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 xml:space="preserve">ученым советом </w:t>
      </w:r>
      <w:r w:rsidR="00214422">
        <w:rPr>
          <w:color w:val="auto"/>
          <w:sz w:val="26"/>
          <w:szCs w:val="26"/>
        </w:rPr>
        <w:t xml:space="preserve">факультета права </w:t>
      </w:r>
      <w:r w:rsidRPr="00AB3DC6">
        <w:rPr>
          <w:color w:val="auto"/>
          <w:sz w:val="26"/>
          <w:szCs w:val="26"/>
        </w:rPr>
        <w:t>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</w:t>
      </w:r>
      <w:r w:rsidR="00214422">
        <w:rPr>
          <w:color w:val="auto"/>
          <w:sz w:val="26"/>
          <w:szCs w:val="26"/>
        </w:rPr>
        <w:t>7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</w:t>
      </w:r>
      <w:r w:rsidR="00214422">
        <w:rPr>
          <w:color w:val="auto"/>
          <w:sz w:val="26"/>
          <w:szCs w:val="26"/>
        </w:rPr>
        <w:t>0</w:t>
      </w:r>
      <w:r w:rsidRPr="00AB3DC6">
        <w:rPr>
          <w:color w:val="auto"/>
          <w:sz w:val="26"/>
          <w:szCs w:val="26"/>
        </w:rPr>
        <w:t>.201</w:t>
      </w:r>
      <w:r w:rsidR="00214422">
        <w:rPr>
          <w:color w:val="auto"/>
          <w:sz w:val="26"/>
          <w:szCs w:val="26"/>
        </w:rPr>
        <w:t>5</w:t>
      </w:r>
      <w:r w:rsidRPr="00AB3DC6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№ </w:t>
      </w:r>
      <w:r w:rsidR="00214422">
        <w:rPr>
          <w:color w:val="auto"/>
          <w:sz w:val="26"/>
          <w:szCs w:val="26"/>
        </w:rPr>
        <w:t>2</w:t>
      </w:r>
      <w:bookmarkStart w:id="0" w:name="_GoBack"/>
      <w:bookmarkEnd w:id="0"/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Default="00F86068" w:rsidP="009F4A34">
      <w:pPr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обучающихся по программ</w:t>
      </w:r>
      <w:r w:rsidR="007675A4"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>магистратуры</w:t>
      </w:r>
    </w:p>
    <w:p w:rsidR="007675A4" w:rsidRPr="00934C75" w:rsidRDefault="007675A4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«История, теория и философия права»</w:t>
      </w:r>
    </w:p>
    <w:p w:rsidR="00F86068" w:rsidRDefault="00F86068" w:rsidP="009F4A34">
      <w:pPr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7675A4" w:rsidRDefault="007675A4" w:rsidP="009F4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(составлено на основании Положения о КР и ВКР студентов НИУ-ВШЭ, </w:t>
      </w:r>
    </w:p>
    <w:p w:rsidR="007675A4" w:rsidRPr="00934C75" w:rsidRDefault="007675A4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Утвержденного ученым советом, протокол от 28.11.2014 г.)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="003E2F29" w:rsidRPr="00934C75">
        <w:rPr>
          <w:sz w:val="26"/>
          <w:szCs w:val="26"/>
        </w:rPr>
        <w:t>–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7675A4" w:rsidRPr="007D577E" w:rsidRDefault="007675A4" w:rsidP="009F4A34">
      <w:pPr>
        <w:jc w:val="both"/>
        <w:rPr>
          <w:sz w:val="26"/>
          <w:szCs w:val="26"/>
        </w:rPr>
      </w:pPr>
      <w:r w:rsidRPr="007675A4">
        <w:rPr>
          <w:b/>
          <w:sz w:val="26"/>
          <w:szCs w:val="26"/>
        </w:rPr>
        <w:t>История, теория и философия права (ИТФ)</w:t>
      </w:r>
      <w:r>
        <w:rPr>
          <w:sz w:val="26"/>
          <w:szCs w:val="26"/>
        </w:rPr>
        <w:t xml:space="preserve"> – название магистерской программы факультета права.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</w:t>
      </w:r>
      <w:r w:rsidR="000657B7">
        <w:rPr>
          <w:sz w:val="26"/>
          <w:szCs w:val="26"/>
        </w:rPr>
        <w:t xml:space="preserve">(кафедра) </w:t>
      </w:r>
      <w:r w:rsidRPr="00934C75">
        <w:rPr>
          <w:sz w:val="26"/>
          <w:szCs w:val="26"/>
        </w:rPr>
        <w:t xml:space="preserve">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>
        <w:rPr>
          <w:sz w:val="26"/>
          <w:szCs w:val="26"/>
        </w:rPr>
        <w:t xml:space="preserve">–нормы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lastRenderedPageBreak/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="003E2F29" w:rsidRPr="00934C75">
        <w:rPr>
          <w:sz w:val="26"/>
          <w:szCs w:val="26"/>
        </w:rPr>
        <w:t>–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 xml:space="preserve">тета,программы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ФГОС ВО</w:t>
      </w:r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="0089645B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="0089645B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</w:t>
      </w:r>
      <w:r w:rsidR="007675A4">
        <w:rPr>
          <w:sz w:val="26"/>
          <w:szCs w:val="26"/>
        </w:rPr>
        <w:t xml:space="preserve">е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</w:t>
      </w:r>
      <w:r w:rsidR="0089645B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</w:t>
      </w:r>
      <w:r w:rsidR="00E16D8A">
        <w:rPr>
          <w:sz w:val="26"/>
          <w:szCs w:val="26"/>
        </w:rPr>
        <w:t>ой программы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Курсовые работы/проекты, являющиеся элементом обучения в рамк</w:t>
      </w:r>
      <w:r w:rsidR="00E16D8A">
        <w:rPr>
          <w:sz w:val="26"/>
          <w:szCs w:val="26"/>
        </w:rPr>
        <w:t xml:space="preserve">ах отдельных учебных дисциплин </w:t>
      </w:r>
      <w:r w:rsidRPr="00934C75">
        <w:rPr>
          <w:sz w:val="26"/>
          <w:szCs w:val="26"/>
        </w:rPr>
        <w:t xml:space="preserve">и оценивающиеся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>на иностранном языках (</w:t>
      </w:r>
      <w:r w:rsidR="00E16D8A">
        <w:rPr>
          <w:sz w:val="26"/>
          <w:szCs w:val="26"/>
          <w:highlight w:val="white"/>
        </w:rPr>
        <w:t xml:space="preserve">если пишутся по дисциплинам, читаемым </w:t>
      </w:r>
      <w:r w:rsidRPr="00934C75">
        <w:rPr>
          <w:sz w:val="26"/>
          <w:szCs w:val="26"/>
          <w:highlight w:val="white"/>
        </w:rPr>
        <w:t xml:space="preserve">на иностранном языке).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</w:t>
      </w:r>
      <w:r w:rsidR="00E16D8A">
        <w:rPr>
          <w:sz w:val="26"/>
          <w:szCs w:val="26"/>
        </w:rPr>
        <w:t>содержат</w:t>
      </w:r>
      <w:r w:rsidRPr="00934C75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>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>ВКР, включая общие требования по оцениванию сформированности компетенций, развиваемых при выполнении</w:t>
      </w:r>
      <w:r w:rsidR="00E16D8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работы/ ВКР и предусмотренных соответствующим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общие требования к проведению защиты ВКР, обеспечивающие объективную оценку сформированности компетенций, предусмотренных соответствующим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482E7F">
        <w:rPr>
          <w:sz w:val="26"/>
          <w:szCs w:val="26"/>
        </w:rPr>
        <w:t xml:space="preserve"> Академическим с</w:t>
      </w:r>
      <w:r w:rsidRPr="00CB7D22">
        <w:rPr>
          <w:sz w:val="26"/>
          <w:szCs w:val="26"/>
        </w:rPr>
        <w:t xml:space="preserve">оветом </w:t>
      </w:r>
      <w:r w:rsidR="00482E7F">
        <w:rPr>
          <w:sz w:val="26"/>
          <w:szCs w:val="26"/>
        </w:rPr>
        <w:t>программы ИТФ</w:t>
      </w:r>
      <w:r w:rsidR="00637A84" w:rsidRPr="00CB7D22">
        <w:rPr>
          <w:sz w:val="26"/>
          <w:szCs w:val="26"/>
        </w:rPr>
        <w:t>.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="00482E7F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</w:t>
      </w:r>
      <w:r>
        <w:rPr>
          <w:sz w:val="26"/>
          <w:szCs w:val="26"/>
        </w:rPr>
        <w:t xml:space="preserve"> </w:t>
      </w:r>
      <w:r w:rsidR="00482E7F">
        <w:rPr>
          <w:sz w:val="26"/>
          <w:szCs w:val="26"/>
        </w:rPr>
        <w:t>ИТФ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 w:rsidR="00FD0EC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</w:t>
      </w:r>
      <w:r w:rsidR="00482E7F">
        <w:rPr>
          <w:sz w:val="26"/>
          <w:szCs w:val="26"/>
        </w:rPr>
        <w:t>семинарск</w:t>
      </w:r>
      <w:r w:rsidRPr="00934C75">
        <w:rPr>
          <w:sz w:val="26"/>
          <w:szCs w:val="26"/>
        </w:rPr>
        <w:t xml:space="preserve">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одном учебном году для студентов </w:t>
      </w:r>
      <w:r w:rsidR="00482E7F">
        <w:rPr>
          <w:sz w:val="26"/>
          <w:szCs w:val="26"/>
        </w:rPr>
        <w:t>ОП ИТФ</w:t>
      </w:r>
      <w:r w:rsidRPr="00934C75">
        <w:rPr>
          <w:sz w:val="26"/>
          <w:szCs w:val="26"/>
        </w:rPr>
        <w:t xml:space="preserve">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482E7F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482E7F">
        <w:rPr>
          <w:sz w:val="26"/>
          <w:szCs w:val="26"/>
        </w:rPr>
        <w:t xml:space="preserve">Курсовые работы </w:t>
      </w:r>
      <w:r w:rsidR="00482E7F" w:rsidRPr="00482E7F">
        <w:rPr>
          <w:sz w:val="26"/>
          <w:szCs w:val="26"/>
        </w:rPr>
        <w:t>должна</w:t>
      </w:r>
      <w:r w:rsidRPr="00482E7F">
        <w:rPr>
          <w:sz w:val="26"/>
          <w:szCs w:val="26"/>
        </w:rPr>
        <w:t xml:space="preserve"> выполняться в </w:t>
      </w:r>
      <w:r w:rsidR="00482E7F" w:rsidRPr="00482E7F">
        <w:rPr>
          <w:sz w:val="26"/>
          <w:szCs w:val="26"/>
        </w:rPr>
        <w:t xml:space="preserve">формате исследовательской курсовой работы, которая предполагает </w:t>
      </w:r>
      <w:r w:rsidRPr="00482E7F">
        <w:rPr>
          <w:sz w:val="26"/>
          <w:szCs w:val="26"/>
        </w:rPr>
        <w:t xml:space="preserve">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Курсовая работа </w:t>
      </w:r>
      <w:r w:rsidR="00482E7F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выполняться индивидуально.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ВКР является обязательным элементом образовательной программы</w:t>
      </w:r>
      <w:r w:rsidR="00482E7F">
        <w:rPr>
          <w:sz w:val="26"/>
          <w:szCs w:val="26"/>
        </w:rPr>
        <w:t xml:space="preserve"> ИТФ</w:t>
      </w:r>
      <w:r w:rsidRPr="00934C75">
        <w:rPr>
          <w:sz w:val="26"/>
          <w:szCs w:val="26"/>
        </w:rPr>
        <w:t xml:space="preserve">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9044D1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</w:t>
      </w:r>
      <w:r w:rsidR="009044D1">
        <w:rPr>
          <w:sz w:val="26"/>
          <w:szCs w:val="26"/>
        </w:rPr>
        <w:t xml:space="preserve"> </w:t>
      </w:r>
      <w:r w:rsidRPr="00934C75">
        <w:rPr>
          <w:sz w:val="26"/>
          <w:szCs w:val="26"/>
          <w:highlight w:val="white"/>
        </w:rPr>
        <w:t>для магистратуры в форме магистерской диссертации.</w:t>
      </w:r>
    </w:p>
    <w:p w:rsidR="00F86068" w:rsidRPr="00934C75" w:rsidRDefault="009044D1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Студенты выполняют ВКР на 2-м году обучения.</w:t>
      </w:r>
    </w:p>
    <w:p w:rsidR="00F86068" w:rsidRDefault="00F86068" w:rsidP="009044D1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</w:t>
      </w:r>
      <w:r w:rsidR="009044D1">
        <w:rPr>
          <w:sz w:val="26"/>
          <w:szCs w:val="26"/>
        </w:rPr>
        <w:t xml:space="preserve">на программе ИТФ выполняется в академическом формате. Он предполагает </w:t>
      </w:r>
      <w:r w:rsidRPr="00934C75">
        <w:rPr>
          <w:sz w:val="26"/>
          <w:szCs w:val="26"/>
        </w:rPr>
        <w:t xml:space="preserve">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9044D1" w:rsidRPr="00934C75" w:rsidRDefault="009044D1" w:rsidP="009044D1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2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образовательной программы </w:t>
      </w:r>
      <w:r w:rsidR="009044D1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могут научные подразделения, а 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3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пререквизиты,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образовательной программы</w:t>
      </w:r>
      <w:r w:rsidR="009044D1">
        <w:rPr>
          <w:sz w:val="26"/>
          <w:szCs w:val="26"/>
        </w:rPr>
        <w:t xml:space="preserve"> ИТФ</w:t>
      </w:r>
      <w:r w:rsidRPr="00934C75">
        <w:rPr>
          <w:sz w:val="26"/>
          <w:szCs w:val="26"/>
        </w:rPr>
        <w:t>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 w:rsidR="009044D1">
        <w:rPr>
          <w:sz w:val="26"/>
          <w:szCs w:val="26"/>
        </w:rPr>
        <w:t>С</w:t>
      </w:r>
      <w:r w:rsidRPr="00934C75">
        <w:rPr>
          <w:sz w:val="26"/>
          <w:szCs w:val="26"/>
        </w:rPr>
        <w:t xml:space="preserve"> </w:t>
      </w:r>
      <w:r w:rsidRPr="009044D1">
        <w:rPr>
          <w:sz w:val="26"/>
          <w:szCs w:val="26"/>
          <w:u w:val="single"/>
        </w:rPr>
        <w:t>10 сентября до 01 октября</w:t>
      </w:r>
      <w:r w:rsidRPr="00934C75">
        <w:rPr>
          <w:sz w:val="26"/>
          <w:szCs w:val="26"/>
        </w:rPr>
        <w:t xml:space="preserve"> текущего учебного года.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</w:t>
      </w:r>
      <w:r w:rsidR="009044D1">
        <w:rPr>
          <w:sz w:val="26"/>
          <w:szCs w:val="26"/>
        </w:rPr>
        <w:t>о</w:t>
      </w:r>
      <w:r w:rsidRPr="00934C75">
        <w:rPr>
          <w:sz w:val="26"/>
          <w:szCs w:val="26"/>
        </w:rPr>
        <w:t>м</w:t>
      </w:r>
      <w:r w:rsidR="009044D1"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 офис</w:t>
      </w:r>
      <w:r w:rsidR="009044D1"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 образовательн</w:t>
      </w:r>
      <w:r w:rsidR="009044D1"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программ</w:t>
      </w:r>
      <w:r w:rsidR="009044D1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</w:t>
      </w:r>
      <w:r w:rsidR="009044D1">
        <w:rPr>
          <w:sz w:val="26"/>
          <w:szCs w:val="26"/>
        </w:rPr>
        <w:t>факультет</w:t>
      </w:r>
      <w:r w:rsidRPr="00934C75">
        <w:rPr>
          <w:sz w:val="26"/>
          <w:szCs w:val="26"/>
        </w:rPr>
        <w:t xml:space="preserve">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4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 Учебный офис</w:t>
      </w:r>
      <w:r w:rsidR="00481E8A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 передает собранную информацию академическому руководителю образовательной программы</w:t>
      </w:r>
      <w:r w:rsidR="00481E8A">
        <w:rPr>
          <w:sz w:val="26"/>
          <w:szCs w:val="26"/>
        </w:rPr>
        <w:t xml:space="preserve"> ИТФ</w:t>
      </w:r>
      <w:r w:rsidRPr="00934C75">
        <w:rPr>
          <w:rStyle w:val="a7"/>
          <w:sz w:val="26"/>
          <w:szCs w:val="26"/>
        </w:rPr>
        <w:footnoteReference w:id="6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="00481E8A">
        <w:rPr>
          <w:sz w:val="26"/>
          <w:szCs w:val="26"/>
        </w:rPr>
        <w:t>ИТФ</w:t>
      </w:r>
      <w:r w:rsidRPr="00934C75">
        <w:rPr>
          <w:sz w:val="26"/>
          <w:szCs w:val="26"/>
        </w:rPr>
        <w:t xml:space="preserve">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Академический </w:t>
      </w:r>
      <w:r>
        <w:rPr>
          <w:sz w:val="26"/>
          <w:szCs w:val="26"/>
        </w:rPr>
        <w:t>руководитель</w:t>
      </w:r>
      <w:r w:rsidR="00481E8A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</w:t>
      </w:r>
      <w:r w:rsidR="00481E8A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="000657B7">
        <w:rPr>
          <w:sz w:val="26"/>
          <w:szCs w:val="26"/>
        </w:rPr>
        <w:t xml:space="preserve"> (кафедре)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B0065B">
        <w:rPr>
          <w:sz w:val="26"/>
          <w:szCs w:val="26"/>
        </w:rPr>
        <w:t xml:space="preserve">ОП ИТФ </w:t>
      </w:r>
      <w:r w:rsidRPr="00934C75">
        <w:rPr>
          <w:sz w:val="26"/>
          <w:szCs w:val="26"/>
        </w:rPr>
        <w:t xml:space="preserve">решения о рекомендованном списке предлагаемых студентам тем сообщает </w:t>
      </w:r>
      <w:r w:rsidR="00C6207D">
        <w:rPr>
          <w:sz w:val="26"/>
          <w:szCs w:val="26"/>
        </w:rPr>
        <w:t>факультету</w:t>
      </w:r>
      <w:r w:rsidRPr="00934C75">
        <w:rPr>
          <w:sz w:val="26"/>
          <w:szCs w:val="26"/>
        </w:rPr>
        <w:t>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934C75" w:rsidRDefault="00C6207D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(</w:t>
      </w:r>
      <w:r w:rsidR="000657B7">
        <w:rPr>
          <w:sz w:val="26"/>
          <w:szCs w:val="26"/>
        </w:rPr>
        <w:t>кафедра</w:t>
      </w:r>
      <w:r w:rsidR="00B0065B">
        <w:rPr>
          <w:sz w:val="26"/>
          <w:szCs w:val="26"/>
        </w:rPr>
        <w:t>)</w:t>
      </w:r>
      <w:r w:rsidR="00F86068" w:rsidRPr="00934C75">
        <w:rPr>
          <w:sz w:val="26"/>
          <w:szCs w:val="26"/>
        </w:rPr>
        <w:t xml:space="preserve">, научные подразделения, отдельные преподаватели или научные работники, представители работодателей, темы которых были </w:t>
      </w:r>
      <w:r w:rsidR="00F86068" w:rsidRPr="00A6562B">
        <w:rPr>
          <w:sz w:val="26"/>
          <w:szCs w:val="26"/>
        </w:rPr>
        <w:t>отклонены Академическим</w:t>
      </w:r>
      <w:r w:rsidR="00F86068" w:rsidRPr="00934C75">
        <w:rPr>
          <w:sz w:val="26"/>
          <w:szCs w:val="26"/>
        </w:rPr>
        <w:t xml:space="preserve"> советом</w:t>
      </w:r>
      <w:r w:rsidR="00B0065B">
        <w:rPr>
          <w:sz w:val="26"/>
          <w:szCs w:val="26"/>
        </w:rPr>
        <w:t xml:space="preserve"> программы ИТФ</w:t>
      </w:r>
      <w:r w:rsidR="00F86068" w:rsidRPr="00934C75">
        <w:rPr>
          <w:sz w:val="26"/>
          <w:szCs w:val="26"/>
        </w:rPr>
        <w:t xml:space="preserve">, в течение трех рабочих дней после получения уведомления от </w:t>
      </w:r>
      <w:r w:rsidR="003514DA">
        <w:rPr>
          <w:sz w:val="26"/>
          <w:szCs w:val="26"/>
        </w:rPr>
        <w:t>У</w:t>
      </w:r>
      <w:r w:rsidR="00F86068" w:rsidRPr="00934C75">
        <w:rPr>
          <w:sz w:val="26"/>
          <w:szCs w:val="26"/>
        </w:rPr>
        <w:t>чебного офиса, могут обсудить причины отказа с академическим руководителем. П</w:t>
      </w:r>
      <w:r w:rsidR="00F86068">
        <w:rPr>
          <w:sz w:val="26"/>
          <w:szCs w:val="26"/>
        </w:rPr>
        <w:t>о</w:t>
      </w:r>
      <w:r w:rsidR="00F86068"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 w:rsidR="00F86068">
        <w:rPr>
          <w:sz w:val="26"/>
          <w:szCs w:val="26"/>
        </w:rPr>
        <w:t xml:space="preserve"> тем</w:t>
      </w:r>
      <w:r w:rsidR="00F86068" w:rsidRPr="00934C75">
        <w:rPr>
          <w:sz w:val="26"/>
          <w:szCs w:val="26"/>
        </w:rPr>
        <w:t>.</w:t>
      </w:r>
    </w:p>
    <w:p w:rsidR="00F86068" w:rsidRPr="00934C75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пререквизитов,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(срок определяет ОП </w:t>
      </w:r>
      <w:r w:rsidR="00C6207D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, но он не может быть позднее 20 ноября текущего учебного года),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 или другие информационные системы,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по выполнению работы.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</w:t>
      </w:r>
      <w:r w:rsidR="004C3FAE">
        <w:rPr>
          <w:sz w:val="26"/>
          <w:szCs w:val="26"/>
        </w:rPr>
        <w:t>будет</w:t>
      </w:r>
      <w:r w:rsidRPr="00934C75">
        <w:rPr>
          <w:sz w:val="26"/>
          <w:szCs w:val="26"/>
        </w:rPr>
        <w:t xml:space="preserve">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</w:t>
      </w:r>
      <w:r w:rsidR="004C3FAE">
        <w:rPr>
          <w:sz w:val="26"/>
          <w:szCs w:val="26"/>
        </w:rPr>
        <w:t>Н</w:t>
      </w:r>
      <w:r w:rsidRPr="00934C75">
        <w:rPr>
          <w:sz w:val="26"/>
          <w:szCs w:val="26"/>
        </w:rPr>
        <w:t xml:space="preserve">а </w:t>
      </w:r>
      <w:r>
        <w:rPr>
          <w:sz w:val="26"/>
          <w:szCs w:val="26"/>
        </w:rPr>
        <w:t>интернет-странице</w:t>
      </w:r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>разработанными для</w:t>
      </w:r>
      <w:r w:rsidR="004C3FAE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="004C3FAE">
        <w:rPr>
          <w:sz w:val="26"/>
          <w:szCs w:val="26"/>
        </w:rPr>
        <w:t xml:space="preserve"> ИТФ</w:t>
      </w:r>
      <w:r w:rsidR="001F0D0F">
        <w:rPr>
          <w:sz w:val="26"/>
          <w:szCs w:val="26"/>
        </w:rPr>
        <w:t>,</w:t>
      </w:r>
      <w:r w:rsidR="004C3FA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="004C3FAE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 w:rsidR="004C3FA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принятия решения о выборе или уточнении темы студент</w:t>
      </w:r>
      <w:r w:rsidR="004C3FAE">
        <w:rPr>
          <w:sz w:val="26"/>
          <w:szCs w:val="26"/>
        </w:rPr>
        <w:t xml:space="preserve">у следует </w:t>
      </w:r>
      <w:r>
        <w:rPr>
          <w:sz w:val="26"/>
          <w:szCs w:val="26"/>
        </w:rPr>
        <w:t xml:space="preserve">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</w:t>
      </w:r>
      <w:r w:rsidR="004C3FAE">
        <w:rPr>
          <w:sz w:val="26"/>
          <w:szCs w:val="26"/>
        </w:rPr>
        <w:t xml:space="preserve"> и (или)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положительном исходе процесса согласования темы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</w:t>
      </w:r>
      <w:r w:rsidR="004C3FAE">
        <w:rPr>
          <w:sz w:val="26"/>
          <w:szCs w:val="26"/>
        </w:rPr>
        <w:t xml:space="preserve">должно быть </w:t>
      </w:r>
      <w:r>
        <w:rPr>
          <w:sz w:val="26"/>
          <w:szCs w:val="26"/>
        </w:rPr>
        <w:t>получено в простой письменной форме</w:t>
      </w:r>
      <w:r w:rsidR="004C3FAE">
        <w:rPr>
          <w:sz w:val="26"/>
          <w:szCs w:val="26"/>
        </w:rPr>
        <w:t xml:space="preserve"> (в виде подписи руководителя на заявлении студента о выборе темы, представленном на кафедру)</w:t>
      </w:r>
      <w:r>
        <w:rPr>
          <w:sz w:val="26"/>
          <w:szCs w:val="26"/>
        </w:rPr>
        <w:t xml:space="preserve">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>уководителя (электронная почта), личную подпись, и передано в Учебный офис ОП</w:t>
      </w:r>
      <w:r w:rsidR="004C3FAE">
        <w:rPr>
          <w:sz w:val="26"/>
          <w:szCs w:val="26"/>
        </w:rPr>
        <w:t xml:space="preserve"> ИТФ</w:t>
      </w:r>
      <w:r>
        <w:rPr>
          <w:sz w:val="26"/>
          <w:szCs w:val="26"/>
        </w:rPr>
        <w:t xml:space="preserve">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ОП </w:t>
      </w:r>
      <w:r w:rsidR="004C3FAE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 xml:space="preserve">академический руководитель ОП </w:t>
      </w:r>
      <w:r w:rsidR="004C3FAE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>имеет право ее принять</w:t>
      </w:r>
      <w:r w:rsidR="008D0B31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срока пре</w:t>
      </w:r>
      <w:r w:rsidR="004C3FAE">
        <w:rPr>
          <w:sz w:val="26"/>
          <w:szCs w:val="26"/>
        </w:rPr>
        <w:t xml:space="preserve">доставления итогового варианта </w:t>
      </w:r>
      <w:r w:rsidR="00952DF4">
        <w:rPr>
          <w:sz w:val="26"/>
          <w:szCs w:val="26"/>
        </w:rPr>
        <w:t xml:space="preserve">курсовой работы/ВКР </w:t>
      </w:r>
      <w:r w:rsidRPr="001F0D0F">
        <w:rPr>
          <w:sz w:val="26"/>
          <w:szCs w:val="26"/>
        </w:rPr>
        <w:t xml:space="preserve">издается не позднее 15 декабря текущего учебного года. Приказ готовит Учебный офис образовательной программы </w:t>
      </w:r>
      <w:r w:rsidR="004C3FAE">
        <w:rPr>
          <w:sz w:val="26"/>
          <w:szCs w:val="26"/>
        </w:rPr>
        <w:t xml:space="preserve">ИТФ </w:t>
      </w:r>
      <w:r w:rsidRPr="001F0D0F">
        <w:rPr>
          <w:sz w:val="26"/>
          <w:szCs w:val="26"/>
        </w:rPr>
        <w:t>в соответствии с утвержденным в НИУ ВШЭ Альбомом унифицированных форм приказов по работе со студентами,   подписывает приказ</w:t>
      </w:r>
      <w:r w:rsidR="004C3FAE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</w:t>
      </w:r>
      <w:r w:rsidR="004C3FAE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</w:t>
      </w:r>
      <w:r w:rsidR="004C3FAE">
        <w:rPr>
          <w:sz w:val="26"/>
          <w:szCs w:val="26"/>
        </w:rPr>
        <w:t>и (</w:t>
      </w:r>
      <w:r w:rsidRPr="00934C75">
        <w:rPr>
          <w:sz w:val="26"/>
          <w:szCs w:val="26"/>
        </w:rPr>
        <w:t>или</w:t>
      </w:r>
      <w:r w:rsidR="004C3FAE">
        <w:rPr>
          <w:sz w:val="26"/>
          <w:szCs w:val="26"/>
        </w:rPr>
        <w:t>)</w:t>
      </w:r>
      <w:r w:rsidRPr="00934C75">
        <w:rPr>
          <w:sz w:val="26"/>
          <w:szCs w:val="26"/>
        </w:rPr>
        <w:t xml:space="preserve">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</w:t>
      </w:r>
      <w:r w:rsidR="004C3FAE">
        <w:rPr>
          <w:sz w:val="26"/>
          <w:szCs w:val="26"/>
        </w:rPr>
        <w:t xml:space="preserve"> ИТФ</w:t>
      </w:r>
      <w:r w:rsidRPr="00952DF4">
        <w:rPr>
          <w:sz w:val="26"/>
          <w:szCs w:val="26"/>
        </w:rPr>
        <w:t xml:space="preserve">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</w:t>
      </w:r>
      <w:r w:rsidRPr="00934C75">
        <w:rPr>
          <w:sz w:val="26"/>
          <w:szCs w:val="26"/>
        </w:rPr>
        <w:lastRenderedPageBreak/>
        <w:t xml:space="preserve">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4C3FA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«Антиплагиат»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8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</w:t>
      </w:r>
      <w:r w:rsidR="004C3FAE">
        <w:rPr>
          <w:sz w:val="26"/>
          <w:szCs w:val="26"/>
        </w:rPr>
        <w:t>ОП ИТФ</w:t>
      </w:r>
      <w:r w:rsidRPr="00934C75">
        <w:rPr>
          <w:sz w:val="26"/>
          <w:szCs w:val="26"/>
        </w:rPr>
        <w:t xml:space="preserve">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r w:rsidR="008D0B31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«Антиплагиат».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завершается оценкой научного 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доводится до сведения студента с помощью рассылки на корпоративную почту</w:t>
      </w:r>
      <w:r w:rsidR="004C3FA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 xml:space="preserve">факта плагиата в курсовой работе к студенту может быть применено дисциплинарное взыскание, </w:t>
      </w:r>
      <w:r w:rsidRPr="00084AAF">
        <w:rPr>
          <w:sz w:val="26"/>
          <w:szCs w:val="26"/>
        </w:rPr>
        <w:lastRenderedPageBreak/>
        <w:t>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</w:t>
      </w:r>
      <w:r w:rsidRPr="0053127A">
        <w:rPr>
          <w:rStyle w:val="a7"/>
          <w:sz w:val="26"/>
          <w:szCs w:val="26"/>
        </w:rPr>
        <w:footnoteReference w:id="9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4C3FAE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="00216C34">
        <w:rPr>
          <w:sz w:val="26"/>
          <w:szCs w:val="26"/>
        </w:rPr>
        <w:t xml:space="preserve">составить библиографию избранной темы, изучить степень ее научной разработанности, </w:t>
      </w:r>
      <w:r w:rsidRPr="00934C75">
        <w:rPr>
          <w:sz w:val="26"/>
          <w:szCs w:val="26"/>
          <w:highlight w:val="white"/>
        </w:rPr>
        <w:t xml:space="preserve">сформулировать </w:t>
      </w:r>
      <w:r w:rsidR="00216C34">
        <w:rPr>
          <w:sz w:val="26"/>
          <w:szCs w:val="26"/>
          <w:highlight w:val="white"/>
        </w:rPr>
        <w:t xml:space="preserve">цели и </w:t>
      </w:r>
      <w:r w:rsidRPr="00934C75">
        <w:rPr>
          <w:sz w:val="26"/>
          <w:szCs w:val="26"/>
          <w:highlight w:val="white"/>
        </w:rPr>
        <w:t xml:space="preserve">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</w:t>
      </w:r>
      <w:r w:rsidR="00216C34">
        <w:rPr>
          <w:sz w:val="26"/>
          <w:szCs w:val="26"/>
        </w:rPr>
        <w:t>должен</w:t>
      </w:r>
      <w:r w:rsidRPr="00934C75">
        <w:rPr>
          <w:sz w:val="26"/>
          <w:szCs w:val="26"/>
        </w:rPr>
        <w:t xml:space="preserve">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>екущего учебного года). При отсутствии утвержденного в указанный срок Проекта руководитель ВКР обязан уведомить об этом Учебный офис ОП</w:t>
      </w:r>
      <w:r w:rsidR="00216C34">
        <w:rPr>
          <w:sz w:val="26"/>
          <w:szCs w:val="26"/>
        </w:rPr>
        <w:t xml:space="preserve"> ИТФ</w:t>
      </w:r>
      <w:r w:rsidRPr="00934C75">
        <w:rPr>
          <w:sz w:val="26"/>
          <w:szCs w:val="26"/>
        </w:rPr>
        <w:t xml:space="preserve">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</w:t>
      </w:r>
      <w:r w:rsidRPr="00934C75">
        <w:rPr>
          <w:sz w:val="26"/>
          <w:szCs w:val="26"/>
        </w:rPr>
        <w:lastRenderedPageBreak/>
        <w:t xml:space="preserve">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>чебный офис ОП</w:t>
      </w:r>
      <w:r w:rsidR="00216C34">
        <w:rPr>
          <w:sz w:val="26"/>
          <w:szCs w:val="26"/>
        </w:rPr>
        <w:t xml:space="preserve"> ИТФ</w:t>
      </w:r>
      <w:r>
        <w:rPr>
          <w:sz w:val="26"/>
          <w:szCs w:val="26"/>
        </w:rPr>
        <w:t xml:space="preserve">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C26A29">
        <w:rPr>
          <w:sz w:val="26"/>
          <w:szCs w:val="26"/>
        </w:rPr>
        <w:t>ва научного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«Антиплагиат».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несканированном виде в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«Антиплагиат».</w:t>
      </w:r>
      <w:r w:rsidRPr="00934C75">
        <w:rPr>
          <w:rStyle w:val="a7"/>
          <w:sz w:val="26"/>
          <w:szCs w:val="26"/>
        </w:rPr>
        <w:footnoteReference w:id="10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 w:rsidR="00216C34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учебный офис ОП </w:t>
      </w:r>
      <w:r w:rsidR="00216C34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>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="00216C34">
        <w:rPr>
          <w:sz w:val="26"/>
          <w:szCs w:val="26"/>
        </w:rPr>
        <w:t xml:space="preserve">, с аннотацией, </w:t>
      </w:r>
      <w:r w:rsidRPr="00934C75">
        <w:rPr>
          <w:sz w:val="26"/>
          <w:szCs w:val="26"/>
        </w:rPr>
        <w:t xml:space="preserve">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 xml:space="preserve">из системы «Антиплагиат»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B97EE1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 w:rsidR="00E51D8A">
        <w:rPr>
          <w:sz w:val="26"/>
          <w:szCs w:val="26"/>
        </w:rPr>
        <w:t>д</w:t>
      </w:r>
      <w:r w:rsidR="009C7DAD" w:rsidRPr="00B97EE1">
        <w:rPr>
          <w:sz w:val="26"/>
          <w:szCs w:val="26"/>
        </w:rPr>
        <w:t>еканом</w:t>
      </w:r>
      <w:r w:rsidR="006128F7" w:rsidRPr="00B97EE1">
        <w:rPr>
          <w:sz w:val="26"/>
          <w:szCs w:val="26"/>
        </w:rPr>
        <w:t xml:space="preserve"> факультета</w:t>
      </w:r>
      <w:r w:rsidR="00216C34">
        <w:rPr>
          <w:sz w:val="26"/>
          <w:szCs w:val="26"/>
        </w:rPr>
        <w:t xml:space="preserve"> </w:t>
      </w:r>
      <w:r w:rsidR="00B97EE1" w:rsidRPr="00B97EE1">
        <w:rPr>
          <w:sz w:val="26"/>
          <w:szCs w:val="26"/>
        </w:rPr>
        <w:t xml:space="preserve">по представлению академического руководителя ОП </w:t>
      </w:r>
      <w:r w:rsidR="00216C34">
        <w:rPr>
          <w:sz w:val="26"/>
          <w:szCs w:val="26"/>
        </w:rPr>
        <w:t xml:space="preserve">ИТФ </w:t>
      </w:r>
      <w:r w:rsidRPr="00B97EE1">
        <w:rPr>
          <w:sz w:val="26"/>
          <w:szCs w:val="26"/>
        </w:rPr>
        <w:t xml:space="preserve">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</w:t>
      </w:r>
      <w:r w:rsidR="00216C34">
        <w:rPr>
          <w:sz w:val="26"/>
          <w:szCs w:val="26"/>
          <w:highlight w:val="white"/>
        </w:rPr>
        <w:t xml:space="preserve">постановки в ней целей и задач, анализа степени научной разработанности проблемы, </w:t>
      </w:r>
      <w:r w:rsidRPr="00934C75">
        <w:rPr>
          <w:sz w:val="26"/>
          <w:szCs w:val="26"/>
          <w:highlight w:val="white"/>
        </w:rPr>
        <w:t>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</w:t>
      </w:r>
      <w:r w:rsidR="00216C34">
        <w:rPr>
          <w:sz w:val="26"/>
          <w:szCs w:val="26"/>
          <w:highlight w:val="white"/>
        </w:rPr>
        <w:t xml:space="preserve"> (обоснованности источниковой и историографической баз работы) </w:t>
      </w:r>
      <w:r w:rsidRPr="00934C75">
        <w:rPr>
          <w:sz w:val="26"/>
          <w:szCs w:val="26"/>
          <w:highlight w:val="white"/>
        </w:rPr>
        <w:t>/ целесообразности полученных продуктов, решений</w:t>
      </w:r>
      <w:r w:rsidR="00B97EE1"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>Рецензент может оценить степень сформированности у автора ВКР компетенций, предусмотренных ОС НИУ ВШЭ</w:t>
      </w:r>
      <w:r w:rsidRPr="00934C75">
        <w:rPr>
          <w:rStyle w:val="a7"/>
          <w:sz w:val="26"/>
          <w:szCs w:val="26"/>
        </w:rPr>
        <w:footnoteReference w:id="11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</w:t>
      </w:r>
      <w:r w:rsidR="00F00EE1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Учебный офис ОП </w:t>
      </w:r>
      <w:r w:rsidR="00216C34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</w:t>
      </w:r>
      <w:r w:rsidR="00216C34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письменную рецензию на ВКР не позднее, чем за </w:t>
      </w:r>
      <w:r w:rsidR="00B97EE1">
        <w:rPr>
          <w:sz w:val="26"/>
          <w:szCs w:val="26"/>
        </w:rPr>
        <w:t>4</w:t>
      </w:r>
      <w:r w:rsidR="00952DF4">
        <w:rPr>
          <w:sz w:val="26"/>
          <w:szCs w:val="26"/>
        </w:rPr>
        <w:t xml:space="preserve"> дн</w:t>
      </w:r>
      <w:r w:rsidR="00B97EE1">
        <w:rPr>
          <w:sz w:val="26"/>
          <w:szCs w:val="26"/>
        </w:rPr>
        <w:t>я</w:t>
      </w:r>
      <w:r w:rsidRPr="00934C75">
        <w:rPr>
          <w:sz w:val="26"/>
          <w:szCs w:val="26"/>
        </w:rPr>
        <w:t xml:space="preserve"> до даты защиты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 w:rsidR="00C35154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 w:rsidR="00BA6EDA"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="00216C34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216C34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216C34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за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</w:t>
      </w:r>
      <w:r w:rsidR="00216C34">
        <w:rPr>
          <w:sz w:val="26"/>
          <w:szCs w:val="26"/>
        </w:rPr>
        <w:t xml:space="preserve">ИТФ </w:t>
      </w:r>
      <w:r w:rsidRPr="00934C75">
        <w:rPr>
          <w:sz w:val="26"/>
          <w:szCs w:val="26"/>
        </w:rPr>
        <w:t xml:space="preserve">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lastRenderedPageBreak/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исследовательский проект, может назначаться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руководитель</w:t>
      </w:r>
      <w:r w:rsidR="00216C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 Соруководителем</w:t>
      </w:r>
      <w:r w:rsidR="00216C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может являться работник сторонней орга</w:t>
      </w:r>
      <w:r w:rsidR="00216C34">
        <w:rPr>
          <w:sz w:val="26"/>
          <w:szCs w:val="26"/>
        </w:rPr>
        <w:t xml:space="preserve">низации, из числа ключевых для </w:t>
      </w:r>
      <w:r w:rsidRPr="00082A73">
        <w:rPr>
          <w:sz w:val="26"/>
          <w:szCs w:val="26"/>
        </w:rPr>
        <w:t xml:space="preserve">ОП </w:t>
      </w:r>
      <w:r w:rsidR="00216C34">
        <w:rPr>
          <w:sz w:val="26"/>
          <w:szCs w:val="26"/>
        </w:rPr>
        <w:t xml:space="preserve">ИТФ </w:t>
      </w:r>
      <w:r w:rsidRPr="00082A73">
        <w:rPr>
          <w:sz w:val="26"/>
          <w:szCs w:val="26"/>
        </w:rPr>
        <w:t xml:space="preserve">работодателей, либо работник другой образовательной организации (в случае  реализации совместных ОП). Критерии отбора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руководителя</w:t>
      </w:r>
      <w:r w:rsidR="00216C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</w:t>
      </w:r>
      <w:r w:rsidR="00216C34">
        <w:rPr>
          <w:sz w:val="26"/>
          <w:szCs w:val="26"/>
        </w:rPr>
        <w:t xml:space="preserve">ИТФ </w:t>
      </w:r>
      <w:r>
        <w:rPr>
          <w:sz w:val="26"/>
          <w:szCs w:val="26"/>
        </w:rPr>
        <w:t>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="00216C34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="00216C34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 w:rsidR="00216C34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sz w:val="26"/>
          <w:szCs w:val="26"/>
        </w:rPr>
        <w:t xml:space="preserve">).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 xml:space="preserve">В целях оказания консультационной помощи могут быть назначены консультанты ВКР из числа работников Университета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консультанта(ов)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216C34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216C34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Контроль за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осуществлять систематический контроль хода и качества 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lastRenderedPageBreak/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>и окончательного 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совместно с Руководителем осуществлять систематический контроль за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</w:t>
      </w:r>
      <w:r w:rsidR="00712B50">
        <w:rPr>
          <w:sz w:val="26"/>
          <w:szCs w:val="26"/>
        </w:rPr>
        <w:t xml:space="preserve"> ИТФ </w:t>
      </w:r>
      <w:r w:rsidRPr="00934C75">
        <w:rPr>
          <w:sz w:val="26"/>
          <w:szCs w:val="26"/>
        </w:rPr>
        <w:t>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BB" w:rsidRDefault="00CA13BB">
      <w:r>
        <w:separator/>
      </w:r>
    </w:p>
  </w:endnote>
  <w:endnote w:type="continuationSeparator" w:id="0">
    <w:p w:rsidR="00CA13BB" w:rsidRDefault="00CA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29" w:rsidRDefault="00FF509A">
    <w:pPr>
      <w:tabs>
        <w:tab w:val="center" w:pos="4677"/>
        <w:tab w:val="right" w:pos="9355"/>
      </w:tabs>
      <w:jc w:val="center"/>
    </w:pPr>
    <w:r>
      <w:fldChar w:fldCharType="begin"/>
    </w:r>
    <w:r w:rsidR="003E2F29">
      <w:instrText>PAGE</w:instrText>
    </w:r>
    <w:r>
      <w:fldChar w:fldCharType="separate"/>
    </w:r>
    <w:r w:rsidR="00214422">
      <w:rPr>
        <w:noProof/>
      </w:rPr>
      <w:t>1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BB" w:rsidRDefault="00CA13BB">
      <w:r>
        <w:separator/>
      </w:r>
    </w:p>
  </w:footnote>
  <w:footnote w:type="continuationSeparator" w:id="0">
    <w:p w:rsidR="00CA13BB" w:rsidRDefault="00CA13BB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r>
        <w:rPr>
          <w:szCs w:val="26"/>
        </w:rPr>
        <w:t>интернет-</w:t>
      </w:r>
      <w:r w:rsidRPr="00E36CD7">
        <w:rPr>
          <w:color w:val="auto"/>
          <w:szCs w:val="26"/>
        </w:rPr>
        <w:t xml:space="preserve">страницах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</w:p>
  </w:footnote>
  <w:footnote w:id="2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3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4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</w:t>
      </w:r>
      <w:r w:rsidR="009044D1">
        <w:t>ОП ИТФ</w:t>
      </w:r>
      <w:r>
        <w:t>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r w:rsidR="00362575">
        <w:t>,</w:t>
      </w:r>
      <w:r>
        <w:t xml:space="preserve"> если переданная учебному офису информация не полна, руководитель учебного офиса имеет право запросить дополнение у </w:t>
      </w:r>
      <w:r w:rsidR="009044D1">
        <w:t>факультета</w:t>
      </w:r>
      <w:r>
        <w:t xml:space="preserve">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7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8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9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0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«Антиплагиат»).</w:t>
      </w:r>
    </w:p>
  </w:footnote>
  <w:footnote w:id="1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 w15:restartNumberingAfterBreak="0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 w15:restartNumberingAfterBreak="0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 w15:restartNumberingAfterBreak="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 w15:restartNumberingAfterBreak="0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 w15:restartNumberingAfterBreak="0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 w15:restartNumberingAfterBreak="0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 w15:restartNumberingAfterBreak="0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 w15:restartNumberingAfterBreak="0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 w15:restartNumberingAfterBreak="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 w15:restartNumberingAfterBreak="0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 w15:restartNumberingAfterBreak="0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 w15:restartNumberingAfterBreak="0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 w15:restartNumberingAfterBreak="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 w15:restartNumberingAfterBreak="0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 w15:restartNumberingAfterBreak="0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57B7"/>
    <w:rsid w:val="0006620E"/>
    <w:rsid w:val="000672D7"/>
    <w:rsid w:val="00067CB3"/>
    <w:rsid w:val="000726EB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43EDB"/>
    <w:rsid w:val="00145AEF"/>
    <w:rsid w:val="001553CF"/>
    <w:rsid w:val="0016240D"/>
    <w:rsid w:val="00163BA0"/>
    <w:rsid w:val="00165773"/>
    <w:rsid w:val="00166935"/>
    <w:rsid w:val="00166C19"/>
    <w:rsid w:val="001675E0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4422"/>
    <w:rsid w:val="002166C8"/>
    <w:rsid w:val="00216C34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764B"/>
    <w:rsid w:val="003D62A5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716E"/>
    <w:rsid w:val="00481904"/>
    <w:rsid w:val="00481E8A"/>
    <w:rsid w:val="00482E7F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3FAE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502F"/>
    <w:rsid w:val="005845FE"/>
    <w:rsid w:val="00592FD1"/>
    <w:rsid w:val="00594530"/>
    <w:rsid w:val="005A126A"/>
    <w:rsid w:val="005A32B3"/>
    <w:rsid w:val="005A343A"/>
    <w:rsid w:val="005A3F54"/>
    <w:rsid w:val="005A773A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F3C8B"/>
    <w:rsid w:val="006F6270"/>
    <w:rsid w:val="0070258E"/>
    <w:rsid w:val="007043FF"/>
    <w:rsid w:val="00710E92"/>
    <w:rsid w:val="00712B50"/>
    <w:rsid w:val="00712C61"/>
    <w:rsid w:val="00713FFA"/>
    <w:rsid w:val="00716246"/>
    <w:rsid w:val="00722B64"/>
    <w:rsid w:val="00726330"/>
    <w:rsid w:val="00733A05"/>
    <w:rsid w:val="0075473E"/>
    <w:rsid w:val="00754B27"/>
    <w:rsid w:val="007578AE"/>
    <w:rsid w:val="00757AFF"/>
    <w:rsid w:val="007606FB"/>
    <w:rsid w:val="0076298D"/>
    <w:rsid w:val="007667DF"/>
    <w:rsid w:val="007675A4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91552"/>
    <w:rsid w:val="00892C3C"/>
    <w:rsid w:val="0089645B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9044D1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065B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07D"/>
    <w:rsid w:val="00C62A24"/>
    <w:rsid w:val="00C63D68"/>
    <w:rsid w:val="00C63F7E"/>
    <w:rsid w:val="00C64E92"/>
    <w:rsid w:val="00C6583F"/>
    <w:rsid w:val="00C8218E"/>
    <w:rsid w:val="00C87823"/>
    <w:rsid w:val="00C9157D"/>
    <w:rsid w:val="00CA13BB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23663"/>
    <w:rsid w:val="00D254F3"/>
    <w:rsid w:val="00D37B16"/>
    <w:rsid w:val="00D500D2"/>
    <w:rsid w:val="00D60FB4"/>
    <w:rsid w:val="00D61EAD"/>
    <w:rsid w:val="00D65270"/>
    <w:rsid w:val="00D751AC"/>
    <w:rsid w:val="00D75DAE"/>
    <w:rsid w:val="00D8652F"/>
    <w:rsid w:val="00DA404C"/>
    <w:rsid w:val="00DA5FB1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16D8A"/>
    <w:rsid w:val="00E20A23"/>
    <w:rsid w:val="00E20E79"/>
    <w:rsid w:val="00E22AB7"/>
    <w:rsid w:val="00E273F2"/>
    <w:rsid w:val="00E3199B"/>
    <w:rsid w:val="00E319B5"/>
    <w:rsid w:val="00E31F43"/>
    <w:rsid w:val="00E346D1"/>
    <w:rsid w:val="00E36CD7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5068"/>
    <w:rsid w:val="00FD0ECE"/>
    <w:rsid w:val="00FD7E33"/>
    <w:rsid w:val="00FE11F1"/>
    <w:rsid w:val="00FE1C06"/>
    <w:rsid w:val="00FE2D87"/>
    <w:rsid w:val="00FE316C"/>
    <w:rsid w:val="00FF0012"/>
    <w:rsid w:val="00FF0E94"/>
    <w:rsid w:val="00FF509A"/>
    <w:rsid w:val="00FF5962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B49964-564B-441E-BEA2-C9A4482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1861-7A4D-43E5-93F8-A132AB5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30725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user</cp:lastModifiedBy>
  <cp:revision>6</cp:revision>
  <cp:lastPrinted>2015-06-10T12:58:00Z</cp:lastPrinted>
  <dcterms:created xsi:type="dcterms:W3CDTF">2015-10-06T12:55:00Z</dcterms:created>
  <dcterms:modified xsi:type="dcterms:W3CDTF">2015-12-02T12:59:00Z</dcterms:modified>
</cp:coreProperties>
</file>