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26B" w:rsidRPr="00E2126B" w:rsidRDefault="00E2126B" w:rsidP="005947AF">
      <w:pPr>
        <w:spacing w:after="0" w:line="240" w:lineRule="auto"/>
        <w:jc w:val="both"/>
        <w:rPr>
          <w:rFonts w:cs="Times New Roman"/>
          <w:b/>
          <w:bCs/>
          <w:i/>
          <w:kern w:val="36"/>
          <w:sz w:val="28"/>
          <w:szCs w:val="28"/>
        </w:rPr>
      </w:pPr>
      <w:bookmarkStart w:id="0" w:name="_GoBack"/>
      <w:bookmarkEnd w:id="0"/>
    </w:p>
    <w:p w:rsidR="00E2126B" w:rsidRPr="0060517A" w:rsidRDefault="00CF08E3" w:rsidP="00E2126B">
      <w:pPr>
        <w:spacing w:after="0" w:line="240" w:lineRule="auto"/>
        <w:ind w:left="360"/>
        <w:jc w:val="center"/>
        <w:rPr>
          <w:b/>
          <w:sz w:val="28"/>
          <w:szCs w:val="28"/>
        </w:rPr>
      </w:pPr>
      <w:r w:rsidRPr="0060517A">
        <w:rPr>
          <w:b/>
          <w:sz w:val="28"/>
          <w:szCs w:val="28"/>
        </w:rPr>
        <w:t>Протокол № 10</w:t>
      </w:r>
    </w:p>
    <w:p w:rsidR="00E2126B" w:rsidRPr="0060517A" w:rsidRDefault="00CF08E3" w:rsidP="00E2126B">
      <w:pPr>
        <w:spacing w:after="0" w:line="240" w:lineRule="auto"/>
        <w:ind w:left="360"/>
        <w:jc w:val="center"/>
        <w:rPr>
          <w:b/>
          <w:bCs/>
          <w:color w:val="000000"/>
          <w:sz w:val="28"/>
          <w:szCs w:val="28"/>
        </w:rPr>
      </w:pPr>
      <w:r w:rsidRPr="0060517A">
        <w:rPr>
          <w:b/>
          <w:sz w:val="28"/>
          <w:szCs w:val="28"/>
        </w:rPr>
        <w:t>Заочного з</w:t>
      </w:r>
      <w:r w:rsidR="00E2126B" w:rsidRPr="0060517A">
        <w:rPr>
          <w:b/>
          <w:sz w:val="28"/>
          <w:szCs w:val="28"/>
        </w:rPr>
        <w:t xml:space="preserve">аседания </w:t>
      </w:r>
      <w:r w:rsidR="00E2126B" w:rsidRPr="0060517A">
        <w:rPr>
          <w:b/>
          <w:bCs/>
          <w:color w:val="000000"/>
          <w:sz w:val="28"/>
          <w:szCs w:val="28"/>
        </w:rPr>
        <w:t>Профессиональной коллегии Учебно-методического совета</w:t>
      </w:r>
    </w:p>
    <w:p w:rsidR="00CF08E3" w:rsidRPr="0060517A" w:rsidRDefault="00E2126B" w:rsidP="00E2126B">
      <w:pPr>
        <w:spacing w:after="0" w:line="240" w:lineRule="auto"/>
        <w:ind w:left="360"/>
        <w:jc w:val="center"/>
        <w:rPr>
          <w:b/>
          <w:bCs/>
          <w:color w:val="000000"/>
          <w:sz w:val="28"/>
          <w:szCs w:val="28"/>
        </w:rPr>
      </w:pPr>
      <w:r w:rsidRPr="0060517A">
        <w:rPr>
          <w:b/>
          <w:bCs/>
          <w:color w:val="000000"/>
          <w:sz w:val="28"/>
          <w:szCs w:val="28"/>
        </w:rPr>
        <w:t xml:space="preserve">по  Управлению </w:t>
      </w:r>
    </w:p>
    <w:p w:rsidR="00E2126B" w:rsidRPr="0060517A" w:rsidRDefault="00E2126B" w:rsidP="00E2126B">
      <w:pPr>
        <w:spacing w:after="0" w:line="240" w:lineRule="auto"/>
        <w:ind w:left="360"/>
        <w:jc w:val="center"/>
        <w:rPr>
          <w:b/>
          <w:bCs/>
          <w:color w:val="000000"/>
          <w:sz w:val="28"/>
          <w:szCs w:val="28"/>
        </w:rPr>
      </w:pPr>
      <w:r w:rsidRPr="0060517A">
        <w:rPr>
          <w:b/>
          <w:bCs/>
          <w:color w:val="000000"/>
          <w:sz w:val="28"/>
          <w:szCs w:val="28"/>
        </w:rPr>
        <w:t>от 20.05.2015 г.</w:t>
      </w:r>
    </w:p>
    <w:p w:rsidR="00E2126B" w:rsidRPr="0060517A" w:rsidRDefault="00E2126B" w:rsidP="00E2126B">
      <w:pPr>
        <w:ind w:left="360"/>
        <w:rPr>
          <w:b/>
          <w:bCs/>
          <w:color w:val="000000"/>
          <w:sz w:val="28"/>
          <w:szCs w:val="28"/>
        </w:rPr>
      </w:pPr>
    </w:p>
    <w:p w:rsidR="003F76B1" w:rsidRPr="0060517A" w:rsidRDefault="003F76B1" w:rsidP="003F76B1">
      <w:pPr>
        <w:jc w:val="both"/>
        <w:rPr>
          <w:bCs/>
          <w:color w:val="000000"/>
          <w:sz w:val="28"/>
          <w:szCs w:val="28"/>
        </w:rPr>
      </w:pPr>
      <w:r w:rsidRPr="0060517A">
        <w:rPr>
          <w:b/>
          <w:bCs/>
          <w:color w:val="000000"/>
          <w:sz w:val="28"/>
          <w:szCs w:val="28"/>
        </w:rPr>
        <w:t>Участвовали</w:t>
      </w:r>
      <w:r w:rsidRPr="0060517A">
        <w:rPr>
          <w:bCs/>
          <w:color w:val="000000"/>
          <w:sz w:val="28"/>
          <w:szCs w:val="28"/>
        </w:rPr>
        <w:t xml:space="preserve">: Бродецкий Г.Л., Володарская Е.А., Долгопятова Т.Г., Дыбская В.В., Тарасенко Е.А., Титова Н.Л. </w:t>
      </w:r>
    </w:p>
    <w:p w:rsidR="00262303" w:rsidRPr="0060517A" w:rsidRDefault="00262303" w:rsidP="003F76B1">
      <w:pPr>
        <w:jc w:val="both"/>
        <w:rPr>
          <w:bCs/>
          <w:color w:val="000000"/>
          <w:sz w:val="28"/>
          <w:szCs w:val="28"/>
        </w:rPr>
      </w:pPr>
      <w:r w:rsidRPr="0060517A">
        <w:rPr>
          <w:bCs/>
          <w:color w:val="000000"/>
          <w:sz w:val="28"/>
          <w:szCs w:val="28"/>
        </w:rPr>
        <w:t>Приложение 1. Письмо д.э.н., проф. Долгопятовой Т.Г.</w:t>
      </w:r>
    </w:p>
    <w:p w:rsidR="003F76B1" w:rsidRPr="0060517A" w:rsidRDefault="003F76B1" w:rsidP="003F76B1">
      <w:pPr>
        <w:jc w:val="both"/>
        <w:rPr>
          <w:b/>
          <w:bCs/>
          <w:color w:val="000000"/>
          <w:sz w:val="28"/>
          <w:szCs w:val="28"/>
        </w:rPr>
      </w:pPr>
      <w:r w:rsidRPr="0060517A">
        <w:rPr>
          <w:b/>
          <w:bCs/>
          <w:color w:val="000000"/>
          <w:sz w:val="28"/>
          <w:szCs w:val="28"/>
        </w:rPr>
        <w:t>Повестка дня:</w:t>
      </w:r>
    </w:p>
    <w:p w:rsidR="0043137C" w:rsidRPr="0060517A" w:rsidRDefault="00134EF1" w:rsidP="001A3057">
      <w:pPr>
        <w:pStyle w:val="a3"/>
        <w:numPr>
          <w:ilvl w:val="0"/>
          <w:numId w:val="1"/>
        </w:numPr>
        <w:jc w:val="both"/>
        <w:rPr>
          <w:bCs/>
          <w:kern w:val="36"/>
          <w:sz w:val="28"/>
          <w:szCs w:val="28"/>
        </w:rPr>
      </w:pPr>
      <w:r w:rsidRPr="0060517A">
        <w:rPr>
          <w:bCs/>
          <w:color w:val="000000"/>
          <w:sz w:val="28"/>
          <w:szCs w:val="28"/>
        </w:rPr>
        <w:t xml:space="preserve">Обсуждение </w:t>
      </w:r>
      <w:r w:rsidR="001A3057" w:rsidRPr="0060517A">
        <w:rPr>
          <w:rFonts w:cs="Times New Roman"/>
          <w:sz w:val="28"/>
          <w:szCs w:val="28"/>
        </w:rPr>
        <w:t>Магистерской программы «Жилищно-коммунальный комплекс: экономика, управление, модернизация» (</w:t>
      </w:r>
      <w:r w:rsidR="001A3057" w:rsidRPr="0060517A">
        <w:rPr>
          <w:rFonts w:eastAsia="Times New Roman" w:cs="Times New Roman"/>
          <w:color w:val="000000"/>
          <w:sz w:val="28"/>
          <w:szCs w:val="28"/>
          <w:lang w:eastAsia="ru-RU"/>
        </w:rPr>
        <w:t xml:space="preserve">Институт ГАСИС НИУ ВШЭ, </w:t>
      </w:r>
      <w:r w:rsidR="001A3057" w:rsidRPr="0060517A">
        <w:rPr>
          <w:rFonts w:eastAsia="Times New Roman"/>
          <w:color w:val="000000"/>
          <w:sz w:val="28"/>
          <w:szCs w:val="28"/>
          <w:lang w:eastAsia="ru-RU"/>
        </w:rPr>
        <w:t>руководитель – д.э.н., проф., профессор Ивчик Т.А.</w:t>
      </w:r>
      <w:r w:rsidR="001A3057" w:rsidRPr="0060517A">
        <w:rPr>
          <w:rFonts w:cs="Times New Roman"/>
          <w:sz w:val="28"/>
          <w:szCs w:val="28"/>
        </w:rPr>
        <w:t>).</w:t>
      </w:r>
      <w:r w:rsidR="003F76B1" w:rsidRPr="0060517A">
        <w:rPr>
          <w:rFonts w:cs="Times New Roman"/>
          <w:sz w:val="28"/>
          <w:szCs w:val="28"/>
        </w:rPr>
        <w:t xml:space="preserve"> Дополнительный рецензент - д.э.н., проф. В.В. Дыбская.</w:t>
      </w:r>
    </w:p>
    <w:p w:rsidR="003F76B1" w:rsidRPr="0060517A" w:rsidRDefault="003F76B1" w:rsidP="003F76B1">
      <w:pPr>
        <w:jc w:val="both"/>
        <w:rPr>
          <w:bCs/>
          <w:color w:val="000000"/>
          <w:sz w:val="28"/>
          <w:szCs w:val="28"/>
        </w:rPr>
      </w:pPr>
      <w:r w:rsidRPr="0060517A">
        <w:rPr>
          <w:b/>
          <w:sz w:val="28"/>
          <w:szCs w:val="28"/>
        </w:rPr>
        <w:t>Выразили свое мнение</w:t>
      </w:r>
      <w:r w:rsidRPr="0060517A">
        <w:rPr>
          <w:sz w:val="28"/>
          <w:szCs w:val="28"/>
        </w:rPr>
        <w:t xml:space="preserve">: </w:t>
      </w:r>
      <w:r w:rsidRPr="0060517A">
        <w:rPr>
          <w:bCs/>
          <w:color w:val="000000"/>
          <w:sz w:val="28"/>
          <w:szCs w:val="28"/>
        </w:rPr>
        <w:t>все участники.</w:t>
      </w:r>
    </w:p>
    <w:p w:rsidR="003F76B1" w:rsidRPr="0060517A" w:rsidRDefault="003F76B1" w:rsidP="003F76B1">
      <w:pPr>
        <w:jc w:val="both"/>
        <w:rPr>
          <w:sz w:val="28"/>
          <w:szCs w:val="28"/>
        </w:rPr>
      </w:pPr>
      <w:r w:rsidRPr="0060517A">
        <w:rPr>
          <w:b/>
          <w:sz w:val="28"/>
          <w:szCs w:val="28"/>
        </w:rPr>
        <w:t>Основные замечания:</w:t>
      </w:r>
      <w:r w:rsidRPr="0060517A">
        <w:rPr>
          <w:sz w:val="28"/>
          <w:szCs w:val="28"/>
        </w:rPr>
        <w:t xml:space="preserve"> </w:t>
      </w:r>
    </w:p>
    <w:p w:rsidR="00262303" w:rsidRPr="0060517A" w:rsidRDefault="00262303" w:rsidP="00262303">
      <w:pPr>
        <w:pStyle w:val="a3"/>
        <w:numPr>
          <w:ilvl w:val="0"/>
          <w:numId w:val="5"/>
        </w:numPr>
        <w:spacing w:after="60"/>
        <w:ind w:firstLine="709"/>
        <w:jc w:val="both"/>
        <w:rPr>
          <w:sz w:val="28"/>
          <w:szCs w:val="28"/>
        </w:rPr>
      </w:pPr>
      <w:r w:rsidRPr="0060517A">
        <w:rPr>
          <w:sz w:val="28"/>
          <w:szCs w:val="28"/>
        </w:rPr>
        <w:t>Несоответствие программы требованиям, предъявляемым в НИУ ВШЭ к программам магистерского уровня</w:t>
      </w:r>
      <w:r w:rsidR="00065715" w:rsidRPr="0060517A">
        <w:rPr>
          <w:sz w:val="28"/>
          <w:szCs w:val="28"/>
        </w:rPr>
        <w:t>. О</w:t>
      </w:r>
      <w:r w:rsidR="00665173" w:rsidRPr="0060517A">
        <w:rPr>
          <w:sz w:val="28"/>
          <w:szCs w:val="28"/>
        </w:rPr>
        <w:t>сновные о</w:t>
      </w:r>
      <w:r w:rsidR="00065715" w:rsidRPr="0060517A">
        <w:rPr>
          <w:sz w:val="28"/>
          <w:szCs w:val="28"/>
        </w:rPr>
        <w:t>тмеченные недостатки:</w:t>
      </w:r>
    </w:p>
    <w:p w:rsidR="00065715" w:rsidRPr="0060517A" w:rsidRDefault="00065715" w:rsidP="00065715">
      <w:pPr>
        <w:pStyle w:val="a3"/>
        <w:spacing w:after="60"/>
        <w:ind w:left="709"/>
        <w:jc w:val="both"/>
        <w:rPr>
          <w:sz w:val="28"/>
          <w:szCs w:val="28"/>
        </w:rPr>
      </w:pPr>
      <w:r w:rsidRPr="0060517A">
        <w:rPr>
          <w:sz w:val="28"/>
          <w:szCs w:val="28"/>
        </w:rPr>
        <w:t xml:space="preserve">- </w:t>
      </w:r>
      <w:r w:rsidR="00665173" w:rsidRPr="0060517A">
        <w:rPr>
          <w:sz w:val="28"/>
          <w:szCs w:val="28"/>
        </w:rPr>
        <w:t xml:space="preserve">отсутствие необходимых деталей для выдвинутого </w:t>
      </w:r>
      <w:r w:rsidRPr="0060517A">
        <w:rPr>
          <w:sz w:val="28"/>
          <w:szCs w:val="28"/>
        </w:rPr>
        <w:t>тезис</w:t>
      </w:r>
      <w:r w:rsidR="00665173" w:rsidRPr="0060517A">
        <w:rPr>
          <w:sz w:val="28"/>
          <w:szCs w:val="28"/>
        </w:rPr>
        <w:t>а</w:t>
      </w:r>
      <w:r w:rsidRPr="0060517A">
        <w:rPr>
          <w:sz w:val="28"/>
          <w:szCs w:val="28"/>
        </w:rPr>
        <w:t xml:space="preserve"> об использовании мирового опыта и привлечении зарубежных специалистов;</w:t>
      </w:r>
    </w:p>
    <w:p w:rsidR="00665173" w:rsidRPr="0060517A" w:rsidRDefault="00665173" w:rsidP="00065715">
      <w:pPr>
        <w:pStyle w:val="a3"/>
        <w:spacing w:after="60"/>
        <w:ind w:left="709"/>
        <w:jc w:val="both"/>
        <w:rPr>
          <w:sz w:val="28"/>
          <w:szCs w:val="28"/>
        </w:rPr>
      </w:pPr>
      <w:r w:rsidRPr="0060517A">
        <w:rPr>
          <w:sz w:val="28"/>
          <w:szCs w:val="28"/>
        </w:rPr>
        <w:t>- недостаточная представленность в программе</w:t>
      </w:r>
      <w:r w:rsidR="00065715" w:rsidRPr="0060517A">
        <w:rPr>
          <w:sz w:val="28"/>
          <w:szCs w:val="28"/>
        </w:rPr>
        <w:t xml:space="preserve"> курсов управленческого профиля</w:t>
      </w:r>
      <w:r w:rsidRPr="0060517A">
        <w:rPr>
          <w:sz w:val="28"/>
          <w:szCs w:val="28"/>
        </w:rPr>
        <w:t>, а также курсов по государственному  и муниципальному управлению и финансам</w:t>
      </w:r>
      <w:r w:rsidR="00065715" w:rsidRPr="0060517A">
        <w:rPr>
          <w:sz w:val="28"/>
          <w:szCs w:val="28"/>
        </w:rPr>
        <w:t>;</w:t>
      </w:r>
      <w:r w:rsidRPr="0060517A">
        <w:rPr>
          <w:sz w:val="28"/>
          <w:szCs w:val="28"/>
        </w:rPr>
        <w:t xml:space="preserve"> </w:t>
      </w:r>
    </w:p>
    <w:p w:rsidR="00065715" w:rsidRPr="0060517A" w:rsidRDefault="00065715" w:rsidP="00665173">
      <w:pPr>
        <w:pStyle w:val="a3"/>
        <w:spacing w:after="60"/>
        <w:ind w:left="709"/>
        <w:jc w:val="both"/>
        <w:rPr>
          <w:sz w:val="28"/>
          <w:szCs w:val="28"/>
        </w:rPr>
      </w:pPr>
      <w:r w:rsidRPr="0060517A">
        <w:rPr>
          <w:sz w:val="28"/>
          <w:szCs w:val="28"/>
        </w:rPr>
        <w:t xml:space="preserve">- </w:t>
      </w:r>
      <w:r w:rsidR="00665173" w:rsidRPr="0060517A">
        <w:rPr>
          <w:sz w:val="28"/>
          <w:szCs w:val="28"/>
        </w:rPr>
        <w:t>недостаточно</w:t>
      </w:r>
      <w:r w:rsidRPr="0060517A">
        <w:rPr>
          <w:sz w:val="28"/>
          <w:szCs w:val="28"/>
        </w:rPr>
        <w:t xml:space="preserve"> убедительная проработка аннотаций курсов, </w:t>
      </w:r>
      <w:r w:rsidR="00665173" w:rsidRPr="0060517A">
        <w:rPr>
          <w:sz w:val="28"/>
          <w:szCs w:val="28"/>
        </w:rPr>
        <w:t>основной и дополнительной литературы, использование устаревшей законодательной базы</w:t>
      </w:r>
      <w:r w:rsidRPr="0060517A">
        <w:rPr>
          <w:sz w:val="28"/>
          <w:szCs w:val="28"/>
        </w:rPr>
        <w:t>;</w:t>
      </w:r>
    </w:p>
    <w:p w:rsidR="00665173" w:rsidRPr="0060517A" w:rsidRDefault="00665173" w:rsidP="00665173">
      <w:pPr>
        <w:pStyle w:val="a3"/>
        <w:spacing w:after="60"/>
        <w:ind w:left="709"/>
        <w:jc w:val="both"/>
        <w:rPr>
          <w:sz w:val="28"/>
          <w:szCs w:val="28"/>
        </w:rPr>
      </w:pPr>
      <w:r w:rsidRPr="0060517A">
        <w:rPr>
          <w:sz w:val="28"/>
          <w:szCs w:val="28"/>
        </w:rPr>
        <w:t>- недостаточная проработка концепции НИС;</w:t>
      </w:r>
    </w:p>
    <w:p w:rsidR="002C4598" w:rsidRPr="0060517A" w:rsidRDefault="002C4598" w:rsidP="00665173">
      <w:pPr>
        <w:pStyle w:val="a3"/>
        <w:spacing w:after="60"/>
        <w:ind w:left="709"/>
        <w:jc w:val="both"/>
        <w:rPr>
          <w:sz w:val="28"/>
          <w:szCs w:val="28"/>
        </w:rPr>
      </w:pPr>
      <w:r w:rsidRPr="0060517A">
        <w:rPr>
          <w:sz w:val="28"/>
          <w:szCs w:val="28"/>
        </w:rPr>
        <w:t>- отсутствие привлечения других подразделений и конкретных специалистов НИУ ВШЭ, занимающихся близкой тематикой;</w:t>
      </w:r>
    </w:p>
    <w:p w:rsidR="00065715" w:rsidRPr="0060517A" w:rsidRDefault="00665173" w:rsidP="00065715">
      <w:pPr>
        <w:pStyle w:val="a3"/>
        <w:spacing w:after="60"/>
        <w:ind w:left="709"/>
        <w:jc w:val="both"/>
        <w:rPr>
          <w:sz w:val="28"/>
          <w:szCs w:val="28"/>
        </w:rPr>
      </w:pPr>
      <w:r w:rsidRPr="0060517A">
        <w:rPr>
          <w:sz w:val="28"/>
          <w:szCs w:val="28"/>
        </w:rPr>
        <w:t>- неаккуратность представленных материалов.</w:t>
      </w:r>
    </w:p>
    <w:p w:rsidR="00262303" w:rsidRPr="0060517A" w:rsidRDefault="00262303" w:rsidP="00262303">
      <w:pPr>
        <w:pStyle w:val="a3"/>
        <w:numPr>
          <w:ilvl w:val="0"/>
          <w:numId w:val="5"/>
        </w:numPr>
        <w:spacing w:after="60"/>
        <w:ind w:firstLine="709"/>
        <w:jc w:val="both"/>
        <w:rPr>
          <w:sz w:val="28"/>
          <w:szCs w:val="28"/>
        </w:rPr>
      </w:pPr>
      <w:r w:rsidRPr="0060517A">
        <w:rPr>
          <w:sz w:val="28"/>
          <w:szCs w:val="28"/>
        </w:rPr>
        <w:t>Отсутствие в материалах однозначных доказательств того, что опыт сотрудников и самого Института позво</w:t>
      </w:r>
      <w:r w:rsidR="00665173" w:rsidRPr="0060517A">
        <w:rPr>
          <w:sz w:val="28"/>
          <w:szCs w:val="28"/>
        </w:rPr>
        <w:t xml:space="preserve">ляет </w:t>
      </w:r>
      <w:r w:rsidRPr="0060517A">
        <w:rPr>
          <w:sz w:val="28"/>
          <w:szCs w:val="28"/>
        </w:rPr>
        <w:t>успешно реализовывать программу такого уровня;</w:t>
      </w:r>
    </w:p>
    <w:p w:rsidR="00262303" w:rsidRPr="0060517A" w:rsidRDefault="00065715" w:rsidP="00262303">
      <w:pPr>
        <w:pStyle w:val="a3"/>
        <w:numPr>
          <w:ilvl w:val="0"/>
          <w:numId w:val="5"/>
        </w:numPr>
        <w:spacing w:after="60"/>
        <w:ind w:firstLine="709"/>
        <w:jc w:val="both"/>
        <w:rPr>
          <w:sz w:val="28"/>
          <w:szCs w:val="28"/>
        </w:rPr>
      </w:pPr>
      <w:r w:rsidRPr="0060517A">
        <w:rPr>
          <w:sz w:val="28"/>
          <w:szCs w:val="28"/>
        </w:rPr>
        <w:lastRenderedPageBreak/>
        <w:t>Проблемы с обоснованием выбора целевой аудитории</w:t>
      </w:r>
    </w:p>
    <w:p w:rsidR="00065715" w:rsidRPr="0060517A" w:rsidRDefault="00065715" w:rsidP="00065715">
      <w:pPr>
        <w:spacing w:after="60"/>
        <w:ind w:left="708"/>
        <w:jc w:val="both"/>
        <w:rPr>
          <w:sz w:val="28"/>
          <w:szCs w:val="28"/>
        </w:rPr>
      </w:pPr>
      <w:r w:rsidRPr="0060517A">
        <w:rPr>
          <w:sz w:val="28"/>
          <w:szCs w:val="28"/>
        </w:rPr>
        <w:t>- включение в приемные испытания конкурса по</w:t>
      </w:r>
      <w:r w:rsidR="00262303" w:rsidRPr="0060517A">
        <w:rPr>
          <w:sz w:val="28"/>
          <w:szCs w:val="28"/>
        </w:rPr>
        <w:t xml:space="preserve">ртфолио и </w:t>
      </w:r>
      <w:r w:rsidRPr="0060517A">
        <w:rPr>
          <w:sz w:val="28"/>
          <w:szCs w:val="28"/>
        </w:rPr>
        <w:t xml:space="preserve">экзамена по </w:t>
      </w:r>
      <w:r w:rsidR="00262303" w:rsidRPr="0060517A">
        <w:rPr>
          <w:sz w:val="28"/>
          <w:szCs w:val="28"/>
        </w:rPr>
        <w:t xml:space="preserve">английскому </w:t>
      </w:r>
      <w:r w:rsidRPr="0060517A">
        <w:rPr>
          <w:sz w:val="28"/>
          <w:szCs w:val="28"/>
        </w:rPr>
        <w:t>языку;</w:t>
      </w:r>
    </w:p>
    <w:p w:rsidR="00065715" w:rsidRPr="0060517A" w:rsidRDefault="00065715" w:rsidP="00065715">
      <w:pPr>
        <w:spacing w:after="60"/>
        <w:ind w:left="708"/>
        <w:jc w:val="both"/>
        <w:rPr>
          <w:sz w:val="28"/>
          <w:szCs w:val="28"/>
        </w:rPr>
      </w:pPr>
      <w:r w:rsidRPr="0060517A">
        <w:rPr>
          <w:sz w:val="28"/>
          <w:szCs w:val="28"/>
        </w:rPr>
        <w:t xml:space="preserve">- необходимость для </w:t>
      </w:r>
      <w:r w:rsidR="00262303" w:rsidRPr="0060517A">
        <w:rPr>
          <w:sz w:val="28"/>
          <w:szCs w:val="28"/>
        </w:rPr>
        <w:t>муниципалитетов магист</w:t>
      </w:r>
      <w:r w:rsidRPr="0060517A">
        <w:rPr>
          <w:sz w:val="28"/>
          <w:szCs w:val="28"/>
        </w:rPr>
        <w:t>ерской степени.</w:t>
      </w:r>
    </w:p>
    <w:p w:rsidR="00665173" w:rsidRPr="0060517A" w:rsidRDefault="00665173" w:rsidP="00665173">
      <w:pPr>
        <w:pStyle w:val="a3"/>
        <w:spacing w:after="60"/>
        <w:ind w:left="709"/>
        <w:jc w:val="both"/>
        <w:rPr>
          <w:sz w:val="28"/>
          <w:szCs w:val="28"/>
        </w:rPr>
      </w:pPr>
    </w:p>
    <w:p w:rsidR="00665173" w:rsidRPr="0060517A" w:rsidRDefault="00665173" w:rsidP="00665173">
      <w:pPr>
        <w:pStyle w:val="a3"/>
        <w:spacing w:after="60"/>
        <w:ind w:left="709"/>
        <w:jc w:val="both"/>
        <w:rPr>
          <w:b/>
          <w:sz w:val="28"/>
          <w:szCs w:val="28"/>
        </w:rPr>
      </w:pPr>
      <w:r w:rsidRPr="0060517A">
        <w:rPr>
          <w:b/>
          <w:sz w:val="28"/>
          <w:szCs w:val="28"/>
        </w:rPr>
        <w:t xml:space="preserve">Дополнительное </w:t>
      </w:r>
      <w:r w:rsidR="002C4598" w:rsidRPr="0060517A">
        <w:rPr>
          <w:b/>
          <w:sz w:val="28"/>
          <w:szCs w:val="28"/>
        </w:rPr>
        <w:t xml:space="preserve">общее </w:t>
      </w:r>
      <w:r w:rsidRPr="0060517A">
        <w:rPr>
          <w:b/>
          <w:sz w:val="28"/>
          <w:szCs w:val="28"/>
        </w:rPr>
        <w:t>замечание</w:t>
      </w:r>
      <w:r w:rsidR="002C4598" w:rsidRPr="0060517A">
        <w:rPr>
          <w:b/>
          <w:sz w:val="28"/>
          <w:szCs w:val="28"/>
        </w:rPr>
        <w:t xml:space="preserve"> членов ПК «Управление»</w:t>
      </w:r>
      <w:r w:rsidRPr="0060517A">
        <w:rPr>
          <w:b/>
          <w:sz w:val="28"/>
          <w:szCs w:val="28"/>
        </w:rPr>
        <w:t>:</w:t>
      </w:r>
    </w:p>
    <w:p w:rsidR="00262303" w:rsidRPr="0060517A" w:rsidRDefault="00665173" w:rsidP="00665173">
      <w:pPr>
        <w:pStyle w:val="a3"/>
        <w:spacing w:after="60"/>
        <w:ind w:left="709"/>
        <w:jc w:val="both"/>
        <w:rPr>
          <w:sz w:val="28"/>
          <w:szCs w:val="28"/>
        </w:rPr>
      </w:pPr>
      <w:r w:rsidRPr="0060517A">
        <w:rPr>
          <w:sz w:val="28"/>
          <w:szCs w:val="28"/>
        </w:rPr>
        <w:t xml:space="preserve">Несмотря на длительную работу Профессиональной коллегии с представленной программой (фактически три итерации), вызвавшую необходимость привлечения значительного </w:t>
      </w:r>
      <w:r w:rsidR="002C4598" w:rsidRPr="0060517A">
        <w:rPr>
          <w:sz w:val="28"/>
          <w:szCs w:val="28"/>
        </w:rPr>
        <w:t xml:space="preserve">числа экспертов, </w:t>
      </w:r>
      <w:r w:rsidR="00262303" w:rsidRPr="0060517A">
        <w:rPr>
          <w:sz w:val="28"/>
          <w:szCs w:val="28"/>
        </w:rPr>
        <w:t xml:space="preserve">авторы </w:t>
      </w:r>
      <w:r w:rsidR="002C4598" w:rsidRPr="0060517A">
        <w:rPr>
          <w:sz w:val="28"/>
          <w:szCs w:val="28"/>
        </w:rPr>
        <w:t>достаточно формально</w:t>
      </w:r>
      <w:r w:rsidR="0060517A" w:rsidRPr="0060517A">
        <w:rPr>
          <w:sz w:val="28"/>
          <w:szCs w:val="28"/>
        </w:rPr>
        <w:t xml:space="preserve"> отнеслись</w:t>
      </w:r>
      <w:r w:rsidR="002C4598" w:rsidRPr="0060517A">
        <w:rPr>
          <w:sz w:val="28"/>
          <w:szCs w:val="28"/>
        </w:rPr>
        <w:t xml:space="preserve"> к высказанным замечаниям.</w:t>
      </w:r>
    </w:p>
    <w:p w:rsidR="002C4598" w:rsidRPr="0060517A" w:rsidRDefault="002C4598" w:rsidP="001A3057">
      <w:pPr>
        <w:pStyle w:val="a3"/>
        <w:jc w:val="both"/>
        <w:rPr>
          <w:sz w:val="28"/>
          <w:szCs w:val="28"/>
        </w:rPr>
      </w:pPr>
    </w:p>
    <w:p w:rsidR="001A3057" w:rsidRPr="0060517A" w:rsidRDefault="002C4598" w:rsidP="001A3057">
      <w:pPr>
        <w:pStyle w:val="a3"/>
        <w:jc w:val="both"/>
        <w:rPr>
          <w:sz w:val="28"/>
          <w:szCs w:val="28"/>
        </w:rPr>
      </w:pPr>
      <w:r w:rsidRPr="0060517A">
        <w:rPr>
          <w:b/>
          <w:sz w:val="28"/>
          <w:szCs w:val="28"/>
        </w:rPr>
        <w:t>Решили</w:t>
      </w:r>
      <w:r w:rsidRPr="0060517A">
        <w:rPr>
          <w:sz w:val="28"/>
          <w:szCs w:val="28"/>
        </w:rPr>
        <w:t xml:space="preserve"> (большинством голосов участников): </w:t>
      </w:r>
      <w:r w:rsidR="00262303" w:rsidRPr="0060517A">
        <w:rPr>
          <w:b/>
          <w:sz w:val="28"/>
          <w:szCs w:val="28"/>
        </w:rPr>
        <w:t>не рекомендовать</w:t>
      </w:r>
      <w:r w:rsidRPr="0060517A">
        <w:rPr>
          <w:sz w:val="28"/>
          <w:szCs w:val="28"/>
        </w:rPr>
        <w:t xml:space="preserve"> </w:t>
      </w:r>
      <w:r w:rsidRPr="0060517A">
        <w:rPr>
          <w:rFonts w:cs="Times New Roman"/>
          <w:sz w:val="28"/>
          <w:szCs w:val="28"/>
        </w:rPr>
        <w:t>Магистерскую программу «Жилищно-коммунальный комплекс: экономика, управление, модернизация» для дальнейшего обсуждения на КБ УМС НИУ ВШЭ</w:t>
      </w:r>
      <w:r w:rsidR="00262303" w:rsidRPr="0060517A">
        <w:rPr>
          <w:sz w:val="28"/>
          <w:szCs w:val="28"/>
        </w:rPr>
        <w:t>.</w:t>
      </w:r>
    </w:p>
    <w:p w:rsidR="002C4598" w:rsidRPr="0060517A" w:rsidRDefault="002C4598" w:rsidP="001A3057">
      <w:pPr>
        <w:pStyle w:val="a3"/>
        <w:jc w:val="both"/>
        <w:rPr>
          <w:rFonts w:cs="Times New Roman"/>
          <w:sz w:val="28"/>
          <w:szCs w:val="28"/>
        </w:rPr>
      </w:pPr>
    </w:p>
    <w:p w:rsidR="001A3057" w:rsidRPr="0060517A" w:rsidRDefault="001A3057" w:rsidP="001A3057">
      <w:pPr>
        <w:pStyle w:val="a3"/>
        <w:numPr>
          <w:ilvl w:val="0"/>
          <w:numId w:val="1"/>
        </w:numPr>
        <w:jc w:val="both"/>
        <w:rPr>
          <w:bCs/>
          <w:kern w:val="36"/>
          <w:sz w:val="28"/>
          <w:szCs w:val="28"/>
        </w:rPr>
      </w:pPr>
      <w:r w:rsidRPr="0060517A">
        <w:rPr>
          <w:bCs/>
          <w:kern w:val="36"/>
          <w:sz w:val="28"/>
          <w:szCs w:val="28"/>
        </w:rPr>
        <w:t xml:space="preserve">Повторное обсуждение </w:t>
      </w:r>
      <w:r w:rsidRPr="0060517A">
        <w:rPr>
          <w:bCs/>
          <w:sz w:val="28"/>
          <w:szCs w:val="28"/>
        </w:rPr>
        <w:t xml:space="preserve">магистерской программы «Управление кадрами государственных организаций», </w:t>
      </w:r>
      <w:r w:rsidRPr="0060517A">
        <w:rPr>
          <w:sz w:val="28"/>
          <w:szCs w:val="28"/>
        </w:rPr>
        <w:t>направление подготовки 08.11.00.68 «Государственное и муниципальное управление»</w:t>
      </w:r>
      <w:r w:rsidRPr="0060517A">
        <w:rPr>
          <w:i/>
          <w:iCs/>
          <w:sz w:val="28"/>
          <w:szCs w:val="28"/>
        </w:rPr>
        <w:t>.</w:t>
      </w:r>
    </w:p>
    <w:p w:rsidR="002C4598" w:rsidRPr="0060517A" w:rsidRDefault="002C4598" w:rsidP="002C4598">
      <w:pPr>
        <w:jc w:val="both"/>
        <w:rPr>
          <w:bCs/>
          <w:color w:val="000000"/>
          <w:sz w:val="28"/>
          <w:szCs w:val="28"/>
        </w:rPr>
      </w:pPr>
      <w:r w:rsidRPr="0060517A">
        <w:rPr>
          <w:b/>
          <w:sz w:val="28"/>
          <w:szCs w:val="28"/>
        </w:rPr>
        <w:t>Выразили свое мнение</w:t>
      </w:r>
      <w:r w:rsidRPr="0060517A">
        <w:rPr>
          <w:sz w:val="28"/>
          <w:szCs w:val="28"/>
        </w:rPr>
        <w:t xml:space="preserve">: </w:t>
      </w:r>
      <w:r w:rsidRPr="0060517A">
        <w:rPr>
          <w:bCs/>
          <w:color w:val="000000"/>
          <w:sz w:val="28"/>
          <w:szCs w:val="28"/>
        </w:rPr>
        <w:t>все участники.</w:t>
      </w:r>
    </w:p>
    <w:p w:rsidR="002C4598" w:rsidRPr="0060517A" w:rsidRDefault="002C4598" w:rsidP="002C4598">
      <w:pPr>
        <w:jc w:val="both"/>
        <w:rPr>
          <w:sz w:val="28"/>
          <w:szCs w:val="28"/>
        </w:rPr>
      </w:pPr>
      <w:r w:rsidRPr="0060517A">
        <w:rPr>
          <w:b/>
          <w:sz w:val="28"/>
          <w:szCs w:val="28"/>
        </w:rPr>
        <w:t>Основные замечания:</w:t>
      </w:r>
      <w:r w:rsidRPr="0060517A">
        <w:rPr>
          <w:sz w:val="28"/>
          <w:szCs w:val="28"/>
        </w:rPr>
        <w:t xml:space="preserve"> </w:t>
      </w:r>
    </w:p>
    <w:p w:rsidR="00896844" w:rsidRPr="0060517A" w:rsidRDefault="00896844" w:rsidP="00896844">
      <w:pPr>
        <w:pStyle w:val="a3"/>
        <w:jc w:val="both"/>
        <w:rPr>
          <w:bCs/>
          <w:kern w:val="36"/>
          <w:sz w:val="28"/>
          <w:szCs w:val="28"/>
        </w:rPr>
      </w:pPr>
      <w:r w:rsidRPr="0060517A">
        <w:rPr>
          <w:bCs/>
          <w:kern w:val="36"/>
          <w:sz w:val="28"/>
          <w:szCs w:val="28"/>
        </w:rPr>
        <w:t xml:space="preserve">- </w:t>
      </w:r>
      <w:r w:rsidRPr="0060517A">
        <w:rPr>
          <w:sz w:val="28"/>
          <w:szCs w:val="28"/>
        </w:rPr>
        <w:t>пересечения в содержании некоторых курсах (например, курса по коучингу и курса по технологиям кадровой работы);</w:t>
      </w:r>
    </w:p>
    <w:p w:rsidR="00896844" w:rsidRPr="0060517A" w:rsidRDefault="00896844" w:rsidP="00896844">
      <w:pPr>
        <w:pStyle w:val="a3"/>
        <w:jc w:val="both"/>
        <w:rPr>
          <w:bCs/>
          <w:kern w:val="36"/>
          <w:sz w:val="28"/>
          <w:szCs w:val="28"/>
        </w:rPr>
      </w:pPr>
      <w:r w:rsidRPr="0060517A">
        <w:rPr>
          <w:bCs/>
          <w:kern w:val="36"/>
          <w:sz w:val="28"/>
          <w:szCs w:val="28"/>
        </w:rPr>
        <w:t>- отсутствие описания ППС, задействованного в программе, и недостаточно конкретное описание привлекаемых со стороны преподавателей;</w:t>
      </w:r>
    </w:p>
    <w:p w:rsidR="00896844" w:rsidRPr="0060517A" w:rsidRDefault="00896844" w:rsidP="00896844">
      <w:pPr>
        <w:pStyle w:val="a3"/>
        <w:jc w:val="both"/>
        <w:rPr>
          <w:bCs/>
          <w:kern w:val="36"/>
          <w:sz w:val="28"/>
          <w:szCs w:val="28"/>
        </w:rPr>
      </w:pPr>
      <w:r w:rsidRPr="0060517A">
        <w:rPr>
          <w:bCs/>
          <w:kern w:val="36"/>
          <w:sz w:val="28"/>
          <w:szCs w:val="28"/>
        </w:rPr>
        <w:t>- определенные проблемы с описанием используемой литературы (доминирование отечественных источников и учебников).</w:t>
      </w:r>
    </w:p>
    <w:p w:rsidR="00896844" w:rsidRPr="0060517A" w:rsidRDefault="00896844" w:rsidP="00896844">
      <w:pPr>
        <w:jc w:val="both"/>
        <w:rPr>
          <w:bCs/>
          <w:kern w:val="36"/>
          <w:sz w:val="28"/>
          <w:szCs w:val="28"/>
        </w:rPr>
      </w:pPr>
    </w:p>
    <w:p w:rsidR="00896844" w:rsidRPr="0060517A" w:rsidRDefault="00896844" w:rsidP="00896844">
      <w:pPr>
        <w:jc w:val="both"/>
        <w:rPr>
          <w:bCs/>
          <w:kern w:val="36"/>
          <w:sz w:val="28"/>
          <w:szCs w:val="28"/>
        </w:rPr>
      </w:pPr>
      <w:r w:rsidRPr="0060517A">
        <w:rPr>
          <w:bCs/>
          <w:kern w:val="36"/>
          <w:sz w:val="28"/>
          <w:szCs w:val="28"/>
        </w:rPr>
        <w:t xml:space="preserve">Кроме того, было высказано сомнение в целесообразности </w:t>
      </w:r>
      <w:r w:rsidRPr="0060517A">
        <w:rPr>
          <w:sz w:val="28"/>
          <w:szCs w:val="28"/>
        </w:rPr>
        <w:t>публикации всех курсовых работ 1 года магистратуры.</w:t>
      </w:r>
    </w:p>
    <w:p w:rsidR="00896844" w:rsidRPr="0060517A" w:rsidRDefault="00896844" w:rsidP="00896844">
      <w:pPr>
        <w:jc w:val="both"/>
        <w:rPr>
          <w:sz w:val="28"/>
          <w:szCs w:val="28"/>
        </w:rPr>
      </w:pPr>
      <w:r w:rsidRPr="0060517A">
        <w:rPr>
          <w:b/>
          <w:sz w:val="28"/>
          <w:szCs w:val="28"/>
        </w:rPr>
        <w:t>Решили</w:t>
      </w:r>
      <w:r w:rsidRPr="0060517A">
        <w:rPr>
          <w:sz w:val="28"/>
          <w:szCs w:val="28"/>
        </w:rPr>
        <w:t xml:space="preserve">: </w:t>
      </w:r>
    </w:p>
    <w:p w:rsidR="00896844" w:rsidRPr="0060517A" w:rsidRDefault="0060517A" w:rsidP="0060517A">
      <w:pPr>
        <w:pStyle w:val="a3"/>
        <w:numPr>
          <w:ilvl w:val="0"/>
          <w:numId w:val="6"/>
        </w:numPr>
        <w:jc w:val="both"/>
        <w:rPr>
          <w:sz w:val="28"/>
          <w:szCs w:val="28"/>
        </w:rPr>
      </w:pPr>
      <w:r w:rsidRPr="0060517A">
        <w:rPr>
          <w:sz w:val="28"/>
          <w:szCs w:val="28"/>
        </w:rPr>
        <w:t>Рекомендовать авторам до проведения Ученого совета внести небольшую правку в материалы;</w:t>
      </w:r>
    </w:p>
    <w:p w:rsidR="00896844" w:rsidRPr="0060517A" w:rsidRDefault="0060517A" w:rsidP="00896844">
      <w:pPr>
        <w:pStyle w:val="a3"/>
        <w:numPr>
          <w:ilvl w:val="0"/>
          <w:numId w:val="6"/>
        </w:numPr>
        <w:jc w:val="both"/>
        <w:rPr>
          <w:sz w:val="28"/>
          <w:szCs w:val="28"/>
        </w:rPr>
      </w:pPr>
      <w:r w:rsidRPr="0060517A">
        <w:rPr>
          <w:b/>
          <w:sz w:val="28"/>
          <w:szCs w:val="28"/>
        </w:rPr>
        <w:lastRenderedPageBreak/>
        <w:t>Р</w:t>
      </w:r>
      <w:r w:rsidR="00896844" w:rsidRPr="0060517A">
        <w:rPr>
          <w:b/>
          <w:sz w:val="28"/>
          <w:szCs w:val="28"/>
        </w:rPr>
        <w:t>екомендовать</w:t>
      </w:r>
      <w:r w:rsidR="00896844" w:rsidRPr="0060517A">
        <w:rPr>
          <w:sz w:val="28"/>
          <w:szCs w:val="28"/>
        </w:rPr>
        <w:t xml:space="preserve"> </w:t>
      </w:r>
      <w:r w:rsidR="00896844" w:rsidRPr="0060517A">
        <w:rPr>
          <w:rFonts w:cs="Times New Roman"/>
          <w:sz w:val="28"/>
          <w:szCs w:val="28"/>
        </w:rPr>
        <w:t xml:space="preserve">Магистерскую программу </w:t>
      </w:r>
      <w:r w:rsidRPr="0060517A">
        <w:rPr>
          <w:bCs/>
          <w:sz w:val="28"/>
          <w:szCs w:val="28"/>
        </w:rPr>
        <w:t>«Управление кадрами государственных организаций»</w:t>
      </w:r>
      <w:r w:rsidR="00896844" w:rsidRPr="0060517A">
        <w:rPr>
          <w:rFonts w:cs="Times New Roman"/>
          <w:sz w:val="28"/>
          <w:szCs w:val="28"/>
        </w:rPr>
        <w:t xml:space="preserve"> для дальнейшего обсуждения на КБ УМС НИУ ВШЭ</w:t>
      </w:r>
      <w:r w:rsidR="00896844" w:rsidRPr="0060517A">
        <w:rPr>
          <w:sz w:val="28"/>
          <w:szCs w:val="28"/>
        </w:rPr>
        <w:t>.</w:t>
      </w:r>
    </w:p>
    <w:p w:rsidR="00896844" w:rsidRPr="0060517A" w:rsidRDefault="00896844" w:rsidP="00792636">
      <w:pPr>
        <w:pStyle w:val="a3"/>
        <w:jc w:val="both"/>
        <w:rPr>
          <w:bCs/>
          <w:kern w:val="36"/>
          <w:sz w:val="28"/>
          <w:szCs w:val="28"/>
        </w:rPr>
      </w:pPr>
    </w:p>
    <w:p w:rsidR="001A3057" w:rsidRPr="0060517A" w:rsidRDefault="001A3057" w:rsidP="001A3057">
      <w:pPr>
        <w:pStyle w:val="a3"/>
        <w:jc w:val="both"/>
        <w:rPr>
          <w:bCs/>
          <w:kern w:val="36"/>
          <w:sz w:val="28"/>
          <w:szCs w:val="28"/>
        </w:rPr>
      </w:pPr>
    </w:p>
    <w:p w:rsidR="00792636" w:rsidRPr="0060517A" w:rsidRDefault="00792636" w:rsidP="00792636">
      <w:pPr>
        <w:pStyle w:val="a3"/>
        <w:numPr>
          <w:ilvl w:val="0"/>
          <w:numId w:val="1"/>
        </w:numPr>
        <w:jc w:val="both"/>
        <w:rPr>
          <w:bCs/>
          <w:kern w:val="36"/>
          <w:sz w:val="28"/>
          <w:szCs w:val="28"/>
        </w:rPr>
      </w:pPr>
      <w:r w:rsidRPr="0060517A">
        <w:rPr>
          <w:bCs/>
          <w:kern w:val="36"/>
          <w:sz w:val="28"/>
          <w:szCs w:val="28"/>
        </w:rPr>
        <w:t>О</w:t>
      </w:r>
      <w:r w:rsidR="00F61972" w:rsidRPr="0060517A">
        <w:rPr>
          <w:bCs/>
          <w:kern w:val="36"/>
          <w:sz w:val="28"/>
          <w:szCs w:val="28"/>
        </w:rPr>
        <w:t>б</w:t>
      </w:r>
      <w:r w:rsidRPr="0060517A">
        <w:rPr>
          <w:bCs/>
          <w:kern w:val="36"/>
          <w:sz w:val="28"/>
          <w:szCs w:val="28"/>
        </w:rPr>
        <w:t xml:space="preserve">суждение новой версии Образовательного стандарта </w:t>
      </w:r>
      <w:r w:rsidRPr="0060517A">
        <w:rPr>
          <w:bCs/>
          <w:color w:val="000000" w:themeColor="text1"/>
          <w:sz w:val="28"/>
          <w:szCs w:val="28"/>
        </w:rPr>
        <w:t>по направлению подготовки</w:t>
      </w:r>
      <w:r w:rsidRPr="0060517A">
        <w:rPr>
          <w:color w:val="000000" w:themeColor="text1"/>
          <w:sz w:val="28"/>
          <w:szCs w:val="28"/>
        </w:rPr>
        <w:t xml:space="preserve"> 38.03.04  «Государственное и муниципальное управление», квалификация (степень): академический бакалавр. </w:t>
      </w:r>
    </w:p>
    <w:p w:rsidR="00792636" w:rsidRPr="0060517A" w:rsidRDefault="00792636" w:rsidP="00792636">
      <w:pPr>
        <w:pStyle w:val="a3"/>
        <w:jc w:val="both"/>
        <w:rPr>
          <w:bCs/>
          <w:kern w:val="36"/>
          <w:sz w:val="28"/>
          <w:szCs w:val="28"/>
        </w:rPr>
      </w:pPr>
    </w:p>
    <w:p w:rsidR="0060517A" w:rsidRPr="0060517A" w:rsidRDefault="0060517A" w:rsidP="0060517A">
      <w:pPr>
        <w:jc w:val="both"/>
        <w:rPr>
          <w:bCs/>
          <w:color w:val="000000"/>
          <w:sz w:val="28"/>
          <w:szCs w:val="28"/>
        </w:rPr>
      </w:pPr>
      <w:r w:rsidRPr="0060517A">
        <w:rPr>
          <w:b/>
          <w:sz w:val="28"/>
          <w:szCs w:val="28"/>
        </w:rPr>
        <w:t>Выразили свое мнение</w:t>
      </w:r>
      <w:r w:rsidRPr="0060517A">
        <w:rPr>
          <w:sz w:val="28"/>
          <w:szCs w:val="28"/>
        </w:rPr>
        <w:t xml:space="preserve">: </w:t>
      </w:r>
      <w:r w:rsidRPr="0060517A">
        <w:rPr>
          <w:bCs/>
          <w:color w:val="000000"/>
          <w:sz w:val="28"/>
          <w:szCs w:val="28"/>
        </w:rPr>
        <w:t>все участники.</w:t>
      </w:r>
    </w:p>
    <w:p w:rsidR="0060517A" w:rsidRPr="0060517A" w:rsidRDefault="0060517A" w:rsidP="0060517A">
      <w:pPr>
        <w:jc w:val="both"/>
        <w:rPr>
          <w:bCs/>
          <w:kern w:val="36"/>
          <w:sz w:val="28"/>
          <w:szCs w:val="28"/>
        </w:rPr>
      </w:pPr>
      <w:r w:rsidRPr="0060517A">
        <w:rPr>
          <w:b/>
          <w:sz w:val="28"/>
          <w:szCs w:val="28"/>
        </w:rPr>
        <w:t>Решили</w:t>
      </w:r>
      <w:r w:rsidRPr="0060517A">
        <w:rPr>
          <w:sz w:val="28"/>
          <w:szCs w:val="28"/>
        </w:rPr>
        <w:t xml:space="preserve">: одобрить </w:t>
      </w:r>
      <w:r w:rsidRPr="0060517A">
        <w:rPr>
          <w:bCs/>
          <w:kern w:val="36"/>
          <w:sz w:val="28"/>
          <w:szCs w:val="28"/>
        </w:rPr>
        <w:t xml:space="preserve">новую версию Образовательного стандарта </w:t>
      </w:r>
      <w:r w:rsidRPr="0060517A">
        <w:rPr>
          <w:bCs/>
          <w:color w:val="000000" w:themeColor="text1"/>
          <w:sz w:val="28"/>
          <w:szCs w:val="28"/>
        </w:rPr>
        <w:t>по направлению подготовки</w:t>
      </w:r>
      <w:r w:rsidRPr="0060517A">
        <w:rPr>
          <w:color w:val="000000" w:themeColor="text1"/>
          <w:sz w:val="28"/>
          <w:szCs w:val="28"/>
        </w:rPr>
        <w:t xml:space="preserve"> 38.03.04 «Государственное и муниципальное управление», квалификация (степень): академический бакалавр. </w:t>
      </w:r>
    </w:p>
    <w:p w:rsidR="0060517A" w:rsidRPr="0060517A" w:rsidRDefault="0060517A" w:rsidP="0060517A">
      <w:pPr>
        <w:jc w:val="both"/>
        <w:rPr>
          <w:sz w:val="28"/>
          <w:szCs w:val="28"/>
        </w:rPr>
      </w:pPr>
    </w:p>
    <w:p w:rsidR="00792636" w:rsidRPr="0060517A" w:rsidRDefault="00792636" w:rsidP="00792636">
      <w:pPr>
        <w:pStyle w:val="a3"/>
        <w:jc w:val="both"/>
        <w:rPr>
          <w:sz w:val="28"/>
          <w:szCs w:val="28"/>
        </w:rPr>
      </w:pPr>
    </w:p>
    <w:p w:rsidR="00792636" w:rsidRPr="0060517A" w:rsidRDefault="0060517A" w:rsidP="00792636">
      <w:pPr>
        <w:pStyle w:val="a3"/>
        <w:jc w:val="both"/>
        <w:rPr>
          <w:sz w:val="28"/>
          <w:szCs w:val="28"/>
        </w:rPr>
      </w:pPr>
      <w:r w:rsidRPr="0060517A">
        <w:rPr>
          <w:sz w:val="28"/>
          <w:szCs w:val="28"/>
        </w:rPr>
        <w:t>21</w:t>
      </w:r>
      <w:r w:rsidR="00792636" w:rsidRPr="0060517A">
        <w:rPr>
          <w:sz w:val="28"/>
          <w:szCs w:val="28"/>
        </w:rPr>
        <w:t xml:space="preserve"> мая 2015 г.</w:t>
      </w:r>
    </w:p>
    <w:p w:rsidR="00792636" w:rsidRPr="0060517A" w:rsidRDefault="00792636" w:rsidP="00792636">
      <w:pPr>
        <w:jc w:val="both"/>
        <w:rPr>
          <w:sz w:val="28"/>
          <w:szCs w:val="28"/>
        </w:rPr>
      </w:pPr>
      <w:r w:rsidRPr="0060517A">
        <w:rPr>
          <w:sz w:val="28"/>
          <w:szCs w:val="28"/>
        </w:rPr>
        <w:t>Председатель Профессиональной коллегии УМС по управлению</w:t>
      </w:r>
    </w:p>
    <w:p w:rsidR="00792636" w:rsidRPr="0060517A" w:rsidRDefault="00792636" w:rsidP="00792636">
      <w:pPr>
        <w:rPr>
          <w:sz w:val="28"/>
          <w:szCs w:val="28"/>
        </w:rPr>
      </w:pPr>
      <w:r w:rsidRPr="0060517A">
        <w:rPr>
          <w:noProof/>
          <w:sz w:val="28"/>
          <w:szCs w:val="28"/>
          <w:lang w:eastAsia="ru-RU"/>
        </w:rPr>
        <w:drawing>
          <wp:inline distT="0" distB="0" distL="0" distR="0" wp14:anchorId="78FF2209" wp14:editId="6EC9B917">
            <wp:extent cx="1953260" cy="488315"/>
            <wp:effectExtent l="0" t="0" r="8890" b="6985"/>
            <wp:docPr id="1" name="Рисунок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3260" cy="488315"/>
                    </a:xfrm>
                    <a:prstGeom prst="rect">
                      <a:avLst/>
                    </a:prstGeom>
                    <a:noFill/>
                    <a:ln>
                      <a:noFill/>
                    </a:ln>
                  </pic:spPr>
                </pic:pic>
              </a:graphicData>
            </a:graphic>
          </wp:inline>
        </w:drawing>
      </w:r>
    </w:p>
    <w:p w:rsidR="00262303" w:rsidRDefault="00262303" w:rsidP="00262303">
      <w:pPr>
        <w:spacing w:after="60"/>
        <w:ind w:firstLine="709"/>
        <w:jc w:val="right"/>
        <w:rPr>
          <w:b/>
        </w:rPr>
      </w:pPr>
      <w:r>
        <w:rPr>
          <w:bCs/>
          <w:kern w:val="36"/>
          <w:sz w:val="28"/>
          <w:szCs w:val="28"/>
        </w:rPr>
        <w:br/>
      </w:r>
    </w:p>
    <w:p w:rsidR="00262303" w:rsidRDefault="00262303">
      <w:pPr>
        <w:rPr>
          <w:b/>
        </w:rPr>
      </w:pPr>
      <w:r>
        <w:rPr>
          <w:b/>
        </w:rPr>
        <w:br w:type="page"/>
      </w:r>
    </w:p>
    <w:p w:rsidR="00262303" w:rsidRPr="005F74E8" w:rsidRDefault="00262303" w:rsidP="00262303">
      <w:pPr>
        <w:spacing w:after="60"/>
        <w:ind w:firstLine="709"/>
        <w:jc w:val="right"/>
        <w:rPr>
          <w:b/>
        </w:rPr>
      </w:pPr>
      <w:r w:rsidRPr="005F74E8">
        <w:rPr>
          <w:b/>
        </w:rPr>
        <w:lastRenderedPageBreak/>
        <w:t>Приложение 1.</w:t>
      </w:r>
    </w:p>
    <w:p w:rsidR="00262303" w:rsidRDefault="0060517A" w:rsidP="0060517A">
      <w:pPr>
        <w:spacing w:after="60"/>
        <w:ind w:firstLine="709"/>
        <w:jc w:val="center"/>
        <w:rPr>
          <w:b/>
        </w:rPr>
      </w:pPr>
      <w:r w:rsidRPr="0060517A">
        <w:rPr>
          <w:b/>
        </w:rPr>
        <w:t xml:space="preserve">Письмо </w:t>
      </w:r>
      <w:r>
        <w:rPr>
          <w:b/>
        </w:rPr>
        <w:t xml:space="preserve">д.э.н., </w:t>
      </w:r>
      <w:r w:rsidRPr="0060517A">
        <w:rPr>
          <w:b/>
        </w:rPr>
        <w:t>проф. Т.Г. Долгопятовой</w:t>
      </w:r>
    </w:p>
    <w:p w:rsidR="0060517A" w:rsidRPr="0060517A" w:rsidRDefault="0060517A" w:rsidP="0060517A">
      <w:pPr>
        <w:spacing w:after="60"/>
        <w:ind w:firstLine="709"/>
        <w:jc w:val="center"/>
        <w:rPr>
          <w:b/>
        </w:rPr>
      </w:pPr>
    </w:p>
    <w:p w:rsidR="00262303" w:rsidRPr="003476CC" w:rsidRDefault="00262303" w:rsidP="00262303">
      <w:pPr>
        <w:pStyle w:val="a3"/>
        <w:numPr>
          <w:ilvl w:val="0"/>
          <w:numId w:val="4"/>
        </w:numPr>
        <w:spacing w:after="60"/>
        <w:ind w:firstLine="709"/>
        <w:jc w:val="both"/>
        <w:rPr>
          <w:b/>
        </w:rPr>
      </w:pPr>
      <w:r w:rsidRPr="003476CC">
        <w:rPr>
          <w:b/>
        </w:rPr>
        <w:t>ОС ГМУ.</w:t>
      </w:r>
    </w:p>
    <w:p w:rsidR="00262303" w:rsidRDefault="00262303" w:rsidP="00262303">
      <w:pPr>
        <w:pStyle w:val="a3"/>
        <w:spacing w:after="60"/>
        <w:ind w:firstLine="709"/>
        <w:jc w:val="both"/>
      </w:pPr>
      <w:r>
        <w:t>Честно говоря, в изменениях не вижу ничего криминального – а кое-что там даже к лучшему. Поскольку там много рассуждений о стандарте и компетенциях (это у меня плохо укладывается в голове) – готова принять на веру и рекомендовать принять.</w:t>
      </w:r>
    </w:p>
    <w:p w:rsidR="00262303" w:rsidRDefault="00262303" w:rsidP="00262303">
      <w:pPr>
        <w:pStyle w:val="a3"/>
        <w:spacing w:after="60"/>
        <w:ind w:firstLine="709"/>
        <w:jc w:val="both"/>
      </w:pPr>
    </w:p>
    <w:p w:rsidR="00262303" w:rsidRPr="003476CC" w:rsidRDefault="00262303" w:rsidP="00262303">
      <w:pPr>
        <w:pStyle w:val="a3"/>
        <w:numPr>
          <w:ilvl w:val="0"/>
          <w:numId w:val="4"/>
        </w:numPr>
        <w:spacing w:after="60"/>
        <w:ind w:firstLine="709"/>
        <w:jc w:val="both"/>
        <w:rPr>
          <w:b/>
        </w:rPr>
      </w:pPr>
      <w:r w:rsidRPr="003476CC">
        <w:rPr>
          <w:b/>
        </w:rPr>
        <w:t>Магистерская программа по ЖКХ.</w:t>
      </w:r>
    </w:p>
    <w:p w:rsidR="00262303" w:rsidRDefault="00262303" w:rsidP="00262303">
      <w:pPr>
        <w:pStyle w:val="a3"/>
        <w:spacing w:after="60"/>
        <w:ind w:firstLine="709"/>
        <w:jc w:val="both"/>
      </w:pPr>
      <w:r>
        <w:t xml:space="preserve">Я сначала читала программу (потом – мнение рецензентов, с которым нельзя не согласиться). </w:t>
      </w:r>
    </w:p>
    <w:p w:rsidR="00262303" w:rsidRDefault="00262303" w:rsidP="00262303">
      <w:pPr>
        <w:pStyle w:val="a3"/>
        <w:spacing w:after="60"/>
        <w:ind w:firstLine="709"/>
        <w:jc w:val="both"/>
      </w:pPr>
      <w:r>
        <w:t>Мое мнение также: не рекомендовать. Привлекать на такую программу бюджетных студентов  - напрасная трата средств, а платных – выглядит как раздача дополнительного диплома, причем явно по уровню не магистерского.</w:t>
      </w:r>
    </w:p>
    <w:p w:rsidR="00262303" w:rsidRDefault="00262303" w:rsidP="00262303">
      <w:pPr>
        <w:pStyle w:val="a3"/>
        <w:numPr>
          <w:ilvl w:val="0"/>
          <w:numId w:val="5"/>
        </w:numPr>
        <w:spacing w:after="60"/>
        <w:ind w:firstLine="709"/>
        <w:jc w:val="both"/>
      </w:pPr>
      <w:r>
        <w:t xml:space="preserve">Есть общее впечатление, что подобная программа не имеет магистерского уровня и реализовывать подобное в стенах ВШЭ не стоит. Конкурировать с Курскими и Рязанскими вузами, с некоторыми заведомо платными негосударственными вузами – ВШЭ не к лицу.  </w:t>
      </w:r>
    </w:p>
    <w:p w:rsidR="00262303" w:rsidRDefault="00262303" w:rsidP="00262303">
      <w:pPr>
        <w:pStyle w:val="a3"/>
        <w:numPr>
          <w:ilvl w:val="0"/>
          <w:numId w:val="5"/>
        </w:numPr>
        <w:spacing w:after="60"/>
        <w:ind w:firstLine="709"/>
        <w:jc w:val="both"/>
      </w:pPr>
      <w:r>
        <w:t>При этом имеющийся опыт сотрудников и самого Института избыточно связывается с проф. стандартами и некоей выставкой, для организации магистерской программы этого явно не достаточно. Резюме руководителя Программы не содержит профильных публикаций, есть только упоминание об их числе (на сайте ВШЭ представлены всего две публикации  2008-09 годов – в соавторстве в журнале, с которым руководитель аффилирован, и по рекламе и медпомощи, то есть  не имеющие отношения к тематике программы).</w:t>
      </w:r>
    </w:p>
    <w:p w:rsidR="00262303" w:rsidRDefault="00262303" w:rsidP="00262303">
      <w:pPr>
        <w:pStyle w:val="a3"/>
        <w:numPr>
          <w:ilvl w:val="0"/>
          <w:numId w:val="5"/>
        </w:numPr>
        <w:spacing w:after="60"/>
        <w:ind w:firstLine="709"/>
        <w:jc w:val="both"/>
      </w:pPr>
      <w:r>
        <w:t>Понятно, что общее впечатление должно быть наполнено конкретными рекомендациями (замечаниями),  и здесь коллеги почти все уже высказали.  Кое что упомяну (м.б. еще раз)</w:t>
      </w:r>
    </w:p>
    <w:p w:rsidR="00262303" w:rsidRDefault="00262303" w:rsidP="00262303">
      <w:pPr>
        <w:pStyle w:val="a3"/>
        <w:numPr>
          <w:ilvl w:val="1"/>
          <w:numId w:val="5"/>
        </w:numPr>
        <w:spacing w:after="60"/>
        <w:ind w:firstLine="709"/>
        <w:jc w:val="both"/>
      </w:pPr>
      <w:r>
        <w:t xml:space="preserve">Прием по портфолио и английскому языку – вызывает вопросы. </w:t>
      </w:r>
    </w:p>
    <w:p w:rsidR="00262303" w:rsidRDefault="00262303" w:rsidP="00262303">
      <w:pPr>
        <w:pStyle w:val="a3"/>
        <w:numPr>
          <w:ilvl w:val="1"/>
          <w:numId w:val="5"/>
        </w:numPr>
        <w:spacing w:after="60"/>
        <w:ind w:firstLine="709"/>
        <w:jc w:val="both"/>
      </w:pPr>
      <w:r>
        <w:t xml:space="preserve">Спрос – в оценке 20 тыс. муниципалитетов (здесь м.б. для руководителей будет важно, но тогда программа должна быть ближе к ГМУ) 80 тыс. предприятий ЖКХ (им нужно именно магистры?) также сомнителен, в том числе потому, что не верится в успешную сдачу экзамена по иностранному языку.  </w:t>
      </w:r>
    </w:p>
    <w:p w:rsidR="00262303" w:rsidRDefault="00262303" w:rsidP="00262303">
      <w:pPr>
        <w:pStyle w:val="a3"/>
        <w:numPr>
          <w:ilvl w:val="1"/>
          <w:numId w:val="5"/>
        </w:numPr>
        <w:spacing w:after="60"/>
        <w:ind w:firstLine="709"/>
        <w:jc w:val="both"/>
      </w:pPr>
      <w:r>
        <w:t>Упомянут немецкий и китайский опыт, специалисты – но где они конкретно будут работать? Какие курсы читать? В чем участвовать?</w:t>
      </w:r>
    </w:p>
    <w:p w:rsidR="00262303" w:rsidRDefault="00262303" w:rsidP="00262303">
      <w:pPr>
        <w:pStyle w:val="a3"/>
        <w:numPr>
          <w:ilvl w:val="1"/>
          <w:numId w:val="5"/>
        </w:numPr>
        <w:spacing w:after="60"/>
        <w:ind w:firstLine="709"/>
        <w:jc w:val="both"/>
      </w:pPr>
      <w:r>
        <w:t>Состав курсов выглядит странно. Не хватает курсов управленческого профиля.  Аннотации курсов выглядят часто формально и довольно примитивно, нет разделения основной и дополнительной литературы. В литературе преобладают учебники, часто мало известных технических вузов. Единственный курс, где есть хоть какая-то зарубежная литература (на русском и английском пара наименований – причем не первой свежести) – Социальная психология.</w:t>
      </w:r>
    </w:p>
    <w:p w:rsidR="00262303" w:rsidRDefault="00262303" w:rsidP="00262303">
      <w:pPr>
        <w:pStyle w:val="a3"/>
        <w:numPr>
          <w:ilvl w:val="1"/>
          <w:numId w:val="5"/>
        </w:numPr>
        <w:spacing w:after="60"/>
        <w:ind w:firstLine="709"/>
        <w:jc w:val="both"/>
      </w:pPr>
      <w:r>
        <w:t>Авторы декларировали в концепции представление базовых знаний, международного опыта, но состав курсов и литература к ним не дают уверенности, что эти цели как-то будут достигнуты.</w:t>
      </w:r>
    </w:p>
    <w:p w:rsidR="00262303" w:rsidRDefault="00262303" w:rsidP="00262303">
      <w:pPr>
        <w:pStyle w:val="a3"/>
        <w:numPr>
          <w:ilvl w:val="1"/>
          <w:numId w:val="5"/>
        </w:numPr>
        <w:spacing w:after="60"/>
        <w:ind w:firstLine="709"/>
        <w:jc w:val="both"/>
      </w:pPr>
      <w:r>
        <w:t>Многие курсы перегружены  постановлениями, законами – причем не в последних версиях. Обновление ГК в 2014 году прошло мимо авторов.</w:t>
      </w:r>
    </w:p>
    <w:p w:rsidR="00262303" w:rsidRDefault="00262303" w:rsidP="00262303">
      <w:pPr>
        <w:pStyle w:val="a3"/>
        <w:numPr>
          <w:ilvl w:val="1"/>
          <w:numId w:val="5"/>
        </w:numPr>
        <w:spacing w:after="60"/>
        <w:ind w:firstLine="709"/>
        <w:jc w:val="both"/>
      </w:pPr>
      <w:r>
        <w:t>Курс об истории науки и техник и (интересно для общего развития) и научном творчестве в ЖКХ (??)  выходит за пределы разумного.  Некоторые соображения, как искать информацию и проводить исследования – вопрос не ЖКХ,  и если так или иначе студентов просвещать, надо для этого использовать площадку НИС. При этом состав тем совершенно не совпадает со списком литературы содержательно. И если авторы концепции хотят обеспечить общее развитие студентов, лучше предусмотреть курсы по менеджменту, государственному  и муниципальному управлению и финансам.</w:t>
      </w:r>
    </w:p>
    <w:p w:rsidR="00262303" w:rsidRDefault="00262303" w:rsidP="00262303">
      <w:pPr>
        <w:pStyle w:val="a3"/>
        <w:numPr>
          <w:ilvl w:val="1"/>
          <w:numId w:val="5"/>
        </w:numPr>
        <w:spacing w:after="60"/>
        <w:ind w:firstLine="709"/>
        <w:jc w:val="both"/>
      </w:pPr>
      <w:r>
        <w:t>Описание программы НПС и работы на семинаре – чисто формальное,  свелось к организационным вопросам работы над курсовой и магистерской (это важно делать). Но это только часть НПС, и надо увидеть содержательный предмет работы на семинарах, какие м.б. предусмотрены участники и т.п..</w:t>
      </w:r>
    </w:p>
    <w:p w:rsidR="00262303" w:rsidRDefault="00262303" w:rsidP="00262303">
      <w:pPr>
        <w:pStyle w:val="a3"/>
        <w:numPr>
          <w:ilvl w:val="1"/>
          <w:numId w:val="5"/>
        </w:numPr>
        <w:spacing w:after="60"/>
        <w:ind w:firstLine="709"/>
        <w:jc w:val="both"/>
      </w:pPr>
      <w:r>
        <w:t xml:space="preserve">Много ошибок, опечаток. Что такое «эксплуатационно-сервсетная» деятельность? (с. 12 концепции) </w:t>
      </w:r>
    </w:p>
    <w:p w:rsidR="00262303" w:rsidRDefault="00262303" w:rsidP="00262303">
      <w:pPr>
        <w:pStyle w:val="a3"/>
        <w:numPr>
          <w:ilvl w:val="0"/>
          <w:numId w:val="5"/>
        </w:numPr>
        <w:spacing w:after="60"/>
        <w:ind w:firstLine="709"/>
        <w:jc w:val="both"/>
      </w:pPr>
      <w:r>
        <w:t>К сожалению, авторы не работали по сути с замечаниями коллег, давших отзывы (во всяком случае, справка об устранении сделана формально, потому что многие замечания Соловьева и Авдашевой можно повторить и сейчас).</w:t>
      </w:r>
    </w:p>
    <w:p w:rsidR="00262303" w:rsidRDefault="00262303" w:rsidP="00262303">
      <w:pPr>
        <w:spacing w:after="60"/>
        <w:ind w:firstLine="709"/>
        <w:jc w:val="both"/>
      </w:pPr>
    </w:p>
    <w:p w:rsidR="00262303" w:rsidRPr="00770253" w:rsidRDefault="00262303" w:rsidP="00262303">
      <w:pPr>
        <w:pStyle w:val="a3"/>
        <w:numPr>
          <w:ilvl w:val="0"/>
          <w:numId w:val="4"/>
        </w:numPr>
        <w:spacing w:after="60"/>
        <w:jc w:val="both"/>
        <w:rPr>
          <w:b/>
        </w:rPr>
      </w:pPr>
      <w:r w:rsidRPr="00770253">
        <w:rPr>
          <w:b/>
        </w:rPr>
        <w:t>Магистерская программа по Управлению кадрами.</w:t>
      </w:r>
    </w:p>
    <w:p w:rsidR="00262303" w:rsidRDefault="00262303" w:rsidP="00262303">
      <w:pPr>
        <w:spacing w:after="60"/>
        <w:jc w:val="both"/>
      </w:pPr>
      <w:r>
        <w:t>На фоне предшествующей программы (ЖКХ) эта выглядит намного лучше, и авторы все-таки отреагировали на ряд замечаний. Попытались несколько улучшить программу.</w:t>
      </w:r>
    </w:p>
    <w:p w:rsidR="00262303" w:rsidRDefault="00262303" w:rsidP="00262303">
      <w:pPr>
        <w:spacing w:after="60"/>
        <w:jc w:val="both"/>
      </w:pPr>
      <w:r>
        <w:t xml:space="preserve">К сожалению, в текстах не были представлены описания ППС (кто с ф-та ГМУ, кто со «стороны). Есть обещания (довольно расплывчатые) во многих курсах привлекать к основному преподавателю еще ряд представителей со стороны (верим на слово?) </w:t>
      </w:r>
    </w:p>
    <w:p w:rsidR="00262303" w:rsidRDefault="00262303" w:rsidP="00262303">
      <w:pPr>
        <w:spacing w:after="60"/>
        <w:jc w:val="both"/>
      </w:pPr>
      <w:r>
        <w:t>Есть конечно несколько претензий к ряду курсов (по прежнему учебники, исключительно российская лит-ра) , на с.26 (два абзаца о источниках данных и методах работы написаны не вполне корректно, есть путаница в методах), но это в целом мелочи.</w:t>
      </w:r>
    </w:p>
    <w:p w:rsidR="00262303" w:rsidRDefault="00262303" w:rsidP="00262303">
      <w:pPr>
        <w:spacing w:after="60"/>
        <w:jc w:val="both"/>
      </w:pPr>
      <w:r>
        <w:t>Есть пересечения в некоторых курсах (то отдельный курс по коучингу + есть еще курс по технологиям кадровой работы).</w:t>
      </w:r>
    </w:p>
    <w:p w:rsidR="00262303" w:rsidRDefault="00262303" w:rsidP="00262303">
      <w:pPr>
        <w:spacing w:after="60"/>
        <w:jc w:val="both"/>
      </w:pPr>
      <w:r>
        <w:t xml:space="preserve">Но я по-прежнему </w:t>
      </w:r>
      <w:r w:rsidRPr="009959D2">
        <w:rPr>
          <w:b/>
        </w:rPr>
        <w:t xml:space="preserve">категорически </w:t>
      </w:r>
      <w:r>
        <w:t>против игры в поголовную публикацию курсовых работ (после 1 года магистратуры) в некоем сборнике. Зачем?  Не надо создавать иллюзию легкости публикации слабых материалов.  Это профанация исследовательской работы. Да, 1-3 студента на что-то способны (по итогам двух лет обучения), но не более того.</w:t>
      </w:r>
    </w:p>
    <w:p w:rsidR="00262303" w:rsidRDefault="00262303" w:rsidP="00262303">
      <w:pPr>
        <w:spacing w:after="60"/>
        <w:jc w:val="both"/>
      </w:pPr>
      <w:r>
        <w:t>В целом. Скорее рекомендовать</w:t>
      </w:r>
    </w:p>
    <w:p w:rsidR="00262303" w:rsidRDefault="00262303" w:rsidP="00262303">
      <w:pPr>
        <w:spacing w:after="60"/>
        <w:jc w:val="both"/>
      </w:pPr>
    </w:p>
    <w:p w:rsidR="00262303" w:rsidRDefault="00262303" w:rsidP="00262303">
      <w:pPr>
        <w:spacing w:after="60"/>
        <w:jc w:val="both"/>
      </w:pPr>
      <w:r>
        <w:t>20 мая 2015 г.</w:t>
      </w:r>
    </w:p>
    <w:p w:rsidR="00262303" w:rsidRDefault="00262303" w:rsidP="00262303">
      <w:pPr>
        <w:spacing w:after="60"/>
        <w:jc w:val="both"/>
      </w:pPr>
      <w:r>
        <w:t>Ординарный проф. НИУ ВШЭ, д.э.н.  Т.Г. Долгопятова</w:t>
      </w:r>
    </w:p>
    <w:p w:rsidR="00792636" w:rsidRPr="001A3057" w:rsidRDefault="00792636" w:rsidP="00792636">
      <w:pPr>
        <w:pStyle w:val="a3"/>
        <w:jc w:val="both"/>
        <w:rPr>
          <w:bCs/>
          <w:kern w:val="36"/>
          <w:sz w:val="28"/>
          <w:szCs w:val="28"/>
        </w:rPr>
      </w:pPr>
    </w:p>
    <w:p w:rsidR="007F1783" w:rsidRPr="007F1783" w:rsidRDefault="007F1783" w:rsidP="007F1783"/>
    <w:sectPr w:rsidR="007F1783" w:rsidRPr="007F1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F8B"/>
    <w:multiLevelType w:val="hybridMultilevel"/>
    <w:tmpl w:val="3D124E60"/>
    <w:lvl w:ilvl="0" w:tplc="3F109DE8">
      <w:start w:val="1"/>
      <w:numFmt w:val="decimal"/>
      <w:lvlText w:val="%1)"/>
      <w:lvlJc w:val="left"/>
      <w:pPr>
        <w:ind w:left="0" w:hanging="36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
    <w:nsid w:val="26874599"/>
    <w:multiLevelType w:val="hybridMultilevel"/>
    <w:tmpl w:val="3A345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D1158D"/>
    <w:multiLevelType w:val="hybridMultilevel"/>
    <w:tmpl w:val="03308344"/>
    <w:lvl w:ilvl="0" w:tplc="1EC8538E">
      <w:start w:val="1"/>
      <w:numFmt w:val="decimal"/>
      <w:lvlText w:val="%1."/>
      <w:lvlJc w:val="left"/>
      <w:pPr>
        <w:ind w:left="360" w:hanging="360"/>
      </w:pPr>
      <w:rPr>
        <w:rFonts w:hint="default"/>
        <w:color w:val="000000"/>
        <w:sz w:val="2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1880F57"/>
    <w:multiLevelType w:val="hybridMultilevel"/>
    <w:tmpl w:val="2C24EA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87627D"/>
    <w:multiLevelType w:val="hybridMultilevel"/>
    <w:tmpl w:val="1BC6C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F73799"/>
    <w:multiLevelType w:val="hybridMultilevel"/>
    <w:tmpl w:val="5EE02338"/>
    <w:lvl w:ilvl="0" w:tplc="04190001">
      <w:start w:val="1"/>
      <w:numFmt w:val="bullet"/>
      <w:lvlText w:val=""/>
      <w:lvlJc w:val="left"/>
      <w:pPr>
        <w:ind w:left="720" w:hanging="360"/>
      </w:pPr>
      <w:rPr>
        <w:rFonts w:ascii="Symbol" w:hAnsi="Symbol"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83"/>
    <w:rsid w:val="000217CB"/>
    <w:rsid w:val="00065715"/>
    <w:rsid w:val="000C7591"/>
    <w:rsid w:val="00134EF1"/>
    <w:rsid w:val="00157655"/>
    <w:rsid w:val="001A3057"/>
    <w:rsid w:val="00262303"/>
    <w:rsid w:val="002C4598"/>
    <w:rsid w:val="002D110C"/>
    <w:rsid w:val="00355EC4"/>
    <w:rsid w:val="003F76B1"/>
    <w:rsid w:val="0043137C"/>
    <w:rsid w:val="004B3CF0"/>
    <w:rsid w:val="005947AF"/>
    <w:rsid w:val="0060517A"/>
    <w:rsid w:val="00665173"/>
    <w:rsid w:val="00792636"/>
    <w:rsid w:val="007A04BA"/>
    <w:rsid w:val="007F1783"/>
    <w:rsid w:val="00837124"/>
    <w:rsid w:val="00896844"/>
    <w:rsid w:val="00A73B88"/>
    <w:rsid w:val="00CF08E3"/>
    <w:rsid w:val="00DD6EE1"/>
    <w:rsid w:val="00E2126B"/>
    <w:rsid w:val="00E6518C"/>
    <w:rsid w:val="00F61972"/>
    <w:rsid w:val="00FE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783"/>
    <w:pPr>
      <w:ind w:left="720"/>
      <w:contextualSpacing/>
    </w:pPr>
  </w:style>
  <w:style w:type="paragraph" w:styleId="a4">
    <w:name w:val="Balloon Text"/>
    <w:basedOn w:val="a"/>
    <w:link w:val="a5"/>
    <w:uiPriority w:val="99"/>
    <w:semiHidden/>
    <w:unhideWhenUsed/>
    <w:rsid w:val="007926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636"/>
    <w:rPr>
      <w:rFonts w:ascii="Tahoma" w:hAnsi="Tahoma" w:cs="Tahoma"/>
      <w:sz w:val="16"/>
      <w:szCs w:val="16"/>
    </w:rPr>
  </w:style>
  <w:style w:type="character" w:styleId="a6">
    <w:name w:val="Hyperlink"/>
    <w:basedOn w:val="a0"/>
    <w:uiPriority w:val="99"/>
    <w:unhideWhenUsed/>
    <w:rsid w:val="00E212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783"/>
    <w:pPr>
      <w:ind w:left="720"/>
      <w:contextualSpacing/>
    </w:pPr>
  </w:style>
  <w:style w:type="paragraph" w:styleId="a4">
    <w:name w:val="Balloon Text"/>
    <w:basedOn w:val="a"/>
    <w:link w:val="a5"/>
    <w:uiPriority w:val="99"/>
    <w:semiHidden/>
    <w:unhideWhenUsed/>
    <w:rsid w:val="007926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2636"/>
    <w:rPr>
      <w:rFonts w:ascii="Tahoma" w:hAnsi="Tahoma" w:cs="Tahoma"/>
      <w:sz w:val="16"/>
      <w:szCs w:val="16"/>
    </w:rPr>
  </w:style>
  <w:style w:type="character" w:styleId="a6">
    <w:name w:val="Hyperlink"/>
    <w:basedOn w:val="a0"/>
    <w:uiPriority w:val="99"/>
    <w:unhideWhenUsed/>
    <w:rsid w:val="00E212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Будник Татьяна Юрьевна</cp:lastModifiedBy>
  <cp:revision>2</cp:revision>
  <dcterms:created xsi:type="dcterms:W3CDTF">2015-05-21T10:33:00Z</dcterms:created>
  <dcterms:modified xsi:type="dcterms:W3CDTF">2015-05-21T10:33:00Z</dcterms:modified>
</cp:coreProperties>
</file>