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59BBC" w14:textId="47A5ABDA" w:rsidR="00CC4ECA" w:rsidRPr="00CC4ECA" w:rsidRDefault="00CC4ECA" w:rsidP="00311221">
      <w:pPr>
        <w:rPr>
          <w:rFonts w:eastAsia="Calibri" w:cs="Times New Roman"/>
          <w:b/>
        </w:rPr>
      </w:pPr>
      <w:bookmarkStart w:id="0" w:name="_Toc436209520"/>
      <w:r w:rsidRPr="00CC4ECA">
        <w:rPr>
          <w:rFonts w:eastAsia="Calibri" w:cs="Times New Roman"/>
          <w:b/>
        </w:rPr>
        <w:t>Основные изменения в системе надбавок с 2007 г.</w:t>
      </w:r>
    </w:p>
    <w:p w14:paraId="1F272CE7" w14:textId="77777777" w:rsidR="00CC4ECA" w:rsidRPr="00CC4ECA" w:rsidRDefault="00CC4ECA" w:rsidP="00CC4ECA">
      <w:pPr>
        <w:rPr>
          <w:rFonts w:ascii="Calibri" w:eastAsia="Calibri" w:hAnsi="Calibri" w:cs="Times New Roman"/>
        </w:rPr>
      </w:pPr>
      <w:r w:rsidRPr="00CC4ECA">
        <w:rPr>
          <w:rFonts w:ascii="Calibri" w:eastAsia="Calibri" w:hAnsi="Calibri" w:cs="Times New Roman"/>
        </w:rPr>
        <w:t xml:space="preserve">2007 год ― к надбавкам первого и второго уровней добавилась персональная надбавка ректора, </w:t>
      </w:r>
    </w:p>
    <w:p w14:paraId="3CF251F7" w14:textId="77777777" w:rsidR="00CC4ECA" w:rsidRPr="00CC4ECA" w:rsidRDefault="00CC4ECA" w:rsidP="00CC4ECA">
      <w:pPr>
        <w:rPr>
          <w:rFonts w:ascii="Calibri" w:eastAsia="Calibri" w:hAnsi="Calibri" w:cs="Times New Roman"/>
        </w:rPr>
      </w:pPr>
      <w:r w:rsidRPr="00CC4ECA">
        <w:rPr>
          <w:rFonts w:ascii="Calibri" w:eastAsia="Calibri" w:hAnsi="Calibri" w:cs="Times New Roman"/>
        </w:rPr>
        <w:t xml:space="preserve">2008 год ― срок выплаты части надбавок увеличен с года до двух лет, </w:t>
      </w:r>
    </w:p>
    <w:p w14:paraId="373F457A" w14:textId="77777777" w:rsidR="00CC4ECA" w:rsidRPr="00CC4ECA" w:rsidRDefault="00CC4ECA" w:rsidP="00CC4ECA">
      <w:pPr>
        <w:rPr>
          <w:rFonts w:ascii="Calibri" w:eastAsia="Calibri" w:hAnsi="Calibri" w:cs="Times New Roman"/>
        </w:rPr>
      </w:pPr>
      <w:r w:rsidRPr="00CC4ECA">
        <w:rPr>
          <w:rFonts w:ascii="Calibri" w:eastAsia="Calibri" w:hAnsi="Calibri" w:cs="Times New Roman"/>
        </w:rPr>
        <w:t xml:space="preserve">2010 год ― введена надбавка третьего уровня за статьи в зарубежных рецензируемых журналах, </w:t>
      </w:r>
    </w:p>
    <w:p w14:paraId="11591D82" w14:textId="77777777" w:rsidR="00CC4ECA" w:rsidRPr="00CC4ECA" w:rsidRDefault="00CC4ECA" w:rsidP="00CC4ECA">
      <w:pPr>
        <w:rPr>
          <w:rFonts w:ascii="Calibri" w:eastAsia="Calibri" w:hAnsi="Calibri" w:cs="Times New Roman"/>
        </w:rPr>
      </w:pPr>
      <w:r w:rsidRPr="00CC4ECA">
        <w:rPr>
          <w:rFonts w:ascii="Calibri" w:eastAsia="Calibri" w:hAnsi="Calibri" w:cs="Times New Roman"/>
        </w:rPr>
        <w:t xml:space="preserve">2013 год ― введен список изданий, за публикации в которых надбавки не назначаются, </w:t>
      </w:r>
    </w:p>
    <w:p w14:paraId="22CDC2F2" w14:textId="77777777" w:rsidR="00CC4ECA" w:rsidRPr="00CC4ECA" w:rsidRDefault="00CC4ECA" w:rsidP="00CC4ECA">
      <w:pPr>
        <w:rPr>
          <w:rFonts w:ascii="Calibri" w:eastAsia="Calibri" w:hAnsi="Calibri" w:cs="Times New Roman"/>
        </w:rPr>
      </w:pPr>
      <w:r w:rsidRPr="00CC4ECA">
        <w:rPr>
          <w:rFonts w:ascii="Calibri" w:eastAsia="Calibri" w:hAnsi="Calibri" w:cs="Times New Roman"/>
        </w:rPr>
        <w:t xml:space="preserve">2014 год ― размер надбавки третьего уровня дифференцирован в зависимости от квартиля журнала, </w:t>
      </w:r>
    </w:p>
    <w:p w14:paraId="4ABC72AA" w14:textId="3AFCD43F" w:rsidR="00CC4ECA" w:rsidRPr="00CC4ECA" w:rsidRDefault="00CC4ECA" w:rsidP="00CC4ECA">
      <w:pPr>
        <w:rPr>
          <w:rFonts w:ascii="Calibri" w:eastAsia="Calibri" w:hAnsi="Calibri" w:cs="Times New Roman"/>
        </w:rPr>
      </w:pPr>
      <w:r w:rsidRPr="00CC4ECA">
        <w:rPr>
          <w:rFonts w:ascii="Calibri" w:eastAsia="Calibri" w:hAnsi="Calibri" w:cs="Times New Roman"/>
        </w:rPr>
        <w:t>2015</w:t>
      </w:r>
      <w:r>
        <w:rPr>
          <w:rFonts w:ascii="Calibri" w:eastAsia="Calibri" w:hAnsi="Calibri" w:cs="Times New Roman"/>
        </w:rPr>
        <w:t xml:space="preserve"> </w:t>
      </w:r>
      <w:r w:rsidRPr="00CC4ECA">
        <w:rPr>
          <w:rFonts w:ascii="Calibri" w:eastAsia="Calibri" w:hAnsi="Calibri" w:cs="Times New Roman"/>
        </w:rPr>
        <w:t xml:space="preserve">год ― расширен перечень типов публикаций, рассматриваемых при назначении надбавки третьего уровня, за счет ведущих конференций в области </w:t>
      </w:r>
      <w:proofErr w:type="spellStart"/>
      <w:r w:rsidRPr="00CC4ECA">
        <w:rPr>
          <w:rFonts w:ascii="Calibri" w:eastAsia="Calibri" w:hAnsi="Calibri" w:cs="Times New Roman"/>
        </w:rPr>
        <w:t>Computer</w:t>
      </w:r>
      <w:proofErr w:type="spellEnd"/>
      <w:r w:rsidRPr="00CC4ECA">
        <w:rPr>
          <w:rFonts w:ascii="Calibri" w:eastAsia="Calibri" w:hAnsi="Calibri" w:cs="Times New Roman"/>
        </w:rPr>
        <w:t xml:space="preserve"> </w:t>
      </w:r>
      <w:proofErr w:type="spellStart"/>
      <w:r w:rsidRPr="00CC4ECA">
        <w:rPr>
          <w:rFonts w:ascii="Calibri" w:eastAsia="Calibri" w:hAnsi="Calibri" w:cs="Times New Roman"/>
        </w:rPr>
        <w:t>Science</w:t>
      </w:r>
      <w:proofErr w:type="spellEnd"/>
      <w:r w:rsidRPr="00CC4ECA">
        <w:rPr>
          <w:rFonts w:ascii="Calibri" w:eastAsia="Calibri" w:hAnsi="Calibri" w:cs="Times New Roman"/>
        </w:rPr>
        <w:t xml:space="preserve"> и монографий, выпущенных авторитетными издательствами, а также ряда выпускающихся в России и индексируемых </w:t>
      </w:r>
      <w:proofErr w:type="spellStart"/>
      <w:r w:rsidRPr="00CC4ECA">
        <w:rPr>
          <w:rFonts w:ascii="Calibri" w:eastAsia="Calibri" w:hAnsi="Calibri" w:cs="Times New Roman"/>
        </w:rPr>
        <w:t>WoS</w:t>
      </w:r>
      <w:proofErr w:type="spellEnd"/>
      <w:r w:rsidRPr="00CC4ECA">
        <w:rPr>
          <w:rFonts w:ascii="Calibri" w:eastAsia="Calibri" w:hAnsi="Calibri" w:cs="Times New Roman"/>
        </w:rPr>
        <w:t xml:space="preserve"> и </w:t>
      </w:r>
      <w:proofErr w:type="spellStart"/>
      <w:r w:rsidRPr="00CC4ECA">
        <w:rPr>
          <w:rFonts w:ascii="Calibri" w:eastAsia="Calibri" w:hAnsi="Calibri" w:cs="Times New Roman"/>
        </w:rPr>
        <w:t>Scopus</w:t>
      </w:r>
      <w:proofErr w:type="spellEnd"/>
      <w:r w:rsidRPr="00CC4ECA">
        <w:rPr>
          <w:rFonts w:ascii="Calibri" w:eastAsia="Calibri" w:hAnsi="Calibri" w:cs="Times New Roman"/>
        </w:rPr>
        <w:t xml:space="preserve"> журналов  (согласно специально сформированным спискам</w:t>
      </w:r>
      <w:r>
        <w:rPr>
          <w:rFonts w:ascii="Calibri" w:eastAsia="Calibri" w:hAnsi="Calibri" w:cs="Times New Roman"/>
        </w:rPr>
        <w:t>, ссылки на которые приведены ниже</w:t>
      </w:r>
      <w:r w:rsidRPr="00CC4ECA">
        <w:rPr>
          <w:rFonts w:ascii="Calibri" w:eastAsia="Calibri" w:hAnsi="Calibri" w:cs="Times New Roman"/>
        </w:rPr>
        <w:t>).</w:t>
      </w:r>
    </w:p>
    <w:p w14:paraId="57796FD9" w14:textId="10675B2B" w:rsidR="00CC4ECA" w:rsidRPr="00CC4ECA" w:rsidRDefault="00CC4ECA" w:rsidP="00311221">
      <w:pPr>
        <w:rPr>
          <w:rFonts w:ascii="Calibri" w:eastAsia="Calibri" w:hAnsi="Calibri" w:cs="Times New Roman"/>
          <w:b/>
        </w:rPr>
      </w:pPr>
      <w:r w:rsidRPr="00CC4ECA">
        <w:rPr>
          <w:rFonts w:ascii="Calibri" w:eastAsia="Calibri" w:hAnsi="Calibri" w:cs="Times New Roman"/>
          <w:b/>
        </w:rPr>
        <w:t>Изменения, вводимые с 2016 года</w:t>
      </w:r>
    </w:p>
    <w:p w14:paraId="042F985F" w14:textId="49875583" w:rsidR="00311221" w:rsidRPr="00311221" w:rsidRDefault="00311221" w:rsidP="0031122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25 декабря </w:t>
      </w:r>
      <w:r w:rsidRPr="00311221">
        <w:rPr>
          <w:rFonts w:ascii="Calibri" w:eastAsia="Calibri" w:hAnsi="Calibri" w:cs="Times New Roman"/>
        </w:rPr>
        <w:t xml:space="preserve"> 2015 года на последнем заседании ученого совета было утверждено новое Положение об академических надбавках, определившее изменения в системе присуждения академических надбавок не только на ближайшую кампанию, но и на перспективу с целью дать четкие ориентиры для потенциальных получателей надбавок.</w:t>
      </w:r>
    </w:p>
    <w:p w14:paraId="41AB9C3E" w14:textId="5C7F58C3" w:rsidR="00567B1C" w:rsidRDefault="00567B1C" w:rsidP="000B03E0">
      <w:pPr>
        <w:pStyle w:val="2"/>
        <w:spacing w:before="120" w:after="1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И</w:t>
      </w:r>
      <w:r w:rsidRPr="00296BE1">
        <w:rPr>
          <w:rFonts w:asciiTheme="minorHAnsi" w:hAnsiTheme="minorHAnsi"/>
          <w:color w:val="auto"/>
          <w:sz w:val="22"/>
          <w:szCs w:val="22"/>
        </w:rPr>
        <w:t>зменени</w:t>
      </w:r>
      <w:r>
        <w:rPr>
          <w:rFonts w:asciiTheme="minorHAnsi" w:hAnsiTheme="minorHAnsi"/>
          <w:color w:val="auto"/>
          <w:sz w:val="22"/>
          <w:szCs w:val="22"/>
        </w:rPr>
        <w:t>я</w:t>
      </w:r>
      <w:r w:rsidRPr="00296BE1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в структуре </w:t>
      </w:r>
      <w:r w:rsidR="00CC4ECA">
        <w:rPr>
          <w:rFonts w:asciiTheme="minorHAnsi" w:hAnsiTheme="minorHAnsi"/>
          <w:color w:val="auto"/>
          <w:sz w:val="22"/>
          <w:szCs w:val="22"/>
        </w:rPr>
        <w:t>регламенти</w:t>
      </w:r>
      <w:bookmarkStart w:id="1" w:name="_GoBack"/>
      <w:bookmarkEnd w:id="1"/>
      <w:r w:rsidR="00CC4ECA">
        <w:rPr>
          <w:rFonts w:asciiTheme="minorHAnsi" w:hAnsiTheme="minorHAnsi"/>
          <w:color w:val="auto"/>
          <w:sz w:val="22"/>
          <w:szCs w:val="22"/>
        </w:rPr>
        <w:t xml:space="preserve">рующего </w:t>
      </w:r>
      <w:r>
        <w:rPr>
          <w:rFonts w:asciiTheme="minorHAnsi" w:hAnsiTheme="minorHAnsi"/>
          <w:color w:val="auto"/>
          <w:sz w:val="22"/>
          <w:szCs w:val="22"/>
        </w:rPr>
        <w:t>документа</w:t>
      </w:r>
    </w:p>
    <w:p w14:paraId="5503DFA1" w14:textId="53CE98F3" w:rsidR="00567B1C" w:rsidRPr="00567B1C" w:rsidRDefault="00567B1C" w:rsidP="00567B1C">
      <w:r>
        <w:t>Новое Положение об академических надбавках представляет единый документ, в котором изложены требования к публикациям и условия назначения надбавок, объединяющий ранее разрозненные  документы – таблицу баллов  и порядок подачи документов. Новым является и отражение  изменений на пролонгированный период – на два последующих года.</w:t>
      </w:r>
    </w:p>
    <w:p w14:paraId="5DC0F311" w14:textId="56FB9F74" w:rsidR="00FF2704" w:rsidRPr="00296BE1" w:rsidRDefault="00C02CCB" w:rsidP="000B03E0">
      <w:pPr>
        <w:pStyle w:val="2"/>
        <w:spacing w:before="120" w:after="1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И</w:t>
      </w:r>
      <w:r w:rsidR="00FF2704" w:rsidRPr="00296BE1">
        <w:rPr>
          <w:rFonts w:asciiTheme="minorHAnsi" w:hAnsiTheme="minorHAnsi"/>
          <w:color w:val="auto"/>
          <w:sz w:val="22"/>
          <w:szCs w:val="22"/>
        </w:rPr>
        <w:t>зменени</w:t>
      </w:r>
      <w:r>
        <w:rPr>
          <w:rFonts w:asciiTheme="minorHAnsi" w:hAnsiTheme="minorHAnsi"/>
          <w:color w:val="auto"/>
          <w:sz w:val="22"/>
          <w:szCs w:val="22"/>
        </w:rPr>
        <w:t>е</w:t>
      </w:r>
      <w:r w:rsidR="00FF2704" w:rsidRPr="00296BE1">
        <w:rPr>
          <w:rFonts w:asciiTheme="minorHAnsi" w:hAnsiTheme="minorHAnsi"/>
          <w:color w:val="auto"/>
          <w:sz w:val="22"/>
          <w:szCs w:val="22"/>
        </w:rPr>
        <w:t xml:space="preserve"> условий назначения надбавок</w:t>
      </w:r>
      <w:r w:rsidR="002F2498" w:rsidRPr="00296BE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6BE1" w:rsidRPr="00296BE1">
        <w:rPr>
          <w:rFonts w:asciiTheme="minorHAnsi" w:hAnsiTheme="minorHAnsi"/>
          <w:color w:val="auto"/>
          <w:sz w:val="22"/>
          <w:szCs w:val="22"/>
        </w:rPr>
        <w:t>за академическую работу (</w:t>
      </w:r>
      <w:r w:rsidR="00E06CE6" w:rsidRPr="00296BE1">
        <w:rPr>
          <w:rFonts w:asciiTheme="minorHAnsi" w:hAnsiTheme="minorHAnsi"/>
          <w:color w:val="auto"/>
          <w:sz w:val="22"/>
          <w:szCs w:val="22"/>
        </w:rPr>
        <w:t>1-го уровня</w:t>
      </w:r>
      <w:r w:rsidR="00296BE1" w:rsidRPr="00296BE1">
        <w:rPr>
          <w:rFonts w:asciiTheme="minorHAnsi" w:hAnsiTheme="minorHAnsi"/>
          <w:color w:val="auto"/>
          <w:sz w:val="22"/>
          <w:szCs w:val="22"/>
        </w:rPr>
        <w:t>)</w:t>
      </w:r>
      <w:r w:rsidR="00E06CE6" w:rsidRPr="00296BE1">
        <w:rPr>
          <w:rFonts w:asciiTheme="minorHAnsi" w:hAnsiTheme="minorHAnsi"/>
          <w:color w:val="auto"/>
          <w:sz w:val="22"/>
          <w:szCs w:val="22"/>
        </w:rPr>
        <w:t xml:space="preserve"> </w:t>
      </w:r>
      <w:bookmarkEnd w:id="0"/>
    </w:p>
    <w:p w14:paraId="4CFA4F51" w14:textId="0118B5B5" w:rsidR="006569BD" w:rsidRDefault="00C02CCB" w:rsidP="006569BD">
      <w:pPr>
        <w:jc w:val="both"/>
      </w:pPr>
      <w:r>
        <w:t xml:space="preserve">В </w:t>
      </w:r>
      <w:r w:rsidR="000E3F70" w:rsidRPr="00296BE1">
        <w:t>201</w:t>
      </w:r>
      <w:r w:rsidR="001A47CF" w:rsidRPr="00296BE1">
        <w:t>6</w:t>
      </w:r>
      <w:r w:rsidR="00EC0371" w:rsidRPr="00296BE1">
        <w:t xml:space="preserve"> год</w:t>
      </w:r>
      <w:r>
        <w:t xml:space="preserve">у незначительно корректируется </w:t>
      </w:r>
      <w:r w:rsidR="00144B57" w:rsidRPr="00296BE1">
        <w:t>п</w:t>
      </w:r>
      <w:r w:rsidR="00EC0371" w:rsidRPr="00296BE1">
        <w:t>еречень публикаций, учитываемых на данную надбавку</w:t>
      </w:r>
      <w:r>
        <w:t xml:space="preserve">, </w:t>
      </w:r>
      <w:r w:rsidR="004A3C85">
        <w:t xml:space="preserve">продолжается работа </w:t>
      </w:r>
      <w:proofErr w:type="spellStart"/>
      <w:proofErr w:type="gramStart"/>
      <w:r w:rsidR="004A3C85">
        <w:t>р</w:t>
      </w:r>
      <w:r w:rsidR="005B5A10" w:rsidRPr="005B5A10">
        <w:t>абот</w:t>
      </w:r>
      <w:r w:rsidR="005B5A10">
        <w:t>а</w:t>
      </w:r>
      <w:proofErr w:type="spellEnd"/>
      <w:proofErr w:type="gramEnd"/>
      <w:r w:rsidR="005B5A10" w:rsidRPr="005B5A10">
        <w:t xml:space="preserve"> по упорядочению «Списка изданий, публикации в которых не учитываются при назначении надбавок»</w:t>
      </w:r>
      <w:r w:rsidR="005B5A10">
        <w:t xml:space="preserve"> начата Научным  фондом осенью 2015 года с принятием Положения и критериев отбора журналов/издательств в этот Список</w:t>
      </w:r>
      <w:r w:rsidR="005B5A10" w:rsidRPr="005B5A10">
        <w:t>.</w:t>
      </w:r>
    </w:p>
    <w:p w14:paraId="35245CF5" w14:textId="52105EA5" w:rsidR="000D5D2B" w:rsidRPr="00296BE1" w:rsidRDefault="00CF67D5" w:rsidP="000D5D2B">
      <w:pPr>
        <w:rPr>
          <w:rFonts w:cs="Times New Roman"/>
        </w:rPr>
      </w:pPr>
      <w:r w:rsidRPr="00296BE1">
        <w:rPr>
          <w:rFonts w:cs="Times New Roman"/>
        </w:rPr>
        <w:t>Перечень изменений, вводимых в</w:t>
      </w:r>
      <w:r w:rsidR="000D5D2B" w:rsidRPr="00296BE1">
        <w:rPr>
          <w:rFonts w:cs="Times New Roman"/>
        </w:rPr>
        <w:t xml:space="preserve"> 2016 году: </w:t>
      </w:r>
    </w:p>
    <w:p w14:paraId="4F0EF38D" w14:textId="6B57EFBD" w:rsidR="000D5D2B" w:rsidRPr="00296BE1" w:rsidRDefault="00C02CCB" w:rsidP="000D5D2B">
      <w:pPr>
        <w:pStyle w:val="a3"/>
        <w:numPr>
          <w:ilvl w:val="0"/>
          <w:numId w:val="18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 xml:space="preserve">Исключены </w:t>
      </w:r>
      <w:r w:rsidR="000D5D2B" w:rsidRPr="00296BE1">
        <w:rPr>
          <w:rFonts w:cs="Times New Roman"/>
        </w:rPr>
        <w:t xml:space="preserve">Научные доклады ИД НИУ ВШЭ и брошюры. Публикации данных типов, поданные в предыдущую кампанию, </w:t>
      </w:r>
      <w:r w:rsidR="00342A38" w:rsidRPr="00296BE1">
        <w:rPr>
          <w:rFonts w:cs="Times New Roman"/>
        </w:rPr>
        <w:t xml:space="preserve">уже </w:t>
      </w:r>
      <w:r w:rsidR="000D5D2B" w:rsidRPr="00296BE1">
        <w:rPr>
          <w:rFonts w:cs="Times New Roman"/>
        </w:rPr>
        <w:t xml:space="preserve">не будут учитываться. </w:t>
      </w:r>
    </w:p>
    <w:p w14:paraId="0BA24C2E" w14:textId="23CC1E15" w:rsidR="000D5D2B" w:rsidRPr="00296BE1" w:rsidRDefault="00F70D35" w:rsidP="00F70D35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>В</w:t>
      </w:r>
      <w:r w:rsidR="000D5D2B" w:rsidRPr="00296BE1">
        <w:rPr>
          <w:rFonts w:cs="Times New Roman"/>
        </w:rPr>
        <w:t>вед</w:t>
      </w:r>
      <w:r>
        <w:rPr>
          <w:rFonts w:cs="Times New Roman"/>
        </w:rPr>
        <w:t xml:space="preserve">ено ограничение </w:t>
      </w:r>
      <w:r w:rsidR="000D5D2B" w:rsidRPr="00296BE1">
        <w:rPr>
          <w:rFonts w:cs="Times New Roman"/>
        </w:rPr>
        <w:t xml:space="preserve"> </w:t>
      </w:r>
      <w:r>
        <w:rPr>
          <w:rFonts w:cs="Times New Roman"/>
        </w:rPr>
        <w:t xml:space="preserve">на объем </w:t>
      </w:r>
      <w:r w:rsidRPr="00296BE1">
        <w:rPr>
          <w:rFonts w:cs="Times New Roman"/>
        </w:rPr>
        <w:t>опубликованных в научных журналах рецензий</w:t>
      </w:r>
      <w:r>
        <w:rPr>
          <w:rFonts w:cs="Times New Roman"/>
        </w:rPr>
        <w:t>. Засчитываются публикации с объемом не м</w:t>
      </w:r>
      <w:r w:rsidR="00CF67D5" w:rsidRPr="00296BE1">
        <w:rPr>
          <w:rFonts w:cs="Times New Roman"/>
        </w:rPr>
        <w:t>енее 0,5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а.</w:t>
      </w:r>
      <w:proofErr w:type="gramStart"/>
      <w:r>
        <w:rPr>
          <w:rFonts w:cs="Times New Roman"/>
        </w:rPr>
        <w:t>л</w:t>
      </w:r>
      <w:proofErr w:type="spellEnd"/>
      <w:proofErr w:type="gramEnd"/>
      <w:r w:rsidR="00CF67D5" w:rsidRPr="00296BE1">
        <w:rPr>
          <w:rFonts w:cs="Times New Roman"/>
        </w:rPr>
        <w:t>.</w:t>
      </w:r>
      <w:r w:rsidR="000D5D2B" w:rsidRPr="00296BE1">
        <w:rPr>
          <w:rFonts w:cs="Times New Roman"/>
        </w:rPr>
        <w:t xml:space="preserve"> </w:t>
      </w:r>
    </w:p>
    <w:p w14:paraId="6C514006" w14:textId="4499A18D" w:rsidR="000D5D2B" w:rsidRPr="00296BE1" w:rsidRDefault="000D5D2B" w:rsidP="000D5D2B">
      <w:pPr>
        <w:pStyle w:val="a3"/>
        <w:numPr>
          <w:ilvl w:val="0"/>
          <w:numId w:val="18"/>
        </w:numPr>
        <w:spacing w:after="200" w:line="276" w:lineRule="auto"/>
        <w:rPr>
          <w:rFonts w:cs="Times New Roman"/>
        </w:rPr>
      </w:pPr>
      <w:r w:rsidRPr="00296BE1">
        <w:rPr>
          <w:rFonts w:cs="Times New Roman"/>
        </w:rPr>
        <w:t>Уч</w:t>
      </w:r>
      <w:r w:rsidR="00F70D35">
        <w:rPr>
          <w:rFonts w:cs="Times New Roman"/>
        </w:rPr>
        <w:t>ет</w:t>
      </w:r>
      <w:r w:rsidRPr="00296BE1">
        <w:rPr>
          <w:rFonts w:cs="Times New Roman"/>
        </w:rPr>
        <w:t xml:space="preserve"> </w:t>
      </w:r>
      <w:r w:rsidR="00F70D35">
        <w:rPr>
          <w:rFonts w:cs="Times New Roman"/>
        </w:rPr>
        <w:t xml:space="preserve"> </w:t>
      </w:r>
      <w:r w:rsidRPr="00296BE1">
        <w:rPr>
          <w:rFonts w:cs="Times New Roman"/>
        </w:rPr>
        <w:t>стат</w:t>
      </w:r>
      <w:r w:rsidR="00F70D35">
        <w:rPr>
          <w:rFonts w:cs="Times New Roman"/>
        </w:rPr>
        <w:t>ей</w:t>
      </w:r>
      <w:r w:rsidRPr="00296BE1">
        <w:rPr>
          <w:rFonts w:cs="Times New Roman"/>
        </w:rPr>
        <w:t xml:space="preserve"> в сборниках научных статей, выпущенных издательствами, входящими в действующий Список издательств</w:t>
      </w:r>
      <w:r w:rsidR="00F70D35">
        <w:rPr>
          <w:rFonts w:cs="Times New Roman"/>
        </w:rPr>
        <w:t>, учитываемых на надбавку 3-го уровня</w:t>
      </w:r>
      <w:r w:rsidRPr="00296BE1">
        <w:rPr>
          <w:rFonts w:cs="Times New Roman"/>
        </w:rPr>
        <w:t xml:space="preserve">, если они проиндексированы в </w:t>
      </w:r>
      <w:proofErr w:type="spellStart"/>
      <w:r w:rsidRPr="00296BE1">
        <w:rPr>
          <w:rFonts w:cs="Times New Roman"/>
        </w:rPr>
        <w:t>WoS</w:t>
      </w:r>
      <w:proofErr w:type="spellEnd"/>
      <w:r w:rsidRPr="00296BE1">
        <w:rPr>
          <w:rFonts w:cs="Times New Roman"/>
        </w:rPr>
        <w:t xml:space="preserve"> или </w:t>
      </w:r>
      <w:proofErr w:type="spellStart"/>
      <w:r w:rsidRPr="00296BE1">
        <w:rPr>
          <w:rFonts w:cs="Times New Roman"/>
        </w:rPr>
        <w:t>Scopus</w:t>
      </w:r>
      <w:proofErr w:type="spellEnd"/>
      <w:r w:rsidRPr="00296BE1">
        <w:rPr>
          <w:rFonts w:cs="Times New Roman"/>
        </w:rPr>
        <w:t xml:space="preserve">  с более высоким баллом (3 бала), по остальным </w:t>
      </w:r>
      <w:r w:rsidR="00F70D35" w:rsidRPr="00296BE1">
        <w:rPr>
          <w:rFonts w:cs="Times New Roman"/>
        </w:rPr>
        <w:t>стат</w:t>
      </w:r>
      <w:r w:rsidR="00F70D35">
        <w:rPr>
          <w:rFonts w:cs="Times New Roman"/>
        </w:rPr>
        <w:t>ьям в</w:t>
      </w:r>
      <w:r w:rsidR="00F70D35" w:rsidRPr="00296BE1">
        <w:rPr>
          <w:rFonts w:cs="Times New Roman"/>
        </w:rPr>
        <w:t xml:space="preserve"> </w:t>
      </w:r>
      <w:r w:rsidR="00342A38" w:rsidRPr="00296BE1">
        <w:rPr>
          <w:rFonts w:cs="Times New Roman"/>
        </w:rPr>
        <w:t>сборника</w:t>
      </w:r>
      <w:r w:rsidR="00F70D35">
        <w:rPr>
          <w:rFonts w:cs="Times New Roman"/>
        </w:rPr>
        <w:t>х</w:t>
      </w:r>
      <w:r w:rsidR="00342A38" w:rsidRPr="00296BE1">
        <w:rPr>
          <w:rFonts w:cs="Times New Roman"/>
        </w:rPr>
        <w:t xml:space="preserve"> </w:t>
      </w:r>
      <w:r w:rsidRPr="00296BE1">
        <w:rPr>
          <w:rFonts w:cs="Times New Roman"/>
        </w:rPr>
        <w:t xml:space="preserve">оценка снижается </w:t>
      </w:r>
      <w:r w:rsidR="00CF67D5" w:rsidRPr="00296BE1">
        <w:rPr>
          <w:rFonts w:cs="Times New Roman"/>
        </w:rPr>
        <w:t>до 1 балла.</w:t>
      </w:r>
    </w:p>
    <w:p w14:paraId="7C650B2B" w14:textId="5A05CC90" w:rsidR="00CF67D5" w:rsidRPr="00F70D35" w:rsidRDefault="00F70D35" w:rsidP="00CF67D5">
      <w:pPr>
        <w:pStyle w:val="a3"/>
        <w:numPr>
          <w:ilvl w:val="0"/>
          <w:numId w:val="18"/>
        </w:numPr>
        <w:rPr>
          <w:rFonts w:cs="Times New Roman"/>
        </w:rPr>
      </w:pPr>
      <w:r w:rsidRPr="00F70D35">
        <w:rPr>
          <w:rFonts w:cs="Times New Roman"/>
        </w:rPr>
        <w:t xml:space="preserve">Введено </w:t>
      </w:r>
      <w:r w:rsidR="00500363" w:rsidRPr="00F70D35">
        <w:rPr>
          <w:rFonts w:cs="Times New Roman"/>
        </w:rPr>
        <w:t>обязательно</w:t>
      </w:r>
      <w:r w:rsidRPr="00F70D35">
        <w:rPr>
          <w:rFonts w:cs="Times New Roman"/>
        </w:rPr>
        <w:t>е</w:t>
      </w:r>
      <w:r w:rsidR="00500363" w:rsidRPr="00F70D35">
        <w:rPr>
          <w:rFonts w:cs="Times New Roman"/>
        </w:rPr>
        <w:t xml:space="preserve"> правильно</w:t>
      </w:r>
      <w:r w:rsidRPr="00F70D35">
        <w:rPr>
          <w:rFonts w:cs="Times New Roman"/>
        </w:rPr>
        <w:t>е</w:t>
      </w:r>
      <w:r w:rsidR="00500363" w:rsidRPr="00F70D35">
        <w:rPr>
          <w:rFonts w:cs="Times New Roman"/>
        </w:rPr>
        <w:t xml:space="preserve">, единообразного указания </w:t>
      </w:r>
      <w:proofErr w:type="spellStart"/>
      <w:r w:rsidR="00500363" w:rsidRPr="00F70D35">
        <w:rPr>
          <w:rFonts w:cs="Times New Roman"/>
        </w:rPr>
        <w:t>аффилиации</w:t>
      </w:r>
      <w:proofErr w:type="spellEnd"/>
      <w:r w:rsidR="00500363" w:rsidRPr="00F70D35">
        <w:rPr>
          <w:rFonts w:cs="Times New Roman"/>
        </w:rPr>
        <w:t xml:space="preserve"> с НИУ ВШЭ, что позволит </w:t>
      </w:r>
      <w:proofErr w:type="gramStart"/>
      <w:r w:rsidR="00500363" w:rsidRPr="00F70D35">
        <w:rPr>
          <w:rFonts w:cs="Times New Roman"/>
        </w:rPr>
        <w:t>снизить число сбоев</w:t>
      </w:r>
      <w:proofErr w:type="gramEnd"/>
      <w:r w:rsidR="00500363" w:rsidRPr="00F70D35">
        <w:rPr>
          <w:rFonts w:cs="Times New Roman"/>
        </w:rPr>
        <w:t xml:space="preserve"> в привязывании публикаций в </w:t>
      </w:r>
      <w:proofErr w:type="spellStart"/>
      <w:r w:rsidR="00500363" w:rsidRPr="00F70D35">
        <w:rPr>
          <w:rFonts w:cs="Times New Roman"/>
        </w:rPr>
        <w:t>WoS</w:t>
      </w:r>
      <w:proofErr w:type="spellEnd"/>
      <w:r w:rsidR="00500363" w:rsidRPr="00F70D35">
        <w:rPr>
          <w:rFonts w:cs="Times New Roman"/>
        </w:rPr>
        <w:t xml:space="preserve"> и </w:t>
      </w:r>
      <w:proofErr w:type="spellStart"/>
      <w:r w:rsidR="00500363" w:rsidRPr="00F70D35">
        <w:rPr>
          <w:rFonts w:cs="Times New Roman"/>
        </w:rPr>
        <w:t>Scopus</w:t>
      </w:r>
      <w:proofErr w:type="spellEnd"/>
      <w:r w:rsidR="00500363" w:rsidRPr="00F70D35">
        <w:rPr>
          <w:rFonts w:cs="Times New Roman"/>
        </w:rPr>
        <w:t xml:space="preserve"> к официальным профилям в этих системах, используемых при расчете рейтингов</w:t>
      </w:r>
      <w:r w:rsidR="00CF67D5" w:rsidRPr="00F70D35">
        <w:rPr>
          <w:rFonts w:cs="Times New Roman"/>
        </w:rPr>
        <w:t>.</w:t>
      </w:r>
      <w:r w:rsidR="00500363" w:rsidRPr="00F70D35">
        <w:rPr>
          <w:rFonts w:cs="Times New Roman"/>
        </w:rPr>
        <w:t xml:space="preserve"> </w:t>
      </w:r>
      <w:r w:rsidRPr="00F70D35">
        <w:rPr>
          <w:rFonts w:cs="Times New Roman"/>
        </w:rPr>
        <w:t xml:space="preserve"> </w:t>
      </w:r>
      <w:r w:rsidR="00500363" w:rsidRPr="00F70D35">
        <w:rPr>
          <w:rFonts w:cs="Times New Roman"/>
        </w:rPr>
        <w:t xml:space="preserve">Отсутствие </w:t>
      </w:r>
      <w:proofErr w:type="spellStart"/>
      <w:r w:rsidR="00500363" w:rsidRPr="00F70D35">
        <w:rPr>
          <w:rFonts w:cs="Times New Roman"/>
        </w:rPr>
        <w:t>аффилиации</w:t>
      </w:r>
      <w:proofErr w:type="spellEnd"/>
      <w:r w:rsidR="00500363" w:rsidRPr="00F70D35">
        <w:rPr>
          <w:rFonts w:cs="Times New Roman"/>
        </w:rPr>
        <w:t xml:space="preserve"> с НИУ ВШЭ в публикациях возможно, если заявитель на момент подачи заявки проработал менее года (ранее было 2) в НИУ ВШЭ или его филиале, включая работу по внешнему </w:t>
      </w:r>
      <w:r w:rsidR="00500363" w:rsidRPr="00F70D35">
        <w:rPr>
          <w:rFonts w:cs="Times New Roman"/>
        </w:rPr>
        <w:lastRenderedPageBreak/>
        <w:t xml:space="preserve">совместительству. </w:t>
      </w:r>
      <w:r>
        <w:rPr>
          <w:rFonts w:cs="Times New Roman"/>
        </w:rPr>
        <w:t>При этом н</w:t>
      </w:r>
      <w:r w:rsidR="00500363" w:rsidRPr="00F70D35">
        <w:rPr>
          <w:rFonts w:cs="Times New Roman"/>
        </w:rPr>
        <w:t xml:space="preserve">а 2 уровень засчитываются публикации только при наличии </w:t>
      </w:r>
      <w:proofErr w:type="spellStart"/>
      <w:r w:rsidR="00500363" w:rsidRPr="00F70D35">
        <w:rPr>
          <w:rFonts w:cs="Times New Roman"/>
        </w:rPr>
        <w:t>аффилиации</w:t>
      </w:r>
      <w:proofErr w:type="spellEnd"/>
      <w:r w:rsidR="00500363" w:rsidRPr="00F70D35">
        <w:rPr>
          <w:rFonts w:cs="Times New Roman"/>
        </w:rPr>
        <w:t xml:space="preserve"> с НИУ ВШЭ в </w:t>
      </w:r>
      <w:r w:rsidR="00CF67D5" w:rsidRPr="00F70D35">
        <w:rPr>
          <w:rFonts w:cs="Times New Roman"/>
        </w:rPr>
        <w:t xml:space="preserve">корректной </w:t>
      </w:r>
      <w:r w:rsidR="00500363" w:rsidRPr="00F70D35">
        <w:rPr>
          <w:rFonts w:cs="Times New Roman"/>
        </w:rPr>
        <w:t>форме, указанной в Положении</w:t>
      </w:r>
      <w:r w:rsidR="00CF67D5" w:rsidRPr="00F70D35">
        <w:rPr>
          <w:rFonts w:cs="Times New Roman"/>
        </w:rPr>
        <w:t>.</w:t>
      </w:r>
    </w:p>
    <w:p w14:paraId="44635149" w14:textId="465D1719" w:rsidR="000D5D2B" w:rsidRDefault="005B5A10" w:rsidP="000D5D2B">
      <w:pPr>
        <w:pStyle w:val="a3"/>
        <w:numPr>
          <w:ilvl w:val="0"/>
          <w:numId w:val="18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 xml:space="preserve">Снижено до 15 </w:t>
      </w:r>
      <w:r w:rsidR="000D5D2B" w:rsidRPr="00296BE1">
        <w:rPr>
          <w:rFonts w:cs="Times New Roman"/>
        </w:rPr>
        <w:t>числ</w:t>
      </w:r>
      <w:r>
        <w:rPr>
          <w:rFonts w:cs="Times New Roman"/>
        </w:rPr>
        <w:t>о</w:t>
      </w:r>
      <w:r w:rsidR="000D5D2B" w:rsidRPr="00296BE1">
        <w:rPr>
          <w:rFonts w:cs="Times New Roman"/>
        </w:rPr>
        <w:t xml:space="preserve"> публикаций</w:t>
      </w:r>
      <w:r>
        <w:rPr>
          <w:rFonts w:cs="Times New Roman"/>
        </w:rPr>
        <w:t>, представляемых в заявке на академическую надбавку.</w:t>
      </w:r>
      <w:r w:rsidR="000D5D2B" w:rsidRPr="00296BE1">
        <w:rPr>
          <w:rFonts w:cs="Times New Roman"/>
        </w:rPr>
        <w:t xml:space="preserve"> </w:t>
      </w:r>
    </w:p>
    <w:p w14:paraId="305E48B8" w14:textId="77777777" w:rsidR="005B5A10" w:rsidRDefault="005B5A10" w:rsidP="005B5A10">
      <w:pPr>
        <w:pStyle w:val="a3"/>
        <w:spacing w:after="200" w:line="276" w:lineRule="auto"/>
        <w:rPr>
          <w:rFonts w:cs="Times New Roman"/>
        </w:rPr>
      </w:pPr>
    </w:p>
    <w:p w14:paraId="4A94F919" w14:textId="2C18894C" w:rsidR="005B5A10" w:rsidRDefault="005B5A10" w:rsidP="005B5A10">
      <w:pPr>
        <w:pStyle w:val="a3"/>
        <w:spacing w:after="200" w:line="276" w:lineRule="auto"/>
        <w:ind w:hanging="720"/>
        <w:rPr>
          <w:rFonts w:cs="Times New Roman"/>
        </w:rPr>
      </w:pPr>
      <w:r>
        <w:rPr>
          <w:rFonts w:cs="Times New Roman"/>
        </w:rPr>
        <w:t>Изменения в оплате надбавки, вводимые с 2016 года:</w:t>
      </w:r>
    </w:p>
    <w:p w14:paraId="622B5E20" w14:textId="77777777" w:rsidR="005B5A10" w:rsidRPr="00576876" w:rsidRDefault="005B5A10" w:rsidP="005B5A10">
      <w:pPr>
        <w:pStyle w:val="a3"/>
        <w:numPr>
          <w:ilvl w:val="0"/>
          <w:numId w:val="25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 xml:space="preserve">Предусмотрена </w:t>
      </w:r>
      <w:r w:rsidRPr="00576876">
        <w:rPr>
          <w:rFonts w:cs="Times New Roman"/>
        </w:rPr>
        <w:t xml:space="preserve"> выплат</w:t>
      </w:r>
      <w:r>
        <w:rPr>
          <w:rFonts w:cs="Times New Roman"/>
        </w:rPr>
        <w:t>а</w:t>
      </w:r>
      <w:r w:rsidRPr="00576876">
        <w:rPr>
          <w:rFonts w:cs="Times New Roman"/>
        </w:rPr>
        <w:t xml:space="preserve"> надбавок 1 уровня в полном размере научным сотрудникам (1,0 ст.) и административным сотрудникам (1,0 ст.), ведущим преподавательскую деятельность не менее чем на 0,5 ставки</w:t>
      </w:r>
      <w:r>
        <w:rPr>
          <w:rFonts w:cs="Times New Roman"/>
        </w:rPr>
        <w:t>.</w:t>
      </w:r>
      <w:r w:rsidRPr="00576876">
        <w:rPr>
          <w:rFonts w:cs="Times New Roman"/>
        </w:rPr>
        <w:t xml:space="preserve"> </w:t>
      </w:r>
    </w:p>
    <w:p w14:paraId="621A8E92" w14:textId="2A075A11" w:rsidR="00576876" w:rsidRPr="00576876" w:rsidRDefault="005B5A10" w:rsidP="005B5A10">
      <w:pPr>
        <w:pStyle w:val="a3"/>
        <w:numPr>
          <w:ilvl w:val="0"/>
          <w:numId w:val="25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>Предусмотрен п</w:t>
      </w:r>
      <w:r w:rsidR="00576876" w:rsidRPr="00576876">
        <w:rPr>
          <w:rFonts w:cs="Times New Roman"/>
        </w:rPr>
        <w:t>ереход на выплату надбавок 1 уровня в половинном размере научным сотрудникам (1,0 ст.) и административным сотрудникам (1,0 ст.), ведущим преподавательскую деятельность не менее чем на ¼ ставки</w:t>
      </w:r>
      <w:r w:rsidR="00576876">
        <w:rPr>
          <w:rFonts w:cs="Times New Roman"/>
        </w:rPr>
        <w:t>.</w:t>
      </w:r>
    </w:p>
    <w:p w14:paraId="41ACB29B" w14:textId="4DD80E26" w:rsidR="00576876" w:rsidRPr="00296BE1" w:rsidRDefault="00576876" w:rsidP="005B5A10">
      <w:pPr>
        <w:pStyle w:val="a3"/>
        <w:numPr>
          <w:ilvl w:val="0"/>
          <w:numId w:val="25"/>
        </w:numPr>
        <w:spacing w:after="200" w:line="276" w:lineRule="auto"/>
        <w:rPr>
          <w:rFonts w:cs="Times New Roman"/>
        </w:rPr>
      </w:pPr>
      <w:r w:rsidRPr="00576876">
        <w:rPr>
          <w:rFonts w:cs="Times New Roman"/>
        </w:rPr>
        <w:t>Прекращен прием заявок на надбавку 1 уровня от научных и административных  сотрудников, не оформленных на долю ставки ППС</w:t>
      </w:r>
      <w:r>
        <w:rPr>
          <w:rFonts w:cs="Times New Roman"/>
        </w:rPr>
        <w:t>.</w:t>
      </w:r>
    </w:p>
    <w:p w14:paraId="524DA819" w14:textId="24D905CD" w:rsidR="008D5A8B" w:rsidRPr="00296BE1" w:rsidRDefault="00CA13AD" w:rsidP="000B03E0">
      <w:pPr>
        <w:pStyle w:val="2"/>
        <w:spacing w:before="120" w:after="120"/>
        <w:rPr>
          <w:rFonts w:asciiTheme="minorHAnsi" w:hAnsiTheme="minorHAnsi"/>
          <w:color w:val="auto"/>
          <w:sz w:val="22"/>
          <w:szCs w:val="22"/>
        </w:rPr>
      </w:pPr>
      <w:bookmarkStart w:id="2" w:name="_Toc436209521"/>
      <w:r>
        <w:rPr>
          <w:rFonts w:asciiTheme="minorHAnsi" w:hAnsiTheme="minorHAnsi"/>
          <w:color w:val="auto"/>
          <w:sz w:val="22"/>
          <w:szCs w:val="22"/>
        </w:rPr>
        <w:t>И</w:t>
      </w:r>
      <w:r w:rsidR="008D5A8B" w:rsidRPr="00296BE1">
        <w:rPr>
          <w:rFonts w:asciiTheme="minorHAnsi" w:hAnsiTheme="minorHAnsi"/>
          <w:color w:val="auto"/>
          <w:sz w:val="22"/>
          <w:szCs w:val="22"/>
        </w:rPr>
        <w:t>зменени</w:t>
      </w:r>
      <w:r>
        <w:rPr>
          <w:rFonts w:asciiTheme="minorHAnsi" w:hAnsiTheme="minorHAnsi"/>
          <w:color w:val="auto"/>
          <w:sz w:val="22"/>
          <w:szCs w:val="22"/>
        </w:rPr>
        <w:t>е</w:t>
      </w:r>
      <w:r w:rsidR="008D5A8B" w:rsidRPr="00296BE1">
        <w:rPr>
          <w:rFonts w:asciiTheme="minorHAnsi" w:hAnsiTheme="minorHAnsi"/>
          <w:color w:val="auto"/>
          <w:sz w:val="22"/>
          <w:szCs w:val="22"/>
        </w:rPr>
        <w:t xml:space="preserve"> условий назначения надбавок </w:t>
      </w:r>
      <w:r w:rsidR="00296BE1" w:rsidRPr="00296BE1">
        <w:rPr>
          <w:rFonts w:asciiTheme="minorHAnsi" w:hAnsiTheme="minorHAnsi"/>
          <w:color w:val="auto"/>
          <w:sz w:val="22"/>
          <w:szCs w:val="22"/>
        </w:rPr>
        <w:t>за академические успехи и вклад в научную репутацию НИУ ВШЭ (</w:t>
      </w:r>
      <w:r w:rsidR="008D5A8B" w:rsidRPr="00296BE1">
        <w:rPr>
          <w:rFonts w:asciiTheme="minorHAnsi" w:hAnsiTheme="minorHAnsi"/>
          <w:color w:val="auto"/>
          <w:sz w:val="22"/>
          <w:szCs w:val="22"/>
        </w:rPr>
        <w:t>2-го уровня</w:t>
      </w:r>
      <w:r w:rsidR="00296BE1" w:rsidRPr="00296BE1">
        <w:rPr>
          <w:rFonts w:asciiTheme="minorHAnsi" w:hAnsiTheme="minorHAnsi"/>
          <w:color w:val="auto"/>
          <w:sz w:val="22"/>
          <w:szCs w:val="22"/>
        </w:rPr>
        <w:t>)</w:t>
      </w:r>
      <w:r w:rsidR="008D5A8B" w:rsidRPr="00296BE1">
        <w:rPr>
          <w:rFonts w:asciiTheme="minorHAnsi" w:hAnsiTheme="minorHAnsi"/>
          <w:color w:val="auto"/>
          <w:sz w:val="22"/>
          <w:szCs w:val="22"/>
        </w:rPr>
        <w:t xml:space="preserve"> </w:t>
      </w:r>
      <w:bookmarkEnd w:id="2"/>
    </w:p>
    <w:p w14:paraId="77CA1BDD" w14:textId="0558FDA5" w:rsidR="00342A38" w:rsidRPr="00296BE1" w:rsidRDefault="008D5A8B" w:rsidP="00342A38">
      <w:pPr>
        <w:spacing w:before="120" w:after="120"/>
        <w:jc w:val="both"/>
      </w:pPr>
      <w:r w:rsidRPr="00296BE1">
        <w:t xml:space="preserve">С 2016 года </w:t>
      </w:r>
      <w:r w:rsidR="00300B79" w:rsidRPr="00296BE1">
        <w:t>вв</w:t>
      </w:r>
      <w:r w:rsidR="00CA13AD">
        <w:t>одится</w:t>
      </w:r>
      <w:r w:rsidR="00300B79" w:rsidRPr="00296BE1">
        <w:t xml:space="preserve"> </w:t>
      </w:r>
      <w:r w:rsidR="00342A38" w:rsidRPr="00296BE1">
        <w:t>поэтапн</w:t>
      </w:r>
      <w:r w:rsidR="00CA13AD">
        <w:t>ая</w:t>
      </w:r>
      <w:r w:rsidR="00300B79" w:rsidRPr="00296BE1">
        <w:t xml:space="preserve">  экспертн</w:t>
      </w:r>
      <w:r w:rsidR="00CA13AD">
        <w:t>ая</w:t>
      </w:r>
      <w:r w:rsidR="00300B79" w:rsidRPr="00296BE1">
        <w:t xml:space="preserve"> процедур</w:t>
      </w:r>
      <w:r w:rsidR="00CA13AD">
        <w:t>а</w:t>
      </w:r>
      <w:r w:rsidR="00300B79" w:rsidRPr="00296BE1">
        <w:t xml:space="preserve"> оценки публикаций, </w:t>
      </w:r>
      <w:r w:rsidR="00342A38" w:rsidRPr="00296BE1">
        <w:t xml:space="preserve">планируемых к подаче на надбавку 2-го уровня. </w:t>
      </w:r>
    </w:p>
    <w:p w14:paraId="1F9BDCEE" w14:textId="193DAE4B" w:rsidR="00342A38" w:rsidRPr="00296BE1" w:rsidRDefault="00342A38" w:rsidP="00342A38">
      <w:pPr>
        <w:spacing w:before="120" w:after="120"/>
        <w:jc w:val="both"/>
      </w:pPr>
      <w:r w:rsidRPr="00296BE1">
        <w:t>Первый этап – предварительная экспертиза учебников/учебных пособий/монографий  Научными комиссиями факультетов</w:t>
      </w:r>
      <w:r w:rsidR="00CA13AD">
        <w:t xml:space="preserve"> (или подразделений, или филиалов)</w:t>
      </w:r>
      <w:r w:rsidRPr="00296BE1">
        <w:t xml:space="preserve">. </w:t>
      </w:r>
      <w:r w:rsidR="00CA13AD">
        <w:t>При возникновении р</w:t>
      </w:r>
      <w:r w:rsidRPr="00296BE1">
        <w:t>азногласи</w:t>
      </w:r>
      <w:r w:rsidR="00CA13AD">
        <w:t>й</w:t>
      </w:r>
      <w:r w:rsidRPr="00296BE1">
        <w:t xml:space="preserve"> результат</w:t>
      </w:r>
      <w:r w:rsidR="00CA13AD">
        <w:t>ы</w:t>
      </w:r>
      <w:r w:rsidRPr="00296BE1">
        <w:t xml:space="preserve"> первичной экспертизы </w:t>
      </w:r>
      <w:r w:rsidR="00CA13AD">
        <w:t xml:space="preserve">направляются на рассмотрение  в </w:t>
      </w:r>
      <w:r w:rsidRPr="00296BE1">
        <w:t>Комисси</w:t>
      </w:r>
      <w:r w:rsidR="00CA13AD">
        <w:t>ю</w:t>
      </w:r>
      <w:r w:rsidRPr="00296BE1">
        <w:t xml:space="preserve"> ученого совета НИУ ВШЭ по организации научных исследований.</w:t>
      </w:r>
    </w:p>
    <w:p w14:paraId="2BCEC85F" w14:textId="70C9C839" w:rsidR="00342A38" w:rsidRPr="00296BE1" w:rsidRDefault="00342A38" w:rsidP="00342A38">
      <w:pPr>
        <w:spacing w:before="120" w:after="120"/>
        <w:jc w:val="both"/>
      </w:pPr>
      <w:r w:rsidRPr="00296BE1">
        <w:t>Второй этап – внутренняя экспертная оценка публикаций координаторами направлений и утверждение отклоненных публикаций Комиссией по академическим надбавкам по представленным координаторами основаниям.</w:t>
      </w:r>
    </w:p>
    <w:p w14:paraId="3416A2ED" w14:textId="36E9C026" w:rsidR="00342A38" w:rsidRPr="00296BE1" w:rsidRDefault="00342A38" w:rsidP="00342A38">
      <w:pPr>
        <w:spacing w:before="120" w:after="120"/>
        <w:jc w:val="both"/>
      </w:pPr>
      <w:r w:rsidRPr="00296BE1">
        <w:t>Третий этап – внешняя экспертиза публикаций и представление ее результатов Комиссии по академическим надбавкам.</w:t>
      </w:r>
    </w:p>
    <w:p w14:paraId="083D802A" w14:textId="63751E02" w:rsidR="00300B79" w:rsidRPr="00296BE1" w:rsidRDefault="00342A38" w:rsidP="00342A38">
      <w:pPr>
        <w:spacing w:before="120" w:after="120"/>
        <w:jc w:val="both"/>
      </w:pPr>
      <w:r w:rsidRPr="00296BE1">
        <w:t>Введение предложенной процедуры позволит отсечь массу публикаций в изданиях сомнительного качества, сократить число публикаций, отправляемых внешним экспертам, сэкономить время на проведение внешней экспертизы  и уменьшить финансовые затраты ВШЭ.</w:t>
      </w:r>
    </w:p>
    <w:p w14:paraId="471FB564" w14:textId="64650E36" w:rsidR="008D5A8B" w:rsidRPr="00296BE1" w:rsidRDefault="00DC46CC" w:rsidP="000B03E0">
      <w:pPr>
        <w:pStyle w:val="2"/>
        <w:spacing w:before="120" w:after="120"/>
        <w:rPr>
          <w:rFonts w:asciiTheme="minorHAnsi" w:hAnsiTheme="minorHAnsi"/>
          <w:color w:val="auto"/>
          <w:sz w:val="22"/>
          <w:szCs w:val="22"/>
        </w:rPr>
      </w:pPr>
      <w:bookmarkStart w:id="3" w:name="_Toc436209522"/>
      <w:r>
        <w:rPr>
          <w:rFonts w:asciiTheme="minorHAnsi" w:hAnsiTheme="minorHAnsi"/>
          <w:color w:val="auto"/>
          <w:sz w:val="22"/>
          <w:szCs w:val="22"/>
        </w:rPr>
        <w:t>И</w:t>
      </w:r>
      <w:r w:rsidR="008D5A8B" w:rsidRPr="00296BE1">
        <w:rPr>
          <w:rFonts w:asciiTheme="minorHAnsi" w:hAnsiTheme="minorHAnsi"/>
          <w:color w:val="auto"/>
          <w:sz w:val="22"/>
          <w:szCs w:val="22"/>
        </w:rPr>
        <w:t>зменени</w:t>
      </w:r>
      <w:r>
        <w:rPr>
          <w:rFonts w:asciiTheme="minorHAnsi" w:hAnsiTheme="minorHAnsi"/>
          <w:color w:val="auto"/>
          <w:sz w:val="22"/>
          <w:szCs w:val="22"/>
        </w:rPr>
        <w:t>е</w:t>
      </w:r>
      <w:r w:rsidR="008D5A8B" w:rsidRPr="00296BE1">
        <w:rPr>
          <w:rFonts w:asciiTheme="minorHAnsi" w:hAnsiTheme="minorHAnsi"/>
          <w:color w:val="auto"/>
          <w:sz w:val="22"/>
          <w:szCs w:val="22"/>
        </w:rPr>
        <w:t xml:space="preserve"> условий назначения надбавок </w:t>
      </w:r>
      <w:r w:rsidR="00296BE1" w:rsidRPr="00296BE1">
        <w:rPr>
          <w:rFonts w:asciiTheme="minorHAnsi" w:hAnsiTheme="minorHAnsi"/>
          <w:color w:val="auto"/>
          <w:sz w:val="22"/>
          <w:szCs w:val="22"/>
        </w:rPr>
        <w:t>за публикацию в зарубежном рецензируемом научном издании (</w:t>
      </w:r>
      <w:r w:rsidR="008D5A8B" w:rsidRPr="00296BE1">
        <w:rPr>
          <w:rFonts w:asciiTheme="minorHAnsi" w:hAnsiTheme="minorHAnsi"/>
          <w:color w:val="auto"/>
          <w:sz w:val="22"/>
          <w:szCs w:val="22"/>
        </w:rPr>
        <w:t>3-го уровня</w:t>
      </w:r>
      <w:r w:rsidR="00296BE1" w:rsidRPr="00296BE1">
        <w:rPr>
          <w:rFonts w:asciiTheme="minorHAnsi" w:hAnsiTheme="minorHAnsi"/>
          <w:color w:val="auto"/>
          <w:sz w:val="22"/>
          <w:szCs w:val="22"/>
        </w:rPr>
        <w:t>)</w:t>
      </w:r>
      <w:r w:rsidR="008D5A8B" w:rsidRPr="00296BE1">
        <w:rPr>
          <w:rFonts w:asciiTheme="minorHAnsi" w:hAnsiTheme="minorHAnsi"/>
          <w:color w:val="auto"/>
          <w:sz w:val="22"/>
          <w:szCs w:val="22"/>
        </w:rPr>
        <w:t xml:space="preserve"> </w:t>
      </w:r>
      <w:bookmarkEnd w:id="3"/>
    </w:p>
    <w:p w14:paraId="2F0CF3D4" w14:textId="1375AE46" w:rsidR="00C72D78" w:rsidRPr="00296BE1" w:rsidRDefault="00DC46CC" w:rsidP="0067594E">
      <w:pPr>
        <w:jc w:val="both"/>
      </w:pPr>
      <w:r>
        <w:t>И</w:t>
      </w:r>
      <w:r w:rsidR="00DA3340" w:rsidRPr="00296BE1">
        <w:t>зменения направлены на повышение среднего уровня публикаций</w:t>
      </w:r>
      <w:r w:rsidR="00CD32B7" w:rsidRPr="00296BE1">
        <w:t xml:space="preserve">, за которые могут быть присуждены надбавки </w:t>
      </w:r>
      <w:r>
        <w:t>3-</w:t>
      </w:r>
      <w:r w:rsidR="00CD32B7" w:rsidRPr="00296BE1">
        <w:t>го уровня</w:t>
      </w:r>
      <w:r w:rsidR="002E349A" w:rsidRPr="00296BE1">
        <w:t xml:space="preserve">. </w:t>
      </w:r>
    </w:p>
    <w:p w14:paraId="60EC0D15" w14:textId="628432DB" w:rsidR="00342A38" w:rsidRPr="00296BE1" w:rsidRDefault="00342A38" w:rsidP="0067594E">
      <w:pPr>
        <w:jc w:val="both"/>
      </w:pPr>
      <w:r w:rsidRPr="00296BE1">
        <w:t>Перечень изменений, вводимых с 2016 года:</w:t>
      </w:r>
    </w:p>
    <w:p w14:paraId="1E194793" w14:textId="7E4DC951" w:rsidR="00342A38" w:rsidRPr="00296BE1" w:rsidRDefault="00342A38" w:rsidP="00342A38">
      <w:pPr>
        <w:pStyle w:val="a3"/>
        <w:numPr>
          <w:ilvl w:val="0"/>
          <w:numId w:val="19"/>
        </w:numPr>
        <w:spacing w:after="200" w:line="276" w:lineRule="auto"/>
        <w:rPr>
          <w:rFonts w:cs="Times New Roman"/>
        </w:rPr>
      </w:pPr>
      <w:r w:rsidRPr="00296BE1">
        <w:rPr>
          <w:rFonts w:cs="Times New Roman"/>
        </w:rPr>
        <w:t xml:space="preserve">Использование не максимальных, а наиболее релевантных тематике поданной публикации квартилей журналов. Определение квартилей </w:t>
      </w:r>
      <w:r w:rsidR="00DC46CC">
        <w:rPr>
          <w:rFonts w:cs="Times New Roman"/>
        </w:rPr>
        <w:t xml:space="preserve"> происходит</w:t>
      </w:r>
      <w:r w:rsidRPr="00296BE1">
        <w:rPr>
          <w:rFonts w:cs="Times New Roman"/>
        </w:rPr>
        <w:t xml:space="preserve"> на экспертной основе с участием координаторов, внешних экспертов и членов Комиссии по академическим надбавкам. Процедуру определения квартилей определяет Совет Научного фонда.</w:t>
      </w:r>
    </w:p>
    <w:p w14:paraId="4ADB8B59" w14:textId="334FE397" w:rsidR="00342A38" w:rsidRPr="00296BE1" w:rsidRDefault="00342A38" w:rsidP="00342A38">
      <w:pPr>
        <w:pStyle w:val="a3"/>
        <w:numPr>
          <w:ilvl w:val="0"/>
          <w:numId w:val="19"/>
        </w:numPr>
        <w:spacing w:after="200" w:line="276" w:lineRule="auto"/>
        <w:rPr>
          <w:rFonts w:cs="Times New Roman"/>
        </w:rPr>
      </w:pPr>
      <w:r w:rsidRPr="00296BE1">
        <w:rPr>
          <w:rFonts w:cs="Times New Roman"/>
        </w:rPr>
        <w:t xml:space="preserve">Установление потолка максимального совокупного размера назначаемой надбавки 3 уровня (за несколько публикаций) в размере 1,5 размера надбавки соответствующего квартиля (определяется по публикации с максимальным квартилем) пропорционально размеру ставки.  При этом механизм расчета не меняется (100% надбавки устанавливается за одну из публикаций имеющих наибольший квартиль, за каждую последующую добавляется 20% к </w:t>
      </w:r>
      <w:r w:rsidRPr="00296BE1">
        <w:rPr>
          <w:rFonts w:cs="Times New Roman"/>
        </w:rPr>
        <w:lastRenderedPageBreak/>
        <w:t>размеру надбавки).</w:t>
      </w:r>
      <w:r w:rsidRPr="00296BE1">
        <w:t xml:space="preserve"> </w:t>
      </w:r>
      <w:r w:rsidRPr="00296BE1">
        <w:rPr>
          <w:rFonts w:cs="Times New Roman"/>
        </w:rPr>
        <w:t>В случае подачи нескольких публикаций с количеством авторов от 5 и более может применяться иной алгоритм расчета 100% размера надбавки, разработанный Советом Научного фонда.</w:t>
      </w:r>
    </w:p>
    <w:p w14:paraId="637DB0F8" w14:textId="5EF30B6D" w:rsidR="00342A38" w:rsidRPr="00296BE1" w:rsidRDefault="008A2112" w:rsidP="00342A38">
      <w:pPr>
        <w:pStyle w:val="a3"/>
        <w:numPr>
          <w:ilvl w:val="0"/>
          <w:numId w:val="19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>У</w:t>
      </w:r>
      <w:r w:rsidR="00342A38" w:rsidRPr="00296BE1">
        <w:rPr>
          <w:rFonts w:cs="Times New Roman"/>
        </w:rPr>
        <w:t xml:space="preserve">становление надбавки на 1 год (за исключением публикаций квартиля Q1). В случае нескольких публикаций, отнесенных к квартилям Q1, Q2, Q3  </w:t>
      </w:r>
      <w:proofErr w:type="spellStart"/>
      <w:r w:rsidR="00342A38" w:rsidRPr="00296BE1">
        <w:rPr>
          <w:rFonts w:cs="Times New Roman"/>
        </w:rPr>
        <w:t>WoS</w:t>
      </w:r>
      <w:proofErr w:type="spellEnd"/>
      <w:r w:rsidR="00342A38" w:rsidRPr="00296BE1">
        <w:rPr>
          <w:rFonts w:cs="Times New Roman"/>
        </w:rPr>
        <w:t>/</w:t>
      </w:r>
      <w:proofErr w:type="spellStart"/>
      <w:r w:rsidR="00342A38" w:rsidRPr="00296BE1">
        <w:rPr>
          <w:rFonts w:cs="Times New Roman"/>
        </w:rPr>
        <w:t>Scopus</w:t>
      </w:r>
      <w:proofErr w:type="spellEnd"/>
      <w:r w:rsidR="00342A38" w:rsidRPr="00296BE1">
        <w:rPr>
          <w:rFonts w:cs="Times New Roman"/>
        </w:rPr>
        <w:t xml:space="preserve">, в течение первого года выплачивается полный размер надбавки, рассчитанный по всем публикациям, в следующем (втором) году выплачивается надбавка за публикации в журнале (издании) квартиля Q1  при наличии </w:t>
      </w:r>
      <w:proofErr w:type="spellStart"/>
      <w:r w:rsidR="00342A38" w:rsidRPr="00296BE1">
        <w:rPr>
          <w:rFonts w:cs="Times New Roman"/>
        </w:rPr>
        <w:t>аффилиации</w:t>
      </w:r>
      <w:proofErr w:type="spellEnd"/>
      <w:r w:rsidR="00342A38" w:rsidRPr="00296BE1">
        <w:rPr>
          <w:rFonts w:cs="Times New Roman"/>
        </w:rPr>
        <w:t xml:space="preserve"> с НИУ ВШЭ.</w:t>
      </w:r>
    </w:p>
    <w:p w14:paraId="67FAF98D" w14:textId="414D3CA9" w:rsidR="00342A38" w:rsidRPr="00296BE1" w:rsidRDefault="008A2112" w:rsidP="00342A38">
      <w:pPr>
        <w:pStyle w:val="a3"/>
        <w:numPr>
          <w:ilvl w:val="0"/>
          <w:numId w:val="19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>Т</w:t>
      </w:r>
      <w:r w:rsidR="00342A38" w:rsidRPr="00296BE1">
        <w:rPr>
          <w:rFonts w:cs="Times New Roman"/>
        </w:rPr>
        <w:t>ребовани</w:t>
      </w:r>
      <w:r>
        <w:rPr>
          <w:rFonts w:cs="Times New Roman"/>
        </w:rPr>
        <w:t>е</w:t>
      </w:r>
      <w:r w:rsidR="00342A38" w:rsidRPr="00296BE1">
        <w:rPr>
          <w:rFonts w:cs="Times New Roman"/>
        </w:rPr>
        <w:t xml:space="preserve"> корректного указания  </w:t>
      </w:r>
      <w:proofErr w:type="spellStart"/>
      <w:r w:rsidR="00342A38" w:rsidRPr="00296BE1">
        <w:rPr>
          <w:rFonts w:cs="Times New Roman"/>
        </w:rPr>
        <w:t>аффилиации</w:t>
      </w:r>
      <w:proofErr w:type="spellEnd"/>
      <w:r w:rsidR="00342A38" w:rsidRPr="00296BE1">
        <w:rPr>
          <w:rFonts w:cs="Times New Roman"/>
        </w:rPr>
        <w:t xml:space="preserve"> с НИУ ВШЭ.</w:t>
      </w:r>
    </w:p>
    <w:p w14:paraId="22447FCC" w14:textId="3FFFB97E" w:rsidR="00342A38" w:rsidRPr="00296BE1" w:rsidRDefault="00342A38" w:rsidP="00342A38">
      <w:pPr>
        <w:pStyle w:val="a3"/>
        <w:numPr>
          <w:ilvl w:val="0"/>
          <w:numId w:val="19"/>
        </w:numPr>
        <w:spacing w:after="200" w:line="276" w:lineRule="auto"/>
        <w:rPr>
          <w:rFonts w:cs="Times New Roman"/>
        </w:rPr>
      </w:pPr>
      <w:r w:rsidRPr="00296BE1">
        <w:rPr>
          <w:rFonts w:cs="Times New Roman"/>
        </w:rPr>
        <w:t xml:space="preserve">Работникам, проработавшим менее одного года в НИУ ВШЭ и в публикации которых отсутствует </w:t>
      </w:r>
      <w:proofErr w:type="spellStart"/>
      <w:r w:rsidRPr="00296BE1">
        <w:rPr>
          <w:rFonts w:cs="Times New Roman"/>
        </w:rPr>
        <w:t>аффилиация</w:t>
      </w:r>
      <w:proofErr w:type="spellEnd"/>
      <w:r w:rsidRPr="00296BE1">
        <w:rPr>
          <w:rFonts w:cs="Times New Roman"/>
        </w:rPr>
        <w:t xml:space="preserve"> с НИУ ВШЭ, надбавка устан</w:t>
      </w:r>
      <w:r w:rsidR="00DC46CC">
        <w:rPr>
          <w:rFonts w:cs="Times New Roman"/>
        </w:rPr>
        <w:t>авливается</w:t>
      </w:r>
      <w:r w:rsidRPr="00296BE1">
        <w:rPr>
          <w:rFonts w:cs="Times New Roman"/>
        </w:rPr>
        <w:t xml:space="preserve"> только за 1  публикацию и только на 1 год независимо от квартиля журнала.</w:t>
      </w:r>
    </w:p>
    <w:p w14:paraId="38E78C54" w14:textId="004F2987" w:rsidR="00342A38" w:rsidRPr="00296BE1" w:rsidRDefault="00342A38" w:rsidP="00342A38">
      <w:pPr>
        <w:pStyle w:val="a3"/>
        <w:numPr>
          <w:ilvl w:val="0"/>
          <w:numId w:val="19"/>
        </w:numPr>
        <w:spacing w:after="200" w:line="276" w:lineRule="auto"/>
        <w:rPr>
          <w:rFonts w:cs="Times New Roman"/>
        </w:rPr>
      </w:pPr>
      <w:r w:rsidRPr="00296BE1">
        <w:rPr>
          <w:rFonts w:cs="Times New Roman"/>
        </w:rPr>
        <w:t>Для штатных сотрудников, проработавших более одного года, полный размер надбавки устан</w:t>
      </w:r>
      <w:r w:rsidR="008A2112">
        <w:rPr>
          <w:rFonts w:cs="Times New Roman"/>
        </w:rPr>
        <w:t>авливается</w:t>
      </w:r>
      <w:r w:rsidRPr="00296BE1">
        <w:rPr>
          <w:rFonts w:cs="Times New Roman"/>
        </w:rPr>
        <w:t>:</w:t>
      </w:r>
    </w:p>
    <w:p w14:paraId="25FF367A" w14:textId="7E07C2D6" w:rsidR="00342A38" w:rsidRPr="00296BE1" w:rsidRDefault="00342A38" w:rsidP="00342A38">
      <w:pPr>
        <w:pStyle w:val="a3"/>
        <w:rPr>
          <w:rFonts w:cs="Times New Roman"/>
        </w:rPr>
      </w:pPr>
      <w:proofErr w:type="gramStart"/>
      <w:r w:rsidRPr="00296BE1">
        <w:rPr>
          <w:rFonts w:cs="Times New Roman"/>
        </w:rPr>
        <w:t xml:space="preserve">– при наличии единственной </w:t>
      </w:r>
      <w:proofErr w:type="spellStart"/>
      <w:r w:rsidRPr="00296BE1">
        <w:rPr>
          <w:rFonts w:cs="Times New Roman"/>
        </w:rPr>
        <w:t>аффилиации</w:t>
      </w:r>
      <w:proofErr w:type="spellEnd"/>
      <w:r w:rsidRPr="00296BE1">
        <w:rPr>
          <w:rFonts w:cs="Times New Roman"/>
        </w:rPr>
        <w:t xml:space="preserve"> с НИУ ВШЭ в корректном виде на английском, немецком, французском, испанском, итальянском или русском языке (в зависимости от издания)</w:t>
      </w:r>
      <w:r w:rsidR="00DC46CC">
        <w:rPr>
          <w:rFonts w:cs="Times New Roman"/>
        </w:rPr>
        <w:t xml:space="preserve"> без сокращений</w:t>
      </w:r>
      <w:r w:rsidRPr="00296BE1">
        <w:rPr>
          <w:rFonts w:cs="Times New Roman"/>
        </w:rPr>
        <w:t>;</w:t>
      </w:r>
      <w:proofErr w:type="gramEnd"/>
    </w:p>
    <w:p w14:paraId="4AD9B67E" w14:textId="79CE129A" w:rsidR="00342A38" w:rsidRPr="00296BE1" w:rsidRDefault="00342A38" w:rsidP="00342A38">
      <w:pPr>
        <w:pStyle w:val="a3"/>
        <w:rPr>
          <w:rFonts w:cs="Times New Roman"/>
        </w:rPr>
      </w:pPr>
      <w:r w:rsidRPr="00296BE1">
        <w:rPr>
          <w:rFonts w:cs="Times New Roman"/>
        </w:rPr>
        <w:t xml:space="preserve">– при наличии </w:t>
      </w:r>
      <w:proofErr w:type="spellStart"/>
      <w:r w:rsidRPr="00296BE1">
        <w:rPr>
          <w:rFonts w:cs="Times New Roman"/>
        </w:rPr>
        <w:t>аффилиации</w:t>
      </w:r>
      <w:proofErr w:type="spellEnd"/>
      <w:r w:rsidRPr="00296BE1">
        <w:rPr>
          <w:rFonts w:cs="Times New Roman"/>
        </w:rPr>
        <w:t xml:space="preserve"> с НИУ ВШЭ, указанной в первую очередь (в случае, когда порядок указания организаций определяется автором, а не редактором), а также не более одной </w:t>
      </w:r>
      <w:proofErr w:type="spellStart"/>
      <w:r w:rsidRPr="00296BE1">
        <w:rPr>
          <w:rFonts w:cs="Times New Roman"/>
        </w:rPr>
        <w:t>аффил</w:t>
      </w:r>
      <w:r w:rsidR="008A2112">
        <w:rPr>
          <w:rFonts w:cs="Times New Roman"/>
        </w:rPr>
        <w:t>и</w:t>
      </w:r>
      <w:r w:rsidRPr="00296BE1">
        <w:rPr>
          <w:rFonts w:cs="Times New Roman"/>
        </w:rPr>
        <w:t>ации</w:t>
      </w:r>
      <w:proofErr w:type="spellEnd"/>
      <w:r w:rsidRPr="00296BE1">
        <w:rPr>
          <w:rFonts w:cs="Times New Roman"/>
        </w:rPr>
        <w:t xml:space="preserve"> с </w:t>
      </w:r>
      <w:proofErr w:type="spellStart"/>
      <w:r w:rsidRPr="00296BE1">
        <w:rPr>
          <w:rFonts w:cs="Times New Roman"/>
        </w:rPr>
        <w:t>необразовательной</w:t>
      </w:r>
      <w:proofErr w:type="spellEnd"/>
      <w:r w:rsidRPr="00296BE1">
        <w:rPr>
          <w:rFonts w:cs="Times New Roman"/>
        </w:rPr>
        <w:t xml:space="preserve"> организацией,  одной </w:t>
      </w:r>
      <w:proofErr w:type="spellStart"/>
      <w:r w:rsidRPr="00296BE1">
        <w:rPr>
          <w:rFonts w:cs="Times New Roman"/>
        </w:rPr>
        <w:t>аффилиации</w:t>
      </w:r>
      <w:proofErr w:type="spellEnd"/>
      <w:r w:rsidRPr="00296BE1">
        <w:rPr>
          <w:rFonts w:cs="Times New Roman"/>
        </w:rPr>
        <w:t xml:space="preserve"> с зарубежным университетом и </w:t>
      </w:r>
      <w:proofErr w:type="spellStart"/>
      <w:r w:rsidRPr="00296BE1">
        <w:rPr>
          <w:rFonts w:cs="Times New Roman"/>
        </w:rPr>
        <w:t>аффилиации</w:t>
      </w:r>
      <w:proofErr w:type="spellEnd"/>
      <w:r w:rsidRPr="00296BE1">
        <w:rPr>
          <w:rFonts w:cs="Times New Roman"/>
        </w:rPr>
        <w:t xml:space="preserve"> с Независимым московским университетом.</w:t>
      </w:r>
    </w:p>
    <w:p w14:paraId="1D3AE740" w14:textId="77777777" w:rsidR="00342A38" w:rsidRPr="00296BE1" w:rsidRDefault="00342A38" w:rsidP="00342A38">
      <w:pPr>
        <w:pStyle w:val="a3"/>
        <w:numPr>
          <w:ilvl w:val="0"/>
          <w:numId w:val="19"/>
        </w:numPr>
        <w:spacing w:after="200" w:line="276" w:lineRule="auto"/>
        <w:rPr>
          <w:rFonts w:cs="Times New Roman"/>
        </w:rPr>
      </w:pPr>
      <w:r w:rsidRPr="00296BE1">
        <w:rPr>
          <w:rFonts w:cs="Times New Roman"/>
        </w:rPr>
        <w:t xml:space="preserve">Для внештатных работников, проработавших более одного года, при расчете надбавки учитываются </w:t>
      </w:r>
      <w:proofErr w:type="spellStart"/>
      <w:r w:rsidRPr="00296BE1">
        <w:rPr>
          <w:rFonts w:cs="Times New Roman"/>
        </w:rPr>
        <w:t>аффилиации</w:t>
      </w:r>
      <w:proofErr w:type="spellEnd"/>
      <w:r w:rsidRPr="00296BE1">
        <w:rPr>
          <w:rFonts w:cs="Times New Roman"/>
        </w:rPr>
        <w:t xml:space="preserve"> с российскими университетами (за исключением Независимого московского университета), при этом размер надбавки (за конкретную публикацию) делится на количество </w:t>
      </w:r>
      <w:proofErr w:type="spellStart"/>
      <w:r w:rsidRPr="00296BE1">
        <w:rPr>
          <w:rFonts w:cs="Times New Roman"/>
        </w:rPr>
        <w:t>аффилиаций</w:t>
      </w:r>
      <w:proofErr w:type="spellEnd"/>
      <w:r w:rsidRPr="00296BE1">
        <w:rPr>
          <w:rFonts w:cs="Times New Roman"/>
        </w:rPr>
        <w:t xml:space="preserve"> со всеми российскими университетами, включая НИУ ВШЭ.</w:t>
      </w:r>
    </w:p>
    <w:p w14:paraId="77C6562B" w14:textId="6577DA75" w:rsidR="00342A38" w:rsidRPr="00296BE1" w:rsidRDefault="002E6F8B" w:rsidP="00342A38">
      <w:pPr>
        <w:pStyle w:val="a3"/>
        <w:numPr>
          <w:ilvl w:val="0"/>
          <w:numId w:val="19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>Размер</w:t>
      </w:r>
      <w:r w:rsidR="00342A38" w:rsidRPr="00296BE1">
        <w:rPr>
          <w:rFonts w:cs="Times New Roman"/>
        </w:rPr>
        <w:t xml:space="preserve"> надбавки </w:t>
      </w:r>
      <w:r>
        <w:rPr>
          <w:rFonts w:cs="Times New Roman"/>
        </w:rPr>
        <w:t>за</w:t>
      </w:r>
      <w:r w:rsidR="00342A38" w:rsidRPr="00296BE1">
        <w:rPr>
          <w:rFonts w:cs="Times New Roman"/>
        </w:rPr>
        <w:t xml:space="preserve"> публикаци</w:t>
      </w:r>
      <w:r>
        <w:rPr>
          <w:rFonts w:cs="Times New Roman"/>
        </w:rPr>
        <w:t>и</w:t>
      </w:r>
      <w:r w:rsidR="00342A38" w:rsidRPr="00296BE1">
        <w:rPr>
          <w:rFonts w:cs="Times New Roman"/>
        </w:rPr>
        <w:t xml:space="preserve"> с количеством автором 5 и более, с учетом возможности назначения надбавки в полном размере по решению Комиссии первому автору или автору, указанному в качестве </w:t>
      </w:r>
      <w:proofErr w:type="spellStart"/>
      <w:r w:rsidR="00342A38" w:rsidRPr="00296BE1">
        <w:rPr>
          <w:rFonts w:cs="Times New Roman"/>
        </w:rPr>
        <w:t>corresponding</w:t>
      </w:r>
      <w:proofErr w:type="spellEnd"/>
      <w:r w:rsidR="00342A38" w:rsidRPr="00296BE1">
        <w:rPr>
          <w:rFonts w:cs="Times New Roman"/>
        </w:rPr>
        <w:t xml:space="preserve"> </w:t>
      </w:r>
      <w:proofErr w:type="spellStart"/>
      <w:r w:rsidR="00342A38" w:rsidRPr="00296BE1">
        <w:rPr>
          <w:rFonts w:cs="Times New Roman"/>
        </w:rPr>
        <w:t>author</w:t>
      </w:r>
      <w:proofErr w:type="spellEnd"/>
      <w:r w:rsidR="00342A38" w:rsidRPr="00296BE1">
        <w:rPr>
          <w:rFonts w:cs="Times New Roman"/>
        </w:rPr>
        <w:t xml:space="preserve">, </w:t>
      </w:r>
      <w:r>
        <w:rPr>
          <w:rFonts w:cs="Times New Roman"/>
        </w:rPr>
        <w:t xml:space="preserve">рассчитывается </w:t>
      </w:r>
      <w:r w:rsidR="00342A38" w:rsidRPr="00296BE1">
        <w:rPr>
          <w:rFonts w:cs="Times New Roman"/>
        </w:rPr>
        <w:t xml:space="preserve">по следующему алгоритму: </w:t>
      </w:r>
    </w:p>
    <w:p w14:paraId="0EE49A3F" w14:textId="77777777" w:rsidR="00342A38" w:rsidRPr="00296BE1" w:rsidRDefault="00342A38" w:rsidP="00342A38">
      <w:pPr>
        <w:pStyle w:val="a3"/>
        <w:rPr>
          <w:rFonts w:cs="Times New Roman"/>
        </w:rPr>
      </w:pPr>
      <w:r w:rsidRPr="00296BE1">
        <w:rPr>
          <w:rFonts w:cs="Times New Roman"/>
        </w:rPr>
        <w:t>–  от 5 до 10 (включительно) (независимо от научного направления, принадлежности авторов к НИУ ВШЭ и подающих соавторов в данном периоде) размер надбавки делится на 5 и умножается на коэффициент 1,25.;</w:t>
      </w:r>
    </w:p>
    <w:p w14:paraId="72FE28A4" w14:textId="77777777" w:rsidR="00342A38" w:rsidRPr="00296BE1" w:rsidRDefault="00342A38" w:rsidP="00342A38">
      <w:pPr>
        <w:pStyle w:val="a3"/>
        <w:rPr>
          <w:rFonts w:cs="Times New Roman"/>
        </w:rPr>
      </w:pPr>
      <w:r w:rsidRPr="00296BE1">
        <w:rPr>
          <w:rFonts w:cs="Times New Roman"/>
        </w:rPr>
        <w:t>–  более 10 (независимо от научного направления, принадлежности авторов к НИУ ВШЭ и подающих соавторов в данном периоде) размер надбавки делится на 5.</w:t>
      </w:r>
    </w:p>
    <w:p w14:paraId="5B34A0E4" w14:textId="4435F58C" w:rsidR="00576876" w:rsidRPr="00576876" w:rsidRDefault="00576876" w:rsidP="00576876">
      <w:pPr>
        <w:pStyle w:val="a3"/>
        <w:numPr>
          <w:ilvl w:val="0"/>
          <w:numId w:val="19"/>
        </w:numPr>
        <w:spacing w:after="200" w:line="276" w:lineRule="auto"/>
        <w:rPr>
          <w:rFonts w:cs="Times New Roman"/>
        </w:rPr>
      </w:pPr>
      <w:proofErr w:type="gramStart"/>
      <w:r w:rsidRPr="00576876">
        <w:rPr>
          <w:rFonts w:cs="Times New Roman"/>
        </w:rPr>
        <w:t>Расширение возможностей получения надбавки 3-го уровня административными сотрудниками, занимающими долю ставки ППС менее 0,25  или не имеющих оформленной ставки ППС:  для административных сотрудников, так же как и для научных, надбавка может быть установлена  при наличии ОПА и объема выполненных образовательных обязательств не менее 60 часов (эквивалент 0,1 ставки ППС).</w:t>
      </w:r>
      <w:proofErr w:type="gramEnd"/>
      <w:r w:rsidRPr="00576876">
        <w:rPr>
          <w:rFonts w:cs="Times New Roman"/>
        </w:rPr>
        <w:t xml:space="preserve"> Работа в Лицее НИУ ВШЭ и/или по договору ГПХ при таком объеме часов засчитывается в качестве образовательных обязательств. </w:t>
      </w:r>
      <w:r>
        <w:rPr>
          <w:rFonts w:cs="Times New Roman"/>
        </w:rPr>
        <w:t>Р</w:t>
      </w:r>
      <w:r w:rsidRPr="00576876">
        <w:rPr>
          <w:rFonts w:cs="Times New Roman"/>
        </w:rPr>
        <w:t>ешение о возможности установления надбавки принимается Комиссией по академическим надбавкам</w:t>
      </w:r>
      <w:r>
        <w:rPr>
          <w:rFonts w:cs="Times New Roman"/>
        </w:rPr>
        <w:t>.</w:t>
      </w:r>
    </w:p>
    <w:p w14:paraId="5156B25D" w14:textId="77777777" w:rsidR="00342A38" w:rsidRPr="00296BE1" w:rsidRDefault="00342A38" w:rsidP="00342A38">
      <w:pPr>
        <w:pStyle w:val="a3"/>
        <w:rPr>
          <w:rFonts w:cs="Times New Roman"/>
        </w:rPr>
      </w:pPr>
      <w:r w:rsidRPr="00296BE1">
        <w:rPr>
          <w:rFonts w:cs="Times New Roman"/>
        </w:rPr>
        <w:t xml:space="preserve"> </w:t>
      </w:r>
    </w:p>
    <w:p w14:paraId="5257D4DD" w14:textId="77777777" w:rsidR="006B6A29" w:rsidRPr="00296BE1" w:rsidRDefault="006B6A29" w:rsidP="006B6A29">
      <w:pPr>
        <w:jc w:val="both"/>
      </w:pPr>
      <w:r w:rsidRPr="00296BE1">
        <w:t xml:space="preserve">Рекомендуемое  указание </w:t>
      </w:r>
      <w:proofErr w:type="spellStart"/>
      <w:r w:rsidRPr="00296BE1">
        <w:t>аффилиации</w:t>
      </w:r>
      <w:proofErr w:type="spellEnd"/>
      <w:r w:rsidRPr="00296BE1">
        <w:t xml:space="preserve">: </w:t>
      </w:r>
    </w:p>
    <w:p w14:paraId="0E8DF2D6" w14:textId="77777777" w:rsidR="006B6A29" w:rsidRPr="00296BE1" w:rsidRDefault="006B6A29" w:rsidP="006B6A29">
      <w:pPr>
        <w:ind w:firstLine="708"/>
        <w:jc w:val="both"/>
      </w:pPr>
      <w:r w:rsidRPr="00296BE1">
        <w:rPr>
          <w:u w:val="single"/>
        </w:rPr>
        <w:t>На русском языке</w:t>
      </w:r>
      <w:r w:rsidRPr="00296BE1">
        <w:t>:</w:t>
      </w:r>
    </w:p>
    <w:p w14:paraId="76A9B955" w14:textId="77777777" w:rsidR="006B6A29" w:rsidRPr="00296BE1" w:rsidRDefault="006B6A29" w:rsidP="006B6A29">
      <w:pPr>
        <w:jc w:val="both"/>
      </w:pPr>
      <w:r w:rsidRPr="00296BE1">
        <w:t xml:space="preserve">Национальный исследовательский университет «Высшая школа экономики» </w:t>
      </w:r>
    </w:p>
    <w:p w14:paraId="6837D78E" w14:textId="15A487EB" w:rsidR="006B6A29" w:rsidRPr="00296BE1" w:rsidRDefault="006B6A29" w:rsidP="006B6A29">
      <w:pPr>
        <w:jc w:val="both"/>
      </w:pPr>
      <w:r w:rsidRPr="00296BE1">
        <w:lastRenderedPageBreak/>
        <w:t>В 2016 засчитываются публикации, поданные на надбавку  за академическую работу (1-го уровня), с указанием, в том числе, сокращенного наименования - НИУ ВШЭ</w:t>
      </w:r>
    </w:p>
    <w:p w14:paraId="41554F28" w14:textId="77777777" w:rsidR="006B6A29" w:rsidRPr="00296BE1" w:rsidRDefault="006B6A29" w:rsidP="006B6A29">
      <w:pPr>
        <w:jc w:val="both"/>
        <w:rPr>
          <w:lang w:val="en-US"/>
        </w:rPr>
      </w:pPr>
      <w:r w:rsidRPr="00296BE1">
        <w:tab/>
      </w:r>
      <w:r w:rsidRPr="00296BE1">
        <w:rPr>
          <w:u w:val="single"/>
        </w:rPr>
        <w:t>На</w:t>
      </w:r>
      <w:r w:rsidRPr="00296BE1">
        <w:rPr>
          <w:u w:val="single"/>
          <w:lang w:val="en-US"/>
        </w:rPr>
        <w:t xml:space="preserve"> </w:t>
      </w:r>
      <w:r w:rsidRPr="00296BE1">
        <w:rPr>
          <w:u w:val="single"/>
        </w:rPr>
        <w:t>английском</w:t>
      </w:r>
      <w:r w:rsidRPr="00296BE1">
        <w:rPr>
          <w:u w:val="single"/>
          <w:lang w:val="en-US"/>
        </w:rPr>
        <w:t xml:space="preserve"> </w:t>
      </w:r>
      <w:r w:rsidRPr="00296BE1">
        <w:rPr>
          <w:u w:val="single"/>
        </w:rPr>
        <w:t>языке</w:t>
      </w:r>
      <w:r w:rsidRPr="00296BE1">
        <w:rPr>
          <w:lang w:val="en-US"/>
        </w:rPr>
        <w:t>:</w:t>
      </w:r>
    </w:p>
    <w:p w14:paraId="00CA92F1" w14:textId="77777777" w:rsidR="006B6A29" w:rsidRPr="00296BE1" w:rsidRDefault="006B6A29" w:rsidP="006B6A29">
      <w:pPr>
        <w:jc w:val="both"/>
        <w:rPr>
          <w:lang w:val="en-US"/>
        </w:rPr>
      </w:pPr>
      <w:r w:rsidRPr="00296BE1">
        <w:rPr>
          <w:lang w:val="en-US"/>
        </w:rPr>
        <w:t>National Research University Higher School of Economics</w:t>
      </w:r>
    </w:p>
    <w:p w14:paraId="7673E01E" w14:textId="77777777" w:rsidR="006B6A29" w:rsidRPr="00296BE1" w:rsidRDefault="006B6A29" w:rsidP="006B6A29">
      <w:pPr>
        <w:jc w:val="both"/>
        <w:rPr>
          <w:lang w:val="en-US"/>
        </w:rPr>
      </w:pPr>
      <w:r w:rsidRPr="00296BE1">
        <w:rPr>
          <w:lang w:val="en-US"/>
        </w:rPr>
        <w:tab/>
      </w:r>
      <w:r w:rsidRPr="00296BE1">
        <w:rPr>
          <w:u w:val="single"/>
        </w:rPr>
        <w:t>На</w:t>
      </w:r>
      <w:r w:rsidRPr="00296BE1">
        <w:rPr>
          <w:u w:val="single"/>
          <w:lang w:val="en-US"/>
        </w:rPr>
        <w:t xml:space="preserve"> </w:t>
      </w:r>
      <w:r w:rsidRPr="00296BE1">
        <w:rPr>
          <w:u w:val="single"/>
        </w:rPr>
        <w:t>французском</w:t>
      </w:r>
      <w:r w:rsidRPr="00296BE1">
        <w:rPr>
          <w:u w:val="single"/>
          <w:lang w:val="en-US"/>
        </w:rPr>
        <w:t xml:space="preserve"> </w:t>
      </w:r>
      <w:r w:rsidRPr="00296BE1">
        <w:rPr>
          <w:u w:val="single"/>
        </w:rPr>
        <w:t>языке</w:t>
      </w:r>
      <w:r w:rsidRPr="00296BE1">
        <w:rPr>
          <w:lang w:val="en-US"/>
        </w:rPr>
        <w:t>:</w:t>
      </w:r>
    </w:p>
    <w:p w14:paraId="5669E46C" w14:textId="77777777" w:rsidR="006B6A29" w:rsidRPr="00296BE1" w:rsidRDefault="006B6A29" w:rsidP="006B6A29">
      <w:pPr>
        <w:jc w:val="both"/>
        <w:rPr>
          <w:lang w:val="en-US"/>
        </w:rPr>
      </w:pPr>
      <w:proofErr w:type="spellStart"/>
      <w:r w:rsidRPr="00296BE1">
        <w:rPr>
          <w:lang w:val="en-US"/>
        </w:rPr>
        <w:t>Université</w:t>
      </w:r>
      <w:proofErr w:type="spellEnd"/>
      <w:r w:rsidRPr="00296BE1">
        <w:rPr>
          <w:lang w:val="en-US"/>
        </w:rPr>
        <w:t xml:space="preserve"> </w:t>
      </w:r>
      <w:proofErr w:type="spellStart"/>
      <w:r w:rsidRPr="00296BE1">
        <w:rPr>
          <w:lang w:val="en-US"/>
        </w:rPr>
        <w:t>nationale</w:t>
      </w:r>
      <w:proofErr w:type="spellEnd"/>
      <w:r w:rsidRPr="00296BE1">
        <w:rPr>
          <w:lang w:val="en-US"/>
        </w:rPr>
        <w:t xml:space="preserve"> de </w:t>
      </w:r>
      <w:proofErr w:type="spellStart"/>
      <w:r w:rsidRPr="00296BE1">
        <w:rPr>
          <w:lang w:val="en-US"/>
        </w:rPr>
        <w:t>recherche</w:t>
      </w:r>
      <w:proofErr w:type="spellEnd"/>
      <w:r w:rsidRPr="00296BE1">
        <w:rPr>
          <w:lang w:val="en-US"/>
        </w:rPr>
        <w:t xml:space="preserve"> </w:t>
      </w:r>
      <w:proofErr w:type="spellStart"/>
      <w:r w:rsidRPr="00296BE1">
        <w:rPr>
          <w:lang w:val="en-US"/>
        </w:rPr>
        <w:t>École</w:t>
      </w:r>
      <w:proofErr w:type="spellEnd"/>
      <w:r w:rsidRPr="00296BE1">
        <w:rPr>
          <w:lang w:val="en-US"/>
        </w:rPr>
        <w:t xml:space="preserve"> </w:t>
      </w:r>
      <w:proofErr w:type="spellStart"/>
      <w:r w:rsidRPr="00296BE1">
        <w:rPr>
          <w:lang w:val="en-US"/>
        </w:rPr>
        <w:t>supérieure</w:t>
      </w:r>
      <w:proofErr w:type="spellEnd"/>
      <w:r w:rsidRPr="00296BE1">
        <w:rPr>
          <w:lang w:val="en-US"/>
        </w:rPr>
        <w:t xml:space="preserve"> </w:t>
      </w:r>
      <w:proofErr w:type="spellStart"/>
      <w:r w:rsidRPr="00296BE1">
        <w:rPr>
          <w:lang w:val="en-US"/>
        </w:rPr>
        <w:t>d'économie</w:t>
      </w:r>
      <w:proofErr w:type="spellEnd"/>
    </w:p>
    <w:p w14:paraId="376CDC7A" w14:textId="77777777" w:rsidR="006B6A29" w:rsidRPr="00296BE1" w:rsidRDefault="006B6A29" w:rsidP="006B6A29">
      <w:pPr>
        <w:jc w:val="both"/>
        <w:rPr>
          <w:lang w:val="en-US"/>
        </w:rPr>
      </w:pPr>
      <w:r w:rsidRPr="00296BE1">
        <w:rPr>
          <w:lang w:val="en-US"/>
        </w:rPr>
        <w:tab/>
      </w:r>
      <w:r w:rsidRPr="00296BE1">
        <w:rPr>
          <w:u w:val="single"/>
        </w:rPr>
        <w:t>На</w:t>
      </w:r>
      <w:r w:rsidRPr="00296BE1">
        <w:rPr>
          <w:u w:val="single"/>
          <w:lang w:val="en-US"/>
        </w:rPr>
        <w:t xml:space="preserve"> </w:t>
      </w:r>
      <w:r w:rsidRPr="00296BE1">
        <w:rPr>
          <w:u w:val="single"/>
        </w:rPr>
        <w:t>немецком</w:t>
      </w:r>
      <w:r w:rsidRPr="00296BE1">
        <w:rPr>
          <w:u w:val="single"/>
          <w:lang w:val="en-US"/>
        </w:rPr>
        <w:t xml:space="preserve"> </w:t>
      </w:r>
      <w:r w:rsidRPr="00296BE1">
        <w:rPr>
          <w:u w:val="single"/>
        </w:rPr>
        <w:t>языке</w:t>
      </w:r>
      <w:r w:rsidRPr="00296BE1">
        <w:rPr>
          <w:lang w:val="en-US"/>
        </w:rPr>
        <w:t>:</w:t>
      </w:r>
    </w:p>
    <w:p w14:paraId="6652F49B" w14:textId="77777777" w:rsidR="006B6A29" w:rsidRPr="00296BE1" w:rsidRDefault="006B6A29" w:rsidP="006B6A29">
      <w:pPr>
        <w:jc w:val="both"/>
        <w:rPr>
          <w:lang w:val="en-US"/>
        </w:rPr>
      </w:pPr>
      <w:proofErr w:type="spellStart"/>
      <w:r w:rsidRPr="00296BE1">
        <w:rPr>
          <w:lang w:val="en-US"/>
        </w:rPr>
        <w:t>Nationale</w:t>
      </w:r>
      <w:proofErr w:type="spellEnd"/>
      <w:r w:rsidRPr="00296BE1">
        <w:rPr>
          <w:lang w:val="en-US"/>
        </w:rPr>
        <w:t xml:space="preserve"> </w:t>
      </w:r>
      <w:proofErr w:type="spellStart"/>
      <w:r w:rsidRPr="00296BE1">
        <w:rPr>
          <w:lang w:val="en-US"/>
        </w:rPr>
        <w:t>Forschungsuniversität</w:t>
      </w:r>
      <w:proofErr w:type="spellEnd"/>
      <w:r w:rsidRPr="00296BE1">
        <w:rPr>
          <w:lang w:val="en-US"/>
        </w:rPr>
        <w:t xml:space="preserve"> </w:t>
      </w:r>
      <w:proofErr w:type="spellStart"/>
      <w:r w:rsidRPr="00296BE1">
        <w:rPr>
          <w:lang w:val="en-US"/>
        </w:rPr>
        <w:t>Hochschule</w:t>
      </w:r>
      <w:proofErr w:type="spellEnd"/>
      <w:r w:rsidRPr="00296BE1">
        <w:rPr>
          <w:lang w:val="en-US"/>
        </w:rPr>
        <w:t xml:space="preserve"> </w:t>
      </w:r>
      <w:proofErr w:type="spellStart"/>
      <w:r w:rsidRPr="00296BE1">
        <w:rPr>
          <w:lang w:val="en-US"/>
        </w:rPr>
        <w:t>für</w:t>
      </w:r>
      <w:proofErr w:type="spellEnd"/>
      <w:r w:rsidRPr="00296BE1">
        <w:rPr>
          <w:lang w:val="en-US"/>
        </w:rPr>
        <w:t xml:space="preserve"> </w:t>
      </w:r>
      <w:proofErr w:type="spellStart"/>
      <w:r w:rsidRPr="00296BE1">
        <w:rPr>
          <w:lang w:val="en-US"/>
        </w:rPr>
        <w:t>Wirtschaft</w:t>
      </w:r>
      <w:proofErr w:type="spellEnd"/>
    </w:p>
    <w:p w14:paraId="177ED8AB" w14:textId="77777777" w:rsidR="006B6A29" w:rsidRPr="00296BE1" w:rsidRDefault="006B6A29" w:rsidP="006B6A29">
      <w:pPr>
        <w:jc w:val="both"/>
        <w:rPr>
          <w:lang w:val="en-US"/>
        </w:rPr>
      </w:pPr>
      <w:r w:rsidRPr="00296BE1">
        <w:rPr>
          <w:lang w:val="en-US"/>
        </w:rPr>
        <w:tab/>
      </w:r>
      <w:r w:rsidRPr="00296BE1">
        <w:rPr>
          <w:u w:val="single"/>
        </w:rPr>
        <w:t>На</w:t>
      </w:r>
      <w:r w:rsidRPr="00296BE1">
        <w:rPr>
          <w:u w:val="single"/>
          <w:lang w:val="en-US"/>
        </w:rPr>
        <w:t xml:space="preserve"> </w:t>
      </w:r>
      <w:r w:rsidRPr="00296BE1">
        <w:rPr>
          <w:u w:val="single"/>
        </w:rPr>
        <w:t>испанском</w:t>
      </w:r>
      <w:r w:rsidRPr="00296BE1">
        <w:rPr>
          <w:u w:val="single"/>
          <w:lang w:val="en-US"/>
        </w:rPr>
        <w:t xml:space="preserve"> </w:t>
      </w:r>
      <w:r w:rsidRPr="00296BE1">
        <w:rPr>
          <w:u w:val="single"/>
        </w:rPr>
        <w:t>языке</w:t>
      </w:r>
      <w:r w:rsidRPr="00296BE1">
        <w:rPr>
          <w:lang w:val="en-US"/>
        </w:rPr>
        <w:t xml:space="preserve">: </w:t>
      </w:r>
    </w:p>
    <w:p w14:paraId="784AE359" w14:textId="77777777" w:rsidR="006B6A29" w:rsidRPr="00296BE1" w:rsidRDefault="006B6A29" w:rsidP="006B6A29">
      <w:pPr>
        <w:jc w:val="both"/>
        <w:rPr>
          <w:lang w:val="en-US"/>
        </w:rPr>
      </w:pPr>
      <w:r w:rsidRPr="00296BE1">
        <w:rPr>
          <w:lang w:val="en-US"/>
        </w:rPr>
        <w:t xml:space="preserve">Universidad Nacional de </w:t>
      </w:r>
      <w:proofErr w:type="spellStart"/>
      <w:r w:rsidRPr="00296BE1">
        <w:rPr>
          <w:lang w:val="en-US"/>
        </w:rPr>
        <w:t>Investigación</w:t>
      </w:r>
      <w:proofErr w:type="spellEnd"/>
      <w:r w:rsidRPr="00296BE1">
        <w:rPr>
          <w:lang w:val="en-US"/>
        </w:rPr>
        <w:t xml:space="preserve"> </w:t>
      </w:r>
      <w:proofErr w:type="spellStart"/>
      <w:r w:rsidRPr="00296BE1">
        <w:rPr>
          <w:lang w:val="en-US"/>
        </w:rPr>
        <w:t>Escuela</w:t>
      </w:r>
      <w:proofErr w:type="spellEnd"/>
      <w:r w:rsidRPr="00296BE1">
        <w:rPr>
          <w:lang w:val="en-US"/>
        </w:rPr>
        <w:t xml:space="preserve"> Superior de </w:t>
      </w:r>
      <w:proofErr w:type="spellStart"/>
      <w:r w:rsidRPr="00296BE1">
        <w:rPr>
          <w:lang w:val="en-US"/>
        </w:rPr>
        <w:t>Economía</w:t>
      </w:r>
      <w:proofErr w:type="spellEnd"/>
    </w:p>
    <w:p w14:paraId="6C00B541" w14:textId="77777777" w:rsidR="006B6A29" w:rsidRPr="00E000EA" w:rsidRDefault="006B6A29" w:rsidP="006B6A29">
      <w:pPr>
        <w:jc w:val="both"/>
        <w:rPr>
          <w:lang w:val="en-US"/>
        </w:rPr>
      </w:pPr>
      <w:r w:rsidRPr="00296BE1">
        <w:rPr>
          <w:lang w:val="en-US"/>
        </w:rPr>
        <w:tab/>
      </w:r>
      <w:r w:rsidRPr="00296BE1">
        <w:rPr>
          <w:u w:val="single"/>
        </w:rPr>
        <w:t>На</w:t>
      </w:r>
      <w:r w:rsidRPr="00E000EA">
        <w:rPr>
          <w:u w:val="single"/>
          <w:lang w:val="en-US"/>
        </w:rPr>
        <w:t xml:space="preserve"> </w:t>
      </w:r>
      <w:r w:rsidRPr="00296BE1">
        <w:rPr>
          <w:u w:val="single"/>
        </w:rPr>
        <w:t>итальянском</w:t>
      </w:r>
      <w:r w:rsidRPr="00E000EA">
        <w:rPr>
          <w:u w:val="single"/>
          <w:lang w:val="en-US"/>
        </w:rPr>
        <w:t xml:space="preserve"> </w:t>
      </w:r>
      <w:r w:rsidRPr="00296BE1">
        <w:rPr>
          <w:u w:val="single"/>
        </w:rPr>
        <w:t>языке</w:t>
      </w:r>
      <w:r w:rsidRPr="00E000EA">
        <w:rPr>
          <w:lang w:val="en-US"/>
        </w:rPr>
        <w:t>:</w:t>
      </w:r>
    </w:p>
    <w:p w14:paraId="72367C6A" w14:textId="77777777" w:rsidR="006B6A29" w:rsidRPr="00296BE1" w:rsidRDefault="006B6A29" w:rsidP="006B6A29">
      <w:pPr>
        <w:jc w:val="both"/>
        <w:rPr>
          <w:lang w:val="en-US"/>
        </w:rPr>
      </w:pPr>
      <w:proofErr w:type="spellStart"/>
      <w:r w:rsidRPr="00296BE1">
        <w:rPr>
          <w:lang w:val="en-US"/>
        </w:rPr>
        <w:t>Università</w:t>
      </w:r>
      <w:proofErr w:type="spellEnd"/>
      <w:r w:rsidRPr="00296BE1">
        <w:rPr>
          <w:lang w:val="en-US"/>
        </w:rPr>
        <w:t xml:space="preserve"> </w:t>
      </w:r>
      <w:proofErr w:type="spellStart"/>
      <w:r w:rsidRPr="00296BE1">
        <w:rPr>
          <w:lang w:val="en-US"/>
        </w:rPr>
        <w:t>Nazionale</w:t>
      </w:r>
      <w:proofErr w:type="spellEnd"/>
      <w:r w:rsidRPr="00296BE1">
        <w:rPr>
          <w:lang w:val="en-US"/>
        </w:rPr>
        <w:t xml:space="preserve"> </w:t>
      </w:r>
      <w:proofErr w:type="spellStart"/>
      <w:proofErr w:type="gramStart"/>
      <w:r w:rsidRPr="00296BE1">
        <w:rPr>
          <w:lang w:val="en-US"/>
        </w:rPr>
        <w:t>della</w:t>
      </w:r>
      <w:proofErr w:type="spellEnd"/>
      <w:proofErr w:type="gramEnd"/>
      <w:r w:rsidRPr="00296BE1">
        <w:rPr>
          <w:lang w:val="en-US"/>
        </w:rPr>
        <w:t xml:space="preserve"> </w:t>
      </w:r>
      <w:proofErr w:type="spellStart"/>
      <w:r w:rsidRPr="00296BE1">
        <w:rPr>
          <w:lang w:val="en-US"/>
        </w:rPr>
        <w:t>Ricerca</w:t>
      </w:r>
      <w:proofErr w:type="spellEnd"/>
      <w:r w:rsidRPr="00296BE1">
        <w:rPr>
          <w:lang w:val="en-US"/>
        </w:rPr>
        <w:t xml:space="preserve"> </w:t>
      </w:r>
      <w:proofErr w:type="spellStart"/>
      <w:r w:rsidRPr="00296BE1">
        <w:rPr>
          <w:lang w:val="en-US"/>
        </w:rPr>
        <w:t>Scuola</w:t>
      </w:r>
      <w:proofErr w:type="spellEnd"/>
      <w:r w:rsidRPr="00296BE1">
        <w:rPr>
          <w:lang w:val="en-US"/>
        </w:rPr>
        <w:t xml:space="preserve"> </w:t>
      </w:r>
      <w:proofErr w:type="spellStart"/>
      <w:r w:rsidRPr="00296BE1">
        <w:rPr>
          <w:lang w:val="en-US"/>
        </w:rPr>
        <w:t>Superiore</w:t>
      </w:r>
      <w:proofErr w:type="spellEnd"/>
      <w:r w:rsidRPr="00296BE1">
        <w:rPr>
          <w:lang w:val="en-US"/>
        </w:rPr>
        <w:t xml:space="preserve"> di </w:t>
      </w:r>
      <w:proofErr w:type="spellStart"/>
      <w:r w:rsidRPr="00296BE1">
        <w:rPr>
          <w:lang w:val="en-US"/>
        </w:rPr>
        <w:t>Economia</w:t>
      </w:r>
      <w:proofErr w:type="spellEnd"/>
    </w:p>
    <w:p w14:paraId="2F4FEDD0" w14:textId="77777777" w:rsidR="006B6A29" w:rsidRPr="00E000EA" w:rsidRDefault="006B6A29" w:rsidP="006B6A29">
      <w:pPr>
        <w:pStyle w:val="2"/>
        <w:spacing w:before="120" w:after="120"/>
        <w:rPr>
          <w:rFonts w:asciiTheme="minorHAnsi" w:hAnsiTheme="minorHAnsi"/>
          <w:color w:val="auto"/>
          <w:sz w:val="22"/>
          <w:szCs w:val="22"/>
          <w:lang w:val="en-US"/>
        </w:rPr>
      </w:pPr>
    </w:p>
    <w:p w14:paraId="28630F6B" w14:textId="77777777" w:rsidR="006B6A29" w:rsidRPr="00CA13AD" w:rsidRDefault="006B6A29" w:rsidP="006B6A29">
      <w:pPr>
        <w:pStyle w:val="2"/>
        <w:spacing w:before="12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CA13AD">
        <w:rPr>
          <w:rFonts w:asciiTheme="minorHAnsi" w:hAnsiTheme="minorHAnsi"/>
          <w:b w:val="0"/>
          <w:color w:val="auto"/>
          <w:sz w:val="22"/>
          <w:szCs w:val="22"/>
        </w:rPr>
        <w:t>На сайте Научного фонда можно ознакомиться со следующими актуальными списками журналов/издательств/конференций, учитываемых при назначении академических надбавок:</w:t>
      </w:r>
    </w:p>
    <w:p w14:paraId="7B5340F4" w14:textId="77777777" w:rsidR="006B6A29" w:rsidRPr="006B6A29" w:rsidRDefault="006B6A29" w:rsidP="006B6A29">
      <w:pPr>
        <w:pStyle w:val="a3"/>
        <w:numPr>
          <w:ilvl w:val="0"/>
          <w:numId w:val="27"/>
        </w:numPr>
        <w:rPr>
          <w:rStyle w:val="aa"/>
          <w:color w:val="auto"/>
          <w:u w:val="none"/>
        </w:rPr>
      </w:pPr>
      <w:r w:rsidRPr="00CA13AD">
        <w:t xml:space="preserve">Список журналов/изданий, публикации в которых не учитываются при расчете академических надбавок </w:t>
      </w:r>
      <w:r>
        <w:t xml:space="preserve"> </w:t>
      </w:r>
      <w:hyperlink r:id="rId9" w:history="1">
        <w:r w:rsidRPr="00360508">
          <w:rPr>
            <w:rStyle w:val="aa"/>
          </w:rPr>
          <w:t>http://www.hse.ru/science/scifund/bonus_blacklist072015?_r=1020160.661850408058</w:t>
        </w:r>
      </w:hyperlink>
    </w:p>
    <w:p w14:paraId="45E7A63E" w14:textId="0E28ED70" w:rsidR="006B6A29" w:rsidRPr="006B6A29" w:rsidRDefault="006B6A29" w:rsidP="006B6A29">
      <w:pPr>
        <w:ind w:left="360" w:firstLine="348"/>
      </w:pPr>
      <w:r>
        <w:t>Список является закрытым и  доступен по паролю от личного кабинета.</w:t>
      </w:r>
    </w:p>
    <w:p w14:paraId="43EFBC9D" w14:textId="77777777" w:rsidR="006B6A29" w:rsidRPr="00CA13AD" w:rsidRDefault="006B6A29" w:rsidP="006B6A29">
      <w:pPr>
        <w:pStyle w:val="a3"/>
        <w:numPr>
          <w:ilvl w:val="0"/>
          <w:numId w:val="27"/>
        </w:numPr>
      </w:pPr>
      <w:r w:rsidRPr="00CA13AD">
        <w:t xml:space="preserve">Список российских журналов, входящих в базы </w:t>
      </w:r>
      <w:proofErr w:type="spellStart"/>
      <w:r w:rsidRPr="00CA13AD">
        <w:t>WoS</w:t>
      </w:r>
      <w:proofErr w:type="spellEnd"/>
      <w:r w:rsidRPr="00CA13AD">
        <w:t>/</w:t>
      </w:r>
      <w:proofErr w:type="spellStart"/>
      <w:r w:rsidRPr="00CA13AD">
        <w:t>Scopus</w:t>
      </w:r>
      <w:proofErr w:type="spellEnd"/>
      <w:r w:rsidRPr="00CA13AD">
        <w:t xml:space="preserve">, и учитываемых в 2015 году при начислении надбавки 3-го уровня: </w:t>
      </w:r>
      <w:hyperlink r:id="rId10" w:history="1">
        <w:r w:rsidRPr="00360508">
          <w:rPr>
            <w:rStyle w:val="aa"/>
          </w:rPr>
          <w:t>http://www.hse.ru/science/scifund/list_rus_journals_2015</w:t>
        </w:r>
      </w:hyperlink>
    </w:p>
    <w:p w14:paraId="5F23A322" w14:textId="77777777" w:rsidR="006B6A29" w:rsidRPr="00CA13AD" w:rsidRDefault="006B6A29" w:rsidP="006B6A29">
      <w:pPr>
        <w:pStyle w:val="a3"/>
        <w:numPr>
          <w:ilvl w:val="0"/>
          <w:numId w:val="27"/>
        </w:numPr>
      </w:pPr>
      <w:r w:rsidRPr="00CA13AD">
        <w:t>Список издательств, учитываемых в 2015 году при назначении надбавки 3 –</w:t>
      </w:r>
      <w:proofErr w:type="spellStart"/>
      <w:r w:rsidRPr="00CA13AD">
        <w:t>го</w:t>
      </w:r>
      <w:proofErr w:type="spellEnd"/>
      <w:r w:rsidRPr="00CA13AD">
        <w:t xml:space="preserve"> уровня: </w:t>
      </w:r>
      <w:hyperlink r:id="rId11" w:history="1">
        <w:r w:rsidRPr="00360508">
          <w:rPr>
            <w:rStyle w:val="aa"/>
          </w:rPr>
          <w:t>http://www.hse.ru/science/scifund/list_imprint_2015</w:t>
        </w:r>
      </w:hyperlink>
    </w:p>
    <w:p w14:paraId="75362FDB" w14:textId="77777777" w:rsidR="006B6A29" w:rsidRPr="00CA13AD" w:rsidRDefault="006B6A29" w:rsidP="006B6A29">
      <w:pPr>
        <w:pStyle w:val="a3"/>
        <w:numPr>
          <w:ilvl w:val="0"/>
          <w:numId w:val="27"/>
        </w:numPr>
      </w:pPr>
      <w:r w:rsidRPr="00CA13AD">
        <w:t xml:space="preserve">Список конференций в области </w:t>
      </w:r>
      <w:proofErr w:type="spellStart"/>
      <w:r w:rsidRPr="00CA13AD">
        <w:t>Computer</w:t>
      </w:r>
      <w:proofErr w:type="spellEnd"/>
      <w:r w:rsidRPr="00CA13AD">
        <w:t xml:space="preserve"> </w:t>
      </w:r>
      <w:proofErr w:type="spellStart"/>
      <w:r w:rsidRPr="00CA13AD">
        <w:t>Science</w:t>
      </w:r>
      <w:proofErr w:type="spellEnd"/>
      <w:r w:rsidRPr="00CA13AD">
        <w:t xml:space="preserve"> уровня A* по рейтингу CORE (версия 2014 года), учитываемых при назначении надбавки 3-го уровня: </w:t>
      </w:r>
      <w:hyperlink r:id="rId12" w:history="1">
        <w:r w:rsidRPr="00360508">
          <w:rPr>
            <w:rStyle w:val="aa"/>
          </w:rPr>
          <w:t>http://www.hse.ru/science/scifund/list_conf_CORE_2014</w:t>
        </w:r>
      </w:hyperlink>
    </w:p>
    <w:p w14:paraId="3AD6E2F7" w14:textId="77777777" w:rsidR="006B6A29" w:rsidRDefault="006B6A29" w:rsidP="006B6A29">
      <w:pPr>
        <w:pStyle w:val="2"/>
        <w:spacing w:before="12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CA13AD">
        <w:rPr>
          <w:rFonts w:asciiTheme="minorHAnsi" w:hAnsiTheme="minorHAnsi"/>
          <w:b w:val="0"/>
          <w:color w:val="auto"/>
          <w:sz w:val="22"/>
          <w:szCs w:val="22"/>
        </w:rPr>
        <w:t xml:space="preserve">С результатами журнального проекта НИУ ВШЭ можно ознакомиться на сайте </w:t>
      </w:r>
      <w:proofErr w:type="spellStart"/>
      <w:r w:rsidRPr="00CA13AD">
        <w:rPr>
          <w:rFonts w:asciiTheme="minorHAnsi" w:hAnsiTheme="minorHAnsi"/>
          <w:b w:val="0"/>
          <w:color w:val="auto"/>
          <w:sz w:val="22"/>
          <w:szCs w:val="22"/>
        </w:rPr>
        <w:t>Наукометрического</w:t>
      </w:r>
      <w:proofErr w:type="spellEnd"/>
      <w:r w:rsidRPr="00CA13AD">
        <w:rPr>
          <w:rFonts w:asciiTheme="minorHAnsi" w:hAnsiTheme="minorHAnsi"/>
          <w:b w:val="0"/>
          <w:color w:val="auto"/>
          <w:sz w:val="22"/>
          <w:szCs w:val="22"/>
        </w:rPr>
        <w:t xml:space="preserve"> центра на портале ВШЭ: </w:t>
      </w:r>
      <w:hyperlink r:id="rId13" w:history="1">
        <w:r w:rsidRPr="00360508">
          <w:rPr>
            <w:rStyle w:val="aa"/>
            <w:rFonts w:asciiTheme="minorHAnsi" w:hAnsiTheme="minorHAnsi"/>
            <w:b w:val="0"/>
            <w:sz w:val="22"/>
            <w:szCs w:val="22"/>
          </w:rPr>
          <w:t>http://scientometrics.hse.ru/journal</w:t>
        </w:r>
      </w:hyperlink>
    </w:p>
    <w:p w14:paraId="60CDE1B0" w14:textId="77777777" w:rsidR="006B6A29" w:rsidRPr="00CA13AD" w:rsidRDefault="006B6A29" w:rsidP="006B6A29">
      <w:pPr>
        <w:pStyle w:val="2"/>
        <w:spacing w:before="12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CA13AD">
        <w:rPr>
          <w:rFonts w:asciiTheme="minorHAnsi" w:hAnsiTheme="minorHAnsi"/>
          <w:b w:val="0"/>
          <w:color w:val="auto"/>
          <w:sz w:val="22"/>
          <w:szCs w:val="22"/>
        </w:rPr>
        <w:t xml:space="preserve">На текущий момент со списком «1000 российских журналов на платформе </w:t>
      </w:r>
      <w:proofErr w:type="spellStart"/>
      <w:r w:rsidRPr="00CA13AD">
        <w:rPr>
          <w:rFonts w:asciiTheme="minorHAnsi" w:hAnsiTheme="minorHAnsi"/>
          <w:b w:val="0"/>
          <w:color w:val="auto"/>
          <w:sz w:val="22"/>
          <w:szCs w:val="22"/>
        </w:rPr>
        <w:t>Web</w:t>
      </w:r>
      <w:proofErr w:type="spellEnd"/>
      <w:r w:rsidRPr="00CA13AD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CA13AD">
        <w:rPr>
          <w:rFonts w:asciiTheme="minorHAnsi" w:hAnsiTheme="minorHAnsi"/>
          <w:b w:val="0"/>
          <w:color w:val="auto"/>
          <w:sz w:val="22"/>
          <w:szCs w:val="22"/>
        </w:rPr>
        <w:t>of</w:t>
      </w:r>
      <w:proofErr w:type="spellEnd"/>
      <w:r w:rsidRPr="00CA13AD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CA13AD">
        <w:rPr>
          <w:rFonts w:asciiTheme="minorHAnsi" w:hAnsiTheme="minorHAnsi"/>
          <w:b w:val="0"/>
          <w:color w:val="auto"/>
          <w:sz w:val="22"/>
          <w:szCs w:val="22"/>
        </w:rPr>
        <w:t>Science</w:t>
      </w:r>
      <w:proofErr w:type="spellEnd"/>
      <w:r w:rsidRPr="00CA13AD">
        <w:rPr>
          <w:rFonts w:asciiTheme="minorHAnsi" w:hAnsiTheme="minorHAnsi"/>
          <w:b w:val="0"/>
          <w:color w:val="auto"/>
          <w:sz w:val="22"/>
          <w:szCs w:val="22"/>
        </w:rPr>
        <w:t xml:space="preserve"> (RSCI)» можно ознакомиться на сайте РИНЦ: </w:t>
      </w:r>
      <w:hyperlink r:id="rId14" w:history="1">
        <w:r w:rsidRPr="00360508">
          <w:rPr>
            <w:rStyle w:val="aa"/>
            <w:rFonts w:asciiTheme="minorHAnsi" w:hAnsiTheme="minorHAnsi"/>
            <w:b w:val="0"/>
            <w:sz w:val="22"/>
            <w:szCs w:val="22"/>
          </w:rPr>
          <w:t>http://elibrary.ru/projects/blogs/post/2015/12/17/WoS_7.aspx</w:t>
        </w:r>
        <w:proofErr w:type="gramStart"/>
      </w:hyperlink>
      <w:r w:rsidRPr="00CA13AD">
        <w:rPr>
          <w:rFonts w:asciiTheme="minorHAnsi" w:hAnsiTheme="minorHAnsi"/>
          <w:b w:val="0"/>
          <w:color w:val="auto"/>
          <w:sz w:val="22"/>
          <w:szCs w:val="22"/>
        </w:rPr>
        <w:t xml:space="preserve"> П</w:t>
      </w:r>
      <w:proofErr w:type="gramEnd"/>
      <w:r w:rsidRPr="00CA13AD">
        <w:rPr>
          <w:rFonts w:asciiTheme="minorHAnsi" w:hAnsiTheme="minorHAnsi"/>
          <w:b w:val="0"/>
          <w:color w:val="auto"/>
          <w:sz w:val="22"/>
          <w:szCs w:val="22"/>
        </w:rPr>
        <w:t>ока в этот список отобрано 649 журналов.</w:t>
      </w:r>
    </w:p>
    <w:p w14:paraId="55581379" w14:textId="77777777" w:rsidR="006B6A29" w:rsidRDefault="006B6A29" w:rsidP="006B6A29">
      <w:pPr>
        <w:pStyle w:val="2"/>
        <w:spacing w:before="120" w:after="120"/>
        <w:rPr>
          <w:rFonts w:asciiTheme="minorHAnsi" w:hAnsiTheme="minorHAnsi"/>
          <w:color w:val="auto"/>
          <w:sz w:val="22"/>
          <w:szCs w:val="22"/>
        </w:rPr>
      </w:pPr>
    </w:p>
    <w:p w14:paraId="7650226B" w14:textId="77777777" w:rsidR="00423AA9" w:rsidRDefault="00423AA9" w:rsidP="00423AA9">
      <w:r>
        <w:t>Новая редакция Положения об академических надбавках содержит изменения, которые вступят в силу в 2017 году. Подробнее ссылка на Положение и на статью в Окнах Роста.</w:t>
      </w:r>
    </w:p>
    <w:p w14:paraId="750AA2F6" w14:textId="7B455D87" w:rsidR="00423AA9" w:rsidRPr="00423AA9" w:rsidRDefault="00423AA9" w:rsidP="00423AA9">
      <w:r>
        <w:t xml:space="preserve"> </w:t>
      </w:r>
    </w:p>
    <w:p w14:paraId="21E88C9F" w14:textId="37CBBCDD" w:rsidR="0037440D" w:rsidRPr="00296BE1" w:rsidRDefault="0037440D" w:rsidP="00342A38">
      <w:pPr>
        <w:jc w:val="both"/>
        <w:rPr>
          <w:i/>
        </w:rPr>
      </w:pPr>
    </w:p>
    <w:sectPr w:rsidR="0037440D" w:rsidRPr="00296BE1" w:rsidSect="00025237">
      <w:headerReference w:type="default" r:id="rId15"/>
      <w:footerReference w:type="default" r:id="rId16"/>
      <w:pgSz w:w="11906" w:h="16838"/>
      <w:pgMar w:top="568" w:right="1418" w:bottom="709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DE5F29" w15:done="0"/>
  <w15:commentEx w15:paraId="2258F8FC" w15:done="0"/>
  <w15:commentEx w15:paraId="675898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18234" w14:textId="77777777" w:rsidR="00DE1A57" w:rsidRDefault="00DE1A57" w:rsidP="00AD7B29">
      <w:pPr>
        <w:spacing w:after="0" w:line="240" w:lineRule="auto"/>
      </w:pPr>
      <w:r>
        <w:separator/>
      </w:r>
    </w:p>
  </w:endnote>
  <w:endnote w:type="continuationSeparator" w:id="0">
    <w:p w14:paraId="4931E13A" w14:textId="77777777" w:rsidR="00DE1A57" w:rsidRDefault="00DE1A57" w:rsidP="00AD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79E44" w14:textId="48E0EC5F" w:rsidR="00A33DDC" w:rsidRDefault="00A33DDC" w:rsidP="009E6C07">
    <w:pPr>
      <w:pStyle w:val="af6"/>
    </w:pPr>
  </w:p>
  <w:p w14:paraId="04A9AADA" w14:textId="77777777" w:rsidR="00A33DDC" w:rsidRDefault="00A33DD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2CC6B" w14:textId="77777777" w:rsidR="00DE1A57" w:rsidRDefault="00DE1A57" w:rsidP="00AD7B29">
      <w:pPr>
        <w:spacing w:after="0" w:line="240" w:lineRule="auto"/>
      </w:pPr>
      <w:r>
        <w:separator/>
      </w:r>
    </w:p>
  </w:footnote>
  <w:footnote w:type="continuationSeparator" w:id="0">
    <w:p w14:paraId="25559CE7" w14:textId="77777777" w:rsidR="00DE1A57" w:rsidRDefault="00DE1A57" w:rsidP="00AD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683174"/>
      <w:docPartObj>
        <w:docPartGallery w:val="Page Numbers (Top of Page)"/>
        <w:docPartUnique/>
      </w:docPartObj>
    </w:sdtPr>
    <w:sdtEndPr/>
    <w:sdtContent>
      <w:p w14:paraId="31E04CCF" w14:textId="724760B1" w:rsidR="009E6C07" w:rsidRDefault="009E6C07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ECA">
          <w:rPr>
            <w:noProof/>
          </w:rPr>
          <w:t>1</w:t>
        </w:r>
        <w:r>
          <w:fldChar w:fldCharType="end"/>
        </w:r>
      </w:p>
    </w:sdtContent>
  </w:sdt>
  <w:p w14:paraId="2F02E45F" w14:textId="77777777" w:rsidR="009E6C07" w:rsidRDefault="009E6C0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B5"/>
    <w:multiLevelType w:val="hybridMultilevel"/>
    <w:tmpl w:val="0416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014"/>
    <w:multiLevelType w:val="hybridMultilevel"/>
    <w:tmpl w:val="F38E271A"/>
    <w:lvl w:ilvl="0" w:tplc="6568BBB6">
      <w:start w:val="1"/>
      <w:numFmt w:val="bullet"/>
      <w:lvlText w:val="-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B741B"/>
    <w:multiLevelType w:val="hybridMultilevel"/>
    <w:tmpl w:val="60D4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3A41"/>
    <w:multiLevelType w:val="hybridMultilevel"/>
    <w:tmpl w:val="00D6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5DB0"/>
    <w:multiLevelType w:val="hybridMultilevel"/>
    <w:tmpl w:val="08F03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20F"/>
    <w:multiLevelType w:val="hybridMultilevel"/>
    <w:tmpl w:val="D4F69540"/>
    <w:lvl w:ilvl="0" w:tplc="6018D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4D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42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26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85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89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05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A5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C1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8B42A0"/>
    <w:multiLevelType w:val="hybridMultilevel"/>
    <w:tmpl w:val="16A4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967FD"/>
    <w:multiLevelType w:val="hybridMultilevel"/>
    <w:tmpl w:val="1EAE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655CB"/>
    <w:multiLevelType w:val="hybridMultilevel"/>
    <w:tmpl w:val="60D4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D6A17"/>
    <w:multiLevelType w:val="hybridMultilevel"/>
    <w:tmpl w:val="9908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637EA"/>
    <w:multiLevelType w:val="hybridMultilevel"/>
    <w:tmpl w:val="8E16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255D8"/>
    <w:multiLevelType w:val="hybridMultilevel"/>
    <w:tmpl w:val="2522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AAE"/>
    <w:multiLevelType w:val="hybridMultilevel"/>
    <w:tmpl w:val="A892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227A6"/>
    <w:multiLevelType w:val="hybridMultilevel"/>
    <w:tmpl w:val="4E28AEA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42F7A"/>
    <w:multiLevelType w:val="hybridMultilevel"/>
    <w:tmpl w:val="14DED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67C28"/>
    <w:multiLevelType w:val="hybridMultilevel"/>
    <w:tmpl w:val="9908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DC9"/>
    <w:multiLevelType w:val="hybridMultilevel"/>
    <w:tmpl w:val="E6EA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C5F98"/>
    <w:multiLevelType w:val="hybridMultilevel"/>
    <w:tmpl w:val="F930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B2715"/>
    <w:multiLevelType w:val="hybridMultilevel"/>
    <w:tmpl w:val="98B4B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7054A"/>
    <w:multiLevelType w:val="hybridMultilevel"/>
    <w:tmpl w:val="98B4B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C47E1"/>
    <w:multiLevelType w:val="hybridMultilevel"/>
    <w:tmpl w:val="B6A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5B58"/>
    <w:multiLevelType w:val="multilevel"/>
    <w:tmpl w:val="EDA8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607235"/>
    <w:multiLevelType w:val="hybridMultilevel"/>
    <w:tmpl w:val="67800DF2"/>
    <w:lvl w:ilvl="0" w:tplc="6568BBB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416347"/>
    <w:multiLevelType w:val="hybridMultilevel"/>
    <w:tmpl w:val="F6EEC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E0326"/>
    <w:multiLevelType w:val="hybridMultilevel"/>
    <w:tmpl w:val="7EC0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03DC4"/>
    <w:multiLevelType w:val="hybridMultilevel"/>
    <w:tmpl w:val="9236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20050"/>
    <w:multiLevelType w:val="hybridMultilevel"/>
    <w:tmpl w:val="17E0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7"/>
  </w:num>
  <w:num w:numId="5">
    <w:abstractNumId w:val="22"/>
  </w:num>
  <w:num w:numId="6">
    <w:abstractNumId w:val="1"/>
  </w:num>
  <w:num w:numId="7">
    <w:abstractNumId w:val="20"/>
  </w:num>
  <w:num w:numId="8">
    <w:abstractNumId w:val="26"/>
  </w:num>
  <w:num w:numId="9">
    <w:abstractNumId w:val="6"/>
  </w:num>
  <w:num w:numId="10">
    <w:abstractNumId w:val="24"/>
  </w:num>
  <w:num w:numId="11">
    <w:abstractNumId w:val="13"/>
  </w:num>
  <w:num w:numId="12">
    <w:abstractNumId w:val="12"/>
  </w:num>
  <w:num w:numId="13">
    <w:abstractNumId w:val="19"/>
  </w:num>
  <w:num w:numId="14">
    <w:abstractNumId w:val="23"/>
  </w:num>
  <w:num w:numId="15">
    <w:abstractNumId w:val="18"/>
  </w:num>
  <w:num w:numId="16">
    <w:abstractNumId w:val="14"/>
  </w:num>
  <w:num w:numId="17">
    <w:abstractNumId w:val="16"/>
  </w:num>
  <w:num w:numId="18">
    <w:abstractNumId w:val="15"/>
  </w:num>
  <w:num w:numId="19">
    <w:abstractNumId w:val="2"/>
  </w:num>
  <w:num w:numId="20">
    <w:abstractNumId w:val="8"/>
  </w:num>
  <w:num w:numId="21">
    <w:abstractNumId w:val="5"/>
  </w:num>
  <w:num w:numId="22">
    <w:abstractNumId w:val="3"/>
  </w:num>
  <w:num w:numId="23">
    <w:abstractNumId w:val="0"/>
  </w:num>
  <w:num w:numId="24">
    <w:abstractNumId w:val="10"/>
  </w:num>
  <w:num w:numId="25">
    <w:abstractNumId w:val="9"/>
  </w:num>
  <w:num w:numId="26">
    <w:abstractNumId w:val="25"/>
  </w:num>
  <w:num w:numId="2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">
    <w15:presenceInfo w15:providerId="None" w15:userId="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FD"/>
    <w:rsid w:val="000126E0"/>
    <w:rsid w:val="0001713F"/>
    <w:rsid w:val="000240E8"/>
    <w:rsid w:val="00024473"/>
    <w:rsid w:val="00025237"/>
    <w:rsid w:val="00047D90"/>
    <w:rsid w:val="00056AC9"/>
    <w:rsid w:val="00080724"/>
    <w:rsid w:val="00084764"/>
    <w:rsid w:val="00085FFB"/>
    <w:rsid w:val="00087B1C"/>
    <w:rsid w:val="0009169B"/>
    <w:rsid w:val="000A0927"/>
    <w:rsid w:val="000A13E0"/>
    <w:rsid w:val="000B03E0"/>
    <w:rsid w:val="000B74A7"/>
    <w:rsid w:val="000B7F51"/>
    <w:rsid w:val="000C48BD"/>
    <w:rsid w:val="000D5D2B"/>
    <w:rsid w:val="000D7213"/>
    <w:rsid w:val="000E0507"/>
    <w:rsid w:val="000E369C"/>
    <w:rsid w:val="000E3F70"/>
    <w:rsid w:val="000E498C"/>
    <w:rsid w:val="000E5A84"/>
    <w:rsid w:val="000F057D"/>
    <w:rsid w:val="000F426B"/>
    <w:rsid w:val="00100257"/>
    <w:rsid w:val="00100CB5"/>
    <w:rsid w:val="00116334"/>
    <w:rsid w:val="0012004E"/>
    <w:rsid w:val="00121725"/>
    <w:rsid w:val="001249EB"/>
    <w:rsid w:val="00126498"/>
    <w:rsid w:val="00136733"/>
    <w:rsid w:val="00137C51"/>
    <w:rsid w:val="00142FCD"/>
    <w:rsid w:val="001441F2"/>
    <w:rsid w:val="00144B57"/>
    <w:rsid w:val="00146DFD"/>
    <w:rsid w:val="00147D9F"/>
    <w:rsid w:val="00153127"/>
    <w:rsid w:val="00153161"/>
    <w:rsid w:val="00153815"/>
    <w:rsid w:val="00156298"/>
    <w:rsid w:val="0016281A"/>
    <w:rsid w:val="0017031E"/>
    <w:rsid w:val="00172FC7"/>
    <w:rsid w:val="00173B90"/>
    <w:rsid w:val="00177115"/>
    <w:rsid w:val="00186299"/>
    <w:rsid w:val="00190941"/>
    <w:rsid w:val="00192785"/>
    <w:rsid w:val="00195716"/>
    <w:rsid w:val="00195DFE"/>
    <w:rsid w:val="00196AF7"/>
    <w:rsid w:val="00197119"/>
    <w:rsid w:val="00197ED2"/>
    <w:rsid w:val="001A47CF"/>
    <w:rsid w:val="001A63FE"/>
    <w:rsid w:val="001C0F86"/>
    <w:rsid w:val="001C3F24"/>
    <w:rsid w:val="001C6BFB"/>
    <w:rsid w:val="001D2BB8"/>
    <w:rsid w:val="001D2FC9"/>
    <w:rsid w:val="001D4BD9"/>
    <w:rsid w:val="001D561D"/>
    <w:rsid w:val="001F33B6"/>
    <w:rsid w:val="001F623D"/>
    <w:rsid w:val="001F6D86"/>
    <w:rsid w:val="001F7E34"/>
    <w:rsid w:val="00200362"/>
    <w:rsid w:val="00202CEE"/>
    <w:rsid w:val="00202E31"/>
    <w:rsid w:val="002104B4"/>
    <w:rsid w:val="00210F58"/>
    <w:rsid w:val="00217F06"/>
    <w:rsid w:val="0022094D"/>
    <w:rsid w:val="00226DC1"/>
    <w:rsid w:val="002314CB"/>
    <w:rsid w:val="00234345"/>
    <w:rsid w:val="00235F5B"/>
    <w:rsid w:val="00237B8E"/>
    <w:rsid w:val="00246136"/>
    <w:rsid w:val="00250030"/>
    <w:rsid w:val="00250428"/>
    <w:rsid w:val="00260F7C"/>
    <w:rsid w:val="0026479B"/>
    <w:rsid w:val="00265DE3"/>
    <w:rsid w:val="002703F0"/>
    <w:rsid w:val="002774E0"/>
    <w:rsid w:val="002816E6"/>
    <w:rsid w:val="0028456D"/>
    <w:rsid w:val="0028550A"/>
    <w:rsid w:val="00296BE1"/>
    <w:rsid w:val="002A351D"/>
    <w:rsid w:val="002A6073"/>
    <w:rsid w:val="002A6D4D"/>
    <w:rsid w:val="002B74F7"/>
    <w:rsid w:val="002B788A"/>
    <w:rsid w:val="002C731B"/>
    <w:rsid w:val="002C7E94"/>
    <w:rsid w:val="002D1AB4"/>
    <w:rsid w:val="002D3224"/>
    <w:rsid w:val="002D57DF"/>
    <w:rsid w:val="002D5F06"/>
    <w:rsid w:val="002D7FDD"/>
    <w:rsid w:val="002E349A"/>
    <w:rsid w:val="002E4223"/>
    <w:rsid w:val="002E6F8B"/>
    <w:rsid w:val="002F2498"/>
    <w:rsid w:val="002F565A"/>
    <w:rsid w:val="00300B79"/>
    <w:rsid w:val="00311221"/>
    <w:rsid w:val="00311C6A"/>
    <w:rsid w:val="00314E7F"/>
    <w:rsid w:val="00317C4A"/>
    <w:rsid w:val="003216F8"/>
    <w:rsid w:val="00323806"/>
    <w:rsid w:val="00330021"/>
    <w:rsid w:val="003316F8"/>
    <w:rsid w:val="00333E25"/>
    <w:rsid w:val="0033458D"/>
    <w:rsid w:val="003355AA"/>
    <w:rsid w:val="00340211"/>
    <w:rsid w:val="003404C4"/>
    <w:rsid w:val="00342A38"/>
    <w:rsid w:val="00345E41"/>
    <w:rsid w:val="00350F5D"/>
    <w:rsid w:val="0035145C"/>
    <w:rsid w:val="0035479A"/>
    <w:rsid w:val="00362CA7"/>
    <w:rsid w:val="00364EC6"/>
    <w:rsid w:val="0037127E"/>
    <w:rsid w:val="00371A72"/>
    <w:rsid w:val="0037309A"/>
    <w:rsid w:val="0037440D"/>
    <w:rsid w:val="00374D8B"/>
    <w:rsid w:val="00382C11"/>
    <w:rsid w:val="003837E9"/>
    <w:rsid w:val="003930E6"/>
    <w:rsid w:val="003B4183"/>
    <w:rsid w:val="003B47AA"/>
    <w:rsid w:val="003C10C8"/>
    <w:rsid w:val="003C50CF"/>
    <w:rsid w:val="003C71A1"/>
    <w:rsid w:val="003D78D6"/>
    <w:rsid w:val="003E38EB"/>
    <w:rsid w:val="003E752A"/>
    <w:rsid w:val="003F5B59"/>
    <w:rsid w:val="003F6257"/>
    <w:rsid w:val="003F6ADE"/>
    <w:rsid w:val="004000EF"/>
    <w:rsid w:val="0040034E"/>
    <w:rsid w:val="004229DB"/>
    <w:rsid w:val="00423AA9"/>
    <w:rsid w:val="00423E5C"/>
    <w:rsid w:val="00425490"/>
    <w:rsid w:val="00425EF1"/>
    <w:rsid w:val="0042692E"/>
    <w:rsid w:val="00430904"/>
    <w:rsid w:val="00461EAC"/>
    <w:rsid w:val="004633B9"/>
    <w:rsid w:val="00465BA2"/>
    <w:rsid w:val="00470599"/>
    <w:rsid w:val="0047219B"/>
    <w:rsid w:val="00481AE2"/>
    <w:rsid w:val="00483682"/>
    <w:rsid w:val="004965BE"/>
    <w:rsid w:val="004A0EAB"/>
    <w:rsid w:val="004A1879"/>
    <w:rsid w:val="004A3C85"/>
    <w:rsid w:val="004A4C70"/>
    <w:rsid w:val="004A5071"/>
    <w:rsid w:val="004A6E21"/>
    <w:rsid w:val="004A7727"/>
    <w:rsid w:val="004B0289"/>
    <w:rsid w:val="004B3872"/>
    <w:rsid w:val="004C1129"/>
    <w:rsid w:val="004C3AAE"/>
    <w:rsid w:val="004C6046"/>
    <w:rsid w:val="004D067B"/>
    <w:rsid w:val="004D1576"/>
    <w:rsid w:val="004D362C"/>
    <w:rsid w:val="004D44CA"/>
    <w:rsid w:val="004D4D55"/>
    <w:rsid w:val="004D53FD"/>
    <w:rsid w:val="004D73C0"/>
    <w:rsid w:val="004E0E9E"/>
    <w:rsid w:val="004E7210"/>
    <w:rsid w:val="004F24F9"/>
    <w:rsid w:val="004F4292"/>
    <w:rsid w:val="004F5DD0"/>
    <w:rsid w:val="00500363"/>
    <w:rsid w:val="00506818"/>
    <w:rsid w:val="00515F0E"/>
    <w:rsid w:val="0051738A"/>
    <w:rsid w:val="00517FCB"/>
    <w:rsid w:val="00520ADD"/>
    <w:rsid w:val="0053244F"/>
    <w:rsid w:val="005346B2"/>
    <w:rsid w:val="00534CF5"/>
    <w:rsid w:val="00534F4D"/>
    <w:rsid w:val="00535B25"/>
    <w:rsid w:val="00543AC0"/>
    <w:rsid w:val="0055332F"/>
    <w:rsid w:val="00567B1C"/>
    <w:rsid w:val="00576876"/>
    <w:rsid w:val="00583948"/>
    <w:rsid w:val="005A7AC0"/>
    <w:rsid w:val="005B0827"/>
    <w:rsid w:val="005B5A10"/>
    <w:rsid w:val="005C68AF"/>
    <w:rsid w:val="005D0765"/>
    <w:rsid w:val="005D663A"/>
    <w:rsid w:val="005E776E"/>
    <w:rsid w:val="005F12ED"/>
    <w:rsid w:val="005F1D4C"/>
    <w:rsid w:val="005F2163"/>
    <w:rsid w:val="005F396E"/>
    <w:rsid w:val="005F4158"/>
    <w:rsid w:val="005F71A8"/>
    <w:rsid w:val="00603998"/>
    <w:rsid w:val="00605F0A"/>
    <w:rsid w:val="0061065F"/>
    <w:rsid w:val="006113E3"/>
    <w:rsid w:val="006127A4"/>
    <w:rsid w:val="00615146"/>
    <w:rsid w:val="006234D5"/>
    <w:rsid w:val="006268CF"/>
    <w:rsid w:val="00627218"/>
    <w:rsid w:val="0064245E"/>
    <w:rsid w:val="00643CF8"/>
    <w:rsid w:val="00644BE0"/>
    <w:rsid w:val="00650546"/>
    <w:rsid w:val="006569BD"/>
    <w:rsid w:val="00657BE9"/>
    <w:rsid w:val="00657F9A"/>
    <w:rsid w:val="00667C3B"/>
    <w:rsid w:val="0067594E"/>
    <w:rsid w:val="00683929"/>
    <w:rsid w:val="006841F8"/>
    <w:rsid w:val="0068669B"/>
    <w:rsid w:val="006904D8"/>
    <w:rsid w:val="00693983"/>
    <w:rsid w:val="006A0327"/>
    <w:rsid w:val="006A2008"/>
    <w:rsid w:val="006A5343"/>
    <w:rsid w:val="006B6A29"/>
    <w:rsid w:val="006C2B2F"/>
    <w:rsid w:val="006C7433"/>
    <w:rsid w:val="006D196E"/>
    <w:rsid w:val="006F0AE7"/>
    <w:rsid w:val="006F137D"/>
    <w:rsid w:val="006F4B9A"/>
    <w:rsid w:val="006F7056"/>
    <w:rsid w:val="00702DF2"/>
    <w:rsid w:val="007044B2"/>
    <w:rsid w:val="00712745"/>
    <w:rsid w:val="00715269"/>
    <w:rsid w:val="007208B2"/>
    <w:rsid w:val="00727389"/>
    <w:rsid w:val="00732DB0"/>
    <w:rsid w:val="00736B89"/>
    <w:rsid w:val="00747F0D"/>
    <w:rsid w:val="0075222E"/>
    <w:rsid w:val="0076030F"/>
    <w:rsid w:val="00761FE3"/>
    <w:rsid w:val="00770E0A"/>
    <w:rsid w:val="00774B18"/>
    <w:rsid w:val="007844A5"/>
    <w:rsid w:val="007849AD"/>
    <w:rsid w:val="007922F3"/>
    <w:rsid w:val="00792FAA"/>
    <w:rsid w:val="007A1D87"/>
    <w:rsid w:val="007A390D"/>
    <w:rsid w:val="007A7741"/>
    <w:rsid w:val="007B116A"/>
    <w:rsid w:val="007B4E76"/>
    <w:rsid w:val="007C0AF2"/>
    <w:rsid w:val="007D4035"/>
    <w:rsid w:val="007D7682"/>
    <w:rsid w:val="007E1C76"/>
    <w:rsid w:val="007E3704"/>
    <w:rsid w:val="007F12AE"/>
    <w:rsid w:val="007F7BBD"/>
    <w:rsid w:val="008168AF"/>
    <w:rsid w:val="00816DE5"/>
    <w:rsid w:val="00821A5D"/>
    <w:rsid w:val="00824F2D"/>
    <w:rsid w:val="008415D7"/>
    <w:rsid w:val="008575B0"/>
    <w:rsid w:val="008665C9"/>
    <w:rsid w:val="008763B5"/>
    <w:rsid w:val="00884D18"/>
    <w:rsid w:val="0088764A"/>
    <w:rsid w:val="00896B0A"/>
    <w:rsid w:val="008A03FE"/>
    <w:rsid w:val="008A2112"/>
    <w:rsid w:val="008A6495"/>
    <w:rsid w:val="008B69D5"/>
    <w:rsid w:val="008C7B2C"/>
    <w:rsid w:val="008D2B4F"/>
    <w:rsid w:val="008D2E73"/>
    <w:rsid w:val="008D5A8B"/>
    <w:rsid w:val="008E17FF"/>
    <w:rsid w:val="008E43C9"/>
    <w:rsid w:val="008F029F"/>
    <w:rsid w:val="009015B1"/>
    <w:rsid w:val="0091135A"/>
    <w:rsid w:val="009130D5"/>
    <w:rsid w:val="00914B20"/>
    <w:rsid w:val="00920153"/>
    <w:rsid w:val="0092286E"/>
    <w:rsid w:val="00925605"/>
    <w:rsid w:val="009270C7"/>
    <w:rsid w:val="0093564B"/>
    <w:rsid w:val="00936C0B"/>
    <w:rsid w:val="0094515C"/>
    <w:rsid w:val="00947CB7"/>
    <w:rsid w:val="00954395"/>
    <w:rsid w:val="00957DFD"/>
    <w:rsid w:val="00965B13"/>
    <w:rsid w:val="00965B32"/>
    <w:rsid w:val="00966F24"/>
    <w:rsid w:val="00983732"/>
    <w:rsid w:val="00986640"/>
    <w:rsid w:val="009A084D"/>
    <w:rsid w:val="009A1E8D"/>
    <w:rsid w:val="009B4A6F"/>
    <w:rsid w:val="009C360C"/>
    <w:rsid w:val="009C57FB"/>
    <w:rsid w:val="009C75DC"/>
    <w:rsid w:val="009D0326"/>
    <w:rsid w:val="009D1D4F"/>
    <w:rsid w:val="009D3BB4"/>
    <w:rsid w:val="009D727F"/>
    <w:rsid w:val="009E00B0"/>
    <w:rsid w:val="009E1A3D"/>
    <w:rsid w:val="009E649D"/>
    <w:rsid w:val="009E6C07"/>
    <w:rsid w:val="009F4905"/>
    <w:rsid w:val="009F747D"/>
    <w:rsid w:val="00A01BEA"/>
    <w:rsid w:val="00A01E2F"/>
    <w:rsid w:val="00A02F6E"/>
    <w:rsid w:val="00A06060"/>
    <w:rsid w:val="00A11F34"/>
    <w:rsid w:val="00A147C8"/>
    <w:rsid w:val="00A2149D"/>
    <w:rsid w:val="00A31CB6"/>
    <w:rsid w:val="00A33DDC"/>
    <w:rsid w:val="00A35C71"/>
    <w:rsid w:val="00A45765"/>
    <w:rsid w:val="00A54C87"/>
    <w:rsid w:val="00A54DA8"/>
    <w:rsid w:val="00A6044F"/>
    <w:rsid w:val="00A61813"/>
    <w:rsid w:val="00A65368"/>
    <w:rsid w:val="00A72FC1"/>
    <w:rsid w:val="00A73404"/>
    <w:rsid w:val="00A80576"/>
    <w:rsid w:val="00A814F6"/>
    <w:rsid w:val="00A83A00"/>
    <w:rsid w:val="00A85E83"/>
    <w:rsid w:val="00A9598C"/>
    <w:rsid w:val="00A963AD"/>
    <w:rsid w:val="00AA1FBC"/>
    <w:rsid w:val="00AB2E89"/>
    <w:rsid w:val="00AC01E1"/>
    <w:rsid w:val="00AC1C7B"/>
    <w:rsid w:val="00AC1E4C"/>
    <w:rsid w:val="00AC4CEE"/>
    <w:rsid w:val="00AD3169"/>
    <w:rsid w:val="00AD7B29"/>
    <w:rsid w:val="00AE2D15"/>
    <w:rsid w:val="00AE50B5"/>
    <w:rsid w:val="00AE7788"/>
    <w:rsid w:val="00AF1719"/>
    <w:rsid w:val="00AF78AA"/>
    <w:rsid w:val="00B027BB"/>
    <w:rsid w:val="00B02B8F"/>
    <w:rsid w:val="00B03CFE"/>
    <w:rsid w:val="00B16A2C"/>
    <w:rsid w:val="00B16AB1"/>
    <w:rsid w:val="00B20C39"/>
    <w:rsid w:val="00B227DF"/>
    <w:rsid w:val="00B26CC2"/>
    <w:rsid w:val="00B30B99"/>
    <w:rsid w:val="00B35A0C"/>
    <w:rsid w:val="00B373E1"/>
    <w:rsid w:val="00B43418"/>
    <w:rsid w:val="00B4393C"/>
    <w:rsid w:val="00B54773"/>
    <w:rsid w:val="00B609D0"/>
    <w:rsid w:val="00B66028"/>
    <w:rsid w:val="00B676AD"/>
    <w:rsid w:val="00B73608"/>
    <w:rsid w:val="00B75D76"/>
    <w:rsid w:val="00B766B9"/>
    <w:rsid w:val="00B76F99"/>
    <w:rsid w:val="00B80A51"/>
    <w:rsid w:val="00B83FA0"/>
    <w:rsid w:val="00B9460A"/>
    <w:rsid w:val="00B95310"/>
    <w:rsid w:val="00BA522C"/>
    <w:rsid w:val="00BC16B4"/>
    <w:rsid w:val="00BC2685"/>
    <w:rsid w:val="00BC7715"/>
    <w:rsid w:val="00BD1171"/>
    <w:rsid w:val="00BD2D85"/>
    <w:rsid w:val="00BD46F6"/>
    <w:rsid w:val="00BD5FF6"/>
    <w:rsid w:val="00BE0B1F"/>
    <w:rsid w:val="00BF11A1"/>
    <w:rsid w:val="00C01605"/>
    <w:rsid w:val="00C02CCB"/>
    <w:rsid w:val="00C07F66"/>
    <w:rsid w:val="00C11FF9"/>
    <w:rsid w:val="00C16580"/>
    <w:rsid w:val="00C1686E"/>
    <w:rsid w:val="00C30860"/>
    <w:rsid w:val="00C31B4B"/>
    <w:rsid w:val="00C54571"/>
    <w:rsid w:val="00C60CFB"/>
    <w:rsid w:val="00C641BE"/>
    <w:rsid w:val="00C65269"/>
    <w:rsid w:val="00C72D78"/>
    <w:rsid w:val="00C77E41"/>
    <w:rsid w:val="00C90C8C"/>
    <w:rsid w:val="00C95E73"/>
    <w:rsid w:val="00CA13AD"/>
    <w:rsid w:val="00CA50C7"/>
    <w:rsid w:val="00CA71DE"/>
    <w:rsid w:val="00CA778E"/>
    <w:rsid w:val="00CB4C7F"/>
    <w:rsid w:val="00CB6E8C"/>
    <w:rsid w:val="00CC3A5D"/>
    <w:rsid w:val="00CC4ECA"/>
    <w:rsid w:val="00CC5CCC"/>
    <w:rsid w:val="00CD32B7"/>
    <w:rsid w:val="00CE3DAB"/>
    <w:rsid w:val="00CE5727"/>
    <w:rsid w:val="00CF5407"/>
    <w:rsid w:val="00CF67D5"/>
    <w:rsid w:val="00CF68DC"/>
    <w:rsid w:val="00D023BB"/>
    <w:rsid w:val="00D04BD5"/>
    <w:rsid w:val="00D12A09"/>
    <w:rsid w:val="00D1352B"/>
    <w:rsid w:val="00D15A88"/>
    <w:rsid w:val="00D249C6"/>
    <w:rsid w:val="00D26145"/>
    <w:rsid w:val="00D27088"/>
    <w:rsid w:val="00D31C0C"/>
    <w:rsid w:val="00D32F3E"/>
    <w:rsid w:val="00D33502"/>
    <w:rsid w:val="00D41D32"/>
    <w:rsid w:val="00D457B9"/>
    <w:rsid w:val="00D51630"/>
    <w:rsid w:val="00D548D3"/>
    <w:rsid w:val="00D770F1"/>
    <w:rsid w:val="00D80592"/>
    <w:rsid w:val="00D81D6B"/>
    <w:rsid w:val="00D92C00"/>
    <w:rsid w:val="00D9407A"/>
    <w:rsid w:val="00D95A21"/>
    <w:rsid w:val="00DA0DA6"/>
    <w:rsid w:val="00DA2BA1"/>
    <w:rsid w:val="00DA3340"/>
    <w:rsid w:val="00DA3ED7"/>
    <w:rsid w:val="00DA695A"/>
    <w:rsid w:val="00DB2396"/>
    <w:rsid w:val="00DB2B98"/>
    <w:rsid w:val="00DB5688"/>
    <w:rsid w:val="00DC46CC"/>
    <w:rsid w:val="00DC6C31"/>
    <w:rsid w:val="00DD01BD"/>
    <w:rsid w:val="00DD02B2"/>
    <w:rsid w:val="00DD4CAE"/>
    <w:rsid w:val="00DD4F0A"/>
    <w:rsid w:val="00DD4FB2"/>
    <w:rsid w:val="00DE1A57"/>
    <w:rsid w:val="00DE6E1C"/>
    <w:rsid w:val="00DF2052"/>
    <w:rsid w:val="00DF7152"/>
    <w:rsid w:val="00E000EA"/>
    <w:rsid w:val="00E012AC"/>
    <w:rsid w:val="00E06CE6"/>
    <w:rsid w:val="00E11BA5"/>
    <w:rsid w:val="00E132A2"/>
    <w:rsid w:val="00E14247"/>
    <w:rsid w:val="00E16036"/>
    <w:rsid w:val="00E17CEE"/>
    <w:rsid w:val="00E2082F"/>
    <w:rsid w:val="00E21104"/>
    <w:rsid w:val="00E231C7"/>
    <w:rsid w:val="00E36C86"/>
    <w:rsid w:val="00E37912"/>
    <w:rsid w:val="00E41CC4"/>
    <w:rsid w:val="00E4505B"/>
    <w:rsid w:val="00E51A51"/>
    <w:rsid w:val="00E53162"/>
    <w:rsid w:val="00E542CB"/>
    <w:rsid w:val="00E64A0E"/>
    <w:rsid w:val="00E651B8"/>
    <w:rsid w:val="00E65CC0"/>
    <w:rsid w:val="00E701B2"/>
    <w:rsid w:val="00E7048D"/>
    <w:rsid w:val="00E725CD"/>
    <w:rsid w:val="00E7385B"/>
    <w:rsid w:val="00E740C2"/>
    <w:rsid w:val="00E876D8"/>
    <w:rsid w:val="00E87ABC"/>
    <w:rsid w:val="00E91989"/>
    <w:rsid w:val="00EC0371"/>
    <w:rsid w:val="00EC2045"/>
    <w:rsid w:val="00EC34B3"/>
    <w:rsid w:val="00EC53A0"/>
    <w:rsid w:val="00EC721D"/>
    <w:rsid w:val="00ED67E9"/>
    <w:rsid w:val="00EE3BA8"/>
    <w:rsid w:val="00EE7911"/>
    <w:rsid w:val="00F00398"/>
    <w:rsid w:val="00F1605D"/>
    <w:rsid w:val="00F16E8D"/>
    <w:rsid w:val="00F2627A"/>
    <w:rsid w:val="00F26B54"/>
    <w:rsid w:val="00F44E36"/>
    <w:rsid w:val="00F45453"/>
    <w:rsid w:val="00F47109"/>
    <w:rsid w:val="00F50912"/>
    <w:rsid w:val="00F5263A"/>
    <w:rsid w:val="00F60967"/>
    <w:rsid w:val="00F61A77"/>
    <w:rsid w:val="00F706BD"/>
    <w:rsid w:val="00F70D35"/>
    <w:rsid w:val="00F736FC"/>
    <w:rsid w:val="00F85CD1"/>
    <w:rsid w:val="00F90537"/>
    <w:rsid w:val="00F97439"/>
    <w:rsid w:val="00FA073C"/>
    <w:rsid w:val="00FA60D8"/>
    <w:rsid w:val="00FB15B5"/>
    <w:rsid w:val="00FC4BCF"/>
    <w:rsid w:val="00FC4D69"/>
    <w:rsid w:val="00FC563F"/>
    <w:rsid w:val="00FE09CC"/>
    <w:rsid w:val="00FE3091"/>
    <w:rsid w:val="00FE64FA"/>
    <w:rsid w:val="00FE7163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1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7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545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85F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D7B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D7B2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D7B29"/>
    <w:rPr>
      <w:vertAlign w:val="superscript"/>
    </w:rPr>
  </w:style>
  <w:style w:type="character" w:styleId="a9">
    <w:name w:val="Strong"/>
    <w:basedOn w:val="a0"/>
    <w:uiPriority w:val="22"/>
    <w:qFormat/>
    <w:rsid w:val="00AD7B29"/>
    <w:rPr>
      <w:b/>
      <w:bCs/>
    </w:rPr>
  </w:style>
  <w:style w:type="character" w:styleId="aa">
    <w:name w:val="Hyperlink"/>
    <w:basedOn w:val="a0"/>
    <w:uiPriority w:val="99"/>
    <w:unhideWhenUsed/>
    <w:rsid w:val="00FA073C"/>
    <w:rPr>
      <w:color w:val="0563C1" w:themeColor="hyperlink"/>
      <w:u w:val="single"/>
    </w:rPr>
  </w:style>
  <w:style w:type="paragraph" w:styleId="ab">
    <w:name w:val="Body Text Indent"/>
    <w:basedOn w:val="a"/>
    <w:link w:val="ac"/>
    <w:rsid w:val="006A200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A2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4A507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A507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A507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A507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A5071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A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5071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13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36733"/>
  </w:style>
  <w:style w:type="paragraph" w:styleId="af6">
    <w:name w:val="footer"/>
    <w:basedOn w:val="a"/>
    <w:link w:val="af7"/>
    <w:uiPriority w:val="99"/>
    <w:unhideWhenUsed/>
    <w:rsid w:val="0013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36733"/>
  </w:style>
  <w:style w:type="character" w:styleId="af8">
    <w:name w:val="FollowedHyperlink"/>
    <w:basedOn w:val="a0"/>
    <w:uiPriority w:val="99"/>
    <w:semiHidden/>
    <w:unhideWhenUsed/>
    <w:rsid w:val="0015381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76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9">
    <w:name w:val="Emphasis"/>
    <w:basedOn w:val="a0"/>
    <w:uiPriority w:val="20"/>
    <w:qFormat/>
    <w:rsid w:val="00E876D8"/>
    <w:rPr>
      <w:i/>
      <w:iCs/>
    </w:rPr>
  </w:style>
  <w:style w:type="paragraph" w:styleId="afa">
    <w:name w:val="TOC Heading"/>
    <w:basedOn w:val="1"/>
    <w:next w:val="a"/>
    <w:uiPriority w:val="39"/>
    <w:unhideWhenUsed/>
    <w:qFormat/>
    <w:rsid w:val="00025237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2523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2523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7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545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85F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D7B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D7B2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D7B29"/>
    <w:rPr>
      <w:vertAlign w:val="superscript"/>
    </w:rPr>
  </w:style>
  <w:style w:type="character" w:styleId="a9">
    <w:name w:val="Strong"/>
    <w:basedOn w:val="a0"/>
    <w:uiPriority w:val="22"/>
    <w:qFormat/>
    <w:rsid w:val="00AD7B29"/>
    <w:rPr>
      <w:b/>
      <w:bCs/>
    </w:rPr>
  </w:style>
  <w:style w:type="character" w:styleId="aa">
    <w:name w:val="Hyperlink"/>
    <w:basedOn w:val="a0"/>
    <w:uiPriority w:val="99"/>
    <w:unhideWhenUsed/>
    <w:rsid w:val="00FA073C"/>
    <w:rPr>
      <w:color w:val="0563C1" w:themeColor="hyperlink"/>
      <w:u w:val="single"/>
    </w:rPr>
  </w:style>
  <w:style w:type="paragraph" w:styleId="ab">
    <w:name w:val="Body Text Indent"/>
    <w:basedOn w:val="a"/>
    <w:link w:val="ac"/>
    <w:rsid w:val="006A200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A2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4A507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A507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A507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A507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A5071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A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5071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13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36733"/>
  </w:style>
  <w:style w:type="paragraph" w:styleId="af6">
    <w:name w:val="footer"/>
    <w:basedOn w:val="a"/>
    <w:link w:val="af7"/>
    <w:uiPriority w:val="99"/>
    <w:unhideWhenUsed/>
    <w:rsid w:val="0013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36733"/>
  </w:style>
  <w:style w:type="character" w:styleId="af8">
    <w:name w:val="FollowedHyperlink"/>
    <w:basedOn w:val="a0"/>
    <w:uiPriority w:val="99"/>
    <w:semiHidden/>
    <w:unhideWhenUsed/>
    <w:rsid w:val="0015381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76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9">
    <w:name w:val="Emphasis"/>
    <w:basedOn w:val="a0"/>
    <w:uiPriority w:val="20"/>
    <w:qFormat/>
    <w:rsid w:val="00E876D8"/>
    <w:rPr>
      <w:i/>
      <w:iCs/>
    </w:rPr>
  </w:style>
  <w:style w:type="paragraph" w:styleId="afa">
    <w:name w:val="TOC Heading"/>
    <w:basedOn w:val="1"/>
    <w:next w:val="a"/>
    <w:uiPriority w:val="39"/>
    <w:unhideWhenUsed/>
    <w:qFormat/>
    <w:rsid w:val="00025237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2523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2523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ientometrics.hse.ru/journ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/science/scifund/list_conf_CORE_201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science/scifund/list_imprint_2015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hyperlink" Target="http://www.hse.ru/science/scifund/list_rus_journals_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/science/scifund/bonus_blacklist072015?_r=1020160.661850408058" TargetMode="External"/><Relationship Id="rId14" Type="http://schemas.openxmlformats.org/officeDocument/2006/relationships/hyperlink" Target="http://elibrary.ru/projects/blogs/post/2015/12/17/WoS_7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796BD-67AC-49BE-B556-C8F0171D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1709</Words>
  <Characters>9746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6</cp:revision>
  <cp:lastPrinted>2015-10-20T09:12:00Z</cp:lastPrinted>
  <dcterms:created xsi:type="dcterms:W3CDTF">2016-01-27T09:47:00Z</dcterms:created>
  <dcterms:modified xsi:type="dcterms:W3CDTF">2016-01-27T13:36:00Z</dcterms:modified>
</cp:coreProperties>
</file>