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3" w:rsidRDefault="000F1723" w:rsidP="000F1723">
      <w:pPr>
        <w:spacing w:after="0" w:line="240" w:lineRule="auto"/>
      </w:pPr>
      <w:r>
        <w:t>А</w:t>
      </w:r>
      <w:r>
        <w:t>ннотация курса В.К. Кантора</w:t>
      </w:r>
      <w:bookmarkStart w:id="0" w:name="_GoBack"/>
      <w:bookmarkEnd w:id="0"/>
    </w:p>
    <w:p w:rsidR="000F1723" w:rsidRDefault="000F1723" w:rsidP="000F1723">
      <w:pPr>
        <w:spacing w:after="0" w:line="240" w:lineRule="auto"/>
      </w:pPr>
      <w:r>
        <w:t>«Европейская литература  в философском контексте»</w:t>
      </w:r>
    </w:p>
    <w:p w:rsidR="000F1723" w:rsidRDefault="000F1723" w:rsidP="000F1723">
      <w:pPr>
        <w:spacing w:after="0" w:line="240" w:lineRule="auto"/>
      </w:pPr>
      <w:r>
        <w:t>Доктора философских наук, ординарного профессора</w:t>
      </w:r>
    </w:p>
    <w:p w:rsidR="000F1723" w:rsidRDefault="000F1723" w:rsidP="000F1723">
      <w:pPr>
        <w:spacing w:after="0" w:line="240" w:lineRule="auto"/>
      </w:pPr>
    </w:p>
    <w:p w:rsidR="000F1723" w:rsidRDefault="000F1723" w:rsidP="000F1723">
      <w:pPr>
        <w:spacing w:after="0" w:line="240" w:lineRule="auto"/>
      </w:pPr>
      <w:r>
        <w:t>Данный курс является авторским курсом и основан на теоретических разработках преподавателя, его публикациях в центральной научной печати (книгах и статьях), также лекциях и чтении студентами первоисточников – как собственно художественных произведений, так и классических трудов, их комментирующих.</w:t>
      </w:r>
    </w:p>
    <w:p w:rsidR="000F1723" w:rsidRDefault="000F1723" w:rsidP="000F1723">
      <w:pPr>
        <w:spacing w:after="0" w:line="240" w:lineRule="auto"/>
      </w:pPr>
      <w:r>
        <w:t xml:space="preserve">Одна из задач курса - привить студентам умение работать самостоятельно над текстами художественной литературы, </w:t>
      </w:r>
      <w:proofErr w:type="gramStart"/>
      <w:r>
        <w:t>что</w:t>
      </w:r>
      <w:proofErr w:type="gramEnd"/>
      <w:r>
        <w:t xml:space="preserve"> несомненно увеличивает интеллектуальный кругозор и повышает их способность интуитивно-аналитического восприятия мира. Такая по сути дела практическая работа должна способствовать развитию творческих способностей слушателей. Если исходить из философского представления, что мир есть текст, то умение читать, видеть этот текст – одна из важнейших задач в воспитании будущего философа.</w:t>
      </w:r>
    </w:p>
    <w:p w:rsidR="000F1723" w:rsidRDefault="000F1723" w:rsidP="000F1723">
      <w:pPr>
        <w:spacing w:after="0" w:line="240" w:lineRule="auto"/>
      </w:pPr>
      <w:r>
        <w:t>Курс поможет воспитанию специалиста, который будет реально представлять, какие проблемы стоят и стояли перед философией в процессе освоения ею культурного пространства.</w:t>
      </w:r>
    </w:p>
    <w:p w:rsidR="000F1723" w:rsidRDefault="000F1723" w:rsidP="000F1723">
      <w:pPr>
        <w:spacing w:after="0" w:line="240" w:lineRule="auto"/>
      </w:pPr>
      <w:r>
        <w:t>В результате изучения курса обучаемые должны</w:t>
      </w:r>
    </w:p>
    <w:p w:rsidR="000F1723" w:rsidRDefault="000F1723" w:rsidP="000F1723">
      <w:pPr>
        <w:spacing w:after="0" w:line="240" w:lineRule="auto"/>
      </w:pPr>
      <w:r>
        <w:t>знать о тесной связи русской и мировой литературы, философские ходы в основных великих художественно-философских произведениях, основные понятия философско-художественного анализа, работы выдающихся философов, занимавшихся проблемами художественной литературы.</w:t>
      </w:r>
    </w:p>
    <w:p w:rsidR="000F1723" w:rsidRDefault="000F1723" w:rsidP="000F1723">
      <w:pPr>
        <w:spacing w:after="0" w:line="240" w:lineRule="auto"/>
      </w:pPr>
      <w:r>
        <w:t xml:space="preserve">уметь читать текст, уметь его анализировать, видеть </w:t>
      </w:r>
      <w:proofErr w:type="spellStart"/>
      <w:r>
        <w:t>неслучайность</w:t>
      </w:r>
      <w:proofErr w:type="spellEnd"/>
      <w:r>
        <w:t xml:space="preserve"> слов в великих произведениях, учиться видеть философское сцепление сюжетных линий, взаимосвязь эпизодов, применять в дальнейшей работе свои знания.</w:t>
      </w:r>
    </w:p>
    <w:p w:rsidR="000F1723" w:rsidRDefault="000F1723" w:rsidP="000F1723">
      <w:pPr>
        <w:spacing w:after="0" w:line="240" w:lineRule="auto"/>
      </w:pPr>
      <w:r>
        <w:t>ознакомиться с текстами мировой художественной литературы и их философской трактовкой в трудах отечественных и зарубежных мыслителей.</w:t>
      </w:r>
    </w:p>
    <w:p w:rsidR="000F1723" w:rsidRDefault="000F1723" w:rsidP="000F1723">
      <w:pPr>
        <w:spacing w:after="0" w:line="240" w:lineRule="auto"/>
      </w:pPr>
    </w:p>
    <w:p w:rsidR="000F1723" w:rsidRDefault="000F1723" w:rsidP="000F1723">
      <w:pPr>
        <w:spacing w:after="0" w:line="240" w:lineRule="auto"/>
      </w:pPr>
      <w:r>
        <w:t>Поскольку курс является авторским, то базового учебника по данной дисциплине пока не существует. Курс основан на лекциях преподавателя, анализирующего знаменитые в мировых литературе произведения. Практически по каждой лекции существуют статьи автора, опубликованные в центральных российских журналах по философии и литературе («Вопросы философии», «Вопросы литературы»). Вместе с тем составитель курса предполагает со временем предложить учебник по данной проблематике, который в доступной форме давал бы общие понятия и ориентацию в огромном массиве художественной литературы для всех студентов, интересующихся философией.</w:t>
      </w:r>
    </w:p>
    <w:p w:rsidR="000F1723" w:rsidRDefault="000F1723" w:rsidP="000F1723">
      <w:pPr>
        <w:spacing w:after="0" w:line="240" w:lineRule="auto"/>
      </w:pPr>
    </w:p>
    <w:p w:rsidR="000F1723" w:rsidRDefault="000F1723" w:rsidP="000F1723">
      <w:pPr>
        <w:spacing w:after="0" w:line="240" w:lineRule="auto"/>
      </w:pPr>
      <w:proofErr w:type="gramStart"/>
      <w:r>
        <w:t>В процессе факультатива рассматриваются великие произведения мировой словесности, несущие в себе философские проблемы, начиная с библейской «Книги Иова» и «Пира» Платона, и далее – «Божественная комедия» Данте, «Гамлет» Шекспира», «Фауст» Гете, роман Гофмана «Крошка Цахес», роман Бальзака «»Отец Горио» в контексте романа Достоевского «Преступление и наказание», романы «Бесы», роман Камю «Чума», роман Замятина «Мы», романы и притчи Франца Кафки (в контексте</w:t>
      </w:r>
      <w:proofErr w:type="gramEnd"/>
      <w:r>
        <w:t xml:space="preserve"> трактовок его текстов Вальтером </w:t>
      </w:r>
      <w:proofErr w:type="spellStart"/>
      <w:r>
        <w:t>Беньямином</w:t>
      </w:r>
      <w:proofErr w:type="spellEnd"/>
      <w:r>
        <w:t xml:space="preserve"> и Ханной </w:t>
      </w:r>
      <w:proofErr w:type="spellStart"/>
      <w:r>
        <w:t>Арендт</w:t>
      </w:r>
      <w:proofErr w:type="spellEnd"/>
      <w:r>
        <w:t>) и т.д.</w:t>
      </w:r>
    </w:p>
    <w:p w:rsidR="000F1723" w:rsidRDefault="000F1723" w:rsidP="000F1723">
      <w:pPr>
        <w:spacing w:after="0" w:line="240" w:lineRule="auto"/>
      </w:pPr>
      <w:r>
        <w:t xml:space="preserve">Как пример могу рассказать о контексте шекспировского Гамлета. Это тексты выдающегося мыслителя Эразма </w:t>
      </w:r>
      <w:proofErr w:type="spellStart"/>
      <w:r>
        <w:t>Роттердамского</w:t>
      </w:r>
      <w:proofErr w:type="spellEnd"/>
      <w:r>
        <w:t xml:space="preserve"> (цитаты из его текстов буквально пронизывают шекспировскую трагедию), это понимание того, что Гамлет приезжает на родину из немецкого Виттенберга, города Лютера, это скрытые параллели с идеями великого итальянца</w:t>
      </w:r>
      <w:proofErr w:type="gramStart"/>
      <w:r>
        <w:t xml:space="preserve"> П</w:t>
      </w:r>
      <w:proofErr w:type="gramEnd"/>
      <w:r>
        <w:t xml:space="preserve">ико дела </w:t>
      </w:r>
      <w:proofErr w:type="spellStart"/>
      <w:r>
        <w:t>Мирандолы</w:t>
      </w:r>
      <w:proofErr w:type="spellEnd"/>
      <w:r>
        <w:t xml:space="preserve"> и т.д.</w:t>
      </w:r>
    </w:p>
    <w:p w:rsidR="000F1723" w:rsidRDefault="000F1723" w:rsidP="000F1723">
      <w:pPr>
        <w:spacing w:after="0" w:line="240" w:lineRule="auto"/>
      </w:pPr>
    </w:p>
    <w:p w:rsidR="000F1723" w:rsidRDefault="000F1723" w:rsidP="000F1723">
      <w:pPr>
        <w:spacing w:after="0" w:line="240" w:lineRule="auto"/>
      </w:pPr>
      <w:r>
        <w:t>Рекомендуются также и теоретические работы по данной проблематике.</w:t>
      </w:r>
    </w:p>
    <w:p w:rsidR="000F1723" w:rsidRDefault="000F1723" w:rsidP="000F1723">
      <w:pPr>
        <w:spacing w:after="0" w:line="240" w:lineRule="auto"/>
      </w:pPr>
    </w:p>
    <w:p w:rsidR="000F1723" w:rsidRDefault="000F1723" w:rsidP="000F1723">
      <w:pPr>
        <w:spacing w:after="0" w:line="240" w:lineRule="auto"/>
      </w:pPr>
      <w:r>
        <w:t>1.</w:t>
      </w:r>
      <w:r>
        <w:tab/>
        <w:t xml:space="preserve">Ауэрбах Эрих. </w:t>
      </w:r>
      <w:proofErr w:type="spellStart"/>
      <w:r>
        <w:t>Мимесис</w:t>
      </w:r>
      <w:proofErr w:type="spellEnd"/>
      <w:r>
        <w:t>. Изображение действительности в западноевропейской литературе. М.:-СПб</w:t>
      </w:r>
      <w:proofErr w:type="gramStart"/>
      <w:r>
        <w:t xml:space="preserve">.: </w:t>
      </w:r>
      <w:proofErr w:type="gramEnd"/>
      <w:r>
        <w:t>Университетская книга, 2000.</w:t>
      </w:r>
    </w:p>
    <w:p w:rsidR="000F1723" w:rsidRDefault="000F1723" w:rsidP="000F1723">
      <w:pPr>
        <w:spacing w:after="0" w:line="240" w:lineRule="auto"/>
      </w:pPr>
      <w:r>
        <w:t>2.</w:t>
      </w:r>
      <w:r>
        <w:tab/>
        <w:t>Ауэрбах Эрих. Данте – поэт земного мира. М.: РОССПЭН, 2004.</w:t>
      </w:r>
    </w:p>
    <w:p w:rsidR="000F1723" w:rsidRDefault="000F1723" w:rsidP="000F1723">
      <w:pPr>
        <w:spacing w:after="0" w:line="240" w:lineRule="auto"/>
      </w:pPr>
      <w:r>
        <w:t>3.</w:t>
      </w:r>
      <w:r>
        <w:tab/>
        <w:t>Манн Томас, Гете и Толстой. Фрагменты к проблеме гуманизма // Манн Томас, Собр. соч. в 10-ти томах. Т. 9. М.: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ит. 1960.</w:t>
      </w:r>
    </w:p>
    <w:p w:rsidR="000F1723" w:rsidRDefault="000F1723" w:rsidP="000F1723">
      <w:pPr>
        <w:spacing w:after="0" w:line="240" w:lineRule="auto"/>
      </w:pPr>
      <w:r>
        <w:lastRenderedPageBreak/>
        <w:t>4.</w:t>
      </w:r>
      <w:r>
        <w:tab/>
        <w:t>Элиот Томас. Избранное: Религия, культура, литература. Т.1 и 2. М. РОССПЭН, 2004. (Серия «Книга света») – 752 с.</w:t>
      </w:r>
    </w:p>
    <w:p w:rsidR="000F1723" w:rsidRDefault="000F1723" w:rsidP="000F1723">
      <w:pPr>
        <w:spacing w:after="0" w:line="240" w:lineRule="auto"/>
      </w:pPr>
      <w:r>
        <w:t>5.</w:t>
      </w:r>
      <w:r>
        <w:tab/>
        <w:t>Кантор В.К. Русская классика, или Бытие России. М.: РОССПЭН, 2005, 2013.</w:t>
      </w:r>
    </w:p>
    <w:p w:rsidR="000F1723" w:rsidRDefault="000F1723" w:rsidP="000F1723">
      <w:pPr>
        <w:spacing w:after="0" w:line="240" w:lineRule="auto"/>
      </w:pPr>
      <w:r>
        <w:t>6.</w:t>
      </w:r>
      <w:r>
        <w:tab/>
        <w:t>Кантор А.К.   «Судить Божью тварь». Пророческий пафос Достоевского. Очерки. М.: РОССПЭН, 2010. - 422 с. (Серия «Российские Пропилеи»).</w:t>
      </w:r>
    </w:p>
    <w:p w:rsidR="000F1723" w:rsidRDefault="000F1723" w:rsidP="000F1723">
      <w:pPr>
        <w:spacing w:after="0" w:line="240" w:lineRule="auto"/>
      </w:pPr>
      <w:r>
        <w:t>7.</w:t>
      </w:r>
      <w:r>
        <w:tab/>
        <w:t xml:space="preserve">Бахтин М.М. Формы времени и </w:t>
      </w:r>
      <w:proofErr w:type="spellStart"/>
      <w:r>
        <w:t>хронотопа</w:t>
      </w:r>
      <w:proofErr w:type="spellEnd"/>
      <w:r>
        <w:t xml:space="preserve"> в романе (интернет).</w:t>
      </w:r>
    </w:p>
    <w:p w:rsidR="000F1723" w:rsidRDefault="000F1723" w:rsidP="000F1723">
      <w:pPr>
        <w:spacing w:after="0" w:line="240" w:lineRule="auto"/>
      </w:pPr>
      <w:r>
        <w:t>8.</w:t>
      </w:r>
      <w:r>
        <w:tab/>
        <w:t>Бахтин М.М. Проблемы поэтики Достоевского</w:t>
      </w:r>
    </w:p>
    <w:p w:rsidR="000F1723" w:rsidRDefault="000F1723" w:rsidP="000F1723">
      <w:pPr>
        <w:spacing w:after="0" w:line="240" w:lineRule="auto"/>
      </w:pPr>
      <w:r>
        <w:t>9.</w:t>
      </w:r>
      <w:r>
        <w:tab/>
        <w:t>Бердяев Н.А. О русских классиках. М.: Высшая школа, 1993.</w:t>
      </w:r>
    </w:p>
    <w:p w:rsidR="000F1723" w:rsidRDefault="000F1723" w:rsidP="000F1723">
      <w:pPr>
        <w:spacing w:after="0" w:line="240" w:lineRule="auto"/>
      </w:pPr>
      <w:r>
        <w:t>10.</w:t>
      </w:r>
      <w:r>
        <w:tab/>
      </w:r>
      <w:proofErr w:type="spellStart"/>
      <w:r>
        <w:t>Вильмонт</w:t>
      </w:r>
      <w:proofErr w:type="spellEnd"/>
      <w:r>
        <w:t xml:space="preserve"> Н.Н. Великие спутники. Литературные этюды. М.: Советский писатель, 1966.</w:t>
      </w:r>
    </w:p>
    <w:p w:rsidR="000F1723" w:rsidRDefault="000F1723" w:rsidP="000F1723">
      <w:pPr>
        <w:spacing w:after="0" w:line="240" w:lineRule="auto"/>
      </w:pPr>
      <w:r>
        <w:t>11.</w:t>
      </w:r>
      <w:r>
        <w:tab/>
        <w:t xml:space="preserve">Лотман Ю.М. Внутри мыслящих миров. Человек – текст – </w:t>
      </w:r>
      <w:proofErr w:type="spellStart"/>
      <w:r>
        <w:t>семиосфера</w:t>
      </w:r>
      <w:proofErr w:type="spellEnd"/>
      <w:r>
        <w:t xml:space="preserve"> – история. М.: Языки русской культуры, 1999.</w:t>
      </w:r>
    </w:p>
    <w:p w:rsidR="000F1723" w:rsidRDefault="000F1723" w:rsidP="000F1723">
      <w:pPr>
        <w:spacing w:after="0" w:line="240" w:lineRule="auto"/>
      </w:pPr>
      <w:r>
        <w:t>12.</w:t>
      </w:r>
      <w:r>
        <w:tab/>
        <w:t xml:space="preserve"> </w:t>
      </w:r>
      <w:proofErr w:type="spellStart"/>
      <w:r>
        <w:t>Жеребин</w:t>
      </w:r>
      <w:proofErr w:type="spellEnd"/>
      <w:r>
        <w:t xml:space="preserve"> Алексей. От </w:t>
      </w:r>
      <w:proofErr w:type="spellStart"/>
      <w:r>
        <w:t>Виланда</w:t>
      </w:r>
      <w:proofErr w:type="spellEnd"/>
      <w:r>
        <w:t xml:space="preserve"> до </w:t>
      </w:r>
      <w:proofErr w:type="spellStart"/>
      <w:r>
        <w:t>Кафки</w:t>
      </w:r>
      <w:proofErr w:type="gramStart"/>
      <w:r>
        <w:t>.О</w:t>
      </w:r>
      <w:proofErr w:type="gramEnd"/>
      <w:r>
        <w:t>черки</w:t>
      </w:r>
      <w:proofErr w:type="spellEnd"/>
      <w:r>
        <w:t xml:space="preserve"> по истории немецкой литературы. СПб</w:t>
      </w:r>
      <w:proofErr w:type="gramStart"/>
      <w:r>
        <w:t xml:space="preserve">.: </w:t>
      </w:r>
      <w:proofErr w:type="gramEnd"/>
      <w:r>
        <w:t>изд-во Н.И. Новикова, 2012. – 480 с.</w:t>
      </w:r>
    </w:p>
    <w:p w:rsidR="000F1723" w:rsidRDefault="000F1723" w:rsidP="000F1723">
      <w:pPr>
        <w:spacing w:after="0" w:line="240" w:lineRule="auto"/>
      </w:pPr>
      <w:r>
        <w:t>13.</w:t>
      </w:r>
      <w:r>
        <w:tab/>
      </w:r>
      <w:proofErr w:type="spellStart"/>
      <w:r>
        <w:t>Арендт</w:t>
      </w:r>
      <w:proofErr w:type="spellEnd"/>
      <w:r>
        <w:t xml:space="preserve"> Ханна. Скрытая традиция. М.: Текст, 2008. – 221 с.</w:t>
      </w:r>
    </w:p>
    <w:p w:rsidR="000F1723" w:rsidRDefault="000F1723" w:rsidP="000F1723">
      <w:pPr>
        <w:spacing w:after="0" w:line="240" w:lineRule="auto"/>
      </w:pPr>
      <w:r>
        <w:t>14.</w:t>
      </w:r>
      <w:r>
        <w:tab/>
      </w:r>
      <w:proofErr w:type="gramStart"/>
      <w:r>
        <w:t>Мережковский</w:t>
      </w:r>
      <w:proofErr w:type="gramEnd"/>
      <w:r>
        <w:t xml:space="preserve"> Д.С. Вечные спутники (любое издание).</w:t>
      </w:r>
    </w:p>
    <w:p w:rsidR="000F1723" w:rsidRDefault="000F1723" w:rsidP="000F1723">
      <w:pPr>
        <w:spacing w:after="0" w:line="240" w:lineRule="auto"/>
      </w:pPr>
      <w:r>
        <w:t>15.</w:t>
      </w:r>
      <w:r>
        <w:tab/>
        <w:t>Михайлов А.В. Роман и стиль // Михайлов А.В. Языки культуры М.: Языки русской культуры», 1997. С. 404-472.</w:t>
      </w:r>
    </w:p>
    <w:p w:rsidR="000F1723" w:rsidRDefault="000F1723" w:rsidP="000F1723">
      <w:pPr>
        <w:spacing w:after="0" w:line="240" w:lineRule="auto"/>
      </w:pPr>
      <w:r>
        <w:t>16.</w:t>
      </w:r>
      <w:r>
        <w:tab/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Хосе. Мысли о романе //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Хосе. Эстетика. Философия культуры. М.: Искусство. 1991. С. 260-296.</w:t>
      </w:r>
    </w:p>
    <w:p w:rsidR="000F1723" w:rsidRDefault="000F1723" w:rsidP="000F1723">
      <w:pPr>
        <w:spacing w:after="0" w:line="240" w:lineRule="auto"/>
      </w:pPr>
      <w:r>
        <w:t>17.</w:t>
      </w:r>
      <w:r>
        <w:tab/>
        <w:t xml:space="preserve"> </w:t>
      </w:r>
      <w:proofErr w:type="spellStart"/>
      <w:r>
        <w:t>Пинский</w:t>
      </w:r>
      <w:proofErr w:type="spellEnd"/>
      <w:r>
        <w:t xml:space="preserve"> Л.Е. Сюжет «Дон Кихота» и конец реализма Возрождения // </w:t>
      </w:r>
      <w:proofErr w:type="spellStart"/>
      <w:r>
        <w:t>Пинский</w:t>
      </w:r>
      <w:proofErr w:type="spellEnd"/>
      <w:r>
        <w:t xml:space="preserve"> Л.Е. Ренессанс. Барокко. Просвещение. М.: РГГУ, 2002. С. 149-232.</w:t>
      </w:r>
    </w:p>
    <w:p w:rsidR="000F1723" w:rsidRDefault="000F1723" w:rsidP="000F1723">
      <w:pPr>
        <w:spacing w:after="0" w:line="240" w:lineRule="auto"/>
      </w:pPr>
      <w:r>
        <w:t>18.</w:t>
      </w:r>
      <w:r>
        <w:tab/>
        <w:t>Щукин В.Г. Российский гений просвещения. Исследования в области мифопоэтических идей. М.: РОССПЭН, 2007.</w:t>
      </w:r>
    </w:p>
    <w:p w:rsidR="000F1723" w:rsidRDefault="000F1723" w:rsidP="000F1723">
      <w:pPr>
        <w:spacing w:after="0" w:line="240" w:lineRule="auto"/>
      </w:pPr>
      <w:r>
        <w:t>19.</w:t>
      </w:r>
      <w:r>
        <w:tab/>
      </w:r>
      <w:proofErr w:type="spellStart"/>
      <w:r>
        <w:t>Эккерман</w:t>
      </w:r>
      <w:proofErr w:type="spellEnd"/>
      <w:r>
        <w:t xml:space="preserve"> Иоганн Петер. Разговоры с Гете (любое издание)</w:t>
      </w:r>
    </w:p>
    <w:p w:rsidR="000F1723" w:rsidRDefault="000F1723" w:rsidP="000F1723">
      <w:pPr>
        <w:spacing w:after="0" w:line="240" w:lineRule="auto"/>
      </w:pPr>
      <w:r>
        <w:t>20.</w:t>
      </w:r>
      <w:r>
        <w:tab/>
        <w:t xml:space="preserve">Эпштейн Михаил. Поступок и происшествие. К теории судьбы // Эпштейн Михаил. </w:t>
      </w:r>
      <w:proofErr w:type="spellStart"/>
      <w:r>
        <w:t>Знак_пробела</w:t>
      </w:r>
      <w:proofErr w:type="spellEnd"/>
      <w:r>
        <w:t>. О будущем гуманитарных наук. М.: Новое литературное обозрение, 2004. С. 541-592.</w:t>
      </w:r>
    </w:p>
    <w:p w:rsidR="000F1723" w:rsidRDefault="000F1723" w:rsidP="000F1723">
      <w:pPr>
        <w:spacing w:after="0" w:line="240" w:lineRule="auto"/>
      </w:pPr>
      <w:r>
        <w:t>21.</w:t>
      </w:r>
      <w:r>
        <w:tab/>
      </w:r>
      <w:proofErr w:type="spellStart"/>
      <w:r>
        <w:t>Вейдле</w:t>
      </w:r>
      <w:proofErr w:type="spellEnd"/>
      <w:r>
        <w:t xml:space="preserve"> В.В. Умирание искусства. СПб</w:t>
      </w:r>
      <w:proofErr w:type="gramStart"/>
      <w:r>
        <w:t xml:space="preserve">.: </w:t>
      </w:r>
      <w:proofErr w:type="gramEnd"/>
      <w:r>
        <w:t>AXIOMA, 1996/</w:t>
      </w:r>
    </w:p>
    <w:p w:rsidR="009E77FB" w:rsidRDefault="000F1723" w:rsidP="000F1723">
      <w:pPr>
        <w:spacing w:after="0" w:line="240" w:lineRule="auto"/>
      </w:pPr>
      <w:r>
        <w:t>И т.д.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3"/>
    <w:rsid w:val="000F1723"/>
    <w:rsid w:val="006B41DC"/>
    <w:rsid w:val="007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2016-03-15T16:13:00Z</dcterms:created>
  <dcterms:modified xsi:type="dcterms:W3CDTF">2016-03-15T16:14:00Z</dcterms:modified>
</cp:coreProperties>
</file>