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>This discipline aims to explain key features of contemporary economic change in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the</w:t>
      </w:r>
      <w:proofErr w:type="gramEnd"/>
      <w:r w:rsidRPr="00AE4B3F">
        <w:rPr>
          <w:lang w:val="en-US"/>
        </w:rPr>
        <w:t xml:space="preserve"> RF and EU, and to explore relevant public policy responses. The discipline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is</w:t>
      </w:r>
      <w:proofErr w:type="gramEnd"/>
      <w:r w:rsidRPr="00AE4B3F">
        <w:rPr>
          <w:lang w:val="en-US"/>
        </w:rPr>
        <w:t xml:space="preserve"> generally organised around three key themes: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 xml:space="preserve">(1) </w:t>
      </w:r>
      <w:proofErr w:type="gramStart"/>
      <w:r w:rsidRPr="00AE4B3F">
        <w:rPr>
          <w:lang w:val="en-US"/>
        </w:rPr>
        <w:t>the</w:t>
      </w:r>
      <w:proofErr w:type="gramEnd"/>
      <w:r w:rsidRPr="00AE4B3F">
        <w:rPr>
          <w:lang w:val="en-US"/>
        </w:rPr>
        <w:t xml:space="preserve"> continuing process of restructuring away from manufacturing and towards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services</w:t>
      </w:r>
      <w:proofErr w:type="gramEnd"/>
      <w:r w:rsidRPr="00AE4B3F">
        <w:rPr>
          <w:lang w:val="en-US"/>
        </w:rPr>
        <w:t xml:space="preserve"> and the ‘new’ economy;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 xml:space="preserve">(2) </w:t>
      </w:r>
      <w:proofErr w:type="gramStart"/>
      <w:r w:rsidRPr="00AE4B3F">
        <w:rPr>
          <w:lang w:val="en-US"/>
        </w:rPr>
        <w:t>the</w:t>
      </w:r>
      <w:proofErr w:type="gramEnd"/>
      <w:r w:rsidRPr="00AE4B3F">
        <w:rPr>
          <w:lang w:val="en-US"/>
        </w:rPr>
        <w:t xml:space="preserve"> consequences of economic change, focusing on the uneven development of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places</w:t>
      </w:r>
      <w:proofErr w:type="gramEnd"/>
      <w:r w:rsidRPr="00AE4B3F">
        <w:rPr>
          <w:lang w:val="en-US"/>
        </w:rPr>
        <w:t xml:space="preserve"> (via regional disparities) and people (through exploring unemployment,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poverty</w:t>
      </w:r>
      <w:proofErr w:type="gramEnd"/>
      <w:r w:rsidRPr="00AE4B3F">
        <w:rPr>
          <w:lang w:val="en-US"/>
        </w:rPr>
        <w:t xml:space="preserve"> and social exclusion);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 xml:space="preserve">(3) </w:t>
      </w:r>
      <w:proofErr w:type="gramStart"/>
      <w:r w:rsidRPr="00AE4B3F">
        <w:rPr>
          <w:lang w:val="en-US"/>
        </w:rPr>
        <w:t>the</w:t>
      </w:r>
      <w:proofErr w:type="gramEnd"/>
      <w:r w:rsidRPr="00AE4B3F">
        <w:rPr>
          <w:lang w:val="en-US"/>
        </w:rPr>
        <w:t xml:space="preserve"> role, scope and impact of selected public policy responses to these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issues</w:t>
      </w:r>
      <w:proofErr w:type="gramEnd"/>
      <w:r w:rsidRPr="00AE4B3F">
        <w:rPr>
          <w:lang w:val="en-US"/>
        </w:rPr>
        <w:t>.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>The module situates current economic processes of change and restructuring in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the</w:t>
      </w:r>
      <w:proofErr w:type="gramEnd"/>
      <w:r w:rsidRPr="00AE4B3F">
        <w:rPr>
          <w:lang w:val="en-US"/>
        </w:rPr>
        <w:t xml:space="preserve"> RF and EU within the broader contexts of globalisation, technological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change</w:t>
      </w:r>
      <w:proofErr w:type="gramEnd"/>
      <w:r w:rsidRPr="00AE4B3F">
        <w:rPr>
          <w:lang w:val="en-US"/>
        </w:rPr>
        <w:t xml:space="preserve"> and changing modes of regulation.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>Skills that will be practised and developed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>Subject-related: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>1.</w:t>
      </w:r>
      <w:r w:rsidRPr="00AE4B3F">
        <w:rPr>
          <w:lang w:val="en-US"/>
        </w:rPr>
        <w:tab/>
        <w:t>Awareness of the major challenges facing the RF and EU’s most disadvantaged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regions</w:t>
      </w:r>
      <w:proofErr w:type="gramEnd"/>
      <w:r w:rsidRPr="00AE4B3F">
        <w:rPr>
          <w:lang w:val="en-US"/>
        </w:rPr>
        <w:t>, and the attendant spatial policy challenges.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>2.</w:t>
      </w:r>
      <w:r w:rsidRPr="00AE4B3F">
        <w:rPr>
          <w:lang w:val="en-US"/>
        </w:rPr>
        <w:tab/>
        <w:t>Understanding of how different viewpoints and ideologies can influence the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interpretation</w:t>
      </w:r>
      <w:proofErr w:type="gramEnd"/>
      <w:r w:rsidRPr="00AE4B3F">
        <w:rPr>
          <w:lang w:val="en-US"/>
        </w:rPr>
        <w:t xml:space="preserve"> and mediation of economic change in advanced economies.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>Transferable: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>1.</w:t>
      </w:r>
      <w:r w:rsidRPr="00AE4B3F">
        <w:rPr>
          <w:lang w:val="en-US"/>
        </w:rPr>
        <w:tab/>
        <w:t>Ability to define, analyse and evaluate key theoretical, empirical and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policy</w:t>
      </w:r>
      <w:proofErr w:type="gramEnd"/>
      <w:r w:rsidRPr="00AE4B3F">
        <w:rPr>
          <w:lang w:val="en-US"/>
        </w:rPr>
        <w:t xml:space="preserve"> issues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>2.</w:t>
      </w:r>
      <w:r w:rsidRPr="00AE4B3F">
        <w:rPr>
          <w:lang w:val="en-US"/>
        </w:rPr>
        <w:tab/>
        <w:t>Oral and written communication skills, specifically groupwork and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presentation</w:t>
      </w:r>
      <w:proofErr w:type="gramEnd"/>
      <w:r w:rsidRPr="00AE4B3F">
        <w:rPr>
          <w:lang w:val="en-US"/>
        </w:rPr>
        <w:t xml:space="preserve"> on a case study.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>3.</w:t>
      </w:r>
      <w:r w:rsidRPr="00AE4B3F">
        <w:rPr>
          <w:lang w:val="en-US"/>
        </w:rPr>
        <w:tab/>
        <w:t>Research skills, particularly the use of library text, internet and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electronic</w:t>
      </w:r>
      <w:proofErr w:type="gramEnd"/>
      <w:r w:rsidRPr="00AE4B3F">
        <w:rPr>
          <w:lang w:val="en-US"/>
        </w:rPr>
        <w:t xml:space="preserve"> information resources for research and reference purposes.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>On completion of the discipline a student will be able to: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>1.</w:t>
      </w:r>
      <w:r w:rsidRPr="00AE4B3F">
        <w:rPr>
          <w:lang w:val="en-US"/>
        </w:rPr>
        <w:tab/>
        <w:t>Demonstrate knowledge of the key features of economic change and of relevant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empirical</w:t>
      </w:r>
      <w:proofErr w:type="gramEnd"/>
      <w:r w:rsidRPr="00AE4B3F">
        <w:rPr>
          <w:lang w:val="en-US"/>
        </w:rPr>
        <w:t xml:space="preserve"> analyses.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lastRenderedPageBreak/>
        <w:t>2.</w:t>
      </w:r>
      <w:r w:rsidRPr="00AE4B3F">
        <w:rPr>
          <w:lang w:val="en-US"/>
        </w:rPr>
        <w:tab/>
        <w:t>Understand the links between key aspects of economic change and the uneven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economic</w:t>
      </w:r>
      <w:proofErr w:type="gramEnd"/>
      <w:r w:rsidRPr="00AE4B3F">
        <w:rPr>
          <w:lang w:val="en-US"/>
        </w:rPr>
        <w:t xml:space="preserve"> development of RF and EU regions.</w:t>
      </w:r>
    </w:p>
    <w:p w:rsidR="00AE4B3F" w:rsidRPr="00AE4B3F" w:rsidRDefault="00AE4B3F" w:rsidP="00AE4B3F">
      <w:pPr>
        <w:rPr>
          <w:lang w:val="en-US"/>
        </w:rPr>
      </w:pPr>
      <w:r w:rsidRPr="00AE4B3F">
        <w:rPr>
          <w:lang w:val="en-US"/>
        </w:rPr>
        <w:t>3.</w:t>
      </w:r>
      <w:r w:rsidRPr="00AE4B3F">
        <w:rPr>
          <w:lang w:val="en-US"/>
        </w:rPr>
        <w:tab/>
        <w:t>Describe and evaluate the role and effectiveness of specific RF and EU</w:t>
      </w:r>
    </w:p>
    <w:p w:rsidR="00AE4B3F" w:rsidRPr="00AE4B3F" w:rsidRDefault="00AE4B3F" w:rsidP="00AE4B3F">
      <w:pPr>
        <w:rPr>
          <w:lang w:val="en-US"/>
        </w:rPr>
      </w:pPr>
      <w:proofErr w:type="gramStart"/>
      <w:r w:rsidRPr="00AE4B3F">
        <w:rPr>
          <w:lang w:val="en-US"/>
        </w:rPr>
        <w:t>spatial  policy</w:t>
      </w:r>
      <w:proofErr w:type="gramEnd"/>
      <w:r w:rsidRPr="00AE4B3F">
        <w:rPr>
          <w:lang w:val="en-US"/>
        </w:rPr>
        <w:t xml:space="preserve"> responses to relevant aspects of economic change and uneven</w:t>
      </w:r>
    </w:p>
    <w:p w:rsidR="00E25CC4" w:rsidRDefault="00AE4B3F" w:rsidP="00AE4B3F">
      <w:proofErr w:type="spellStart"/>
      <w:r>
        <w:t>development</w:t>
      </w:r>
      <w:proofErr w:type="spellEnd"/>
      <w:r>
        <w:t>.</w:t>
      </w:r>
      <w:bookmarkStart w:id="0" w:name="_GoBack"/>
      <w:bookmarkEnd w:id="0"/>
    </w:p>
    <w:sectPr w:rsidR="00E2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3F"/>
    <w:rsid w:val="00AE4B3F"/>
    <w:rsid w:val="00E2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2016-07-21T14:36:00Z</dcterms:created>
  <dcterms:modified xsi:type="dcterms:W3CDTF">2016-07-21T14:37:00Z</dcterms:modified>
</cp:coreProperties>
</file>