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652E8B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2B74AEF" w14:textId="77777777" w:rsidR="00835FDA" w:rsidRPr="00586AF0" w:rsidRDefault="00295038" w:rsidP="005E034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14:paraId="7CC294C1" w14:textId="77777777" w:rsidR="00835FDA" w:rsidRPr="00586AF0" w:rsidRDefault="00835FDA" w:rsidP="005E034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FD19989" w14:textId="77777777" w:rsidR="00835FDA" w:rsidRPr="00586AF0" w:rsidRDefault="00295038" w:rsidP="005E034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"Национальный исследовательский университет </w:t>
      </w: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br/>
        <w:t>"Высшая школа экономики"</w:t>
      </w:r>
    </w:p>
    <w:p w14:paraId="36FC0C7D" w14:textId="77777777" w:rsidR="00835FDA" w:rsidRPr="00586AF0" w:rsidRDefault="00835FDA" w:rsidP="005E034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E77EA94" w14:textId="77777777" w:rsidR="00835FDA" w:rsidRPr="00586AF0" w:rsidRDefault="00835FDA" w:rsidP="005E034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96F216E" w14:textId="5F89E1E3" w:rsidR="00835FDA" w:rsidRPr="00586AF0" w:rsidRDefault="00295038" w:rsidP="005E034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678B9">
        <w:rPr>
          <w:rFonts w:ascii="Times New Roman" w:eastAsia="Times New Roman" w:hAnsi="Times New Roman" w:cs="Times New Roman"/>
          <w:sz w:val="24"/>
          <w:szCs w:val="24"/>
        </w:rPr>
        <w:t xml:space="preserve">Факультет </w:t>
      </w:r>
      <w:r w:rsidR="00981FBA">
        <w:rPr>
          <w:rFonts w:ascii="Times New Roman" w:eastAsia="Times New Roman" w:hAnsi="Times New Roman" w:cs="Times New Roman"/>
          <w:sz w:val="24"/>
          <w:szCs w:val="24"/>
        </w:rPr>
        <w:t>гуманитарных наук</w:t>
      </w:r>
    </w:p>
    <w:p w14:paraId="176267EF" w14:textId="28A47C3C" w:rsidR="00835FDA" w:rsidRPr="00586AF0" w:rsidRDefault="00420C1B" w:rsidP="00420C1B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лингвистики</w:t>
      </w:r>
    </w:p>
    <w:p w14:paraId="3539EFAD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8D05AC9" w14:textId="2FD39C37" w:rsidR="00835FDA" w:rsidRPr="00420C1B" w:rsidRDefault="00420C1B" w:rsidP="005E034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</w:t>
      </w:r>
      <w:r w:rsidR="00295038" w:rsidRPr="00586AF0">
        <w:rPr>
          <w:rFonts w:ascii="Times New Roman" w:eastAsia="Times New Roman" w:hAnsi="Times New Roman" w:cs="Times New Roman"/>
          <w:b/>
          <w:sz w:val="24"/>
          <w:szCs w:val="24"/>
        </w:rPr>
        <w:t>рограмма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5038" w:rsidRPr="00420C1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1D07E1" w:rsidRPr="00420C1B">
        <w:rPr>
          <w:rFonts w:ascii="Times New Roman" w:eastAsia="Times New Roman" w:hAnsi="Times New Roman" w:cs="Times New Roman"/>
          <w:b/>
          <w:sz w:val="24"/>
          <w:szCs w:val="24"/>
        </w:rPr>
        <w:t>Формальная прагматика</w:t>
      </w:r>
      <w:r w:rsidR="00295038" w:rsidRPr="00420C1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0C37A11F" w14:textId="77777777" w:rsidR="00835FDA" w:rsidRPr="00420C1B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A38072A" w14:textId="77777777" w:rsidR="00420C1B" w:rsidRPr="00420C1B" w:rsidRDefault="00420C1B" w:rsidP="00420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C1B">
        <w:rPr>
          <w:rFonts w:ascii="Times New Roman" w:hAnsi="Times New Roman" w:cs="Times New Roman"/>
          <w:sz w:val="24"/>
          <w:szCs w:val="24"/>
        </w:rPr>
        <w:t>для образовательной программы «Фундаментальная и компьютерная лингвистика»</w:t>
      </w:r>
    </w:p>
    <w:p w14:paraId="72778396" w14:textId="77777777" w:rsidR="00420C1B" w:rsidRPr="00420C1B" w:rsidRDefault="00420C1B" w:rsidP="00420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C1B">
        <w:rPr>
          <w:rFonts w:ascii="Times New Roman" w:hAnsi="Times New Roman" w:cs="Times New Roman"/>
          <w:sz w:val="24"/>
          <w:szCs w:val="24"/>
        </w:rPr>
        <w:t xml:space="preserve">направления 45.03.03 «Фундаментальная и прикладная лингвистика» </w:t>
      </w:r>
    </w:p>
    <w:p w14:paraId="6E000D92" w14:textId="77777777" w:rsidR="00420C1B" w:rsidRPr="00420C1B" w:rsidRDefault="00420C1B" w:rsidP="00420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C1B">
        <w:rPr>
          <w:rFonts w:ascii="Times New Roman" w:hAnsi="Times New Roman" w:cs="Times New Roman"/>
          <w:sz w:val="24"/>
          <w:szCs w:val="24"/>
        </w:rPr>
        <w:t>подготовки бакалавра</w:t>
      </w:r>
    </w:p>
    <w:p w14:paraId="425448CC" w14:textId="77777777" w:rsidR="00420C1B" w:rsidRPr="00420C1B" w:rsidRDefault="00420C1B" w:rsidP="00FA274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F8B8D7" w14:textId="35A41C6A" w:rsidR="00835FDA" w:rsidRPr="00586AF0" w:rsidRDefault="000B7AD2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Разработчики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</w:rPr>
        <w:t xml:space="preserve"> программы:</w:t>
      </w:r>
    </w:p>
    <w:p w14:paraId="2BD7E3A7" w14:textId="505FD3A7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Зевахина Н.А., к</w:t>
      </w:r>
      <w:r w:rsidR="000B7AD2">
        <w:rPr>
          <w:rFonts w:ascii="Times New Roman" w:eastAsia="Times New Roman" w:hAnsi="Times New Roman" w:cs="Times New Roman"/>
          <w:sz w:val="24"/>
          <w:szCs w:val="24"/>
        </w:rPr>
        <w:t xml:space="preserve">андидат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филол</w:t>
      </w:r>
      <w:r w:rsidR="000B7AD2">
        <w:rPr>
          <w:rFonts w:ascii="Times New Roman" w:eastAsia="Times New Roman" w:hAnsi="Times New Roman" w:cs="Times New Roman"/>
          <w:sz w:val="24"/>
          <w:szCs w:val="24"/>
        </w:rPr>
        <w:t xml:space="preserve">огических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B7AD2">
        <w:rPr>
          <w:rFonts w:ascii="Times New Roman" w:eastAsia="Times New Roman" w:hAnsi="Times New Roman" w:cs="Times New Roman"/>
          <w:sz w:val="24"/>
          <w:szCs w:val="24"/>
        </w:rPr>
        <w:t>аук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7AD2">
        <w:rPr>
          <w:rFonts w:ascii="Times New Roman" w:eastAsia="Times New Roman" w:hAnsi="Times New Roman" w:cs="Times New Roman"/>
          <w:sz w:val="24"/>
          <w:szCs w:val="24"/>
        </w:rPr>
        <w:t>доцент школы лингвистики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, nzevakhina@hse.ru</w:t>
      </w:r>
    </w:p>
    <w:p w14:paraId="14454574" w14:textId="6768CFA4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Долгоруков В.В., </w:t>
      </w:r>
      <w:r w:rsidR="000B7AD2" w:rsidRPr="00586AF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B7AD2">
        <w:rPr>
          <w:rFonts w:ascii="Times New Roman" w:eastAsia="Times New Roman" w:hAnsi="Times New Roman" w:cs="Times New Roman"/>
          <w:sz w:val="24"/>
          <w:szCs w:val="24"/>
        </w:rPr>
        <w:t>андидат философских наук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787D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преподаватель,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vdolgorukov@hse.ru</w:t>
      </w:r>
    </w:p>
    <w:p w14:paraId="05340047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AC313F1" w14:textId="77777777" w:rsidR="000B7AD2" w:rsidRPr="000B7AD2" w:rsidRDefault="000B7AD2" w:rsidP="000B7AD2">
      <w:pPr>
        <w:rPr>
          <w:rFonts w:ascii="Times New Roman" w:hAnsi="Times New Roman" w:cs="Times New Roman"/>
          <w:sz w:val="24"/>
          <w:szCs w:val="24"/>
        </w:rPr>
      </w:pPr>
      <w:r w:rsidRPr="000B7AD2">
        <w:rPr>
          <w:rFonts w:ascii="Times New Roman" w:hAnsi="Times New Roman" w:cs="Times New Roman"/>
          <w:sz w:val="24"/>
          <w:szCs w:val="24"/>
        </w:rPr>
        <w:t>Одобрена на заседании школы лингвистики «12» мая 2015 г.</w:t>
      </w:r>
    </w:p>
    <w:p w14:paraId="08E0DCF8" w14:textId="77777777" w:rsidR="000B7AD2" w:rsidRPr="000B7AD2" w:rsidRDefault="000B7AD2" w:rsidP="000B7AD2">
      <w:pPr>
        <w:rPr>
          <w:rFonts w:ascii="Times New Roman" w:hAnsi="Times New Roman" w:cs="Times New Roman"/>
          <w:sz w:val="24"/>
          <w:szCs w:val="24"/>
        </w:rPr>
      </w:pPr>
      <w:r w:rsidRPr="000B7AD2">
        <w:rPr>
          <w:rFonts w:ascii="Times New Roman" w:hAnsi="Times New Roman" w:cs="Times New Roman"/>
          <w:sz w:val="24"/>
          <w:szCs w:val="24"/>
        </w:rPr>
        <w:t>Руководитель школы Е.В. Рахилина ________ [подпись]</w:t>
      </w:r>
    </w:p>
    <w:p w14:paraId="3589D675" w14:textId="77777777" w:rsidR="000B7AD2" w:rsidRPr="000B7AD2" w:rsidRDefault="000B7AD2" w:rsidP="000B7AD2">
      <w:pPr>
        <w:rPr>
          <w:rFonts w:ascii="Times New Roman" w:hAnsi="Times New Roman" w:cs="Times New Roman"/>
          <w:sz w:val="24"/>
          <w:szCs w:val="24"/>
        </w:rPr>
      </w:pPr>
    </w:p>
    <w:p w14:paraId="03F52179" w14:textId="77777777" w:rsidR="000B7AD2" w:rsidRPr="000B7AD2" w:rsidRDefault="000B7AD2" w:rsidP="000B7AD2">
      <w:pPr>
        <w:rPr>
          <w:rFonts w:ascii="Times New Roman" w:hAnsi="Times New Roman" w:cs="Times New Roman"/>
          <w:sz w:val="24"/>
          <w:szCs w:val="24"/>
        </w:rPr>
      </w:pPr>
      <w:r w:rsidRPr="000B7AD2">
        <w:rPr>
          <w:rFonts w:ascii="Times New Roman" w:hAnsi="Times New Roman" w:cs="Times New Roman"/>
          <w:sz w:val="24"/>
          <w:szCs w:val="24"/>
        </w:rPr>
        <w:t xml:space="preserve">Рекомендована Академическим советом образовательной программы </w:t>
      </w:r>
    </w:p>
    <w:p w14:paraId="6E11BFB3" w14:textId="73A289E2" w:rsidR="000B7AD2" w:rsidRPr="000B7AD2" w:rsidRDefault="000B7AD2" w:rsidP="000B7AD2">
      <w:pPr>
        <w:rPr>
          <w:rFonts w:ascii="Times New Roman" w:hAnsi="Times New Roman" w:cs="Times New Roman"/>
          <w:sz w:val="24"/>
          <w:szCs w:val="24"/>
        </w:rPr>
      </w:pPr>
      <w:r w:rsidRPr="000B7AD2">
        <w:rPr>
          <w:rFonts w:ascii="Times New Roman" w:hAnsi="Times New Roman" w:cs="Times New Roman"/>
          <w:sz w:val="24"/>
          <w:szCs w:val="24"/>
        </w:rPr>
        <w:t>«19» мая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B7AD2">
        <w:rPr>
          <w:rFonts w:ascii="Times New Roman" w:hAnsi="Times New Roman" w:cs="Times New Roman"/>
          <w:sz w:val="24"/>
          <w:szCs w:val="24"/>
        </w:rPr>
        <w:t xml:space="preserve"> г., Протокол № 4</w:t>
      </w:r>
    </w:p>
    <w:p w14:paraId="39F41E54" w14:textId="77777777" w:rsidR="000B7AD2" w:rsidRPr="000B7AD2" w:rsidRDefault="000B7AD2" w:rsidP="000B7AD2">
      <w:pPr>
        <w:rPr>
          <w:rFonts w:ascii="Times New Roman" w:hAnsi="Times New Roman" w:cs="Times New Roman"/>
          <w:sz w:val="24"/>
          <w:szCs w:val="24"/>
        </w:rPr>
      </w:pPr>
    </w:p>
    <w:p w14:paraId="653C505C" w14:textId="71F52C26" w:rsidR="000B7AD2" w:rsidRPr="000B7AD2" w:rsidRDefault="000B7AD2" w:rsidP="000B7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  <w:r w:rsidRPr="000B7AD2">
        <w:rPr>
          <w:rFonts w:ascii="Times New Roman" w:hAnsi="Times New Roman" w:cs="Times New Roman"/>
          <w:sz w:val="24"/>
          <w:szCs w:val="24"/>
        </w:rPr>
        <w:t xml:space="preserve"> «21» мая 2015 г.</w:t>
      </w:r>
    </w:p>
    <w:p w14:paraId="55E3BD13" w14:textId="77777777" w:rsidR="000B7AD2" w:rsidRPr="000B7AD2" w:rsidRDefault="000B7AD2" w:rsidP="000B7AD2">
      <w:pPr>
        <w:rPr>
          <w:rFonts w:ascii="Times New Roman" w:hAnsi="Times New Roman" w:cs="Times New Roman"/>
          <w:sz w:val="24"/>
          <w:szCs w:val="24"/>
        </w:rPr>
      </w:pPr>
      <w:r w:rsidRPr="000B7AD2">
        <w:rPr>
          <w:rFonts w:ascii="Times New Roman" w:hAnsi="Times New Roman" w:cs="Times New Roman"/>
          <w:sz w:val="24"/>
          <w:szCs w:val="24"/>
        </w:rPr>
        <w:t xml:space="preserve">Академический руководитель образовательной программы </w:t>
      </w:r>
    </w:p>
    <w:p w14:paraId="1CD97213" w14:textId="77777777" w:rsidR="000B7AD2" w:rsidRPr="000B7AD2" w:rsidRDefault="000B7AD2" w:rsidP="000B7AD2">
      <w:pPr>
        <w:rPr>
          <w:rFonts w:ascii="Times New Roman" w:hAnsi="Times New Roman" w:cs="Times New Roman"/>
          <w:sz w:val="24"/>
          <w:szCs w:val="24"/>
        </w:rPr>
      </w:pPr>
      <w:r w:rsidRPr="000B7AD2">
        <w:rPr>
          <w:rFonts w:ascii="Times New Roman" w:hAnsi="Times New Roman" w:cs="Times New Roman"/>
          <w:sz w:val="24"/>
          <w:szCs w:val="24"/>
        </w:rPr>
        <w:t>Ю.А. Ландер ___________ [подпись]</w:t>
      </w:r>
    </w:p>
    <w:p w14:paraId="4BB65B06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DCEDE01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27AA9F" w14:textId="77777777" w:rsidR="00835FDA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A83F66" w14:textId="77777777" w:rsidR="00805D93" w:rsidRDefault="00805D93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1A8D4FC" w14:textId="4397C42A" w:rsidR="00420C1B" w:rsidRDefault="00420C1B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B6B047C" w14:textId="77777777" w:rsidR="00420C1B" w:rsidRDefault="00420C1B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E4F1BB" w14:textId="77777777" w:rsidR="00420C1B" w:rsidRPr="00586AF0" w:rsidRDefault="00420C1B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C982EF" w14:textId="63000367" w:rsidR="00835FDA" w:rsidRPr="00586AF0" w:rsidRDefault="00EF41F1" w:rsidP="005E034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Москва, 2015</w:t>
      </w:r>
      <w:bookmarkStart w:id="0" w:name="_GoBack"/>
      <w:bookmarkEnd w:id="0"/>
    </w:p>
    <w:p w14:paraId="3DB0D754" w14:textId="434D7E9D" w:rsidR="00835FDA" w:rsidRPr="00586AF0" w:rsidRDefault="00295038" w:rsidP="005E034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1E69F7D1" w14:textId="77777777" w:rsidR="00835FDA" w:rsidRPr="00586AF0" w:rsidRDefault="00295038" w:rsidP="00FA274C">
      <w:pPr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Область применения и нормативные ссылки</w:t>
      </w:r>
    </w:p>
    <w:p w14:paraId="64C374FB" w14:textId="77777777" w:rsidR="00420C1B" w:rsidRPr="00420C1B" w:rsidRDefault="00420C1B" w:rsidP="00420C1B">
      <w:pPr>
        <w:jc w:val="both"/>
        <w:rPr>
          <w:rFonts w:ascii="Times New Roman" w:hAnsi="Times New Roman" w:cs="Times New Roman"/>
          <w:sz w:val="24"/>
          <w:szCs w:val="24"/>
        </w:rPr>
      </w:pPr>
      <w:r w:rsidRPr="00420C1B">
        <w:rPr>
          <w:rFonts w:ascii="Times New Roman" w:hAnsi="Times New Roman" w:cs="Times New Roman"/>
          <w:sz w:val="24"/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396BA344" w14:textId="6EE9EEC9" w:rsidR="00420C1B" w:rsidRPr="00420C1B" w:rsidRDefault="00420C1B" w:rsidP="00420C1B">
      <w:pPr>
        <w:jc w:val="both"/>
        <w:rPr>
          <w:rFonts w:ascii="Times New Roman" w:hAnsi="Times New Roman" w:cs="Times New Roman"/>
          <w:sz w:val="24"/>
          <w:szCs w:val="24"/>
        </w:rPr>
      </w:pPr>
      <w:r w:rsidRPr="00420C1B">
        <w:rPr>
          <w:rFonts w:ascii="Times New Roman" w:hAnsi="Times New Roman" w:cs="Times New Roman"/>
          <w:sz w:val="24"/>
          <w:szCs w:val="24"/>
        </w:rPr>
        <w:t>Программа предназначена для преподавателей, ведущих данную дисциплину, учебных ассистентов и студентов направления 45.03.03 «Фундаментальная и компьютерная лингвистика» подготовки бакалавра, изучающих дисциплину «</w:t>
      </w:r>
      <w:r>
        <w:rPr>
          <w:rFonts w:ascii="Times New Roman" w:hAnsi="Times New Roman" w:cs="Times New Roman"/>
          <w:sz w:val="24"/>
          <w:szCs w:val="24"/>
        </w:rPr>
        <w:t>Формальная прагматика</w:t>
      </w:r>
      <w:r w:rsidRPr="00420C1B">
        <w:rPr>
          <w:rFonts w:ascii="Times New Roman" w:hAnsi="Times New Roman" w:cs="Times New Roman"/>
          <w:sz w:val="24"/>
          <w:szCs w:val="24"/>
        </w:rPr>
        <w:t xml:space="preserve"> </w:t>
      </w:r>
      <w:r w:rsidRPr="00420C1B">
        <w:rPr>
          <w:rFonts w:ascii="Times New Roman" w:hAnsi="Times New Roman" w:cs="Times New Roman"/>
          <w:sz w:val="24"/>
          <w:szCs w:val="24"/>
        </w:rPr>
        <w:fldChar w:fldCharType="begin"/>
      </w:r>
      <w:r w:rsidRPr="00420C1B">
        <w:rPr>
          <w:rFonts w:ascii="Times New Roman" w:hAnsi="Times New Roman" w:cs="Times New Roman"/>
          <w:sz w:val="24"/>
          <w:szCs w:val="24"/>
        </w:rPr>
        <w:instrText xml:space="preserve"> FILLIN   \* MERGEFORMAT </w:instrText>
      </w:r>
      <w:r w:rsidRPr="00420C1B">
        <w:rPr>
          <w:rFonts w:ascii="Times New Roman" w:hAnsi="Times New Roman" w:cs="Times New Roman"/>
          <w:sz w:val="24"/>
          <w:szCs w:val="24"/>
        </w:rPr>
        <w:fldChar w:fldCharType="end"/>
      </w:r>
      <w:r w:rsidRPr="00420C1B">
        <w:rPr>
          <w:rFonts w:ascii="Times New Roman" w:hAnsi="Times New Roman" w:cs="Times New Roman"/>
          <w:sz w:val="24"/>
          <w:szCs w:val="24"/>
        </w:rPr>
        <w:t>». Н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C1B">
        <w:rPr>
          <w:rFonts w:ascii="Times New Roman" w:hAnsi="Times New Roman" w:cs="Times New Roman"/>
          <w:sz w:val="24"/>
          <w:szCs w:val="24"/>
        </w:rPr>
        <w:t>оящ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C1B">
        <w:rPr>
          <w:rFonts w:ascii="Times New Roman" w:hAnsi="Times New Roman" w:cs="Times New Roman"/>
          <w:sz w:val="24"/>
          <w:szCs w:val="24"/>
        </w:rPr>
        <w:t xml:space="preserve">я 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C1B">
        <w:rPr>
          <w:rFonts w:ascii="Times New Roman" w:hAnsi="Times New Roman" w:cs="Times New Roman"/>
          <w:sz w:val="24"/>
          <w:szCs w:val="24"/>
        </w:rPr>
        <w:t>рогр</w:t>
      </w:r>
      <w:r w:rsidRPr="00420C1B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мм</w:t>
      </w:r>
      <w:r w:rsidRPr="00420C1B">
        <w:rPr>
          <w:rFonts w:ascii="Times New Roman" w:hAnsi="Times New Roman" w:cs="Times New Roman"/>
          <w:sz w:val="24"/>
          <w:szCs w:val="24"/>
        </w:rPr>
        <w:t xml:space="preserve">а </w:t>
      </w:r>
      <w:r w:rsidRPr="00420C1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20C1B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C1B">
        <w:rPr>
          <w:rFonts w:ascii="Times New Roman" w:hAnsi="Times New Roman" w:cs="Times New Roman"/>
          <w:sz w:val="24"/>
          <w:szCs w:val="24"/>
        </w:rPr>
        <w:t>б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C1B">
        <w:rPr>
          <w:rFonts w:ascii="Times New Roman" w:hAnsi="Times New Roman" w:cs="Times New Roman"/>
          <w:sz w:val="24"/>
          <w:szCs w:val="24"/>
        </w:rPr>
        <w:t>ой д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C1B">
        <w:rPr>
          <w:rFonts w:ascii="Times New Roman" w:hAnsi="Times New Roman" w:cs="Times New Roman"/>
          <w:sz w:val="24"/>
          <w:szCs w:val="24"/>
        </w:rPr>
        <w:t>л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420C1B">
        <w:rPr>
          <w:rFonts w:ascii="Times New Roman" w:hAnsi="Times New Roman" w:cs="Times New Roman"/>
          <w:sz w:val="24"/>
          <w:szCs w:val="24"/>
        </w:rPr>
        <w:t xml:space="preserve">ы </w:t>
      </w:r>
      <w:r w:rsidRPr="00420C1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C1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C1B">
        <w:rPr>
          <w:rFonts w:ascii="Times New Roman" w:hAnsi="Times New Roman" w:cs="Times New Roman"/>
          <w:sz w:val="24"/>
          <w:szCs w:val="24"/>
        </w:rPr>
        <w:t>вл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C1B">
        <w:rPr>
          <w:rFonts w:ascii="Times New Roman" w:hAnsi="Times New Roman" w:cs="Times New Roman"/>
          <w:sz w:val="24"/>
          <w:szCs w:val="24"/>
        </w:rPr>
        <w:t>в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420C1B">
        <w:rPr>
          <w:rFonts w:ascii="Times New Roman" w:hAnsi="Times New Roman" w:cs="Times New Roman"/>
          <w:sz w:val="24"/>
          <w:szCs w:val="24"/>
        </w:rPr>
        <w:t xml:space="preserve">т 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ини</w:t>
      </w:r>
      <w:r w:rsidRPr="00420C1B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C1B">
        <w:rPr>
          <w:rFonts w:ascii="Times New Roman" w:hAnsi="Times New Roman" w:cs="Times New Roman"/>
          <w:sz w:val="24"/>
          <w:szCs w:val="24"/>
        </w:rPr>
        <w:t>л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420C1B">
        <w:rPr>
          <w:rFonts w:ascii="Times New Roman" w:hAnsi="Times New Roman" w:cs="Times New Roman"/>
          <w:sz w:val="24"/>
          <w:szCs w:val="24"/>
        </w:rPr>
        <w:t xml:space="preserve">ые 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C1B">
        <w:rPr>
          <w:rFonts w:ascii="Times New Roman" w:hAnsi="Times New Roman" w:cs="Times New Roman"/>
          <w:sz w:val="24"/>
          <w:szCs w:val="24"/>
        </w:rPr>
        <w:t>р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C1B">
        <w:rPr>
          <w:rFonts w:ascii="Times New Roman" w:hAnsi="Times New Roman" w:cs="Times New Roman"/>
          <w:sz w:val="24"/>
          <w:szCs w:val="24"/>
        </w:rPr>
        <w:t>бов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20C1B">
        <w:rPr>
          <w:rFonts w:ascii="Times New Roman" w:hAnsi="Times New Roman" w:cs="Times New Roman"/>
          <w:sz w:val="24"/>
          <w:szCs w:val="24"/>
        </w:rPr>
        <w:t xml:space="preserve">я к 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C1B">
        <w:rPr>
          <w:rFonts w:ascii="Times New Roman" w:hAnsi="Times New Roman" w:cs="Times New Roman"/>
          <w:sz w:val="24"/>
          <w:szCs w:val="24"/>
        </w:rPr>
        <w:t>ям</w:t>
      </w:r>
      <w:r w:rsidRPr="00420C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C1B">
        <w:rPr>
          <w:rFonts w:ascii="Times New Roman" w:hAnsi="Times New Roman" w:cs="Times New Roman"/>
          <w:sz w:val="24"/>
          <w:szCs w:val="24"/>
        </w:rPr>
        <w:t>и</w:t>
      </w:r>
      <w:r w:rsidRPr="00420C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0C1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20C1B">
        <w:rPr>
          <w:rFonts w:ascii="Times New Roman" w:hAnsi="Times New Roman" w:cs="Times New Roman"/>
          <w:sz w:val="24"/>
          <w:szCs w:val="24"/>
        </w:rPr>
        <w:t>ям</w:t>
      </w:r>
      <w:r w:rsidRPr="00420C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C1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420C1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C1B">
        <w:rPr>
          <w:rFonts w:ascii="Times New Roman" w:hAnsi="Times New Roman" w:cs="Times New Roman"/>
          <w:sz w:val="24"/>
          <w:szCs w:val="24"/>
        </w:rPr>
        <w:t>д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нт</w:t>
      </w:r>
      <w:r w:rsidRPr="00420C1B">
        <w:rPr>
          <w:rFonts w:ascii="Times New Roman" w:hAnsi="Times New Roman" w:cs="Times New Roman"/>
          <w:sz w:val="24"/>
          <w:szCs w:val="24"/>
        </w:rPr>
        <w:t>а</w:t>
      </w:r>
      <w:r w:rsidRPr="00420C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C1B">
        <w:rPr>
          <w:rFonts w:ascii="Times New Roman" w:hAnsi="Times New Roman" w:cs="Times New Roman"/>
          <w:sz w:val="24"/>
          <w:szCs w:val="24"/>
        </w:rPr>
        <w:t>и о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C1B">
        <w:rPr>
          <w:rFonts w:ascii="Times New Roman" w:hAnsi="Times New Roman" w:cs="Times New Roman"/>
          <w:sz w:val="24"/>
          <w:szCs w:val="24"/>
        </w:rPr>
        <w:t>р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C1B">
        <w:rPr>
          <w:rFonts w:ascii="Times New Roman" w:hAnsi="Times New Roman" w:cs="Times New Roman"/>
          <w:sz w:val="24"/>
          <w:szCs w:val="24"/>
        </w:rPr>
        <w:t>д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C1B">
        <w:rPr>
          <w:rFonts w:ascii="Times New Roman" w:hAnsi="Times New Roman" w:cs="Times New Roman"/>
          <w:sz w:val="24"/>
          <w:szCs w:val="24"/>
        </w:rPr>
        <w:t>ля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C1B">
        <w:rPr>
          <w:rFonts w:ascii="Times New Roman" w:hAnsi="Times New Roman" w:cs="Times New Roman"/>
          <w:sz w:val="24"/>
          <w:szCs w:val="24"/>
        </w:rPr>
        <w:t>т</w:t>
      </w:r>
      <w:r w:rsidRPr="00420C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C1B">
        <w:rPr>
          <w:rFonts w:ascii="Times New Roman" w:hAnsi="Times New Roman" w:cs="Times New Roman"/>
          <w:sz w:val="24"/>
          <w:szCs w:val="24"/>
        </w:rPr>
        <w:t>од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C1B">
        <w:rPr>
          <w:rFonts w:ascii="Times New Roman" w:hAnsi="Times New Roman" w:cs="Times New Roman"/>
          <w:sz w:val="24"/>
          <w:szCs w:val="24"/>
        </w:rPr>
        <w:t>рж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20C1B">
        <w:rPr>
          <w:rFonts w:ascii="Times New Roman" w:hAnsi="Times New Roman" w:cs="Times New Roman"/>
          <w:sz w:val="24"/>
          <w:szCs w:val="24"/>
        </w:rPr>
        <w:t>е</w:t>
      </w:r>
      <w:r w:rsidRPr="00420C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C1B">
        <w:rPr>
          <w:rFonts w:ascii="Times New Roman" w:hAnsi="Times New Roman" w:cs="Times New Roman"/>
          <w:sz w:val="24"/>
          <w:szCs w:val="24"/>
        </w:rPr>
        <w:t>и в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C1B">
        <w:rPr>
          <w:rFonts w:ascii="Times New Roman" w:hAnsi="Times New Roman" w:cs="Times New Roman"/>
          <w:sz w:val="24"/>
          <w:szCs w:val="24"/>
        </w:rPr>
        <w:t>ды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C1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420C1B">
        <w:rPr>
          <w:rFonts w:ascii="Times New Roman" w:hAnsi="Times New Roman" w:cs="Times New Roman"/>
          <w:sz w:val="24"/>
          <w:szCs w:val="24"/>
        </w:rPr>
        <w:t>б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C1B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420C1B">
        <w:rPr>
          <w:rFonts w:ascii="Times New Roman" w:hAnsi="Times New Roman" w:cs="Times New Roman"/>
          <w:sz w:val="24"/>
          <w:szCs w:val="24"/>
        </w:rPr>
        <w:t>х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420C1B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C1B">
        <w:rPr>
          <w:rFonts w:ascii="Times New Roman" w:hAnsi="Times New Roman" w:cs="Times New Roman"/>
          <w:sz w:val="24"/>
          <w:szCs w:val="24"/>
        </w:rPr>
        <w:t>я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C1B">
        <w:rPr>
          <w:rFonts w:ascii="Times New Roman" w:hAnsi="Times New Roman" w:cs="Times New Roman"/>
          <w:sz w:val="24"/>
          <w:szCs w:val="24"/>
        </w:rPr>
        <w:t>й</w:t>
      </w:r>
      <w:r w:rsidRPr="00420C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C1B">
        <w:rPr>
          <w:rFonts w:ascii="Times New Roman" w:hAnsi="Times New Roman" w:cs="Times New Roman"/>
          <w:sz w:val="24"/>
          <w:szCs w:val="24"/>
        </w:rPr>
        <w:t xml:space="preserve">и </w:t>
      </w:r>
      <w:r w:rsidRPr="00420C1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тн</w:t>
      </w:r>
      <w:r w:rsidRPr="00420C1B">
        <w:rPr>
          <w:rFonts w:ascii="Times New Roman" w:hAnsi="Times New Roman" w:cs="Times New Roman"/>
          <w:sz w:val="24"/>
          <w:szCs w:val="24"/>
        </w:rPr>
        <w:t>о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420C1B">
        <w:rPr>
          <w:rFonts w:ascii="Times New Roman" w:hAnsi="Times New Roman" w:cs="Times New Roman"/>
          <w:sz w:val="24"/>
          <w:szCs w:val="24"/>
        </w:rPr>
        <w:t>.</w:t>
      </w:r>
    </w:p>
    <w:p w14:paraId="7163389F" w14:textId="77777777" w:rsidR="00420C1B" w:rsidRPr="00420C1B" w:rsidRDefault="00420C1B" w:rsidP="00420C1B">
      <w:pPr>
        <w:rPr>
          <w:rFonts w:ascii="Times New Roman" w:hAnsi="Times New Roman" w:cs="Times New Roman"/>
          <w:sz w:val="24"/>
          <w:szCs w:val="24"/>
        </w:rPr>
      </w:pPr>
      <w:r w:rsidRPr="00420C1B">
        <w:rPr>
          <w:rFonts w:ascii="Times New Roman" w:hAnsi="Times New Roman" w:cs="Times New Roman"/>
          <w:sz w:val="24"/>
          <w:szCs w:val="24"/>
        </w:rPr>
        <w:t>Программа разработана в соответствии с:</w:t>
      </w:r>
    </w:p>
    <w:p w14:paraId="06803290" w14:textId="77777777" w:rsidR="00420C1B" w:rsidRPr="00420C1B" w:rsidRDefault="00420C1B" w:rsidP="00420C1B">
      <w:pPr>
        <w:widowControl w:val="0"/>
        <w:numPr>
          <w:ilvl w:val="1"/>
          <w:numId w:val="11"/>
        </w:numPr>
        <w:tabs>
          <w:tab w:val="clear" w:pos="1440"/>
        </w:tabs>
        <w:autoSpaceDE w:val="0"/>
        <w:spacing w:line="200" w:lineRule="atLeast"/>
        <w:ind w:left="1800" w:right="80" w:hanging="720"/>
        <w:rPr>
          <w:rFonts w:ascii="Times New Roman" w:hAnsi="Times New Roman" w:cs="Times New Roman"/>
          <w:sz w:val="24"/>
          <w:szCs w:val="24"/>
        </w:rPr>
      </w:pPr>
      <w:r w:rsidRPr="00420C1B">
        <w:rPr>
          <w:rFonts w:ascii="Times New Roman" w:hAnsi="Times New Roman" w:cs="Times New Roman"/>
          <w:sz w:val="24"/>
          <w:szCs w:val="24"/>
        </w:rPr>
        <w:t>обр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420C1B">
        <w:rPr>
          <w:rFonts w:ascii="Times New Roman" w:hAnsi="Times New Roman" w:cs="Times New Roman"/>
          <w:sz w:val="24"/>
          <w:szCs w:val="24"/>
        </w:rPr>
        <w:t>ов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C1B">
        <w:rPr>
          <w:rFonts w:ascii="Times New Roman" w:hAnsi="Times New Roman" w:cs="Times New Roman"/>
          <w:sz w:val="24"/>
          <w:szCs w:val="24"/>
        </w:rPr>
        <w:t>л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420C1B">
        <w:rPr>
          <w:rFonts w:ascii="Times New Roman" w:hAnsi="Times New Roman" w:cs="Times New Roman"/>
          <w:sz w:val="24"/>
          <w:szCs w:val="24"/>
        </w:rPr>
        <w:t>ым</w:t>
      </w:r>
      <w:r w:rsidRPr="00420C1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C1B">
        <w:rPr>
          <w:rFonts w:ascii="Times New Roman" w:hAnsi="Times New Roman" w:cs="Times New Roman"/>
          <w:sz w:val="24"/>
          <w:szCs w:val="24"/>
        </w:rPr>
        <w:t>д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C1B">
        <w:rPr>
          <w:rFonts w:ascii="Times New Roman" w:hAnsi="Times New Roman" w:cs="Times New Roman"/>
          <w:sz w:val="24"/>
          <w:szCs w:val="24"/>
        </w:rPr>
        <w:t>р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C1B">
        <w:rPr>
          <w:rFonts w:ascii="Times New Roman" w:hAnsi="Times New Roman" w:cs="Times New Roman"/>
          <w:sz w:val="24"/>
          <w:szCs w:val="24"/>
        </w:rPr>
        <w:t>ом</w:t>
      </w:r>
      <w:r w:rsidRPr="00420C1B">
        <w:rPr>
          <w:rFonts w:ascii="Times New Roman" w:hAnsi="Times New Roman" w:cs="Times New Roman"/>
          <w:spacing w:val="8"/>
          <w:sz w:val="24"/>
          <w:szCs w:val="24"/>
        </w:rPr>
        <w:t xml:space="preserve"> Федерального </w:t>
      </w:r>
      <w:r w:rsidRPr="00420C1B">
        <w:rPr>
          <w:rFonts w:ascii="Times New Roman" w:hAnsi="Times New Roman" w:cs="Times New Roman"/>
          <w:sz w:val="24"/>
          <w:szCs w:val="24"/>
        </w:rPr>
        <w:t>го</w:t>
      </w:r>
      <w:r w:rsidRPr="00420C1B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420C1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20C1B">
        <w:rPr>
          <w:rFonts w:ascii="Times New Roman" w:hAnsi="Times New Roman" w:cs="Times New Roman"/>
          <w:sz w:val="24"/>
          <w:szCs w:val="24"/>
        </w:rPr>
        <w:t>д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C1B">
        <w:rPr>
          <w:rFonts w:ascii="Times New Roman" w:hAnsi="Times New Roman" w:cs="Times New Roman"/>
          <w:sz w:val="24"/>
          <w:szCs w:val="24"/>
        </w:rPr>
        <w:t>р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C1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420C1B">
        <w:rPr>
          <w:rFonts w:ascii="Times New Roman" w:hAnsi="Times New Roman" w:cs="Times New Roman"/>
          <w:sz w:val="24"/>
          <w:szCs w:val="24"/>
        </w:rPr>
        <w:t>ого</w:t>
      </w:r>
      <w:r w:rsidRPr="00420C1B">
        <w:rPr>
          <w:rFonts w:ascii="Times New Roman" w:hAnsi="Times New Roman" w:cs="Times New Roman"/>
          <w:spacing w:val="6"/>
          <w:sz w:val="24"/>
          <w:szCs w:val="24"/>
        </w:rPr>
        <w:t xml:space="preserve"> автономного </w:t>
      </w:r>
      <w:r w:rsidRPr="00420C1B">
        <w:rPr>
          <w:rFonts w:ascii="Times New Roman" w:hAnsi="Times New Roman" w:cs="Times New Roman"/>
          <w:sz w:val="24"/>
          <w:szCs w:val="24"/>
        </w:rPr>
        <w:t>обр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420C1B">
        <w:rPr>
          <w:rFonts w:ascii="Times New Roman" w:hAnsi="Times New Roman" w:cs="Times New Roman"/>
          <w:sz w:val="24"/>
          <w:szCs w:val="24"/>
        </w:rPr>
        <w:t>ов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C1B">
        <w:rPr>
          <w:rFonts w:ascii="Times New Roman" w:hAnsi="Times New Roman" w:cs="Times New Roman"/>
          <w:sz w:val="24"/>
          <w:szCs w:val="24"/>
        </w:rPr>
        <w:t>л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420C1B">
        <w:rPr>
          <w:rFonts w:ascii="Times New Roman" w:hAnsi="Times New Roman" w:cs="Times New Roman"/>
          <w:sz w:val="24"/>
          <w:szCs w:val="24"/>
        </w:rPr>
        <w:t>ого</w:t>
      </w:r>
      <w:r w:rsidRPr="00420C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0C1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0C1B">
        <w:rPr>
          <w:rFonts w:ascii="Times New Roman" w:hAnsi="Times New Roman" w:cs="Times New Roman"/>
          <w:sz w:val="24"/>
          <w:szCs w:val="24"/>
        </w:rPr>
        <w:t>р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C1B">
        <w:rPr>
          <w:rFonts w:ascii="Times New Roman" w:hAnsi="Times New Roman" w:cs="Times New Roman"/>
          <w:sz w:val="24"/>
          <w:szCs w:val="24"/>
        </w:rPr>
        <w:t>жд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20C1B">
        <w:rPr>
          <w:rFonts w:ascii="Times New Roman" w:hAnsi="Times New Roman" w:cs="Times New Roman"/>
          <w:sz w:val="24"/>
          <w:szCs w:val="24"/>
        </w:rPr>
        <w:t>я вы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C1B">
        <w:rPr>
          <w:rFonts w:ascii="Times New Roman" w:hAnsi="Times New Roman" w:cs="Times New Roman"/>
          <w:sz w:val="24"/>
          <w:szCs w:val="24"/>
        </w:rPr>
        <w:t>ш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C1B">
        <w:rPr>
          <w:rFonts w:ascii="Times New Roman" w:hAnsi="Times New Roman" w:cs="Times New Roman"/>
          <w:sz w:val="24"/>
          <w:szCs w:val="24"/>
        </w:rPr>
        <w:t xml:space="preserve">го 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C1B">
        <w:rPr>
          <w:rFonts w:ascii="Times New Roman" w:hAnsi="Times New Roman" w:cs="Times New Roman"/>
          <w:sz w:val="24"/>
          <w:szCs w:val="24"/>
        </w:rPr>
        <w:t>ро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0C1B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C1B">
        <w:rPr>
          <w:rFonts w:ascii="Times New Roman" w:hAnsi="Times New Roman" w:cs="Times New Roman"/>
          <w:sz w:val="24"/>
          <w:szCs w:val="24"/>
        </w:rPr>
        <w:t>о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C1B">
        <w:rPr>
          <w:rFonts w:ascii="Times New Roman" w:hAnsi="Times New Roman" w:cs="Times New Roman"/>
          <w:sz w:val="24"/>
          <w:szCs w:val="24"/>
        </w:rPr>
        <w:t>л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420C1B">
        <w:rPr>
          <w:rFonts w:ascii="Times New Roman" w:hAnsi="Times New Roman" w:cs="Times New Roman"/>
          <w:sz w:val="24"/>
          <w:szCs w:val="24"/>
        </w:rPr>
        <w:t>ого обр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420C1B">
        <w:rPr>
          <w:rFonts w:ascii="Times New Roman" w:hAnsi="Times New Roman" w:cs="Times New Roman"/>
          <w:sz w:val="24"/>
          <w:szCs w:val="24"/>
        </w:rPr>
        <w:t>ов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20C1B">
        <w:rPr>
          <w:rFonts w:ascii="Times New Roman" w:hAnsi="Times New Roman" w:cs="Times New Roman"/>
          <w:sz w:val="24"/>
          <w:szCs w:val="24"/>
        </w:rPr>
        <w:t>я «</w:t>
      </w:r>
      <w:r w:rsidRPr="00420C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C1B">
        <w:rPr>
          <w:rFonts w:ascii="Times New Roman" w:hAnsi="Times New Roman" w:cs="Times New Roman"/>
          <w:sz w:val="24"/>
          <w:szCs w:val="24"/>
        </w:rPr>
        <w:t>ы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C1B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ая</w:t>
      </w:r>
      <w:r w:rsidRPr="00420C1B">
        <w:rPr>
          <w:rFonts w:ascii="Times New Roman" w:hAnsi="Times New Roman" w:cs="Times New Roman"/>
          <w:sz w:val="24"/>
          <w:szCs w:val="24"/>
        </w:rPr>
        <w:t xml:space="preserve"> ш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0C1B">
        <w:rPr>
          <w:rFonts w:ascii="Times New Roman" w:hAnsi="Times New Roman" w:cs="Times New Roman"/>
          <w:sz w:val="24"/>
          <w:szCs w:val="24"/>
        </w:rPr>
        <w:t>ола э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0C1B">
        <w:rPr>
          <w:rFonts w:ascii="Times New Roman" w:hAnsi="Times New Roman" w:cs="Times New Roman"/>
          <w:sz w:val="24"/>
          <w:szCs w:val="24"/>
        </w:rPr>
        <w:t>о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C1B">
        <w:rPr>
          <w:rFonts w:ascii="Times New Roman" w:hAnsi="Times New Roman" w:cs="Times New Roman"/>
          <w:sz w:val="24"/>
          <w:szCs w:val="24"/>
        </w:rPr>
        <w:t>о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ики»</w:t>
      </w:r>
      <w:r w:rsidRPr="00420C1B">
        <w:rPr>
          <w:rFonts w:ascii="Times New Roman" w:hAnsi="Times New Roman" w:cs="Times New Roman"/>
          <w:sz w:val="24"/>
          <w:szCs w:val="24"/>
        </w:rPr>
        <w:t>, в о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тн</w:t>
      </w:r>
      <w:r w:rsidRPr="00420C1B">
        <w:rPr>
          <w:rFonts w:ascii="Times New Roman" w:hAnsi="Times New Roman" w:cs="Times New Roman"/>
          <w:sz w:val="24"/>
          <w:szCs w:val="24"/>
        </w:rPr>
        <w:t>ош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C1B">
        <w:rPr>
          <w:rFonts w:ascii="Times New Roman" w:hAnsi="Times New Roman" w:cs="Times New Roman"/>
          <w:sz w:val="24"/>
          <w:szCs w:val="24"/>
        </w:rPr>
        <w:t xml:space="preserve">и 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0C1B">
        <w:rPr>
          <w:rFonts w:ascii="Times New Roman" w:hAnsi="Times New Roman" w:cs="Times New Roman"/>
          <w:sz w:val="24"/>
          <w:szCs w:val="24"/>
        </w:rPr>
        <w:t>о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C1B">
        <w:rPr>
          <w:rFonts w:ascii="Times New Roman" w:hAnsi="Times New Roman" w:cs="Times New Roman"/>
          <w:sz w:val="24"/>
          <w:szCs w:val="24"/>
        </w:rPr>
        <w:t>орого</w:t>
      </w:r>
      <w:r w:rsidRPr="00420C1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20C1B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C1B">
        <w:rPr>
          <w:rFonts w:ascii="Times New Roman" w:hAnsi="Times New Roman" w:cs="Times New Roman"/>
          <w:sz w:val="24"/>
          <w:szCs w:val="24"/>
        </w:rPr>
        <w:t>овл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C1B">
        <w:rPr>
          <w:rFonts w:ascii="Times New Roman" w:hAnsi="Times New Roman" w:cs="Times New Roman"/>
          <w:sz w:val="24"/>
          <w:szCs w:val="24"/>
        </w:rPr>
        <w:t xml:space="preserve">а 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C1B">
        <w:rPr>
          <w:rFonts w:ascii="Times New Roman" w:hAnsi="Times New Roman" w:cs="Times New Roman"/>
          <w:sz w:val="24"/>
          <w:szCs w:val="24"/>
        </w:rPr>
        <w:t>гор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C1B">
        <w:rPr>
          <w:rFonts w:ascii="Times New Roman" w:hAnsi="Times New Roman" w:cs="Times New Roman"/>
          <w:sz w:val="24"/>
          <w:szCs w:val="24"/>
        </w:rPr>
        <w:t>я</w:t>
      </w:r>
      <w:r w:rsidRPr="00420C1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20C1B">
        <w:rPr>
          <w:rFonts w:ascii="Times New Roman" w:hAnsi="Times New Roman" w:cs="Times New Roman"/>
          <w:spacing w:val="-7"/>
          <w:sz w:val="24"/>
          <w:szCs w:val="24"/>
        </w:rPr>
        <w:t>«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420C1B">
        <w:rPr>
          <w:rFonts w:ascii="Times New Roman" w:hAnsi="Times New Roman" w:cs="Times New Roman"/>
          <w:sz w:val="24"/>
          <w:szCs w:val="24"/>
        </w:rPr>
        <w:t>о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C1B">
        <w:rPr>
          <w:rFonts w:ascii="Times New Roman" w:hAnsi="Times New Roman" w:cs="Times New Roman"/>
          <w:sz w:val="24"/>
          <w:szCs w:val="24"/>
        </w:rPr>
        <w:t>л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C1B">
        <w:rPr>
          <w:rFonts w:ascii="Times New Roman" w:hAnsi="Times New Roman" w:cs="Times New Roman"/>
          <w:sz w:val="24"/>
          <w:szCs w:val="24"/>
        </w:rPr>
        <w:t>ый</w:t>
      </w:r>
      <w:r w:rsidRPr="00420C1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420C1B">
        <w:rPr>
          <w:rFonts w:ascii="Times New Roman" w:hAnsi="Times New Roman" w:cs="Times New Roman"/>
          <w:sz w:val="24"/>
          <w:szCs w:val="24"/>
        </w:rPr>
        <w:t>л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C1B">
        <w:rPr>
          <w:rFonts w:ascii="Times New Roman" w:hAnsi="Times New Roman" w:cs="Times New Roman"/>
          <w:sz w:val="24"/>
          <w:szCs w:val="24"/>
        </w:rPr>
        <w:t>дов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C1B">
        <w:rPr>
          <w:rFonts w:ascii="Times New Roman" w:hAnsi="Times New Roman" w:cs="Times New Roman"/>
          <w:sz w:val="24"/>
          <w:szCs w:val="24"/>
        </w:rPr>
        <w:t>л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420C1B">
        <w:rPr>
          <w:rFonts w:ascii="Times New Roman" w:hAnsi="Times New Roman" w:cs="Times New Roman"/>
          <w:sz w:val="24"/>
          <w:szCs w:val="24"/>
        </w:rPr>
        <w:t>й</w:t>
      </w:r>
      <w:r w:rsidRPr="00420C1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20C1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20C1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C1B">
        <w:rPr>
          <w:rFonts w:ascii="Times New Roman" w:hAnsi="Times New Roman" w:cs="Times New Roman"/>
          <w:sz w:val="24"/>
          <w:szCs w:val="24"/>
        </w:rPr>
        <w:t>р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C1B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420C1B">
        <w:rPr>
          <w:rFonts w:ascii="Times New Roman" w:hAnsi="Times New Roman" w:cs="Times New Roman"/>
          <w:sz w:val="24"/>
          <w:szCs w:val="24"/>
        </w:rPr>
        <w:t>»</w:t>
      </w:r>
      <w:r w:rsidRPr="00420C1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 xml:space="preserve">(ФГАОУ </w:t>
      </w:r>
      <w:r w:rsidRPr="00420C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C1B">
        <w:rPr>
          <w:rFonts w:ascii="Times New Roman" w:hAnsi="Times New Roman" w:cs="Times New Roman"/>
          <w:sz w:val="24"/>
          <w:szCs w:val="24"/>
        </w:rPr>
        <w:t>ПО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 xml:space="preserve"> НИУ</w:t>
      </w:r>
      <w:r w:rsidRPr="00420C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C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C1B">
        <w:rPr>
          <w:rFonts w:ascii="Times New Roman" w:hAnsi="Times New Roman" w:cs="Times New Roman"/>
          <w:sz w:val="24"/>
          <w:szCs w:val="24"/>
        </w:rPr>
        <w:t>ШЭ),</w:t>
      </w:r>
      <w:r w:rsidRPr="00420C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C1B">
        <w:rPr>
          <w:rFonts w:ascii="Times New Roman" w:hAnsi="Times New Roman" w:cs="Times New Roman"/>
          <w:sz w:val="24"/>
          <w:szCs w:val="24"/>
        </w:rPr>
        <w:t>ро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C1B">
        <w:rPr>
          <w:rFonts w:ascii="Times New Roman" w:hAnsi="Times New Roman" w:cs="Times New Roman"/>
          <w:sz w:val="24"/>
          <w:szCs w:val="24"/>
        </w:rPr>
        <w:t>о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0C1B">
        <w:rPr>
          <w:rFonts w:ascii="Times New Roman" w:hAnsi="Times New Roman" w:cs="Times New Roman"/>
          <w:sz w:val="24"/>
          <w:szCs w:val="24"/>
        </w:rPr>
        <w:t>ол</w:t>
      </w:r>
      <w:r w:rsidRPr="00420C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C1B">
        <w:rPr>
          <w:rFonts w:ascii="Times New Roman" w:hAnsi="Times New Roman" w:cs="Times New Roman"/>
          <w:sz w:val="24"/>
          <w:szCs w:val="24"/>
        </w:rPr>
        <w:t>от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C1B">
        <w:rPr>
          <w:rFonts w:ascii="Times New Roman" w:hAnsi="Times New Roman" w:cs="Times New Roman"/>
          <w:sz w:val="24"/>
          <w:szCs w:val="24"/>
        </w:rPr>
        <w:t>24.06.2011</w:t>
      </w:r>
    </w:p>
    <w:p w14:paraId="7F206918" w14:textId="77777777" w:rsidR="00420C1B" w:rsidRPr="00420C1B" w:rsidRDefault="00420C1B" w:rsidP="00420C1B">
      <w:pPr>
        <w:widowControl w:val="0"/>
        <w:numPr>
          <w:ilvl w:val="1"/>
          <w:numId w:val="11"/>
        </w:numPr>
        <w:tabs>
          <w:tab w:val="clear" w:pos="1440"/>
        </w:tabs>
        <w:autoSpaceDE w:val="0"/>
        <w:spacing w:line="200" w:lineRule="atLeast"/>
        <w:ind w:left="1800" w:right="82" w:hanging="720"/>
        <w:rPr>
          <w:rFonts w:ascii="Times New Roman" w:hAnsi="Times New Roman" w:cs="Times New Roman"/>
          <w:sz w:val="24"/>
          <w:szCs w:val="24"/>
        </w:rPr>
      </w:pPr>
      <w:r w:rsidRPr="00420C1B">
        <w:rPr>
          <w:rFonts w:ascii="Times New Roman" w:hAnsi="Times New Roman" w:cs="Times New Roman"/>
          <w:sz w:val="24"/>
          <w:szCs w:val="24"/>
        </w:rPr>
        <w:t>обр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420C1B">
        <w:rPr>
          <w:rFonts w:ascii="Times New Roman" w:hAnsi="Times New Roman" w:cs="Times New Roman"/>
          <w:sz w:val="24"/>
          <w:szCs w:val="24"/>
        </w:rPr>
        <w:t>ов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C1B">
        <w:rPr>
          <w:rFonts w:ascii="Times New Roman" w:hAnsi="Times New Roman" w:cs="Times New Roman"/>
          <w:sz w:val="24"/>
          <w:szCs w:val="24"/>
        </w:rPr>
        <w:t>л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420C1B">
        <w:rPr>
          <w:rFonts w:ascii="Times New Roman" w:hAnsi="Times New Roman" w:cs="Times New Roman"/>
          <w:sz w:val="24"/>
          <w:szCs w:val="24"/>
        </w:rPr>
        <w:t>ой</w:t>
      </w:r>
      <w:r w:rsidRPr="00420C1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C1B">
        <w:rPr>
          <w:rFonts w:ascii="Times New Roman" w:hAnsi="Times New Roman" w:cs="Times New Roman"/>
          <w:sz w:val="24"/>
          <w:szCs w:val="24"/>
        </w:rPr>
        <w:t>ро</w:t>
      </w:r>
      <w:r w:rsidRPr="00420C1B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420C1B">
        <w:rPr>
          <w:rFonts w:ascii="Times New Roman" w:hAnsi="Times New Roman" w:cs="Times New Roman"/>
          <w:sz w:val="24"/>
          <w:szCs w:val="24"/>
        </w:rPr>
        <w:t>р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420C1B">
        <w:rPr>
          <w:rFonts w:ascii="Times New Roman" w:hAnsi="Times New Roman" w:cs="Times New Roman"/>
          <w:sz w:val="24"/>
          <w:szCs w:val="24"/>
        </w:rPr>
        <w:t>ой</w:t>
      </w:r>
      <w:r w:rsidRPr="00420C1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20C1B">
        <w:rPr>
          <w:rFonts w:ascii="Times New Roman" w:hAnsi="Times New Roman" w:cs="Times New Roman"/>
          <w:spacing w:val="2"/>
          <w:sz w:val="24"/>
          <w:szCs w:val="24"/>
        </w:rPr>
        <w:t>«Фундаментальная и компьютерная лингвистика</w:t>
      </w:r>
      <w:r w:rsidRPr="00420C1B">
        <w:rPr>
          <w:rFonts w:ascii="Times New Roman" w:hAnsi="Times New Roman" w:cs="Times New Roman"/>
          <w:spacing w:val="36"/>
          <w:sz w:val="24"/>
          <w:szCs w:val="24"/>
        </w:rPr>
        <w:t>»</w:t>
      </w:r>
      <w:r w:rsidRPr="00420C1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C1B">
        <w:rPr>
          <w:rFonts w:ascii="Times New Roman" w:hAnsi="Times New Roman" w:cs="Times New Roman"/>
          <w:sz w:val="24"/>
          <w:szCs w:val="24"/>
        </w:rPr>
        <w:t>одго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C1B">
        <w:rPr>
          <w:rFonts w:ascii="Times New Roman" w:hAnsi="Times New Roman" w:cs="Times New Roman"/>
          <w:sz w:val="24"/>
          <w:szCs w:val="24"/>
        </w:rPr>
        <w:t>ов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0C1B">
        <w:rPr>
          <w:rFonts w:ascii="Times New Roman" w:hAnsi="Times New Roman" w:cs="Times New Roman"/>
          <w:sz w:val="24"/>
          <w:szCs w:val="24"/>
        </w:rPr>
        <w:t>и</w:t>
      </w:r>
      <w:r w:rsidRPr="00420C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C1B">
        <w:rPr>
          <w:rFonts w:ascii="Times New Roman" w:hAnsi="Times New Roman" w:cs="Times New Roman"/>
          <w:sz w:val="24"/>
          <w:szCs w:val="24"/>
        </w:rPr>
        <w:t>б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C1B">
        <w:rPr>
          <w:rFonts w:ascii="Times New Roman" w:hAnsi="Times New Roman" w:cs="Times New Roman"/>
          <w:sz w:val="24"/>
          <w:szCs w:val="24"/>
        </w:rPr>
        <w:t>л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ав</w:t>
      </w:r>
      <w:r w:rsidRPr="00420C1B">
        <w:rPr>
          <w:rFonts w:ascii="Times New Roman" w:hAnsi="Times New Roman" w:cs="Times New Roman"/>
          <w:sz w:val="24"/>
          <w:szCs w:val="24"/>
        </w:rPr>
        <w:t>р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C1B">
        <w:rPr>
          <w:rFonts w:ascii="Times New Roman" w:hAnsi="Times New Roman" w:cs="Times New Roman"/>
          <w:sz w:val="24"/>
          <w:szCs w:val="24"/>
        </w:rPr>
        <w:t>;</w:t>
      </w:r>
    </w:p>
    <w:p w14:paraId="196CB30F" w14:textId="466D8561" w:rsidR="00420C1B" w:rsidRPr="00420C1B" w:rsidRDefault="00420C1B" w:rsidP="00420C1B">
      <w:pPr>
        <w:widowControl w:val="0"/>
        <w:numPr>
          <w:ilvl w:val="1"/>
          <w:numId w:val="11"/>
        </w:numPr>
        <w:tabs>
          <w:tab w:val="clear" w:pos="1440"/>
        </w:tabs>
        <w:autoSpaceDE w:val="0"/>
        <w:spacing w:line="200" w:lineRule="atLeast"/>
        <w:ind w:left="1800" w:right="74" w:hanging="720"/>
        <w:rPr>
          <w:rFonts w:ascii="Times New Roman" w:hAnsi="Times New Roman" w:cs="Times New Roman"/>
          <w:spacing w:val="-7"/>
          <w:sz w:val="24"/>
          <w:szCs w:val="24"/>
        </w:rPr>
      </w:pPr>
      <w:r w:rsidRPr="00420C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C1B">
        <w:rPr>
          <w:rFonts w:ascii="Times New Roman" w:hAnsi="Times New Roman" w:cs="Times New Roman"/>
          <w:sz w:val="24"/>
          <w:szCs w:val="24"/>
        </w:rPr>
        <w:t>бо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C1B">
        <w:rPr>
          <w:rFonts w:ascii="Times New Roman" w:hAnsi="Times New Roman" w:cs="Times New Roman"/>
          <w:sz w:val="24"/>
          <w:szCs w:val="24"/>
        </w:rPr>
        <w:t xml:space="preserve">м </w:t>
      </w:r>
      <w:r w:rsidRPr="00420C1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20C1B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C1B">
        <w:rPr>
          <w:rFonts w:ascii="Times New Roman" w:hAnsi="Times New Roman" w:cs="Times New Roman"/>
          <w:sz w:val="24"/>
          <w:szCs w:val="24"/>
        </w:rPr>
        <w:t>б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C1B">
        <w:rPr>
          <w:rFonts w:ascii="Times New Roman" w:hAnsi="Times New Roman" w:cs="Times New Roman"/>
          <w:sz w:val="24"/>
          <w:szCs w:val="24"/>
        </w:rPr>
        <w:t xml:space="preserve">ым 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C1B">
        <w:rPr>
          <w:rFonts w:ascii="Times New Roman" w:hAnsi="Times New Roman" w:cs="Times New Roman"/>
          <w:sz w:val="24"/>
          <w:szCs w:val="24"/>
        </w:rPr>
        <w:t>л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C1B">
        <w:rPr>
          <w:rFonts w:ascii="Times New Roman" w:hAnsi="Times New Roman" w:cs="Times New Roman"/>
          <w:sz w:val="24"/>
          <w:szCs w:val="24"/>
        </w:rPr>
        <w:t xml:space="preserve">ом ФГАОУ ВПО 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НИУ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C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C1B">
        <w:rPr>
          <w:rFonts w:ascii="Times New Roman" w:hAnsi="Times New Roman" w:cs="Times New Roman"/>
          <w:sz w:val="24"/>
          <w:szCs w:val="24"/>
        </w:rPr>
        <w:t xml:space="preserve">ШЭ 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C1B">
        <w:rPr>
          <w:rFonts w:ascii="Times New Roman" w:hAnsi="Times New Roman" w:cs="Times New Roman"/>
          <w:sz w:val="24"/>
          <w:szCs w:val="24"/>
        </w:rPr>
        <w:t>а 201</w:t>
      </w:r>
      <w:r w:rsidR="00045A6B">
        <w:rPr>
          <w:rFonts w:ascii="Times New Roman" w:hAnsi="Times New Roman" w:cs="Times New Roman"/>
          <w:sz w:val="24"/>
          <w:szCs w:val="24"/>
        </w:rPr>
        <w:t>6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420C1B">
        <w:rPr>
          <w:rFonts w:ascii="Times New Roman" w:hAnsi="Times New Roman" w:cs="Times New Roman"/>
          <w:sz w:val="24"/>
          <w:szCs w:val="24"/>
        </w:rPr>
        <w:t>201</w:t>
      </w:r>
      <w:r w:rsidR="00045A6B">
        <w:rPr>
          <w:rFonts w:ascii="Times New Roman" w:hAnsi="Times New Roman" w:cs="Times New Roman"/>
          <w:sz w:val="24"/>
          <w:szCs w:val="24"/>
        </w:rPr>
        <w:t>7</w:t>
      </w:r>
      <w:r w:rsidRPr="00420C1B">
        <w:rPr>
          <w:rFonts w:ascii="Times New Roman" w:hAnsi="Times New Roman" w:cs="Times New Roman"/>
          <w:sz w:val="24"/>
          <w:szCs w:val="24"/>
        </w:rPr>
        <w:t xml:space="preserve"> 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C1B">
        <w:rPr>
          <w:rFonts w:ascii="Times New Roman" w:hAnsi="Times New Roman" w:cs="Times New Roman"/>
          <w:sz w:val="24"/>
          <w:szCs w:val="24"/>
        </w:rPr>
        <w:t xml:space="preserve">о 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ап</w:t>
      </w:r>
      <w:r w:rsidRPr="00420C1B">
        <w:rPr>
          <w:rFonts w:ascii="Times New Roman" w:hAnsi="Times New Roman" w:cs="Times New Roman"/>
          <w:sz w:val="24"/>
          <w:szCs w:val="24"/>
        </w:rPr>
        <w:t>р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C1B">
        <w:rPr>
          <w:rFonts w:ascii="Times New Roman" w:hAnsi="Times New Roman" w:cs="Times New Roman"/>
          <w:sz w:val="24"/>
          <w:szCs w:val="24"/>
        </w:rPr>
        <w:t>вл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20C1B">
        <w:rPr>
          <w:rFonts w:ascii="Times New Roman" w:hAnsi="Times New Roman" w:cs="Times New Roman"/>
          <w:sz w:val="24"/>
          <w:szCs w:val="24"/>
        </w:rPr>
        <w:t xml:space="preserve">ю 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C1B">
        <w:rPr>
          <w:rFonts w:ascii="Times New Roman" w:hAnsi="Times New Roman" w:cs="Times New Roman"/>
          <w:sz w:val="24"/>
          <w:szCs w:val="24"/>
        </w:rPr>
        <w:t>одго</w:t>
      </w:r>
      <w:r w:rsidRPr="00420C1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C1B">
        <w:rPr>
          <w:rFonts w:ascii="Times New Roman" w:hAnsi="Times New Roman" w:cs="Times New Roman"/>
          <w:sz w:val="24"/>
          <w:szCs w:val="24"/>
        </w:rPr>
        <w:t>ов</w:t>
      </w:r>
      <w:r w:rsidRPr="00420C1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20C1B">
        <w:rPr>
          <w:rFonts w:ascii="Times New Roman" w:hAnsi="Times New Roman" w:cs="Times New Roman"/>
          <w:sz w:val="24"/>
          <w:szCs w:val="24"/>
        </w:rPr>
        <w:t xml:space="preserve">и 45.03.03 </w:t>
      </w:r>
      <w:r w:rsidRPr="00420C1B">
        <w:rPr>
          <w:rFonts w:ascii="Times New Roman" w:hAnsi="Times New Roman" w:cs="Times New Roman"/>
          <w:spacing w:val="2"/>
          <w:sz w:val="24"/>
          <w:szCs w:val="24"/>
        </w:rPr>
        <w:t>«Фундаментальная и прикладная лингвистика</w:t>
      </w:r>
      <w:r w:rsidRPr="00420C1B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420C1B">
        <w:rPr>
          <w:rFonts w:ascii="Times New Roman" w:hAnsi="Times New Roman" w:cs="Times New Roman"/>
          <w:spacing w:val="-7"/>
          <w:sz w:val="24"/>
          <w:szCs w:val="24"/>
        </w:rPr>
        <w:t xml:space="preserve">, утвержденным в 2015 году. </w:t>
      </w:r>
    </w:p>
    <w:p w14:paraId="133CBF10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C7A8F79" w14:textId="77777777" w:rsidR="00835FDA" w:rsidRPr="00586AF0" w:rsidRDefault="00295038" w:rsidP="00FA274C">
      <w:pPr>
        <w:keepNext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>Цели освоения дисциплины</w:t>
      </w:r>
    </w:p>
    <w:p w14:paraId="24DED373" w14:textId="75B501B8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Целями освоения дисциплины «</w:t>
      </w:r>
      <w:r w:rsidR="001D07E1">
        <w:rPr>
          <w:rFonts w:ascii="Times New Roman" w:eastAsia="Times New Roman" w:hAnsi="Times New Roman" w:cs="Times New Roman"/>
          <w:sz w:val="24"/>
          <w:szCs w:val="24"/>
        </w:rPr>
        <w:t>Формальная прагматика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» являются</w:t>
      </w:r>
    </w:p>
    <w:p w14:paraId="1362A8FD" w14:textId="77777777" w:rsidR="00835FDA" w:rsidRPr="00586AF0" w:rsidRDefault="00295038" w:rsidP="00FA274C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знакомство с основными направлениями исследования в области современной лингвистической прагматики;</w:t>
      </w:r>
    </w:p>
    <w:p w14:paraId="4AF9ACF4" w14:textId="77777777" w:rsidR="00835FDA" w:rsidRPr="00586AF0" w:rsidRDefault="00295038" w:rsidP="00FA274C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умение работать с формально-прагматическими моделями;</w:t>
      </w:r>
    </w:p>
    <w:p w14:paraId="676CEB93" w14:textId="77777777" w:rsidR="00835FDA" w:rsidRPr="00586AF0" w:rsidRDefault="00295038" w:rsidP="00FA274C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приобретение навыков дизайна экспериментов в области лингвистической прагматики.</w:t>
      </w:r>
    </w:p>
    <w:p w14:paraId="5896458F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F77304" w14:textId="77777777" w:rsidR="00835FDA" w:rsidRPr="00586AF0" w:rsidRDefault="00295038" w:rsidP="00FA274C">
      <w:pPr>
        <w:keepNext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>Компетенции обучающегося, формируемые в результате освоения дисциплины</w:t>
      </w:r>
    </w:p>
    <w:p w14:paraId="0B0421CB" w14:textId="77777777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CB64791" w14:textId="77777777" w:rsidR="006820EF" w:rsidRPr="006820EF" w:rsidRDefault="00295038" w:rsidP="00FA274C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знать основные понятия современной лингвистической прагматики (например, «импликатура», «пресуппозиция», «принцип коопераци</w:t>
      </w:r>
      <w:r w:rsidR="006820EF">
        <w:rPr>
          <w:rFonts w:ascii="Times New Roman" w:eastAsia="Times New Roman" w:hAnsi="Times New Roman" w:cs="Times New Roman"/>
          <w:sz w:val="24"/>
          <w:szCs w:val="24"/>
        </w:rPr>
        <w:t>и», «коммуникативные максимы»);</w:t>
      </w:r>
    </w:p>
    <w:p w14:paraId="38912B35" w14:textId="57E47C96" w:rsidR="00835FDA" w:rsidRPr="00586AF0" w:rsidRDefault="00295038" w:rsidP="00FA274C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иметь представление о современных прагматических теориях (неограйсианство, теория релевантности, радикальная прагматика, экспериментальная прагматика, формальная прагматика);</w:t>
      </w:r>
    </w:p>
    <w:p w14:paraId="34336E84" w14:textId="77777777" w:rsidR="00835FDA" w:rsidRPr="00586AF0" w:rsidRDefault="00295038" w:rsidP="00FA274C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уметь использовать формальные и экспериментальные модели для анализа микро- и макропрагматических феноменов (контекстуальное обновление, обработка дискурсивной анафоры, порождение вложенных импликатур, порождение количественных импликатур, порождение M-импликатур) и др.;</w:t>
      </w:r>
    </w:p>
    <w:p w14:paraId="342384C3" w14:textId="77777777" w:rsidR="00835FDA" w:rsidRPr="00586AF0" w:rsidRDefault="00295038" w:rsidP="00FA274C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сформировать навыки критического мышления в области лингвистической прагматики.</w:t>
      </w:r>
    </w:p>
    <w:p w14:paraId="51A8F944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A6F8A08" w14:textId="77777777" w:rsidR="00835FDA" w:rsidRDefault="00295038" w:rsidP="00FA274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осваивает следующие компетенции:</w:t>
      </w:r>
    </w:p>
    <w:p w14:paraId="6A0F7F08" w14:textId="77777777" w:rsidR="00364637" w:rsidRDefault="00364637" w:rsidP="00FA274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791" w:type="dxa"/>
        <w:tblInd w:w="113" w:type="dxa"/>
        <w:tblLook w:val="04A0" w:firstRow="1" w:lastRow="0" w:firstColumn="1" w:lastColumn="0" w:noHBand="0" w:noVBand="1"/>
      </w:tblPr>
      <w:tblGrid>
        <w:gridCol w:w="1661"/>
        <w:gridCol w:w="6130"/>
      </w:tblGrid>
      <w:tr w:rsidR="00B83246" w:rsidRPr="00B83246" w14:paraId="35ADC89F" w14:textId="77777777" w:rsidTr="00B83246">
        <w:trPr>
          <w:trHeight w:val="91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2D3A" w14:textId="77777777" w:rsidR="00B83246" w:rsidRPr="00B83246" w:rsidRDefault="00B83246" w:rsidP="00B832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46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E256" w14:textId="77777777" w:rsidR="00B83246" w:rsidRPr="00B83246" w:rsidRDefault="00B83246" w:rsidP="00B832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использовать основные понятия и категории современной лингвистики в своей профессиональной деятельности</w:t>
            </w:r>
          </w:p>
        </w:tc>
      </w:tr>
      <w:tr w:rsidR="00B83246" w:rsidRPr="00B83246" w14:paraId="4AA7FBA0" w14:textId="77777777" w:rsidTr="00B83246">
        <w:trPr>
          <w:trHeight w:val="1224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4B42" w14:textId="77777777" w:rsidR="00B83246" w:rsidRPr="00B83246" w:rsidRDefault="00B83246" w:rsidP="00B832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46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5FE0" w14:textId="73FDDEFE" w:rsidR="00B83246" w:rsidRPr="00B83246" w:rsidRDefault="00B83246" w:rsidP="00B832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4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пособен проводить формализацию </w:t>
            </w:r>
            <w:r w:rsidRPr="00B83246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лингвистических знаний, анализ и синтез лингвистических структур, квантитативный анализ лингвистических данных с использованием математических знаний и методов</w:t>
            </w:r>
          </w:p>
        </w:tc>
      </w:tr>
      <w:tr w:rsidR="00B83246" w:rsidRPr="00B83246" w14:paraId="57B5220E" w14:textId="77777777" w:rsidTr="00B83246">
        <w:trPr>
          <w:trHeight w:val="1224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0EA8" w14:textId="77777777" w:rsidR="00B83246" w:rsidRPr="00B83246" w:rsidRDefault="00B83246" w:rsidP="00B832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46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C2C1" w14:textId="77777777" w:rsidR="00B83246" w:rsidRPr="00B83246" w:rsidRDefault="00B83246" w:rsidP="00B832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создавать и редактировать тексты профессионального назначения, в том числе квалификационные работы, тезисы, презентации, научные статьи</w:t>
            </w:r>
          </w:p>
        </w:tc>
      </w:tr>
      <w:tr w:rsidR="00B83246" w:rsidRPr="00B83246" w14:paraId="2BD904AC" w14:textId="77777777" w:rsidTr="00B83246">
        <w:trPr>
          <w:trHeight w:val="612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58EA" w14:textId="77777777" w:rsidR="00B83246" w:rsidRPr="00B83246" w:rsidRDefault="00B83246" w:rsidP="00B832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46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1A77" w14:textId="77777777" w:rsidR="00B83246" w:rsidRPr="00B83246" w:rsidRDefault="00B83246" w:rsidP="00B832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свободно вести профессиональное письменное и устное общение на первом иностранном языке</w:t>
            </w:r>
          </w:p>
        </w:tc>
      </w:tr>
      <w:tr w:rsidR="00B83246" w:rsidRPr="00B83246" w14:paraId="51398B5E" w14:textId="77777777" w:rsidTr="00B83246">
        <w:trPr>
          <w:trHeight w:val="612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BD21" w14:textId="77777777" w:rsidR="00B83246" w:rsidRPr="00B83246" w:rsidRDefault="00B83246" w:rsidP="00B832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46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7007" w14:textId="77777777" w:rsidR="00B83246" w:rsidRPr="00B83246" w:rsidRDefault="00B83246" w:rsidP="00B832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проводить сбор и документацию лингвистических данных</w:t>
            </w:r>
          </w:p>
        </w:tc>
      </w:tr>
      <w:tr w:rsidR="00B83246" w:rsidRPr="00B83246" w14:paraId="1FE13DC6" w14:textId="77777777" w:rsidTr="00B83246">
        <w:trPr>
          <w:trHeight w:val="91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9897" w14:textId="77777777" w:rsidR="00B83246" w:rsidRPr="00B83246" w:rsidRDefault="00B83246" w:rsidP="00B832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46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2731" w14:textId="77777777" w:rsidR="00B83246" w:rsidRPr="00B83246" w:rsidRDefault="00B83246" w:rsidP="00B832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применять ареальную, типологическую и генетическую классификацию естественных языков в своей профессиональной деятельности</w:t>
            </w:r>
          </w:p>
        </w:tc>
      </w:tr>
    </w:tbl>
    <w:p w14:paraId="7518E18C" w14:textId="41A882DD" w:rsidR="00B83246" w:rsidRDefault="00B83246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1821219" w14:textId="77777777" w:rsidR="00B83246" w:rsidRPr="00586AF0" w:rsidRDefault="00B83246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87"/>
      </w:tblGrid>
      <w:tr w:rsidR="00B83246" w:rsidRPr="00586AF0" w14:paraId="0BA5B398" w14:textId="77777777" w:rsidTr="00B83246">
        <w:tc>
          <w:tcPr>
            <w:tcW w:w="3969" w:type="dxa"/>
            <w:vAlign w:val="center"/>
          </w:tcPr>
          <w:p w14:paraId="274C2DB4" w14:textId="77777777" w:rsidR="00B83246" w:rsidRPr="00B83246" w:rsidRDefault="00B83246" w:rsidP="00B832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5387" w:type="dxa"/>
            <w:vAlign w:val="center"/>
          </w:tcPr>
          <w:p w14:paraId="308223D7" w14:textId="77777777" w:rsidR="00B83246" w:rsidRPr="00B83246" w:rsidRDefault="00B83246" w:rsidP="00B832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364637" w:rsidRPr="00586AF0" w14:paraId="2AE65558" w14:textId="77777777" w:rsidTr="00B17F4F">
        <w:tc>
          <w:tcPr>
            <w:tcW w:w="3969" w:type="dxa"/>
            <w:vAlign w:val="center"/>
          </w:tcPr>
          <w:p w14:paraId="2D90803D" w14:textId="5E06B01E" w:rsidR="00364637" w:rsidRPr="00586AF0" w:rsidRDefault="00364637" w:rsidP="003646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2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использовать основные понятия и категории современной лингвистики в своей профессиональной деятельности</w:t>
            </w:r>
          </w:p>
        </w:tc>
        <w:tc>
          <w:tcPr>
            <w:tcW w:w="5387" w:type="dxa"/>
          </w:tcPr>
          <w:p w14:paraId="1B947F5A" w14:textId="3F0AF09C" w:rsidR="00364637" w:rsidRPr="005E2EA2" w:rsidRDefault="00364637" w:rsidP="00D450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505E" w:rsidRPr="00586AF0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специальной литературы</w:t>
            </w:r>
            <w:r w:rsidR="00D450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4505E" w:rsidRPr="0058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AF0">
              <w:rPr>
                <w:rFonts w:ascii="Times New Roman" w:hAnsi="Times New Roman" w:cs="Times New Roman"/>
                <w:sz w:val="24"/>
                <w:szCs w:val="24"/>
              </w:rPr>
              <w:t>подготовка домашнего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</w:p>
        </w:tc>
      </w:tr>
      <w:tr w:rsidR="00364637" w:rsidRPr="00586AF0" w14:paraId="212BB8E6" w14:textId="77777777" w:rsidTr="00B17F4F">
        <w:tc>
          <w:tcPr>
            <w:tcW w:w="3969" w:type="dxa"/>
            <w:vAlign w:val="center"/>
          </w:tcPr>
          <w:p w14:paraId="1A905158" w14:textId="419F5746" w:rsidR="00364637" w:rsidRPr="00586AF0" w:rsidRDefault="00364637" w:rsidP="003646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пособен проводить формализацию </w:t>
            </w:r>
            <w:r w:rsidRPr="00B83246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лингвистических знаний, анализ и синтез лингвистических структур, квантитативный анализ лингвистических данных с использованием математических знаний и методов</w:t>
            </w:r>
          </w:p>
        </w:tc>
        <w:tc>
          <w:tcPr>
            <w:tcW w:w="5387" w:type="dxa"/>
          </w:tcPr>
          <w:p w14:paraId="511AE2B5" w14:textId="2B85A074" w:rsidR="00364637" w:rsidRPr="00E14134" w:rsidRDefault="00364637" w:rsidP="0036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586AF0">
              <w:rPr>
                <w:rFonts w:ascii="Times New Roman" w:hAnsi="Times New Roman" w:cs="Times New Roman"/>
                <w:sz w:val="24"/>
                <w:szCs w:val="24"/>
              </w:rPr>
              <w:t>чтение специальной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подготовка домашнего задания</w:t>
            </w:r>
            <w:r w:rsidRPr="005E2EA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дискуссиях на семинарских занятиях</w:t>
            </w:r>
          </w:p>
          <w:p w14:paraId="4E4986C6" w14:textId="77777777" w:rsidR="00364637" w:rsidRPr="00586AF0" w:rsidRDefault="00364637" w:rsidP="0036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D4F66" w14:textId="77777777" w:rsidR="00364637" w:rsidRPr="00586AF0" w:rsidRDefault="00364637" w:rsidP="003646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37" w:rsidRPr="00586AF0" w14:paraId="7A54FF74" w14:textId="77777777" w:rsidTr="00B17F4F">
        <w:tc>
          <w:tcPr>
            <w:tcW w:w="3969" w:type="dxa"/>
            <w:vAlign w:val="center"/>
          </w:tcPr>
          <w:p w14:paraId="09C001F5" w14:textId="18E3F33F" w:rsidR="00364637" w:rsidRPr="002F1B20" w:rsidRDefault="00364637" w:rsidP="0036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создавать и редактировать тексты профессионального назначения, в том числе </w:t>
            </w:r>
            <w:r w:rsidRPr="00B832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квалификационные работы, тезисы, презентации, научные статьи</w:t>
            </w:r>
          </w:p>
        </w:tc>
        <w:tc>
          <w:tcPr>
            <w:tcW w:w="5387" w:type="dxa"/>
          </w:tcPr>
          <w:p w14:paraId="22768A47" w14:textId="15D11193" w:rsidR="00D4505E" w:rsidRDefault="00364637" w:rsidP="00D4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подготовка домашнего</w:t>
            </w:r>
            <w:r w:rsidRPr="002F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BB2F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B2F9A" w:rsidRPr="00586AF0">
              <w:rPr>
                <w:rFonts w:ascii="Times New Roman" w:hAnsi="Times New Roman" w:cs="Times New Roman"/>
                <w:sz w:val="24"/>
                <w:szCs w:val="24"/>
              </w:rPr>
              <w:t>чтение специальной литературы</w:t>
            </w:r>
          </w:p>
          <w:p w14:paraId="2617CE60" w14:textId="1022625D" w:rsidR="00364637" w:rsidRPr="002F1B20" w:rsidRDefault="00364637" w:rsidP="0036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637" w:rsidRPr="00586AF0" w14:paraId="07F2249A" w14:textId="77777777" w:rsidTr="00B17F4F">
        <w:tc>
          <w:tcPr>
            <w:tcW w:w="3969" w:type="dxa"/>
            <w:vAlign w:val="center"/>
          </w:tcPr>
          <w:p w14:paraId="7DA5F1BB" w14:textId="6F72E323" w:rsidR="00364637" w:rsidRPr="00B83246" w:rsidRDefault="00364637" w:rsidP="003646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свободно вести профессиональное письменное и устное общение на первом иностранном языке</w:t>
            </w:r>
          </w:p>
        </w:tc>
        <w:tc>
          <w:tcPr>
            <w:tcW w:w="5387" w:type="dxa"/>
          </w:tcPr>
          <w:p w14:paraId="62378B91" w14:textId="769FD903" w:rsidR="00364637" w:rsidRDefault="00D4505E" w:rsidP="00D4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дискуссиях на семинарских занятиях; экзамен</w:t>
            </w:r>
          </w:p>
        </w:tc>
      </w:tr>
      <w:tr w:rsidR="00D4505E" w:rsidRPr="00586AF0" w14:paraId="1190E2B9" w14:textId="77777777" w:rsidTr="00B17F4F">
        <w:tc>
          <w:tcPr>
            <w:tcW w:w="3969" w:type="dxa"/>
            <w:vAlign w:val="center"/>
          </w:tcPr>
          <w:p w14:paraId="604F3451" w14:textId="578CC158" w:rsidR="00D4505E" w:rsidRDefault="00D4505E" w:rsidP="00D4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проводить сбор и документацию лингвистических данных</w:t>
            </w:r>
          </w:p>
        </w:tc>
        <w:tc>
          <w:tcPr>
            <w:tcW w:w="5387" w:type="dxa"/>
          </w:tcPr>
          <w:p w14:paraId="59970468" w14:textId="1604F0BD" w:rsidR="00D4505E" w:rsidRDefault="00D4505E" w:rsidP="00D4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домашнего</w:t>
            </w:r>
            <w:r w:rsidRPr="002F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4505E" w:rsidRPr="00586AF0" w14:paraId="7CD47562" w14:textId="77777777" w:rsidTr="00B17F4F">
        <w:tc>
          <w:tcPr>
            <w:tcW w:w="3969" w:type="dxa"/>
            <w:vAlign w:val="center"/>
          </w:tcPr>
          <w:p w14:paraId="741B71DA" w14:textId="2AF486BF" w:rsidR="00D4505E" w:rsidRDefault="00D4505E" w:rsidP="00D45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применять ареальную, типологическую и генетическую классификацию естественных языков в своей профессиональной деятельности</w:t>
            </w:r>
          </w:p>
        </w:tc>
        <w:tc>
          <w:tcPr>
            <w:tcW w:w="5387" w:type="dxa"/>
          </w:tcPr>
          <w:p w14:paraId="5BEBB6E6" w14:textId="7798C6E5" w:rsidR="00D4505E" w:rsidRDefault="00D4505E" w:rsidP="00D4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экзамен</w:t>
            </w:r>
          </w:p>
        </w:tc>
      </w:tr>
    </w:tbl>
    <w:p w14:paraId="256115EA" w14:textId="38A38C4D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8927AFE" w14:textId="77777777" w:rsidR="00835FDA" w:rsidRPr="00586AF0" w:rsidRDefault="00295038" w:rsidP="00FA274C">
      <w:pPr>
        <w:keepNext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</w:t>
      </w:r>
    </w:p>
    <w:p w14:paraId="4409A152" w14:textId="5292CA7C" w:rsidR="00826C55" w:rsidRPr="00420C1B" w:rsidRDefault="00826C55" w:rsidP="00FA274C">
      <w:pPr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t>Настоящая</w:t>
      </w:r>
      <w:r w:rsidRPr="00420C1B">
        <w:rPr>
          <w:rFonts w:ascii="Times New Roman" w:hAnsi="Times New Roman" w:cs="Times New Roman"/>
          <w:sz w:val="24"/>
          <w:szCs w:val="24"/>
        </w:rPr>
        <w:t xml:space="preserve"> дисциплина относится к циклу </w:t>
      </w:r>
      <w:r w:rsidR="00586AF0" w:rsidRPr="00420C1B">
        <w:rPr>
          <w:rFonts w:ascii="Times New Roman" w:hAnsi="Times New Roman" w:cs="Times New Roman"/>
          <w:sz w:val="24"/>
          <w:szCs w:val="24"/>
        </w:rPr>
        <w:t>дисциплин по выбору</w:t>
      </w:r>
      <w:r w:rsidRPr="00420C1B">
        <w:rPr>
          <w:rFonts w:ascii="Times New Roman" w:hAnsi="Times New Roman" w:cs="Times New Roman"/>
          <w:sz w:val="24"/>
          <w:szCs w:val="24"/>
        </w:rPr>
        <w:t>.</w:t>
      </w:r>
    </w:p>
    <w:p w14:paraId="59F5E575" w14:textId="77777777" w:rsidR="00420C1B" w:rsidRPr="00420C1B" w:rsidRDefault="00420C1B" w:rsidP="00420C1B">
      <w:pPr>
        <w:jc w:val="both"/>
        <w:rPr>
          <w:rFonts w:ascii="Times New Roman" w:hAnsi="Times New Roman" w:cs="Times New Roman"/>
          <w:sz w:val="24"/>
          <w:szCs w:val="24"/>
        </w:rPr>
      </w:pPr>
      <w:r w:rsidRPr="00420C1B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знаниями и компетенциями: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04"/>
        <w:gridCol w:w="2368"/>
      </w:tblGrid>
      <w:tr w:rsidR="00420C1B" w:rsidRPr="00420C1B" w14:paraId="2933F17F" w14:textId="77777777" w:rsidTr="00AE77E5">
        <w:tc>
          <w:tcPr>
            <w:tcW w:w="7804" w:type="dxa"/>
          </w:tcPr>
          <w:p w14:paraId="49708D80" w14:textId="77777777" w:rsidR="00420C1B" w:rsidRPr="00420C1B" w:rsidRDefault="00420C1B" w:rsidP="00AE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1B">
              <w:rPr>
                <w:rFonts w:ascii="Times New Roman" w:hAnsi="Times New Roman" w:cs="Times New Roman"/>
                <w:sz w:val="24"/>
                <w:szCs w:val="24"/>
              </w:rPr>
              <w:t>владение культурой мышления, способностью к обобщению, анализу, восприятию информации, постановке цели и выбору путей её достижения</w:t>
            </w:r>
          </w:p>
        </w:tc>
        <w:tc>
          <w:tcPr>
            <w:tcW w:w="2368" w:type="dxa"/>
          </w:tcPr>
          <w:p w14:paraId="7DF132B9" w14:textId="77777777" w:rsidR="00420C1B" w:rsidRPr="00420C1B" w:rsidRDefault="00420C1B" w:rsidP="00AE77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B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</w:tr>
      <w:tr w:rsidR="00420C1B" w:rsidRPr="00420C1B" w14:paraId="63B704A9" w14:textId="77777777" w:rsidTr="00AE77E5">
        <w:tc>
          <w:tcPr>
            <w:tcW w:w="7804" w:type="dxa"/>
          </w:tcPr>
          <w:p w14:paraId="48C46C94" w14:textId="77777777" w:rsidR="00420C1B" w:rsidRPr="00420C1B" w:rsidRDefault="00420C1B" w:rsidP="00AE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1B">
              <w:rPr>
                <w:rFonts w:ascii="Times New Roman" w:hAnsi="Times New Roman" w:cs="Times New Roman"/>
                <w:sz w:val="24"/>
                <w:szCs w:val="24"/>
              </w:rPr>
              <w:t>умение логически верно, аргументированно и ясно строить устную и письменную речь</w:t>
            </w:r>
          </w:p>
        </w:tc>
        <w:tc>
          <w:tcPr>
            <w:tcW w:w="2368" w:type="dxa"/>
          </w:tcPr>
          <w:p w14:paraId="328642A2" w14:textId="77777777" w:rsidR="00420C1B" w:rsidRPr="00420C1B" w:rsidRDefault="00420C1B" w:rsidP="00AE77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B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</w:tr>
      <w:tr w:rsidR="00420C1B" w:rsidRPr="00420C1B" w14:paraId="57D9ED85" w14:textId="77777777" w:rsidTr="00AE77E5">
        <w:tc>
          <w:tcPr>
            <w:tcW w:w="7804" w:type="dxa"/>
          </w:tcPr>
          <w:p w14:paraId="7F3AAFFE" w14:textId="77777777" w:rsidR="00420C1B" w:rsidRPr="00420C1B" w:rsidRDefault="00420C1B" w:rsidP="00AE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0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отовность к кооперации с коллегами, работе в коллективе</w:t>
            </w:r>
          </w:p>
        </w:tc>
        <w:tc>
          <w:tcPr>
            <w:tcW w:w="2368" w:type="dxa"/>
          </w:tcPr>
          <w:p w14:paraId="097E92FF" w14:textId="77777777" w:rsidR="00420C1B" w:rsidRPr="00420C1B" w:rsidRDefault="00420C1B" w:rsidP="00AE77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B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</w:tr>
      <w:tr w:rsidR="00420C1B" w:rsidRPr="00420C1B" w14:paraId="41D11653" w14:textId="77777777" w:rsidTr="00AE77E5">
        <w:tc>
          <w:tcPr>
            <w:tcW w:w="7804" w:type="dxa"/>
          </w:tcPr>
          <w:p w14:paraId="5E79D996" w14:textId="77777777" w:rsidR="00420C1B" w:rsidRPr="00420C1B" w:rsidRDefault="00420C1B" w:rsidP="00AE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1B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и категорий современной лингвистики</w:t>
            </w:r>
          </w:p>
        </w:tc>
        <w:tc>
          <w:tcPr>
            <w:tcW w:w="2368" w:type="dxa"/>
          </w:tcPr>
          <w:p w14:paraId="039D3A45" w14:textId="77777777" w:rsidR="00420C1B" w:rsidRPr="00420C1B" w:rsidRDefault="00420C1B" w:rsidP="00AE77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</w:tr>
      <w:tr w:rsidR="00420C1B" w:rsidRPr="00420C1B" w14:paraId="7662617B" w14:textId="77777777" w:rsidTr="00AE77E5">
        <w:tc>
          <w:tcPr>
            <w:tcW w:w="7804" w:type="dxa"/>
          </w:tcPr>
          <w:p w14:paraId="0D523CE8" w14:textId="77777777" w:rsidR="00420C1B" w:rsidRPr="00420C1B" w:rsidRDefault="00420C1B" w:rsidP="00AE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1B">
              <w:rPr>
                <w:rFonts w:ascii="Times New Roman" w:hAnsi="Times New Roman" w:cs="Times New Roman"/>
                <w:sz w:val="24"/>
                <w:szCs w:val="24"/>
              </w:rPr>
              <w:t>владение кодифицированным русским литературным языком и его научным стилем</w:t>
            </w:r>
          </w:p>
        </w:tc>
        <w:tc>
          <w:tcPr>
            <w:tcW w:w="2368" w:type="dxa"/>
          </w:tcPr>
          <w:p w14:paraId="26F74016" w14:textId="77777777" w:rsidR="00420C1B" w:rsidRPr="00420C1B" w:rsidRDefault="00420C1B" w:rsidP="00AE77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ПК-5</w:t>
            </w:r>
          </w:p>
        </w:tc>
      </w:tr>
    </w:tbl>
    <w:p w14:paraId="7A515930" w14:textId="77777777" w:rsidR="00420C1B" w:rsidRPr="00420C1B" w:rsidRDefault="00420C1B" w:rsidP="00420C1B">
      <w:pPr>
        <w:pStyle w:val="a"/>
        <w:numPr>
          <w:ilvl w:val="0"/>
          <w:numId w:val="0"/>
        </w:numPr>
        <w:jc w:val="both"/>
        <w:rPr>
          <w:szCs w:val="24"/>
        </w:rPr>
      </w:pPr>
    </w:p>
    <w:p w14:paraId="1DD77EA0" w14:textId="77777777" w:rsidR="00420C1B" w:rsidRPr="00420C1B" w:rsidRDefault="00420C1B" w:rsidP="00420C1B">
      <w:pPr>
        <w:jc w:val="both"/>
        <w:rPr>
          <w:rFonts w:ascii="Times New Roman" w:hAnsi="Times New Roman" w:cs="Times New Roman"/>
          <w:sz w:val="24"/>
          <w:szCs w:val="24"/>
        </w:rPr>
      </w:pPr>
      <w:r w:rsidRPr="00420C1B">
        <w:rPr>
          <w:rFonts w:ascii="Times New Roman" w:hAnsi="Times New Roman" w:cs="Times New Roman"/>
          <w:sz w:val="24"/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14:paraId="0D4D2042" w14:textId="0348304D" w:rsidR="00826C55" w:rsidRPr="00420C1B" w:rsidRDefault="00826C55" w:rsidP="00420C1B">
      <w:pPr>
        <w:jc w:val="both"/>
        <w:rPr>
          <w:rFonts w:ascii="Times New Roman" w:hAnsi="Times New Roman" w:cs="Times New Roman"/>
          <w:sz w:val="24"/>
          <w:szCs w:val="24"/>
        </w:rPr>
      </w:pPr>
      <w:r w:rsidRPr="00420C1B">
        <w:rPr>
          <w:rFonts w:ascii="Times New Roman" w:hAnsi="Times New Roman" w:cs="Times New Roman"/>
          <w:sz w:val="24"/>
          <w:szCs w:val="24"/>
        </w:rPr>
        <w:t>Формальн</w:t>
      </w:r>
      <w:r w:rsidR="00420C1B">
        <w:rPr>
          <w:rFonts w:ascii="Times New Roman" w:hAnsi="Times New Roman" w:cs="Times New Roman"/>
          <w:sz w:val="24"/>
          <w:szCs w:val="24"/>
        </w:rPr>
        <w:t>ая</w:t>
      </w:r>
      <w:r w:rsidRPr="00420C1B">
        <w:rPr>
          <w:rFonts w:ascii="Times New Roman" w:hAnsi="Times New Roman" w:cs="Times New Roman"/>
          <w:sz w:val="24"/>
          <w:szCs w:val="24"/>
        </w:rPr>
        <w:t xml:space="preserve"> </w:t>
      </w:r>
      <w:r w:rsidR="00420C1B">
        <w:rPr>
          <w:rFonts w:ascii="Times New Roman" w:hAnsi="Times New Roman" w:cs="Times New Roman"/>
          <w:sz w:val="24"/>
          <w:szCs w:val="24"/>
        </w:rPr>
        <w:t>семантика</w:t>
      </w:r>
      <w:r w:rsidRPr="00420C1B">
        <w:rPr>
          <w:rFonts w:ascii="Times New Roman" w:hAnsi="Times New Roman" w:cs="Times New Roman"/>
          <w:sz w:val="24"/>
          <w:szCs w:val="24"/>
        </w:rPr>
        <w:t xml:space="preserve">, </w:t>
      </w:r>
      <w:r w:rsidR="00420C1B">
        <w:rPr>
          <w:rFonts w:ascii="Times New Roman" w:hAnsi="Times New Roman" w:cs="Times New Roman"/>
          <w:sz w:val="24"/>
          <w:szCs w:val="24"/>
        </w:rPr>
        <w:t>Формальный синтаксис, О</w:t>
      </w:r>
      <w:r w:rsidRPr="00420C1B">
        <w:rPr>
          <w:rFonts w:ascii="Times New Roman" w:hAnsi="Times New Roman" w:cs="Times New Roman"/>
          <w:sz w:val="24"/>
          <w:szCs w:val="24"/>
        </w:rPr>
        <w:t>нтол</w:t>
      </w:r>
      <w:r w:rsidR="00070946" w:rsidRPr="00420C1B">
        <w:rPr>
          <w:rFonts w:ascii="Times New Roman" w:hAnsi="Times New Roman" w:cs="Times New Roman"/>
          <w:sz w:val="24"/>
          <w:szCs w:val="24"/>
        </w:rPr>
        <w:t>огии и семантические технологии</w:t>
      </w:r>
      <w:r w:rsidR="00420C1B">
        <w:rPr>
          <w:rFonts w:ascii="Times New Roman" w:hAnsi="Times New Roman" w:cs="Times New Roman"/>
          <w:sz w:val="24"/>
          <w:szCs w:val="24"/>
        </w:rPr>
        <w:t>, Экспериментальные методы в психо-и нейролингвистике</w:t>
      </w:r>
    </w:p>
    <w:p w14:paraId="401BE403" w14:textId="77777777" w:rsidR="00191D5F" w:rsidRDefault="00191D5F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9C7C58B" w14:textId="77777777" w:rsidR="00493C0E" w:rsidRPr="00586AF0" w:rsidRDefault="00493C0E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9071EFC" w14:textId="77777777" w:rsidR="00835FDA" w:rsidRPr="001055B3" w:rsidRDefault="00295038" w:rsidP="00FA274C">
      <w:pPr>
        <w:keepNext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55B3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 учебной дисциплины</w:t>
      </w:r>
    </w:p>
    <w:p w14:paraId="713C5F7E" w14:textId="77777777" w:rsidR="003E20FF" w:rsidRPr="001055B3" w:rsidRDefault="003E20FF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4942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3620"/>
        <w:gridCol w:w="962"/>
        <w:gridCol w:w="1414"/>
        <w:gridCol w:w="2653"/>
      </w:tblGrid>
      <w:tr w:rsidR="00C51D7E" w:rsidRPr="001055B3" w14:paraId="46B89A4C" w14:textId="77777777" w:rsidTr="00C51D7E">
        <w:trPr>
          <w:gridAfter w:val="2"/>
          <w:wAfter w:w="2215" w:type="pct"/>
          <w:trHeight w:val="317"/>
        </w:trPr>
        <w:tc>
          <w:tcPr>
            <w:tcW w:w="289" w:type="pct"/>
            <w:vMerge w:val="restart"/>
            <w:vAlign w:val="center"/>
          </w:tcPr>
          <w:p w14:paraId="34285C96" w14:textId="77777777" w:rsidR="00C51D7E" w:rsidRPr="001055B3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2" w:type="pct"/>
            <w:vMerge w:val="restart"/>
            <w:vAlign w:val="center"/>
          </w:tcPr>
          <w:p w14:paraId="0B74AB0E" w14:textId="77777777" w:rsidR="00C51D7E" w:rsidRPr="001055B3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24" w:type="pct"/>
            <w:vMerge w:val="restart"/>
            <w:vAlign w:val="center"/>
          </w:tcPr>
          <w:p w14:paraId="15D2F348" w14:textId="77777777" w:rsidR="00C51D7E" w:rsidRPr="001055B3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</w:tr>
      <w:tr w:rsidR="00C51D7E" w:rsidRPr="00586AF0" w14:paraId="18E86889" w14:textId="77777777" w:rsidTr="00C51D7E">
        <w:trPr>
          <w:trHeight w:val="533"/>
        </w:trPr>
        <w:tc>
          <w:tcPr>
            <w:tcW w:w="289" w:type="pct"/>
            <w:vMerge/>
            <w:vAlign w:val="center"/>
          </w:tcPr>
          <w:p w14:paraId="33043645" w14:textId="230E89FF" w:rsidR="00C51D7E" w:rsidRPr="001055B3" w:rsidRDefault="00C51D7E" w:rsidP="00FA27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pct"/>
            <w:vMerge/>
            <w:vAlign w:val="center"/>
          </w:tcPr>
          <w:p w14:paraId="43A2B4AE" w14:textId="77777777" w:rsidR="00C51D7E" w:rsidRPr="001055B3" w:rsidRDefault="00C51D7E" w:rsidP="00FA27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14:paraId="53FA5937" w14:textId="77777777" w:rsidR="00C51D7E" w:rsidRPr="001055B3" w:rsidRDefault="00C51D7E" w:rsidP="00FA27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14:paraId="40E2DF2A" w14:textId="77777777" w:rsidR="00C51D7E" w:rsidRPr="001055B3" w:rsidRDefault="00C51D7E" w:rsidP="00FA27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445" w:type="pct"/>
            <w:vAlign w:val="center"/>
          </w:tcPr>
          <w:p w14:paraId="5A981EF4" w14:textId="37C044E2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51D7E" w:rsidRPr="00586AF0" w14:paraId="24FC90D0" w14:textId="77777777" w:rsidTr="00C51D7E">
        <w:trPr>
          <w:trHeight w:val="1576"/>
        </w:trPr>
        <w:tc>
          <w:tcPr>
            <w:tcW w:w="289" w:type="pct"/>
          </w:tcPr>
          <w:p w14:paraId="26FF06D8" w14:textId="77777777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2" w:type="pct"/>
          </w:tcPr>
          <w:p w14:paraId="20B6535A" w14:textId="77777777" w:rsidR="00C51D7E" w:rsidRPr="001055B3" w:rsidRDefault="00C51D7E" w:rsidP="00FA274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Предмет изучения и основные понятия лингвистической прагматики. Теория речевых актов</w:t>
            </w:r>
          </w:p>
        </w:tc>
        <w:tc>
          <w:tcPr>
            <w:tcW w:w="524" w:type="pct"/>
          </w:tcPr>
          <w:p w14:paraId="0DA87718" w14:textId="0FB1FDC4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</w:tcPr>
          <w:p w14:paraId="3E5CAFD8" w14:textId="461E9DF2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pct"/>
          </w:tcPr>
          <w:p w14:paraId="04D2C5D8" w14:textId="684B8E98" w:rsidR="00C51D7E" w:rsidRPr="00586AF0" w:rsidRDefault="00870316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D7E" w:rsidRPr="00586AF0" w14:paraId="13FFCC2A" w14:textId="77777777" w:rsidTr="00C51D7E">
        <w:trPr>
          <w:trHeight w:val="1257"/>
        </w:trPr>
        <w:tc>
          <w:tcPr>
            <w:tcW w:w="289" w:type="pct"/>
          </w:tcPr>
          <w:p w14:paraId="084C4EE3" w14:textId="77777777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pct"/>
          </w:tcPr>
          <w:p w14:paraId="727B0D57" w14:textId="77777777" w:rsidR="00C51D7E" w:rsidRPr="001055B3" w:rsidRDefault="00C51D7E" w:rsidP="00FA274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Теория импликатур Грайса и постграйсианская прагматика</w:t>
            </w:r>
          </w:p>
        </w:tc>
        <w:tc>
          <w:tcPr>
            <w:tcW w:w="524" w:type="pct"/>
          </w:tcPr>
          <w:p w14:paraId="75BBA941" w14:textId="3A60F89C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</w:tcPr>
          <w:p w14:paraId="64BF0780" w14:textId="4954A8F9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pct"/>
          </w:tcPr>
          <w:p w14:paraId="0F8FA028" w14:textId="1D95E0DE" w:rsidR="00C51D7E" w:rsidRPr="00586AF0" w:rsidRDefault="00870316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D7E" w:rsidRPr="00586AF0" w14:paraId="2F866353" w14:textId="77777777" w:rsidTr="00C51D7E">
        <w:trPr>
          <w:trHeight w:val="2531"/>
        </w:trPr>
        <w:tc>
          <w:tcPr>
            <w:tcW w:w="289" w:type="pct"/>
          </w:tcPr>
          <w:p w14:paraId="5748327C" w14:textId="77777777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pct"/>
          </w:tcPr>
          <w:p w14:paraId="34B12676" w14:textId="77777777" w:rsidR="00C51D7E" w:rsidRDefault="00C51D7E" w:rsidP="00FA274C">
            <w:pPr>
              <w:tabs>
                <w:tab w:val="left" w:pos="0"/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Экспериментальная прагматика как область лингвистической прагматики. </w:t>
            </w:r>
          </w:p>
          <w:p w14:paraId="07C5A6FA" w14:textId="0B1D452D" w:rsidR="00C51D7E" w:rsidRPr="001055B3" w:rsidRDefault="00C51D7E" w:rsidP="00FA274C">
            <w:pPr>
              <w:tabs>
                <w:tab w:val="left" w:pos="0"/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Экспериментальный подход к скалярным импликатурам</w:t>
            </w:r>
          </w:p>
          <w:p w14:paraId="44A375D3" w14:textId="77777777" w:rsidR="00C51D7E" w:rsidRPr="001055B3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14:paraId="4DEBF18C" w14:textId="47DC05ED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</w:tcPr>
          <w:p w14:paraId="2D279E65" w14:textId="410CD2D5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pct"/>
          </w:tcPr>
          <w:p w14:paraId="63F455A4" w14:textId="2F057721" w:rsidR="00C51D7E" w:rsidRPr="00586AF0" w:rsidRDefault="007B3327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1D7E" w:rsidRPr="00586AF0" w14:paraId="3549EA83" w14:textId="77777777" w:rsidTr="00C51D7E">
        <w:trPr>
          <w:trHeight w:val="1257"/>
        </w:trPr>
        <w:tc>
          <w:tcPr>
            <w:tcW w:w="289" w:type="pct"/>
          </w:tcPr>
          <w:p w14:paraId="519D2C76" w14:textId="77777777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pct"/>
          </w:tcPr>
          <w:p w14:paraId="15BF8562" w14:textId="77777777" w:rsidR="00C51D7E" w:rsidRPr="001055B3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Экспериментальный подход к количественным импликатурам (помимо скалярных)</w:t>
            </w:r>
          </w:p>
        </w:tc>
        <w:tc>
          <w:tcPr>
            <w:tcW w:w="524" w:type="pct"/>
          </w:tcPr>
          <w:p w14:paraId="6F6CC442" w14:textId="67676DF3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</w:tcPr>
          <w:p w14:paraId="5D760D1C" w14:textId="57AEC925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pct"/>
          </w:tcPr>
          <w:p w14:paraId="14E1CB88" w14:textId="681125B7" w:rsidR="00C51D7E" w:rsidRPr="00586AF0" w:rsidRDefault="00870316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D7E" w:rsidRPr="00586AF0" w14:paraId="37802318" w14:textId="77777777" w:rsidTr="00C51D7E">
        <w:trPr>
          <w:trHeight w:val="637"/>
        </w:trPr>
        <w:tc>
          <w:tcPr>
            <w:tcW w:w="289" w:type="pct"/>
          </w:tcPr>
          <w:p w14:paraId="6FB66FB7" w14:textId="77777777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pct"/>
          </w:tcPr>
          <w:p w14:paraId="44E8AE4D" w14:textId="77777777" w:rsidR="00C51D7E" w:rsidRPr="001055B3" w:rsidRDefault="00C51D7E" w:rsidP="00FA274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Формальная</w:t>
            </w: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прагматика</w:t>
            </w: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: </w:t>
            </w: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основные</w:t>
            </w: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идеи</w:t>
            </w:r>
          </w:p>
        </w:tc>
        <w:tc>
          <w:tcPr>
            <w:tcW w:w="524" w:type="pct"/>
          </w:tcPr>
          <w:p w14:paraId="2D738C53" w14:textId="05F1F77F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</w:tcPr>
          <w:p w14:paraId="26D46CDE" w14:textId="412DE8F1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pct"/>
          </w:tcPr>
          <w:p w14:paraId="3E61582A" w14:textId="6F744F8B" w:rsidR="00C51D7E" w:rsidRPr="00586AF0" w:rsidRDefault="00870316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1D7E" w:rsidRPr="00586AF0" w14:paraId="493E4CFA" w14:textId="77777777" w:rsidTr="00C51D7E">
        <w:trPr>
          <w:trHeight w:val="637"/>
        </w:trPr>
        <w:tc>
          <w:tcPr>
            <w:tcW w:w="289" w:type="pct"/>
          </w:tcPr>
          <w:p w14:paraId="52804D40" w14:textId="2A04ED8A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pct"/>
          </w:tcPr>
          <w:p w14:paraId="1F207F00" w14:textId="621DF647" w:rsidR="00C51D7E" w:rsidRPr="001055B3" w:rsidRDefault="00C51D7E" w:rsidP="00FA274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Пресуппозиции: теория и эксперименты</w:t>
            </w:r>
          </w:p>
        </w:tc>
        <w:tc>
          <w:tcPr>
            <w:tcW w:w="524" w:type="pct"/>
          </w:tcPr>
          <w:p w14:paraId="3CB4D8F3" w14:textId="194E4490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</w:tcPr>
          <w:p w14:paraId="2042AB0F" w14:textId="71A7B0D8" w:rsidR="00C51D7E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pct"/>
          </w:tcPr>
          <w:p w14:paraId="38A912AD" w14:textId="19535624" w:rsidR="00C51D7E" w:rsidRDefault="00870316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D7E" w:rsidRPr="00586AF0" w14:paraId="72D3514D" w14:textId="77777777" w:rsidTr="00C51D7E">
        <w:trPr>
          <w:trHeight w:val="1593"/>
        </w:trPr>
        <w:tc>
          <w:tcPr>
            <w:tcW w:w="289" w:type="pct"/>
          </w:tcPr>
          <w:p w14:paraId="49CF0F68" w14:textId="32139314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pct"/>
          </w:tcPr>
          <w:p w14:paraId="278EF1C2" w14:textId="77777777" w:rsidR="00C51D7E" w:rsidRPr="001055B3" w:rsidRDefault="00C51D7E" w:rsidP="00FA274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Теоретико-игровые модели для микропрагматики-1: многозначные выражения, дискурсивная анафора</w:t>
            </w:r>
          </w:p>
        </w:tc>
        <w:tc>
          <w:tcPr>
            <w:tcW w:w="524" w:type="pct"/>
          </w:tcPr>
          <w:p w14:paraId="31DD6550" w14:textId="4938368B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</w:tcPr>
          <w:p w14:paraId="144829AB" w14:textId="3EE4FD00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pct"/>
          </w:tcPr>
          <w:p w14:paraId="2F733C0B" w14:textId="5EC563BA" w:rsidR="00C51D7E" w:rsidRPr="00586AF0" w:rsidRDefault="00870316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D7E" w:rsidRPr="00586AF0" w14:paraId="5A8B0241" w14:textId="77777777" w:rsidTr="00C51D7E">
        <w:trPr>
          <w:trHeight w:val="1576"/>
        </w:trPr>
        <w:tc>
          <w:tcPr>
            <w:tcW w:w="289" w:type="pct"/>
          </w:tcPr>
          <w:p w14:paraId="2FE2F8F9" w14:textId="3C8F163D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pct"/>
          </w:tcPr>
          <w:p w14:paraId="317647FE" w14:textId="77777777" w:rsidR="00C51D7E" w:rsidRPr="001055B3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Теоретико-игровые модели для микропрагматики-2: количественные импликатуры</w:t>
            </w:r>
          </w:p>
        </w:tc>
        <w:tc>
          <w:tcPr>
            <w:tcW w:w="524" w:type="pct"/>
          </w:tcPr>
          <w:p w14:paraId="21B4A574" w14:textId="1B2BC9E3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</w:tcPr>
          <w:p w14:paraId="6093B67E" w14:textId="07712882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pct"/>
          </w:tcPr>
          <w:p w14:paraId="1DCCF2CA" w14:textId="5CB0810F" w:rsidR="00C51D7E" w:rsidRPr="00586AF0" w:rsidRDefault="00870316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D7E" w:rsidRPr="00586AF0" w14:paraId="4E5D2577" w14:textId="77777777" w:rsidTr="00C51D7E">
        <w:trPr>
          <w:trHeight w:val="637"/>
        </w:trPr>
        <w:tc>
          <w:tcPr>
            <w:tcW w:w="289" w:type="pct"/>
          </w:tcPr>
          <w:p w14:paraId="65D95C79" w14:textId="77777777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pct"/>
          </w:tcPr>
          <w:p w14:paraId="5EBD6B51" w14:textId="77777777" w:rsidR="00C51D7E" w:rsidRPr="001055B3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Формальные модели для макропрагматики</w:t>
            </w:r>
          </w:p>
        </w:tc>
        <w:tc>
          <w:tcPr>
            <w:tcW w:w="524" w:type="pct"/>
          </w:tcPr>
          <w:p w14:paraId="23CAE8B4" w14:textId="79ECC7F4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</w:tcPr>
          <w:p w14:paraId="611E5C1D" w14:textId="5770A119" w:rsidR="00C51D7E" w:rsidRPr="00586AF0" w:rsidRDefault="00C51D7E" w:rsidP="00C51D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pct"/>
          </w:tcPr>
          <w:p w14:paraId="64C0AA96" w14:textId="3BB4A330" w:rsidR="00C51D7E" w:rsidRPr="00586AF0" w:rsidRDefault="007B3327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1D7E" w:rsidRPr="00586AF0" w14:paraId="09EE5041" w14:textId="77777777" w:rsidTr="00C51D7E">
        <w:trPr>
          <w:trHeight w:val="939"/>
        </w:trPr>
        <w:tc>
          <w:tcPr>
            <w:tcW w:w="289" w:type="pct"/>
          </w:tcPr>
          <w:p w14:paraId="6673326D" w14:textId="77777777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pct"/>
          </w:tcPr>
          <w:p w14:paraId="6C626486" w14:textId="77777777" w:rsidR="00C51D7E" w:rsidRPr="001055B3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Взаимодействие экспериментальной и формальной прагматики</w:t>
            </w:r>
          </w:p>
        </w:tc>
        <w:tc>
          <w:tcPr>
            <w:tcW w:w="524" w:type="pct"/>
          </w:tcPr>
          <w:p w14:paraId="15B75C39" w14:textId="4B1A9791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</w:tcPr>
          <w:p w14:paraId="296C988A" w14:textId="5C909AC7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pct"/>
          </w:tcPr>
          <w:p w14:paraId="4624B987" w14:textId="21370078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D7E" w:rsidRPr="00586AF0" w14:paraId="427D6569" w14:textId="77777777" w:rsidTr="00C51D7E">
        <w:trPr>
          <w:trHeight w:val="435"/>
        </w:trPr>
        <w:tc>
          <w:tcPr>
            <w:tcW w:w="289" w:type="pct"/>
          </w:tcPr>
          <w:p w14:paraId="168989C9" w14:textId="77777777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pct"/>
          </w:tcPr>
          <w:p w14:paraId="35779207" w14:textId="3269BE29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4" w:type="pct"/>
          </w:tcPr>
          <w:p w14:paraId="4729DE40" w14:textId="462F469F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0" w:type="pct"/>
          </w:tcPr>
          <w:p w14:paraId="30C88A48" w14:textId="27068E63" w:rsidR="00C51D7E" w:rsidRPr="00586AF0" w:rsidRDefault="00C51D7E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5" w:type="pct"/>
          </w:tcPr>
          <w:p w14:paraId="186DAC73" w14:textId="5642E755" w:rsidR="00C51D7E" w:rsidRPr="00586AF0" w:rsidRDefault="00AE272D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14:paraId="5FA8385F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5CF541" w14:textId="77777777" w:rsidR="00586AF0" w:rsidRPr="00586AF0" w:rsidRDefault="00586AF0" w:rsidP="00FA274C">
      <w:pPr>
        <w:keepNext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FBDAC0F" w14:textId="77777777" w:rsidR="00835FDA" w:rsidRPr="00AE77E5" w:rsidRDefault="00295038" w:rsidP="00FA274C">
      <w:pPr>
        <w:keepNext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77E5">
        <w:rPr>
          <w:rFonts w:ascii="Times New Roman" w:eastAsia="Times New Roman" w:hAnsi="Times New Roman" w:cs="Times New Roman"/>
          <w:b/>
          <w:sz w:val="24"/>
          <w:szCs w:val="24"/>
        </w:rPr>
        <w:t>Формы контроля знаний студентов</w:t>
      </w:r>
    </w:p>
    <w:p w14:paraId="4A1BB078" w14:textId="77777777" w:rsidR="00AE77E5" w:rsidRPr="00AE77E5" w:rsidRDefault="00AE77E5" w:rsidP="00AE77E5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E5">
        <w:rPr>
          <w:rFonts w:ascii="Times New Roman" w:hAnsi="Times New Roman" w:cs="Times New Roman"/>
          <w:sz w:val="24"/>
          <w:szCs w:val="24"/>
        </w:rPr>
        <w:t>проверка домашних заданий;</w:t>
      </w:r>
    </w:p>
    <w:p w14:paraId="4E62AF21" w14:textId="2D8934A7" w:rsidR="00AE77E5" w:rsidRPr="00AE77E5" w:rsidRDefault="001F26EE" w:rsidP="00AE77E5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E77E5" w:rsidRPr="00AE77E5">
        <w:rPr>
          <w:rFonts w:ascii="Times New Roman" w:hAnsi="Times New Roman" w:cs="Times New Roman"/>
          <w:sz w:val="24"/>
          <w:szCs w:val="24"/>
        </w:rPr>
        <w:t xml:space="preserve">исьменный экзамен (продолжительность </w:t>
      </w:r>
      <w:r w:rsidR="00225988">
        <w:rPr>
          <w:rFonts w:ascii="Times New Roman" w:hAnsi="Times New Roman" w:cs="Times New Roman"/>
          <w:sz w:val="24"/>
          <w:szCs w:val="24"/>
        </w:rPr>
        <w:t>–</w:t>
      </w:r>
      <w:r w:rsidR="00AE77E5" w:rsidRPr="00AE77E5">
        <w:rPr>
          <w:rFonts w:ascii="Times New Roman" w:hAnsi="Times New Roman" w:cs="Times New Roman"/>
          <w:sz w:val="24"/>
          <w:szCs w:val="24"/>
        </w:rPr>
        <w:t xml:space="preserve"> 90 мин.).</w:t>
      </w:r>
    </w:p>
    <w:p w14:paraId="3AE557A3" w14:textId="2C499A4D" w:rsidR="00AE77E5" w:rsidRDefault="00AE77E5" w:rsidP="00AE77E5">
      <w:pPr>
        <w:rPr>
          <w:rFonts w:ascii="Times New Roman" w:hAnsi="Times New Roman" w:cs="Times New Roman"/>
          <w:sz w:val="24"/>
          <w:szCs w:val="24"/>
        </w:rPr>
      </w:pPr>
    </w:p>
    <w:p w14:paraId="5645A6DF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3E01ADE" w14:textId="77777777" w:rsidR="00835FDA" w:rsidRPr="00586AF0" w:rsidRDefault="00295038" w:rsidP="00505C64">
      <w:pPr>
        <w:keepNext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</w:t>
      </w:r>
    </w:p>
    <w:p w14:paraId="07739FA0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BF82F4" w14:textId="77777777" w:rsidR="00835FDA" w:rsidRPr="00586AF0" w:rsidRDefault="00295038" w:rsidP="00FA274C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Предмет изучения и основные понятия лингвистической прагматики. Теория речевых актов</w:t>
      </w:r>
    </w:p>
    <w:p w14:paraId="430FD5EF" w14:textId="3CBD846E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Лингвистическая прагматика как дисциплина на стыке лингвистики, логики и психологии. Предмет изучения лингвистической прагматики. Истоки теоретической прагматики. Различие между предложением и высказыванием. Соотношение синтаксиса, семантики и прагматики. Взаимодействие между формальной прагматикой и формальной семантик</w:t>
      </w:r>
      <w:r w:rsidR="00B41E29">
        <w:rPr>
          <w:rFonts w:ascii="Times New Roman" w:eastAsia="Times New Roman" w:hAnsi="Times New Roman" w:cs="Times New Roman"/>
          <w:sz w:val="24"/>
          <w:szCs w:val="24"/>
          <w:highlight w:val="white"/>
        </w:rPr>
        <w:t>ой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. Речевой акт (РА). Теория РА: классификация РА, прямые и косвенные РА, перформат</w:t>
      </w:r>
      <w:r w:rsidR="007F2E9F">
        <w:rPr>
          <w:rFonts w:ascii="Times New Roman" w:eastAsia="Times New Roman" w:hAnsi="Times New Roman" w:cs="Times New Roman"/>
          <w:sz w:val="24"/>
          <w:szCs w:val="24"/>
          <w:highlight w:val="white"/>
        </w:rPr>
        <w:t>ивные РА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518EFF13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DC6027" w14:textId="77777777" w:rsidR="00835FDA" w:rsidRPr="00586AF0" w:rsidRDefault="00193357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Основная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литература</w:t>
      </w:r>
    </w:p>
    <w:p w14:paraId="3FFC65DF" w14:textId="77777777" w:rsidR="00FB605A" w:rsidRPr="00C14213" w:rsidRDefault="00143E6D" w:rsidP="00C1421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213">
        <w:rPr>
          <w:rFonts w:ascii="Times New Roman" w:eastAsia="Times New Roman" w:hAnsi="Times New Roman" w:cs="Times New Roman"/>
          <w:sz w:val="24"/>
          <w:szCs w:val="24"/>
        </w:rPr>
        <w:t xml:space="preserve">Булыгина, Т.В. и А.Д. Шмелёв. 1997. </w:t>
      </w:r>
      <w:r w:rsidRPr="00C14213">
        <w:rPr>
          <w:rFonts w:ascii="Times New Roman" w:eastAsia="Times New Roman" w:hAnsi="Times New Roman" w:cs="Times New Roman"/>
          <w:i/>
          <w:iCs/>
          <w:sz w:val="24"/>
          <w:szCs w:val="24"/>
        </w:rPr>
        <w:t>Языковая концептуализация мира (на примере русской грамматики)</w:t>
      </w:r>
      <w:r w:rsidRPr="00C14213">
        <w:rPr>
          <w:rFonts w:ascii="Times New Roman" w:eastAsia="Times New Roman" w:hAnsi="Times New Roman" w:cs="Times New Roman"/>
          <w:sz w:val="24"/>
          <w:szCs w:val="24"/>
        </w:rPr>
        <w:t>. Языки русской культуры. Часть 6, глава 2 «Парадоксы самофальсификации».</w:t>
      </w:r>
    </w:p>
    <w:p w14:paraId="50DCF7A6" w14:textId="77777777" w:rsidR="00FB605A" w:rsidRPr="00C32101" w:rsidRDefault="00143E6D" w:rsidP="00C1421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213">
        <w:rPr>
          <w:rFonts w:ascii="Times New Roman" w:eastAsia="Times New Roman" w:hAnsi="Times New Roman" w:cs="Times New Roman"/>
          <w:sz w:val="24"/>
          <w:szCs w:val="24"/>
        </w:rPr>
        <w:t xml:space="preserve">Гловинская М.Я. 1992. Семантика глаголов речи с точки зрения речевых актов // </w:t>
      </w:r>
      <w:r w:rsidRPr="00C14213">
        <w:rPr>
          <w:rFonts w:ascii="Times New Roman" w:eastAsia="Times New Roman" w:hAnsi="Times New Roman" w:cs="Times New Roman"/>
          <w:i/>
          <w:iCs/>
          <w:sz w:val="24"/>
          <w:szCs w:val="24"/>
        </w:rPr>
        <w:t>Русский язык в его функционировании</w:t>
      </w:r>
      <w:r w:rsidRPr="00C14213">
        <w:rPr>
          <w:rFonts w:ascii="Times New Roman" w:eastAsia="Times New Roman" w:hAnsi="Times New Roman" w:cs="Times New Roman"/>
          <w:sz w:val="24"/>
          <w:szCs w:val="24"/>
        </w:rPr>
        <w:t>. М</w:t>
      </w:r>
      <w:r w:rsidRPr="00C321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5385FA" w14:textId="6D7CD4C9" w:rsidR="002117C8" w:rsidRPr="002117C8" w:rsidRDefault="002117C8" w:rsidP="00C1421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Падучева Е.В. 1985/2010. </w:t>
      </w:r>
      <w:r w:rsidRPr="00CF4643">
        <w:rPr>
          <w:rFonts w:ascii="Times New Roman" w:eastAsia="Times New Roman" w:hAnsi="Times New Roman" w:cs="Times New Roman"/>
          <w:i/>
          <w:sz w:val="24"/>
          <w:szCs w:val="24"/>
        </w:rPr>
        <w:t>Высказывание и его соотнесение с действительностью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Глава 2 «Теория речевых актов и понятие высказывания».</w:t>
      </w:r>
    </w:p>
    <w:p w14:paraId="59155AC0" w14:textId="77777777" w:rsidR="00835FDA" w:rsidRPr="00B41E29" w:rsidRDefault="00671A52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7">
        <w:r w:rsidR="00295038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295038" w:rsidRPr="008B4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295038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krugosvet</w:t>
        </w:r>
        <w:r w:rsidR="00295038" w:rsidRPr="008B4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295038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295038" w:rsidRPr="008B4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295038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enc</w:t>
        </w:r>
        <w:r w:rsidR="00295038" w:rsidRPr="008B4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295038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gumanitarnye</w:t>
        </w:r>
        <w:r w:rsidR="00295038" w:rsidRPr="008B4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="00295038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nauki</w:t>
        </w:r>
        <w:r w:rsidR="00295038" w:rsidRPr="008B4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295038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lingvistika</w:t>
        </w:r>
        <w:r w:rsidR="00295038" w:rsidRPr="008B4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295038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RECHEVO</w:t>
        </w:r>
        <w:r w:rsidR="00295038" w:rsidRPr="008B4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="00295038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AKT</w:t>
        </w:r>
        <w:r w:rsidR="00295038" w:rsidRPr="008B4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295038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="00295038" w:rsidRPr="008B4CA4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="00295038" w:rsidRPr="008B4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</w:rPr>
        <w:t>акт</w:t>
      </w:r>
      <w:r w:rsidR="00295038" w:rsidRPr="008B4C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</w:rPr>
        <w:t>Энциклопедия</w:t>
      </w:r>
      <w:r w:rsidR="00295038" w:rsidRPr="00B41E2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</w:rPr>
        <w:t>Кругосвет</w:t>
      </w:r>
      <w:r w:rsidR="00295038" w:rsidRPr="00B41E29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29ACF38" w14:textId="77777777" w:rsidR="00C0306A" w:rsidRPr="00B41E29" w:rsidRDefault="00C0306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6283075" w14:textId="77777777" w:rsidR="00835FDA" w:rsidRPr="00B41E29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Дополнительная</w:t>
      </w:r>
      <w:r w:rsidRPr="00B41E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литература</w:t>
      </w:r>
    </w:p>
    <w:p w14:paraId="24A19F91" w14:textId="77777777" w:rsidR="00314015" w:rsidRPr="00314015" w:rsidRDefault="00314015" w:rsidP="00314015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015">
        <w:rPr>
          <w:rFonts w:ascii="Times New Roman" w:eastAsia="Times New Roman" w:hAnsi="Times New Roman" w:cs="Times New Roman"/>
          <w:sz w:val="24"/>
          <w:szCs w:val="24"/>
        </w:rPr>
        <w:t xml:space="preserve">Вендлер, З. 1985. Иллокутивное самоубийство // </w:t>
      </w:r>
      <w:r w:rsidRPr="00314015">
        <w:rPr>
          <w:rFonts w:ascii="Times New Roman" w:eastAsia="Times New Roman" w:hAnsi="Times New Roman" w:cs="Times New Roman"/>
          <w:i/>
          <w:iCs/>
          <w:sz w:val="24"/>
          <w:szCs w:val="24"/>
        </w:rPr>
        <w:t>Новое в зарубежной лингвистике 16</w:t>
      </w:r>
      <w:r w:rsidRPr="003140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733E1D" w14:textId="77777777" w:rsidR="00314015" w:rsidRPr="00586AF0" w:rsidRDefault="00314015" w:rsidP="0031401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Остин, Дж. 1986. Слово как действие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Новое в зарубежной лингвистике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. М.: Прогресс. С. 22-130.</w:t>
      </w:r>
    </w:p>
    <w:p w14:paraId="12AABD01" w14:textId="77777777" w:rsidR="00FB605A" w:rsidRPr="00982FDC" w:rsidRDefault="00143E6D" w:rsidP="00982FD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DC">
        <w:rPr>
          <w:rFonts w:ascii="Times New Roman" w:eastAsia="Times New Roman" w:hAnsi="Times New Roman" w:cs="Times New Roman"/>
          <w:sz w:val="24"/>
          <w:szCs w:val="24"/>
        </w:rPr>
        <w:t xml:space="preserve">Санников, В.З. </w:t>
      </w:r>
      <w:r w:rsidRPr="00982FDC">
        <w:rPr>
          <w:rFonts w:ascii="Times New Roman" w:eastAsia="Times New Roman" w:hAnsi="Times New Roman" w:cs="Times New Roman"/>
          <w:i/>
          <w:iCs/>
          <w:sz w:val="24"/>
          <w:szCs w:val="24"/>
        </w:rPr>
        <w:t>Русский язык в зеркале языковой игры</w:t>
      </w:r>
      <w:r w:rsidRPr="00982FDC">
        <w:rPr>
          <w:rFonts w:ascii="Times New Roman" w:eastAsia="Times New Roman" w:hAnsi="Times New Roman" w:cs="Times New Roman"/>
          <w:sz w:val="24"/>
          <w:szCs w:val="24"/>
        </w:rPr>
        <w:t>. Языки славянской культуры, 2002. С. 420-424.</w:t>
      </w:r>
    </w:p>
    <w:p w14:paraId="4B22C077" w14:textId="77777777" w:rsidR="00314015" w:rsidRPr="00586AF0" w:rsidRDefault="00314015" w:rsidP="0031401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Сёрль, Дж. 1986. Классификация речевых актов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Новое в зарубежной лингвистике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. М.: Прогресс. С. 170-194.</w:t>
      </w:r>
    </w:p>
    <w:p w14:paraId="0F3E7E95" w14:textId="77777777" w:rsidR="00314015" w:rsidRPr="00B737D0" w:rsidRDefault="00314015" w:rsidP="0031401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Сёрль, Дж. 1986.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Косвенные речевые акты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Новое в зарубежной лингвистике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. М</w:t>
      </w:r>
      <w:r w:rsidRPr="00B737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.: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Прогресс</w:t>
      </w:r>
      <w:r w:rsidRPr="00B737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37D0">
        <w:rPr>
          <w:rFonts w:ascii="Times New Roman" w:eastAsia="Times New Roman" w:hAnsi="Times New Roman" w:cs="Times New Roman"/>
          <w:sz w:val="24"/>
          <w:szCs w:val="24"/>
          <w:lang w:val="en-US"/>
        </w:rPr>
        <w:t>. 195-222.</w:t>
      </w:r>
    </w:p>
    <w:p w14:paraId="378D1BE6" w14:textId="77777777" w:rsidR="00314015" w:rsidRPr="00B737D0" w:rsidRDefault="00314015" w:rsidP="00314015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Archer</w:t>
      </w:r>
      <w:r w:rsidRPr="0031401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31401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., 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Aijmer</w:t>
      </w:r>
      <w:r w:rsidRPr="0031401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K</w:t>
      </w:r>
      <w:r w:rsidRPr="0031401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&amp; 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Wichmann</w:t>
      </w:r>
      <w:r w:rsidRPr="0031401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31401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., 2012.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Pragmatics: An Advanced Resource Book for Students (Routledge Applied Linguistics)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N. Y.: Routledge. </w:t>
      </w:r>
    </w:p>
    <w:p w14:paraId="1EF8350D" w14:textId="77777777" w:rsidR="00314015" w:rsidRPr="00B737D0" w:rsidRDefault="00314015" w:rsidP="00314015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Atlas., J. Presuppo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sition in Horn, L.R. &amp; Ward, G. eds., 2006.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The Handbook of Pragmatics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, Oxford: Blackwell, pp. 29-52.</w:t>
      </w:r>
    </w:p>
    <w:p w14:paraId="3B740EF0" w14:textId="77777777" w:rsidR="00314015" w:rsidRPr="00B737D0" w:rsidRDefault="00314015" w:rsidP="00314015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 xml:space="preserve">Birner, B.J., 2012.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Introduction to Pragmatics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, Oxford: Wiley-Blackwell.</w:t>
      </w:r>
    </w:p>
    <w:p w14:paraId="6E6DD27E" w14:textId="77777777" w:rsidR="00314015" w:rsidRPr="00B737D0" w:rsidRDefault="00314015" w:rsidP="00314015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Cruse, A., 2011.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Meaning in Language: An Introduct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ion to Semantics and Pragmatics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, Oxford: Oxford University Press.</w:t>
      </w:r>
    </w:p>
    <w:p w14:paraId="06312CA7" w14:textId="77777777" w:rsidR="00314015" w:rsidRPr="00B737D0" w:rsidRDefault="00314015" w:rsidP="00314015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Cutting, J., 2008.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Pragmatics and Discourse: A Resource Book for Students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, L.: Routledge.</w:t>
      </w:r>
    </w:p>
    <w:p w14:paraId="278AC654" w14:textId="77777777" w:rsidR="00314015" w:rsidRPr="00B737D0" w:rsidRDefault="00314015" w:rsidP="00314015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Horn. L. Implicature in Horn, L.R. &amp; Ward, G. eds., 2006.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The Handbook of Pragmatics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Oxford: Blackwell, pp. 1-28. </w:t>
      </w:r>
    </w:p>
    <w:p w14:paraId="11E75F2F" w14:textId="77777777" w:rsidR="00314015" w:rsidRPr="00B737D0" w:rsidRDefault="00314015" w:rsidP="00314015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Huang, Y., 2006.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Pragmatics 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, Oxford: Oxford University Press.</w:t>
      </w:r>
    </w:p>
    <w:p w14:paraId="3B4070D5" w14:textId="77777777" w:rsidR="00314015" w:rsidRDefault="00314015" w:rsidP="00314015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37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Kadmon, N. 2001.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Formal</w:t>
      </w:r>
      <w:r w:rsidRPr="00B737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Pragmatics</w:t>
      </w:r>
      <w:r w:rsidRPr="00B737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Semantics</w:t>
      </w:r>
      <w:r w:rsidRPr="00B737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Pragmatics</w:t>
      </w:r>
      <w:r w:rsidRPr="00B737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Presupposition, and Focus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Oxford: Blackwell Publishers. Chapter 1.</w:t>
      </w:r>
    </w:p>
    <w:p w14:paraId="743B394E" w14:textId="77777777" w:rsidR="00314015" w:rsidRPr="00586AF0" w:rsidRDefault="00314015" w:rsidP="0031401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Levinson, S. 1983.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Pragmatics.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Cambridge, UK: Cambridge University Press.</w:t>
      </w:r>
    </w:p>
    <w:p w14:paraId="1F125E1F" w14:textId="77777777" w:rsidR="00314015" w:rsidRPr="00B737D0" w:rsidRDefault="00314015" w:rsidP="00314015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Levinson, S.C., 1983.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Pragmatics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, Cambridge: Cambridge University Press.</w:t>
      </w:r>
    </w:p>
    <w:p w14:paraId="22ADF24B" w14:textId="77777777" w:rsidR="00441CE0" w:rsidRPr="00B737D0" w:rsidRDefault="00441CE0" w:rsidP="00FA274C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Marmaridou, P.D.S., 2000.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Pragmatic Meaning and Cognition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Amsterdam: John Benjamins Publishing Company. </w:t>
      </w:r>
    </w:p>
    <w:p w14:paraId="0634F7B9" w14:textId="77777777" w:rsidR="00441CE0" w:rsidRPr="00B737D0" w:rsidRDefault="00441CE0" w:rsidP="00FA274C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Mey, J.L. ed., 1998.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Concise Encyclopedia of Pragmatics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Amsterdam: Elsevier. </w:t>
      </w:r>
    </w:p>
    <w:p w14:paraId="46CAC36E" w14:textId="77777777" w:rsidR="00314015" w:rsidRPr="00B737D0" w:rsidRDefault="00314015" w:rsidP="00314015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Sadock. J., Speech Acts in Horn, L.R. &amp; Ward, G. eds., 2006.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The Handbook of Pragmatics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, Oxford: Blackwell, pp. 53-74.</w:t>
      </w:r>
    </w:p>
    <w:p w14:paraId="39102AD5" w14:textId="77777777" w:rsidR="00441CE0" w:rsidRPr="00B737D0" w:rsidRDefault="00441CE0" w:rsidP="00FA274C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Yule, G. &amp; Widdowson, H.G., 1996.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Pragmatics (Oxford Introductions to Language Study)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Oxford: Oxford University Press. </w:t>
      </w:r>
    </w:p>
    <w:p w14:paraId="7A95DA5F" w14:textId="77777777" w:rsidR="008B4CA4" w:rsidRPr="00586AF0" w:rsidRDefault="00671A52" w:rsidP="008B4CA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>
        <w:r w:rsidR="008B4CA4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http://plato.stanford.edu/entries/speech-acts/</w:t>
        </w:r>
      </w:hyperlink>
      <w:r w:rsidR="008B4CA4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— Speech Acts. Stanford Encyclopedia of Philosophy</w:t>
      </w:r>
    </w:p>
    <w:p w14:paraId="75AC4BDD" w14:textId="77777777" w:rsidR="002B7BE9" w:rsidRPr="00586AF0" w:rsidRDefault="002B7BE9" w:rsidP="00FA274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35683BE" w14:textId="77777777" w:rsidR="00835FDA" w:rsidRPr="00586AF0" w:rsidRDefault="00295038" w:rsidP="00FA274C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Теория импликатур Грайса и постграйсианская прагматика</w:t>
      </w:r>
    </w:p>
    <w:p w14:paraId="4908E837" w14:textId="301CC99B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Импликатура. Теория коммуникативных импликатур Грайса. Общее знание. Принцип кооперации. Кооперативные и некооперативные диалоги. Коммуникативные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максимы. Виды и свойства импликатур. Проблема таксономии импликатур (конверсационные/конвенциональные;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общие/частные). Нарушения максим. Внутренние затруднения теории Грайса. Основные неограйсианские (Laurence Horn, Steven Levinson) и постграйсианские подходы (теория релевантности — Dan Sperber, Deirdre Wilson;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теория вежливости — Geoffrey Leech, Steven Levinson) к изучению лингвистической прагматики: варианты минимизации количества максим. Акцент на слушающем в нео</w:t>
      </w:r>
      <w:r w:rsidR="007F2E9F">
        <w:rPr>
          <w:rFonts w:ascii="Times New Roman" w:eastAsia="Times New Roman" w:hAnsi="Times New Roman" w:cs="Times New Roman"/>
          <w:sz w:val="24"/>
          <w:szCs w:val="24"/>
          <w:highlight w:val="white"/>
        </w:rPr>
        <w:t>грайсианстве.</w:t>
      </w:r>
    </w:p>
    <w:p w14:paraId="75C157CD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5523ACD" w14:textId="77777777" w:rsidR="00835FDA" w:rsidRPr="00586AF0" w:rsidRDefault="00193357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Основная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литература</w:t>
      </w:r>
    </w:p>
    <w:p w14:paraId="0F698F65" w14:textId="77777777" w:rsidR="008C0409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Грайс.</w:t>
      </w:r>
      <w:r w:rsidR="005A4127" w:rsidRPr="00586AF0">
        <w:rPr>
          <w:rFonts w:ascii="Times New Roman" w:eastAsia="Times New Roman" w:hAnsi="Times New Roman" w:cs="Times New Roman"/>
          <w:sz w:val="24"/>
          <w:szCs w:val="24"/>
        </w:rPr>
        <w:t>, Г.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366" w:rsidRPr="00586AF0">
        <w:rPr>
          <w:rFonts w:ascii="Times New Roman" w:eastAsia="Times New Roman" w:hAnsi="Times New Roman" w:cs="Times New Roman"/>
          <w:sz w:val="24"/>
          <w:szCs w:val="24"/>
        </w:rPr>
        <w:t xml:space="preserve">1985.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Логика и речевое общение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Новое в зарубежной лингвистике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16</w:t>
      </w:r>
      <w:r w:rsidR="002D6366" w:rsidRPr="00586AF0">
        <w:rPr>
          <w:rFonts w:ascii="Times New Roman" w:eastAsia="Times New Roman" w:hAnsi="Times New Roman" w:cs="Times New Roman"/>
          <w:sz w:val="24"/>
          <w:szCs w:val="24"/>
        </w:rPr>
        <w:t>. М</w:t>
      </w:r>
      <w:r w:rsidR="002D6366" w:rsidRPr="00B737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.: </w:t>
      </w:r>
      <w:r w:rsidR="002D6366" w:rsidRPr="00586AF0">
        <w:rPr>
          <w:rFonts w:ascii="Times New Roman" w:eastAsia="Times New Roman" w:hAnsi="Times New Roman" w:cs="Times New Roman"/>
          <w:sz w:val="24"/>
          <w:szCs w:val="24"/>
        </w:rPr>
        <w:t>Прогресс</w:t>
      </w:r>
      <w:r w:rsidRPr="00B737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217–238.</w:t>
      </w:r>
    </w:p>
    <w:p w14:paraId="261B3C5A" w14:textId="5F770834" w:rsidR="008C0409" w:rsidRPr="00B737D0" w:rsidRDefault="0062529F" w:rsidP="00FA274C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Horn. L. Implicature </w:t>
      </w:r>
      <w:r w:rsidR="00BF5210"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in Horn, L.R. &amp; Ward, G. eds., 2006. </w:t>
      </w:r>
      <w:r w:rsidR="00BF5210"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The Handbook of Pragmatics</w:t>
      </w:r>
      <w:r w:rsidR="00BF5210"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, Oxford</w:t>
      </w:r>
      <w:r w:rsidR="008C0409"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: Blackwell, pp. 1-28.</w:t>
      </w:r>
      <w:r w:rsidR="00BF5210"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170A3BA3" w14:textId="77777777" w:rsidR="00835FDA" w:rsidRPr="00586AF0" w:rsidRDefault="00671A52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>
        <w:r w:rsidR="00295038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http://plato.stanford.edu/entries/implicature/</w:t>
        </w:r>
      </w:hyperlink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— Implicature. Stanford Encyclopedia of Philosophy</w:t>
      </w:r>
    </w:p>
    <w:p w14:paraId="7E9E8A98" w14:textId="77777777" w:rsidR="00835FDA" w:rsidRPr="00586AF0" w:rsidRDefault="00671A52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0">
        <w:r w:rsidR="00295038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http://plato.stanford.edu/entries/presupposition/</w:t>
        </w:r>
      </w:hyperlink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— Presupposition.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</w:rPr>
        <w:t>Stanford Encyclopedia of Philosophy</w:t>
      </w:r>
    </w:p>
    <w:p w14:paraId="2337D3C5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FC3EB6F" w14:textId="77777777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Дополнительная литература</w:t>
      </w:r>
    </w:p>
    <w:p w14:paraId="0A2BC404" w14:textId="77777777" w:rsidR="00835FDA" w:rsidRPr="00045A6B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Пеллетье</w:t>
      </w:r>
      <w:r w:rsidR="005A4127" w:rsidRPr="00B737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Ф. </w:t>
      </w:r>
      <w:r w:rsidR="002D6366" w:rsidRPr="00586AF0">
        <w:rPr>
          <w:rFonts w:ascii="Times New Roman" w:eastAsia="Times New Roman" w:hAnsi="Times New Roman" w:cs="Times New Roman"/>
          <w:sz w:val="24"/>
          <w:szCs w:val="24"/>
        </w:rPr>
        <w:t xml:space="preserve">1985.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Или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Новое в зарубежной лингвистике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16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6366" w:rsidRPr="00586AF0">
        <w:rPr>
          <w:rFonts w:ascii="Times New Roman" w:eastAsia="Times New Roman" w:hAnsi="Times New Roman" w:cs="Times New Roman"/>
          <w:sz w:val="24"/>
          <w:szCs w:val="24"/>
        </w:rPr>
        <w:t>М.: Прогресс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. С</w:t>
      </w:r>
      <w:r w:rsidRPr="00045A6B">
        <w:rPr>
          <w:rFonts w:ascii="Times New Roman" w:eastAsia="Times New Roman" w:hAnsi="Times New Roman" w:cs="Times New Roman"/>
          <w:sz w:val="24"/>
          <w:szCs w:val="24"/>
          <w:lang w:val="en-US"/>
        </w:rPr>
        <w:t>. 318—335.</w:t>
      </w:r>
    </w:p>
    <w:p w14:paraId="2E2E0ADE" w14:textId="77777777" w:rsidR="00FA274C" w:rsidRPr="00B737D0" w:rsidRDefault="00FA274C" w:rsidP="00FA274C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Benz</w:t>
      </w:r>
      <w:r w:rsidRPr="00045A6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045A6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., 2006. 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Utility and relevance of answers.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Game theory and pragmatics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</w:p>
    <w:p w14:paraId="3763B0FA" w14:textId="77777777" w:rsidR="00FA274C" w:rsidRPr="00B737D0" w:rsidRDefault="00FA274C" w:rsidP="00FA274C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Bezuidenhout, A.L. &amp; Morris, R.K., 2004. Implicature, Relevance, and Default Pragmatic Inference D. Sperber &amp; I. A. Noveck, eds.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Experimental Pragmatics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69(803), pp.257–282. </w:t>
      </w:r>
    </w:p>
    <w:p w14:paraId="068947DB" w14:textId="77777777" w:rsidR="00FA274C" w:rsidRPr="00B737D0" w:rsidRDefault="00FA274C" w:rsidP="00FA274C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Clark, B., 2013.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Relevance Theory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, Cambridge: Cambridge University Press.</w:t>
      </w:r>
    </w:p>
    <w:p w14:paraId="5B9658A6" w14:textId="77777777" w:rsidR="00FA274C" w:rsidRPr="00B737D0" w:rsidRDefault="00FA274C" w:rsidP="00FA274C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Gabbay, D. &amp; Woods, J., 2003.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Agenda Relevance: A Study in Formal Pragmatics, Volume 1 (A Practical Logic of Cognitive Systems, Vo. 1) (Vol 1)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North Holland. </w:t>
      </w:r>
    </w:p>
    <w:p w14:paraId="4C0B73E4" w14:textId="77777777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Geurts</w:t>
      </w:r>
      <w:r w:rsidR="005A4127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B. </w:t>
      </w:r>
      <w:r w:rsidR="000E076C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2011</w:t>
      </w:r>
      <w:r w:rsidR="000E076C" w:rsidRPr="00B737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Quantity Implicatures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E076C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Cambridge University Press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D56DB17" w14:textId="77777777" w:rsidR="00FA274C" w:rsidRPr="00B737D0" w:rsidRDefault="00FA274C" w:rsidP="00FA274C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Haugh, M., 2002. The intuitive basis of implicature: relevance theoretic implicitness versus gricean implying.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Pragmatics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12(2), pp.117–134. </w:t>
      </w:r>
    </w:p>
    <w:p w14:paraId="3820047B" w14:textId="77777777" w:rsidR="00FA274C" w:rsidRPr="00B737D0" w:rsidRDefault="00FA274C" w:rsidP="00FA274C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Huang, H. &amp; Yang, X., 2014. Metaphor interpretation and motivation in relevance theory.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Journal of Pragmatics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60, pp.266–273. </w:t>
      </w:r>
    </w:p>
    <w:p w14:paraId="6E69D2A2" w14:textId="77777777" w:rsidR="00835FDA" w:rsidRPr="00586AF0" w:rsidRDefault="000E076C" w:rsidP="00FA27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Levinson, S. 2000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Presumptive meanings: the theory of generalized conversational implicature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Cambridge, MA: MIT Press.</w:t>
      </w:r>
    </w:p>
    <w:p w14:paraId="498D3AA1" w14:textId="77777777" w:rsidR="00FA274C" w:rsidRPr="00B737D0" w:rsidRDefault="00FA274C" w:rsidP="00FA274C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Nicolle, S. &amp; Clark, B., 1999. Experimental pragmatics and what is said: a response to Gibbs and Moise.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Cognition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69(3), pp.337–54. </w:t>
      </w:r>
    </w:p>
    <w:p w14:paraId="3D8F8D3E" w14:textId="77777777" w:rsidR="00FA274C" w:rsidRPr="00B737D0" w:rsidRDefault="00FA274C" w:rsidP="00FA274C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Santibañez, C., 2012. The principle of relevance in the light of cooperation and trust: Discussing Sperber and Wilson’s theory.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Pragmatics &amp; Cognition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20(3), pp.483–504. </w:t>
      </w:r>
    </w:p>
    <w:p w14:paraId="3C782B0C" w14:textId="77777777" w:rsidR="00FA274C" w:rsidRPr="00B737D0" w:rsidRDefault="00FA274C" w:rsidP="00FA274C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Saul, J.J.M., 2002. What Is Said And Psychological Reality; Grice’s Project And Relevance Theorists' Criticisms.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Linguistics and Philosophy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25(3), pp.347–372. </w:t>
      </w:r>
    </w:p>
    <w:p w14:paraId="6CC284C3" w14:textId="77777777" w:rsidR="00835FDA" w:rsidRPr="00586AF0" w:rsidRDefault="00295038" w:rsidP="00FA274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Sperber</w:t>
      </w:r>
      <w:r w:rsidR="00D33C0E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D.</w:t>
      </w:r>
      <w:r w:rsidR="00D33C0E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D.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Wilson. </w:t>
      </w:r>
      <w:r w:rsidR="005A4127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1986.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Relevance: Communication and Cognition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5A4127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Oxford: Blackwell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0C1A690" w14:textId="77777777" w:rsidR="004D223F" w:rsidRPr="00B737D0" w:rsidRDefault="004D223F" w:rsidP="00FA274C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Sperber, D. &amp; Wilson, D., 2012.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Meaning and Relevance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, Cambridge: Cambridge University Press.</w:t>
      </w:r>
    </w:p>
    <w:p w14:paraId="7D6C2D0A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08D0BE" w14:textId="77777777" w:rsidR="00835FDA" w:rsidRPr="00586AF0" w:rsidRDefault="00295038" w:rsidP="00FA274C">
      <w:pPr>
        <w:numPr>
          <w:ilvl w:val="0"/>
          <w:numId w:val="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Экспериментальная прагматика как область лингвистической прагматики. Экспериментальный подход к скалярным импликатурам</w:t>
      </w:r>
    </w:p>
    <w:p w14:paraId="7F3CE974" w14:textId="79EAC2BF" w:rsidR="00835FDA" w:rsidRPr="00586AF0" w:rsidRDefault="00295038" w:rsidP="00FA274C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История, цели и современное состояние экспериментальной прагматики. Основные экспериментальные методы в лингвистике и в экспериментальной прагматике. Основные подходы к изучению скалярных импликатур: дефолтно-локалистский и контекстно-глобалистский подходы. Экспериментальная апробация каждого из двух подходов. Факторы, влияющие на порождение импликатур. Вложенные скалярные импликатуры. Усвоение</w:t>
      </w:r>
      <w:r w:rsidR="007F2E9F">
        <w:rPr>
          <w:rFonts w:ascii="Times New Roman" w:eastAsia="Times New Roman" w:hAnsi="Times New Roman" w:cs="Times New Roman"/>
          <w:sz w:val="24"/>
          <w:szCs w:val="24"/>
        </w:rPr>
        <w:t xml:space="preserve"> скалярных импликатур детьми.</w:t>
      </w:r>
    </w:p>
    <w:p w14:paraId="5ED4FE93" w14:textId="77777777" w:rsidR="00835FDA" w:rsidRPr="00586AF0" w:rsidRDefault="00835FDA" w:rsidP="00FA274C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373BEC" w14:textId="77777777" w:rsidR="00835FDA" w:rsidRPr="00586AF0" w:rsidRDefault="00193357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Основная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литература</w:t>
      </w:r>
    </w:p>
    <w:p w14:paraId="5E02A380" w14:textId="77777777" w:rsidR="00835FDA" w:rsidRPr="00586AF0" w:rsidRDefault="00C75E2F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Bott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295038" w:rsidRPr="00B4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Noveck</w:t>
      </w:r>
      <w:r w:rsidR="00295038" w:rsidRPr="00B41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2004. Some utterances are underinformative: the onset and time course of scalar inferences</w:t>
      </w:r>
      <w:r w:rsidR="007401F4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Memory and Language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51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Pp.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437–457.</w:t>
      </w:r>
    </w:p>
    <w:p w14:paraId="26474C61" w14:textId="77777777" w:rsidR="00835FDA" w:rsidRPr="00586AF0" w:rsidRDefault="00C75E2F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Breheny, R., Katsos, N., and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J.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Williams. 2006. Are generalized scalar implicatures generated by default? An online investigation into the role of context in generating pragmatic in</w:t>
      </w:r>
      <w:r w:rsidR="007401F4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ferences //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Cognition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100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Pp.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434–463.</w:t>
      </w:r>
    </w:p>
    <w:p w14:paraId="1849E7C7" w14:textId="77777777" w:rsidR="00835FDA" w:rsidRPr="00586AF0" w:rsidRDefault="00AC7C5F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Chemla, E. and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B.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Spector. 2011. Experimental evi</w:t>
      </w:r>
      <w:r w:rsidR="007401F4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dence for embedded implicatures //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Semantics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28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(3)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Pp.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359–400.</w:t>
      </w:r>
    </w:p>
    <w:p w14:paraId="664D7C28" w14:textId="77777777" w:rsidR="00835FDA" w:rsidRPr="00586AF0" w:rsidRDefault="00AC7C5F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Chierchia, G., Fox, D. and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B.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Spector. 2012. Scalar implicature as a grammatical phenomenon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Portner, C. Maienborn, and K. von Heusinger (e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ds.)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 international handbook of natural language meaning, volume 3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pp. 2297–2332. Berlin: Mouton de Gruyter.</w:t>
      </w:r>
    </w:p>
    <w:p w14:paraId="45A0F395" w14:textId="77777777" w:rsidR="00835FDA" w:rsidRPr="00586AF0" w:rsidRDefault="00D33C0E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Geurts, B.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C7C5F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and N.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Pouscoulous.</w:t>
      </w:r>
      <w:r w:rsidR="00AC7C5F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2009. Embedded implicatures?!? </w:t>
      </w:r>
      <w:r w:rsidR="007401F4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//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Semantics &amp; Pragmatics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2</w:t>
      </w:r>
      <w:r w:rsidR="00AC7C5F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(4), pp.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1–34.</w:t>
      </w:r>
    </w:p>
    <w:p w14:paraId="4AAD67EE" w14:textId="77777777" w:rsidR="00835FDA" w:rsidRPr="00586AF0" w:rsidRDefault="00D33C0E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Geurts, B. and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van Ti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el, B. </w:t>
      </w:r>
      <w:r w:rsidR="007401F4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2013. Embedded scalars //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Semantics and Pragmatics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6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(9), 1–37.</w:t>
      </w:r>
    </w:p>
    <w:p w14:paraId="7978F644" w14:textId="77777777" w:rsidR="00835FDA" w:rsidRPr="00586AF0" w:rsidRDefault="00295038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Grodner, D., Klein, N., Carbary, K.</w:t>
      </w:r>
      <w:r w:rsidR="00AC7C5F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C7C5F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Tanenhaus. 2010. “Some,” and possibly all, scalar inferences are not delayed: evidence for immediate pragmatic enrichment</w:t>
      </w:r>
      <w:r w:rsidR="007401F4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Cognition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116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AC7C5F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pp.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42–55.</w:t>
      </w:r>
    </w:p>
    <w:p w14:paraId="308C829E" w14:textId="77777777" w:rsidR="00835FDA" w:rsidRPr="00586AF0" w:rsidRDefault="00295038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Noveck, I. 2001. When children are more logical than adults: experimental investigations of scalar implicature</w:t>
      </w:r>
      <w:r w:rsidR="007401F4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Cognition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78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3E77FE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pp.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165–188.</w:t>
      </w:r>
    </w:p>
    <w:p w14:paraId="197BC13D" w14:textId="77777777" w:rsidR="00835FDA" w:rsidRPr="00586AF0" w:rsidRDefault="00835FDA" w:rsidP="00D618F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B112D5" w14:textId="77777777" w:rsidR="00835FDA" w:rsidRPr="00F90E08" w:rsidRDefault="00295038" w:rsidP="00D618F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Дополнительная</w:t>
      </w:r>
      <w:r w:rsidRPr="00F90E0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литература</w:t>
      </w:r>
    </w:p>
    <w:p w14:paraId="132C4EC5" w14:textId="77777777" w:rsidR="00835FDA" w:rsidRPr="00586AF0" w:rsidRDefault="007401F4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Clifton</w:t>
      </w:r>
      <w:r w:rsidRPr="00F90E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F90E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F90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F90E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Dube</w:t>
      </w:r>
      <w:r w:rsidR="00295038" w:rsidRPr="00F90E08">
        <w:rPr>
          <w:rFonts w:ascii="Times New Roman" w:eastAsia="Times New Roman" w:hAnsi="Times New Roman" w:cs="Times New Roman"/>
          <w:sz w:val="24"/>
          <w:szCs w:val="24"/>
        </w:rPr>
        <w:t xml:space="preserve">. 2010.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Embedded implicatures observed: a comment on Geurts and Pouscoulous (2009)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Semantics &amp; Pragmatics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3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(7),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pp.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1–13.</w:t>
      </w:r>
    </w:p>
    <w:p w14:paraId="25D6A9CB" w14:textId="77777777" w:rsidR="00835FDA" w:rsidRPr="00586AF0" w:rsidRDefault="00295038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Gazdar, G. 1979.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Pragmatics: implicature, presupposition, and logical form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New York: Academic Press.</w:t>
      </w:r>
    </w:p>
    <w:p w14:paraId="373C9C80" w14:textId="77777777" w:rsidR="00D33C0E" w:rsidRPr="00586AF0" w:rsidRDefault="00D33C0E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Katzir, R. 2007. Structurally-defined alternatives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Linguistic and Philosophy 30(6)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669–690.</w:t>
      </w:r>
    </w:p>
    <w:p w14:paraId="2B4CA67B" w14:textId="77777777" w:rsidR="00835FDA" w:rsidRPr="00586AF0" w:rsidRDefault="007401F4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Papafragou, A. and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J.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Musolino. 2003. Scalar implicatures: experiments at the semantics-pragmatics interface</w:t>
      </w:r>
      <w:r w:rsidR="001F36A6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Cognition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78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pp.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253–282.</w:t>
      </w:r>
    </w:p>
    <w:p w14:paraId="369B7734" w14:textId="77777777" w:rsidR="00835FDA" w:rsidRPr="00586AF0" w:rsidRDefault="00295038" w:rsidP="00D618FD">
      <w:pPr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Zondervan, A. 2010.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Scalar implicatures or focus: an experimental approach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Ph.D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. thesis, Utrecht University.</w:t>
      </w:r>
    </w:p>
    <w:p w14:paraId="0538DA6A" w14:textId="77777777" w:rsidR="00835FDA" w:rsidRPr="00586AF0" w:rsidRDefault="00835FDA" w:rsidP="00D618F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11FC3C9" w14:textId="77777777" w:rsidR="00835FDA" w:rsidRPr="00586AF0" w:rsidRDefault="00295038" w:rsidP="00FA274C">
      <w:pPr>
        <w:numPr>
          <w:ilvl w:val="0"/>
          <w:numId w:val="6"/>
        </w:numPr>
        <w:tabs>
          <w:tab w:val="left" w:pos="0"/>
        </w:tabs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>Экспериментальный подход к количественным импликатурам (помимо скалярных)</w:t>
      </w:r>
    </w:p>
    <w:p w14:paraId="6AA6E775" w14:textId="1C776E1B" w:rsidR="00835FDA" w:rsidRPr="0076787D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Количественные импликатуры (исчерпывающие заключения в вопросно-ответных парах; завершенность условных предложений-высказываний; умозаключения на основе выбора) и их экспериментальная апробация. Недоинформативность и сверхинформативность высказываний. Перцептивная выделенность цвета. Экспериментальные исследования неопределённости </w:t>
      </w:r>
      <w:r w:rsidR="007F2E9F">
        <w:rPr>
          <w:rFonts w:ascii="Times New Roman" w:eastAsia="Times New Roman" w:hAnsi="Times New Roman" w:cs="Times New Roman"/>
          <w:sz w:val="24"/>
          <w:szCs w:val="24"/>
        </w:rPr>
        <w:t>в языке и эффект гранулярности.</w:t>
      </w:r>
    </w:p>
    <w:p w14:paraId="200A7402" w14:textId="77777777" w:rsidR="00835FDA" w:rsidRPr="0076787D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C1137E8" w14:textId="77777777" w:rsidR="00835FDA" w:rsidRPr="0076787D" w:rsidRDefault="00193357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Основная</w:t>
      </w:r>
      <w:r w:rsidR="00295038" w:rsidRPr="007678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литература</w:t>
      </w:r>
    </w:p>
    <w:p w14:paraId="082726F3" w14:textId="6735648E" w:rsidR="00835FDA" w:rsidRPr="00F90E08" w:rsidRDefault="00295038" w:rsidP="00D618FD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Chemla</w:t>
      </w:r>
      <w:r w:rsidR="00852D1A" w:rsidRPr="007678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2D1A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852D1A" w:rsidRPr="007678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767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7678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Bott</w:t>
      </w:r>
      <w:r w:rsidRPr="007678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52D1A" w:rsidRPr="0076787D">
        <w:rPr>
          <w:rFonts w:ascii="Times New Roman" w:eastAsia="Times New Roman" w:hAnsi="Times New Roman" w:cs="Times New Roman"/>
          <w:sz w:val="24"/>
          <w:szCs w:val="24"/>
        </w:rPr>
        <w:t xml:space="preserve">2009.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Universal implicatures and free choice effects: experimental data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Semantics </w:t>
      </w:r>
      <w:r w:rsidR="00852D1A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and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Pragmatics 2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852D1A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pp.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1–33.</w:t>
      </w:r>
    </w:p>
    <w:p w14:paraId="610DF5F1" w14:textId="77777777" w:rsidR="00D33C0E" w:rsidRPr="00586AF0" w:rsidRDefault="00D33C0E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Chemla, E. &amp; L. Bott. 2014. Processing inferences at the semantics/pragmatics frontier: disjunctions and free choice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Cognition 130(3)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380–396.</w:t>
      </w:r>
    </w:p>
    <w:p w14:paraId="6FA10B32" w14:textId="77777777" w:rsidR="00D33C0E" w:rsidRPr="00586AF0" w:rsidRDefault="00D33C0E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Cummins, C.</w:t>
      </w:r>
      <w:r w:rsidR="000D52FA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U. Sauerland and S. Salt. 2012. Granularity and scalar implicature in numerical expressions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Linguistics and Philosophy 35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135-169.</w:t>
      </w:r>
      <w:r w:rsidRPr="00586AF0">
        <w:rPr>
          <w:rFonts w:ascii="Times New Roman" w:eastAsia="Times New Roman" w:hAnsi="Times New Roman" w:cs="Times New Roman"/>
          <w:sz w:val="24"/>
          <w:szCs w:val="24"/>
          <w:shd w:val="clear" w:color="auto" w:fill="D7D7D7"/>
          <w:lang w:val="en-US"/>
        </w:rPr>
        <w:t xml:space="preserve"> </w:t>
      </w:r>
    </w:p>
    <w:p w14:paraId="1037658B" w14:textId="77777777" w:rsidR="00D33C0E" w:rsidRPr="00586AF0" w:rsidRDefault="00D33C0E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Farr, M.-C. 2010.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Focus Affects Conditional Perfection: Experimental Evidence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Master’s Thesis at the Goethe University Frankfurt.</w:t>
      </w:r>
    </w:p>
    <w:p w14:paraId="383F3A06" w14:textId="77777777" w:rsidR="00D33C0E" w:rsidRPr="00586AF0" w:rsidRDefault="00D33C0E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Fox, D. 2007. Free choice and the theory of scalar implicatures // Uli Sauerland &amp; Penka Stateva (eds.),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Presupposition and Implicature in Compositional Semantics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71–120. Palgrave.</w:t>
      </w:r>
    </w:p>
    <w:p w14:paraId="39EBD2A5" w14:textId="77777777" w:rsidR="00D618FD" w:rsidRPr="00F90E08" w:rsidRDefault="00D618FD" w:rsidP="00D618FD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Rubio-Fernández, P., 2013. Perspective tracking in progress: do not disturb.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Cognition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129(2), pp.264–72. </w:t>
      </w:r>
    </w:p>
    <w:p w14:paraId="26FCE580" w14:textId="77777777" w:rsidR="00D618FD" w:rsidRPr="00F90E08" w:rsidRDefault="00D618FD" w:rsidP="00D618FD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Rubio-Fernández, P. &amp; Geurts, B., 2013. How to pass the false-belief task before your fourth birthday.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Psychological science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24(1), pp.27–33. </w:t>
      </w:r>
    </w:p>
    <w:p w14:paraId="1328E7DA" w14:textId="68069595" w:rsidR="00D33C0E" w:rsidRPr="00586AF0" w:rsidRDefault="00D33C0E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Solt, S., C. Cummins and</w:t>
      </w:r>
      <w:r w:rsidR="005F73A9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M. Palmovic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Forthcoming.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preference for approximation.</w:t>
      </w:r>
    </w:p>
    <w:p w14:paraId="23534361" w14:textId="77777777" w:rsidR="00835FDA" w:rsidRPr="00586AF0" w:rsidRDefault="00034A9D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an Tiel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B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2011.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Universal free choice //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Proceedings of Sinn und Bedeutung 16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C4CA805" w14:textId="77777777" w:rsidR="00835FDA" w:rsidRPr="00586AF0" w:rsidRDefault="00835FDA" w:rsidP="00FA27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D6A21B" w14:textId="77777777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Дополнительная литература</w:t>
      </w:r>
    </w:p>
    <w:p w14:paraId="4C15BAED" w14:textId="77777777" w:rsidR="00B066C9" w:rsidRPr="00586AF0" w:rsidRDefault="00B066C9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Singh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Wexler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Astle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Kamawar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. &amp;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Fox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Under review. Children interpret disjunction as conjunction: Consequences for the theory of scalar implicatures.</w:t>
      </w:r>
    </w:p>
    <w:p w14:paraId="78B0FD1F" w14:textId="77777777" w:rsidR="0048577C" w:rsidRPr="00586AF0" w:rsidRDefault="0048577C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Smith, C. 1980. Quantifiers and question answering in young children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Experimental Child Psychology 30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191–205.</w:t>
      </w:r>
    </w:p>
    <w:p w14:paraId="38EB8519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5DED38" w14:textId="77777777" w:rsidR="00835FDA" w:rsidRPr="00586AF0" w:rsidRDefault="00295038" w:rsidP="00FA274C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Формальная</w:t>
      </w:r>
      <w:r w:rsidRPr="00586AF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прагматика</w:t>
      </w:r>
      <w:r w:rsidRPr="00586AF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 xml:space="preserve">: </w:t>
      </w:r>
      <w:r w:rsidRPr="00586AF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основные</w:t>
      </w:r>
      <w:r w:rsidRPr="00586AF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идеи</w:t>
      </w:r>
    </w:p>
    <w:p w14:paraId="3A72A65C" w14:textId="14C22D9F" w:rsidR="00835FDA" w:rsidRPr="005E2EA2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F90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F90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теоретико</w:t>
      </w:r>
      <w:r w:rsidRPr="00F90E08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игровой</w:t>
      </w:r>
      <w:r w:rsidRPr="00F90E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прагматики</w:t>
      </w:r>
      <w:r w:rsidRPr="00F90E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Введение</w:t>
      </w:r>
      <w:r w:rsidRPr="00F90E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r w:rsidRPr="00F90E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теорию</w:t>
      </w:r>
      <w:r w:rsidRPr="00F90E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игр</w:t>
      </w:r>
      <w:r w:rsidRPr="00F90E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понятие</w:t>
      </w:r>
      <w:r w:rsidRPr="00F90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стратегии, равновесие Нэша, игры с несовершенной информацией. Понятие «сигнальной игры». </w:t>
      </w:r>
      <w:r w:rsidR="00472E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Множество «лучших ответов». </w:t>
      </w:r>
      <w:r w:rsidR="004F4EB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Парето-оптимальность. 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Равновесие Байеса-Нэша. Совершенное байесовское равновесие. </w:t>
      </w:r>
      <w:r w:rsidR="003B1128" w:rsidRPr="00586AF0">
        <w:rPr>
          <w:rFonts w:ascii="Times New Roman" w:eastAsia="Times New Roman" w:hAnsi="Times New Roman" w:cs="Times New Roman"/>
          <w:sz w:val="24"/>
          <w:szCs w:val="24"/>
        </w:rPr>
        <w:t>Теория игр и теория оптимальности.</w:t>
      </w:r>
    </w:p>
    <w:p w14:paraId="5B64F621" w14:textId="77777777" w:rsidR="00835FDA" w:rsidRPr="005E2EA2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B43409B" w14:textId="77777777" w:rsidR="00835FDA" w:rsidRPr="0076787D" w:rsidRDefault="00193357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Основная</w:t>
      </w:r>
      <w:r w:rsidR="00295038" w:rsidRPr="007678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литература</w:t>
      </w:r>
    </w:p>
    <w:p w14:paraId="79347997" w14:textId="77777777" w:rsidR="00E336C7" w:rsidRPr="004F1648" w:rsidRDefault="00E336C7" w:rsidP="00D618F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37D0">
        <w:rPr>
          <w:rFonts w:ascii="Times" w:hAnsi="Times" w:cs="Times New Roman"/>
          <w:color w:val="auto"/>
          <w:sz w:val="24"/>
          <w:szCs w:val="24"/>
          <w:lang w:val="en-US"/>
        </w:rPr>
        <w:t>Benz</w:t>
      </w:r>
      <w:r w:rsidRPr="00045A6B">
        <w:rPr>
          <w:rFonts w:ascii="Times" w:hAnsi="Times" w:cs="Times New Roman"/>
          <w:color w:val="auto"/>
          <w:sz w:val="24"/>
          <w:szCs w:val="24"/>
        </w:rPr>
        <w:t xml:space="preserve"> </w:t>
      </w:r>
      <w:r w:rsidRPr="00B737D0">
        <w:rPr>
          <w:rFonts w:ascii="Times" w:hAnsi="Times" w:cs="Times New Roman"/>
          <w:color w:val="auto"/>
          <w:sz w:val="24"/>
          <w:szCs w:val="24"/>
          <w:lang w:val="en-US"/>
        </w:rPr>
        <w:t>A</w:t>
      </w:r>
      <w:r w:rsidRPr="00045A6B">
        <w:rPr>
          <w:rFonts w:ascii="Times" w:hAnsi="Times" w:cs="Times New Roman"/>
          <w:color w:val="auto"/>
          <w:sz w:val="24"/>
          <w:szCs w:val="24"/>
        </w:rPr>
        <w:t xml:space="preserve">., </w:t>
      </w:r>
      <w:r w:rsidRPr="00B737D0">
        <w:rPr>
          <w:rFonts w:ascii="Times" w:hAnsi="Times" w:cs="Times New Roman"/>
          <w:color w:val="auto"/>
          <w:sz w:val="24"/>
          <w:szCs w:val="24"/>
          <w:lang w:val="en-US"/>
        </w:rPr>
        <w:t>J</w:t>
      </w:r>
      <w:r w:rsidRPr="00045A6B">
        <w:rPr>
          <w:rFonts w:ascii="Times" w:hAnsi="Times" w:cs="Times New Roman"/>
          <w:color w:val="auto"/>
          <w:sz w:val="24"/>
          <w:szCs w:val="24"/>
        </w:rPr>
        <w:t>ä</w:t>
      </w:r>
      <w:r w:rsidRPr="00B737D0">
        <w:rPr>
          <w:rFonts w:ascii="Times" w:hAnsi="Times" w:cs="Times New Roman"/>
          <w:color w:val="auto"/>
          <w:sz w:val="24"/>
          <w:szCs w:val="24"/>
          <w:lang w:val="en-US"/>
        </w:rPr>
        <w:t>ger</w:t>
      </w:r>
      <w:r w:rsidRPr="00045A6B">
        <w:rPr>
          <w:rFonts w:ascii="Times" w:hAnsi="Times" w:cs="Times New Roman"/>
          <w:color w:val="auto"/>
          <w:sz w:val="24"/>
          <w:szCs w:val="24"/>
        </w:rPr>
        <w:t xml:space="preserve"> </w:t>
      </w:r>
      <w:r w:rsidRPr="00B737D0">
        <w:rPr>
          <w:rFonts w:ascii="Times" w:hAnsi="Times" w:cs="Times New Roman"/>
          <w:color w:val="auto"/>
          <w:sz w:val="24"/>
          <w:szCs w:val="24"/>
          <w:lang w:val="en-US"/>
        </w:rPr>
        <w:t>A</w:t>
      </w:r>
      <w:r w:rsidRPr="00045A6B">
        <w:rPr>
          <w:rFonts w:ascii="Times" w:hAnsi="Times" w:cs="Times New Roman"/>
          <w:color w:val="auto"/>
          <w:sz w:val="24"/>
          <w:szCs w:val="24"/>
        </w:rPr>
        <w:t xml:space="preserve">., &amp; </w:t>
      </w:r>
      <w:r w:rsidRPr="00B737D0">
        <w:rPr>
          <w:rFonts w:ascii="Times" w:hAnsi="Times" w:cs="Times New Roman"/>
          <w:color w:val="auto"/>
          <w:sz w:val="24"/>
          <w:szCs w:val="24"/>
          <w:lang w:val="en-US"/>
        </w:rPr>
        <w:t>van</w:t>
      </w:r>
      <w:r w:rsidRPr="00045A6B">
        <w:rPr>
          <w:rFonts w:ascii="Times" w:hAnsi="Times" w:cs="Times New Roman"/>
          <w:color w:val="auto"/>
          <w:sz w:val="24"/>
          <w:szCs w:val="24"/>
        </w:rPr>
        <w:t xml:space="preserve"> </w:t>
      </w:r>
      <w:r w:rsidRPr="00B737D0">
        <w:rPr>
          <w:rFonts w:ascii="Times" w:hAnsi="Times" w:cs="Times New Roman"/>
          <w:color w:val="auto"/>
          <w:sz w:val="24"/>
          <w:szCs w:val="24"/>
          <w:lang w:val="en-US"/>
        </w:rPr>
        <w:t>Rooij</w:t>
      </w:r>
      <w:r w:rsidRPr="00045A6B">
        <w:rPr>
          <w:rFonts w:ascii="Times" w:hAnsi="Times" w:cs="Times New Roman"/>
          <w:color w:val="auto"/>
          <w:sz w:val="24"/>
          <w:szCs w:val="24"/>
        </w:rPr>
        <w:t xml:space="preserve"> </w:t>
      </w:r>
      <w:r>
        <w:rPr>
          <w:rFonts w:ascii="Times" w:hAnsi="Times" w:cs="Times New Roman"/>
          <w:color w:val="auto"/>
          <w:sz w:val="24"/>
          <w:szCs w:val="24"/>
          <w:lang w:val="en-US"/>
        </w:rPr>
        <w:t>R</w:t>
      </w:r>
      <w:r w:rsidRPr="00045A6B">
        <w:rPr>
          <w:rFonts w:ascii="Times" w:hAnsi="Times" w:cs="Times New Roman"/>
          <w:color w:val="auto"/>
          <w:sz w:val="24"/>
          <w:szCs w:val="24"/>
        </w:rPr>
        <w:t xml:space="preserve">. </w:t>
      </w:r>
      <w:r>
        <w:rPr>
          <w:rFonts w:ascii="Times" w:hAnsi="Times" w:cs="Times New Roman"/>
          <w:color w:val="auto"/>
          <w:sz w:val="24"/>
          <w:szCs w:val="24"/>
          <w:lang w:val="en-US"/>
        </w:rPr>
        <w:t>An</w:t>
      </w:r>
      <w:r w:rsidRPr="00045A6B">
        <w:rPr>
          <w:rFonts w:ascii="Times" w:hAnsi="Times" w:cs="Times New Roman"/>
          <w:color w:val="auto"/>
          <w:sz w:val="24"/>
          <w:szCs w:val="24"/>
        </w:rPr>
        <w:t xml:space="preserve"> </w:t>
      </w:r>
      <w:r>
        <w:rPr>
          <w:rFonts w:ascii="Times" w:hAnsi="Times" w:cs="Times New Roman"/>
          <w:color w:val="auto"/>
          <w:sz w:val="24"/>
          <w:szCs w:val="24"/>
          <w:lang w:val="en-US"/>
        </w:rPr>
        <w:t>Introduction</w:t>
      </w:r>
      <w:r w:rsidRPr="00045A6B">
        <w:rPr>
          <w:rFonts w:ascii="Times" w:hAnsi="Times" w:cs="Times New Roman"/>
          <w:color w:val="auto"/>
          <w:sz w:val="24"/>
          <w:szCs w:val="24"/>
        </w:rPr>
        <w:t xml:space="preserve"> </w:t>
      </w:r>
      <w:r>
        <w:rPr>
          <w:rFonts w:ascii="Times" w:hAnsi="Times" w:cs="Times New Roman"/>
          <w:color w:val="auto"/>
          <w:sz w:val="24"/>
          <w:szCs w:val="24"/>
          <w:lang w:val="en-US"/>
        </w:rPr>
        <w:t>to</w:t>
      </w:r>
      <w:r w:rsidRPr="00045A6B">
        <w:rPr>
          <w:rFonts w:ascii="Times" w:hAnsi="Times" w:cs="Times New Roman"/>
          <w:color w:val="auto"/>
          <w:sz w:val="24"/>
          <w:szCs w:val="24"/>
        </w:rPr>
        <w:t xml:space="preserve"> </w:t>
      </w:r>
      <w:r>
        <w:rPr>
          <w:rFonts w:ascii="Times" w:hAnsi="Times" w:cs="Times New Roman"/>
          <w:color w:val="auto"/>
          <w:sz w:val="24"/>
          <w:szCs w:val="24"/>
          <w:lang w:val="en-US"/>
        </w:rPr>
        <w:t>Game</w:t>
      </w:r>
      <w:r w:rsidRPr="00045A6B">
        <w:rPr>
          <w:rFonts w:ascii="Times" w:hAnsi="Times" w:cs="Times New Roman"/>
          <w:color w:val="auto"/>
          <w:sz w:val="24"/>
          <w:szCs w:val="24"/>
        </w:rPr>
        <w:t xml:space="preserve"> </w:t>
      </w:r>
      <w:r>
        <w:rPr>
          <w:rFonts w:ascii="Times" w:hAnsi="Times" w:cs="Times New Roman"/>
          <w:color w:val="auto"/>
          <w:sz w:val="24"/>
          <w:szCs w:val="24"/>
          <w:lang w:val="en-US"/>
        </w:rPr>
        <w:t>Theory</w:t>
      </w:r>
      <w:r w:rsidRPr="00045A6B">
        <w:rPr>
          <w:rFonts w:ascii="Times" w:hAnsi="Times" w:cs="Times New Roman"/>
          <w:color w:val="auto"/>
          <w:sz w:val="24"/>
          <w:szCs w:val="24"/>
        </w:rPr>
        <w:t xml:space="preserve"> </w:t>
      </w:r>
      <w:r>
        <w:rPr>
          <w:rFonts w:ascii="Times" w:hAnsi="Times" w:cs="Times New Roman"/>
          <w:color w:val="auto"/>
          <w:sz w:val="24"/>
          <w:szCs w:val="24"/>
          <w:lang w:val="en-US"/>
        </w:rPr>
        <w:t>for</w:t>
      </w:r>
      <w:r w:rsidRPr="00045A6B">
        <w:rPr>
          <w:rFonts w:ascii="Times" w:hAnsi="Times" w:cs="Times New Roman"/>
          <w:color w:val="auto"/>
          <w:sz w:val="24"/>
          <w:szCs w:val="24"/>
        </w:rPr>
        <w:t xml:space="preserve"> </w:t>
      </w:r>
      <w:r>
        <w:rPr>
          <w:rFonts w:ascii="Times" w:hAnsi="Times" w:cs="Times New Roman"/>
          <w:color w:val="auto"/>
          <w:sz w:val="24"/>
          <w:szCs w:val="24"/>
          <w:lang w:val="en-US"/>
        </w:rPr>
        <w:t>Linguists</w:t>
      </w:r>
      <w:r w:rsidRPr="00045A6B">
        <w:rPr>
          <w:rFonts w:ascii="Times" w:hAnsi="Times" w:cs="Times New Roman"/>
          <w:color w:val="auto"/>
          <w:sz w:val="24"/>
          <w:szCs w:val="24"/>
        </w:rPr>
        <w:t xml:space="preserve"> </w:t>
      </w:r>
      <w:r w:rsidRPr="0032478B">
        <w:rPr>
          <w:rFonts w:ascii="Times" w:hAnsi="Times" w:cs="Times New Roman"/>
          <w:color w:val="auto"/>
          <w:sz w:val="24"/>
          <w:szCs w:val="24"/>
          <w:lang w:val="en-US"/>
        </w:rPr>
        <w:t>in</w:t>
      </w:r>
      <w:r w:rsidRPr="00045A6B">
        <w:rPr>
          <w:rFonts w:ascii="Times" w:hAnsi="Times" w:cs="Times New Roman"/>
          <w:color w:val="auto"/>
          <w:sz w:val="24"/>
          <w:szCs w:val="24"/>
        </w:rPr>
        <w:t xml:space="preserve"> </w:t>
      </w:r>
      <w:r w:rsidRPr="00B737D0">
        <w:rPr>
          <w:rFonts w:ascii="Times" w:hAnsi="Times" w:cs="Times New Roman"/>
          <w:color w:val="auto"/>
          <w:sz w:val="24"/>
          <w:szCs w:val="24"/>
          <w:lang w:val="en-US"/>
        </w:rPr>
        <w:t>Benz</w:t>
      </w:r>
      <w:r w:rsidRPr="00045A6B">
        <w:rPr>
          <w:rFonts w:ascii="Times" w:hAnsi="Times" w:cs="Times New Roman"/>
          <w:color w:val="auto"/>
          <w:sz w:val="24"/>
          <w:szCs w:val="24"/>
        </w:rPr>
        <w:t xml:space="preserve">, </w:t>
      </w:r>
      <w:r w:rsidRPr="00B737D0">
        <w:rPr>
          <w:rFonts w:ascii="Times" w:hAnsi="Times" w:cs="Times New Roman"/>
          <w:color w:val="auto"/>
          <w:sz w:val="24"/>
          <w:szCs w:val="24"/>
          <w:lang w:val="en-US"/>
        </w:rPr>
        <w:t>A</w:t>
      </w:r>
      <w:r w:rsidRPr="00045A6B">
        <w:rPr>
          <w:rFonts w:ascii="Times" w:hAnsi="Times" w:cs="Times New Roman"/>
          <w:color w:val="auto"/>
          <w:sz w:val="24"/>
          <w:szCs w:val="24"/>
        </w:rPr>
        <w:t xml:space="preserve">., </w:t>
      </w:r>
      <w:r w:rsidRPr="00B737D0">
        <w:rPr>
          <w:rFonts w:ascii="Times" w:hAnsi="Times" w:cs="Times New Roman"/>
          <w:color w:val="auto"/>
          <w:sz w:val="24"/>
          <w:szCs w:val="24"/>
          <w:lang w:val="en-US"/>
        </w:rPr>
        <w:t>J</w:t>
      </w:r>
      <w:r w:rsidRPr="00045A6B">
        <w:rPr>
          <w:rFonts w:ascii="Times" w:hAnsi="Times" w:cs="Times New Roman"/>
          <w:color w:val="auto"/>
          <w:sz w:val="24"/>
          <w:szCs w:val="24"/>
        </w:rPr>
        <w:t>ä</w:t>
      </w:r>
      <w:r w:rsidRPr="00B737D0">
        <w:rPr>
          <w:rFonts w:ascii="Times" w:hAnsi="Times" w:cs="Times New Roman"/>
          <w:color w:val="auto"/>
          <w:sz w:val="24"/>
          <w:szCs w:val="24"/>
          <w:lang w:val="en-US"/>
        </w:rPr>
        <w:t>ger</w:t>
      </w:r>
      <w:r w:rsidRPr="00045A6B">
        <w:rPr>
          <w:rFonts w:ascii="Times" w:hAnsi="Times" w:cs="Times New Roman"/>
          <w:color w:val="auto"/>
          <w:sz w:val="24"/>
          <w:szCs w:val="24"/>
        </w:rPr>
        <w:t xml:space="preserve">, </w:t>
      </w:r>
      <w:r w:rsidRPr="00B737D0">
        <w:rPr>
          <w:rFonts w:ascii="Times" w:hAnsi="Times" w:cs="Times New Roman"/>
          <w:color w:val="auto"/>
          <w:sz w:val="24"/>
          <w:szCs w:val="24"/>
          <w:lang w:val="en-US"/>
        </w:rPr>
        <w:t>G</w:t>
      </w:r>
      <w:r w:rsidRPr="00045A6B">
        <w:rPr>
          <w:rFonts w:ascii="Times" w:hAnsi="Times" w:cs="Times New Roman"/>
          <w:color w:val="auto"/>
          <w:sz w:val="24"/>
          <w:szCs w:val="24"/>
        </w:rPr>
        <w:t xml:space="preserve">. &amp; </w:t>
      </w:r>
      <w:r w:rsidRPr="00B737D0">
        <w:rPr>
          <w:rFonts w:ascii="Times" w:hAnsi="Times" w:cs="Times New Roman"/>
          <w:color w:val="auto"/>
          <w:sz w:val="24"/>
          <w:szCs w:val="24"/>
          <w:lang w:val="en-US"/>
        </w:rPr>
        <w:t>Rooij</w:t>
      </w:r>
      <w:r w:rsidRPr="00045A6B">
        <w:rPr>
          <w:rFonts w:ascii="Times" w:hAnsi="Times" w:cs="Times New Roman"/>
          <w:color w:val="auto"/>
          <w:sz w:val="24"/>
          <w:szCs w:val="24"/>
        </w:rPr>
        <w:t xml:space="preserve"> </w:t>
      </w:r>
      <w:r w:rsidRPr="00B737D0">
        <w:rPr>
          <w:rFonts w:ascii="Times" w:hAnsi="Times" w:cs="Times New Roman"/>
          <w:color w:val="auto"/>
          <w:sz w:val="24"/>
          <w:szCs w:val="24"/>
          <w:lang w:val="en-US"/>
        </w:rPr>
        <w:t>van</w:t>
      </w:r>
      <w:r w:rsidRPr="00045A6B">
        <w:rPr>
          <w:rFonts w:ascii="Times" w:hAnsi="Times" w:cs="Times New Roman"/>
          <w:color w:val="auto"/>
          <w:sz w:val="24"/>
          <w:szCs w:val="24"/>
        </w:rPr>
        <w:t xml:space="preserve">, </w:t>
      </w:r>
      <w:r w:rsidRPr="00B737D0">
        <w:rPr>
          <w:rFonts w:ascii="Times" w:hAnsi="Times" w:cs="Times New Roman"/>
          <w:color w:val="auto"/>
          <w:sz w:val="24"/>
          <w:szCs w:val="24"/>
          <w:lang w:val="en-US"/>
        </w:rPr>
        <w:t>R</w:t>
      </w:r>
      <w:r w:rsidRPr="00045A6B">
        <w:rPr>
          <w:rFonts w:ascii="Times" w:hAnsi="Times" w:cs="Times New Roman"/>
          <w:color w:val="auto"/>
          <w:sz w:val="24"/>
          <w:szCs w:val="24"/>
        </w:rPr>
        <w:t xml:space="preserve">., </w:t>
      </w:r>
      <w:r w:rsidRPr="00B737D0">
        <w:rPr>
          <w:rFonts w:ascii="Times" w:hAnsi="Times" w:cs="Times New Roman"/>
          <w:color w:val="auto"/>
          <w:sz w:val="24"/>
          <w:szCs w:val="24"/>
          <w:lang w:val="en-US"/>
        </w:rPr>
        <w:t>eds</w:t>
      </w:r>
      <w:r w:rsidRPr="00045A6B">
        <w:rPr>
          <w:rFonts w:ascii="Times" w:hAnsi="Times" w:cs="Times New Roman"/>
          <w:color w:val="auto"/>
          <w:sz w:val="24"/>
          <w:szCs w:val="24"/>
        </w:rPr>
        <w:t xml:space="preserve"> 2005. </w:t>
      </w:r>
      <w:r w:rsidRPr="00F90E08">
        <w:rPr>
          <w:rFonts w:ascii="Times" w:hAnsi="Times" w:cs="Times New Roman"/>
          <w:i/>
          <w:iCs/>
          <w:color w:val="auto"/>
          <w:sz w:val="24"/>
          <w:szCs w:val="24"/>
          <w:lang w:val="en-US"/>
        </w:rPr>
        <w:t>Game Theory and Pragmatics</w:t>
      </w:r>
      <w:r w:rsidRPr="00F90E08">
        <w:rPr>
          <w:rFonts w:ascii="Times" w:hAnsi="Times" w:cs="Times New Roman"/>
          <w:color w:val="auto"/>
          <w:sz w:val="24"/>
          <w:szCs w:val="24"/>
          <w:lang w:val="en-US"/>
        </w:rPr>
        <w:t xml:space="preserve"> Basingstoke: Palgrave Macmillan. P.1-82</w:t>
      </w:r>
      <w:r>
        <w:rPr>
          <w:rFonts w:ascii="Times" w:hAnsi="Times" w:cs="Times New Roman"/>
          <w:color w:val="auto"/>
          <w:sz w:val="24"/>
          <w:szCs w:val="24"/>
          <w:lang w:val="en-US"/>
        </w:rPr>
        <w:t>.</w:t>
      </w:r>
    </w:p>
    <w:p w14:paraId="6D299322" w14:textId="77777777" w:rsidR="00E336C7" w:rsidRDefault="00E336C7" w:rsidP="00D618F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47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Clark R. </w:t>
      </w:r>
      <w:r w:rsidRPr="003247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Meaningful Games: Exploring Laguage with Game Theory</w:t>
      </w:r>
      <w:r w:rsidRPr="003247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Cambridge MA: The MIT Press, 2012. </w:t>
      </w:r>
    </w:p>
    <w:p w14:paraId="18FAB8BC" w14:textId="77777777" w:rsidR="003B4801" w:rsidRPr="00F90E08" w:rsidRDefault="003B4801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8DB48C" w14:textId="77777777" w:rsidR="00835FDA" w:rsidRPr="00B41E29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Дополнительная</w:t>
      </w:r>
      <w:r w:rsidRPr="00B41E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литература</w:t>
      </w:r>
    </w:p>
    <w:p w14:paraId="7BAD9B7E" w14:textId="77777777" w:rsidR="00FD32BA" w:rsidRPr="00F90E08" w:rsidRDefault="00FD32BA" w:rsidP="00D618FD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>Benz</w:t>
      </w:r>
      <w:r w:rsidRPr="00B41E2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B41E29">
        <w:rPr>
          <w:rFonts w:ascii="Times New Roman" w:hAnsi="Times New Roman" w:cs="Times New Roman"/>
          <w:color w:val="auto"/>
          <w:sz w:val="24"/>
          <w:szCs w:val="24"/>
        </w:rPr>
        <w:t xml:space="preserve">., 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>J</w:t>
      </w:r>
      <w:r w:rsidRPr="00B41E29">
        <w:rPr>
          <w:rFonts w:ascii="Times New Roman" w:hAnsi="Times New Roman" w:cs="Times New Roman"/>
          <w:color w:val="auto"/>
          <w:sz w:val="24"/>
          <w:szCs w:val="24"/>
        </w:rPr>
        <w:t>ä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>ger</w:t>
      </w:r>
      <w:r w:rsidRPr="00B41E2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>G</w:t>
      </w:r>
      <w:r w:rsidRPr="00B41E29">
        <w:rPr>
          <w:rFonts w:ascii="Times New Roman" w:hAnsi="Times New Roman" w:cs="Times New Roman"/>
          <w:color w:val="auto"/>
          <w:sz w:val="24"/>
          <w:szCs w:val="24"/>
        </w:rPr>
        <w:t xml:space="preserve">. &amp; 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>Rooij</w:t>
      </w:r>
      <w:r w:rsidRPr="00B41E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>van</w:t>
      </w:r>
      <w:r w:rsidRPr="00B41E2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>R</w:t>
      </w:r>
      <w:r w:rsidRPr="00B41E29">
        <w:rPr>
          <w:rFonts w:ascii="Times New Roman" w:hAnsi="Times New Roman" w:cs="Times New Roman"/>
          <w:color w:val="auto"/>
          <w:sz w:val="24"/>
          <w:szCs w:val="24"/>
        </w:rPr>
        <w:t xml:space="preserve">., 2005.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Game Theory and Pragmatics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A. Benz, G. Jäger, &amp; R. van Rooij, eds., Basingstoke: Palgrave Macmillan. </w:t>
      </w:r>
    </w:p>
    <w:p w14:paraId="4E333459" w14:textId="77777777" w:rsidR="00FD32BA" w:rsidRPr="00586AF0" w:rsidRDefault="00FD32BA" w:rsidP="00C0080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Franke M.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Signal to Act: Game Theory in Pragmatics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Universiteit van Amsterdam, 2009.</w:t>
      </w:r>
    </w:p>
    <w:p w14:paraId="1D6C12AD" w14:textId="77777777" w:rsidR="00FD32BA" w:rsidRPr="00F90E08" w:rsidRDefault="00FD32BA" w:rsidP="00C0080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Franke, M., 2013a. Game Theoretic Pragmatics.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Philosophy Compass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8(3), pp.269–284. </w:t>
      </w:r>
    </w:p>
    <w:p w14:paraId="5615303E" w14:textId="77777777" w:rsidR="00FD32BA" w:rsidRPr="00F90E08" w:rsidRDefault="00FD32BA" w:rsidP="00C0080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Jäger, G., 2008. Applications of Game Theory in Linguistics.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Language and Linguistics Compass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2(3), pp.406–421. </w:t>
      </w:r>
    </w:p>
    <w:p w14:paraId="05E8999C" w14:textId="77777777" w:rsidR="00FD32BA" w:rsidRPr="00F90E08" w:rsidRDefault="00FD32BA" w:rsidP="00C0080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Jäger, G., 2010. Game-Theoretical Pragmatics. In J. van Benthem &amp; A. Ter Meulen, eds.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Handbook of Logic and Language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L.: Elsevier, pp. 467–488. </w:t>
      </w:r>
    </w:p>
    <w:p w14:paraId="4759BC67" w14:textId="77777777" w:rsidR="00FD32BA" w:rsidRPr="00F90E08" w:rsidRDefault="00FD32BA" w:rsidP="00C0080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 xml:space="preserve">Majer, O., Pietarinen, A.-V. &amp; Tulenheimo, T. eds., 2009a.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Games: Unifying Logic, Language, and Philosophy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Dordrecht: Springer Netherlands. </w:t>
      </w:r>
    </w:p>
    <w:p w14:paraId="589DA73D" w14:textId="77777777" w:rsidR="00FD32BA" w:rsidRPr="00F90E08" w:rsidRDefault="00FD32BA" w:rsidP="00C0080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Parikh, P., 2010.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Language and Equilibrium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Cambridge MA; L.: The MIT Press. </w:t>
      </w:r>
    </w:p>
    <w:p w14:paraId="3325B79C" w14:textId="77777777" w:rsidR="00FD32BA" w:rsidRPr="00F90E08" w:rsidRDefault="00FD32BA" w:rsidP="00C0080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Pietarinen, A.-V. ed., 2007b.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Game Theory and Linguistic Meaning (Current Research in the Semantics/Pragmatics Interface)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Elsevier Science. </w:t>
      </w:r>
    </w:p>
    <w:p w14:paraId="4901BD74" w14:textId="77777777" w:rsidR="00FD32BA" w:rsidRPr="00586AF0" w:rsidRDefault="00FD32BA" w:rsidP="00C0080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Shoham Y., Leyton-Brown K.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Multiagent Systems: Algorithmic, Game-Theoretic, and Logical Foundations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Cambridge: Cambridge University Press, 2008.</w:t>
      </w:r>
    </w:p>
    <w:p w14:paraId="62CDE68D" w14:textId="77777777" w:rsidR="00FD32BA" w:rsidRPr="00F90E08" w:rsidRDefault="00FD32BA" w:rsidP="00C0080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Van Rooij, R., 2008. Optimality-Theoretic and Game-Theoretic Approaches to Implicature. In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Stanford Encyclopedia of Philosophy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</w:p>
    <w:p w14:paraId="099CFB35" w14:textId="77777777" w:rsidR="00C00803" w:rsidRDefault="00C00803" w:rsidP="00D618FD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08545E2B" w14:textId="77777777" w:rsidR="00835FDA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41F3B2" w14:textId="77777777" w:rsidR="00F2268F" w:rsidRPr="00586AF0" w:rsidRDefault="00F2268F" w:rsidP="00F2268F">
      <w:pPr>
        <w:numPr>
          <w:ilvl w:val="0"/>
          <w:numId w:val="6"/>
        </w:numPr>
        <w:tabs>
          <w:tab w:val="left" w:pos="0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>Пресуппозиции: теория и эксперименты</w:t>
      </w:r>
    </w:p>
    <w:p w14:paraId="412EC257" w14:textId="58DC8476" w:rsidR="00F2268F" w:rsidRPr="00586AF0" w:rsidRDefault="00F2268F" w:rsidP="00F2268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Понятие пресуппозиции. Основные подходы к изучению пресуппозиций. Тесты на пресуппозицию. Аккомодация, проекция и отмена пресуппозиций. Языковые выражения, «вызывающие» пресуппозиции. Экспериментальные исследования пресуппозиций. Усвоение пресуппозиций детьми.</w:t>
      </w:r>
    </w:p>
    <w:p w14:paraId="39E252CE" w14:textId="77777777" w:rsidR="00F2268F" w:rsidRPr="00586AF0" w:rsidRDefault="00F2268F" w:rsidP="00F2268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A8F8273" w14:textId="77777777" w:rsidR="00F2268F" w:rsidRPr="00586AF0" w:rsidRDefault="00F2268F" w:rsidP="00F2268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Основная литература</w:t>
      </w:r>
    </w:p>
    <w:p w14:paraId="2E8C58E9" w14:textId="77777777" w:rsidR="00F2268F" w:rsidRPr="00586AF0" w:rsidRDefault="00F2268F" w:rsidP="00F226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Heim</w:t>
      </w:r>
      <w:r w:rsidRPr="00045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45A6B">
        <w:rPr>
          <w:rFonts w:ascii="Times New Roman" w:eastAsia="Times New Roman" w:hAnsi="Times New Roman" w:cs="Times New Roman"/>
          <w:sz w:val="24"/>
          <w:szCs w:val="24"/>
        </w:rPr>
        <w:t xml:space="preserve">. 1983.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the projection problem for presuppositions // Flickinger, D (ed.).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Proceedings of WCCFL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2, pp. 114-125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Stanford, Calif.: CSLI.</w:t>
      </w:r>
    </w:p>
    <w:p w14:paraId="593BA208" w14:textId="77777777" w:rsidR="00F2268F" w:rsidRPr="00586AF0" w:rsidRDefault="00F2268F" w:rsidP="00F226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Karttunen, L. 1974. Presuppositions and linguistic context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Theoretical Linguistics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1, pp.181-194.</w:t>
      </w:r>
    </w:p>
    <w:p w14:paraId="5FC4005E" w14:textId="77777777" w:rsidR="00F2268F" w:rsidRPr="00586AF0" w:rsidRDefault="00F2268F" w:rsidP="00F2268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Stalnaker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R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1973. Presuppositions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Philosophical Logic 2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447-457.</w:t>
      </w:r>
    </w:p>
    <w:p w14:paraId="7D4F12D3" w14:textId="77777777" w:rsidR="00F2268F" w:rsidRPr="00586AF0" w:rsidRDefault="00F2268F" w:rsidP="00F226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Van der Sandt, R. 1992. Presupposition projection as anaphora resolution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Journal of Semantics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9, pp. 332-377.</w:t>
      </w:r>
    </w:p>
    <w:p w14:paraId="5D923272" w14:textId="1454FA18" w:rsidR="00F2268F" w:rsidRPr="00586AF0" w:rsidRDefault="00343EFB" w:rsidP="00F226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F2268F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on Fintel, K. 2000. What is Presupposition Accommodation? Ms. MIT.</w:t>
      </w:r>
    </w:p>
    <w:p w14:paraId="4CA61AC0" w14:textId="77777777" w:rsidR="00F2268F" w:rsidRPr="00586AF0" w:rsidRDefault="00671A52" w:rsidP="00F2268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>
        <w:r w:rsidR="00F2268F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http://plato.stanford.edu/entries/presupposition/</w:t>
        </w:r>
      </w:hyperlink>
      <w:r w:rsidR="00F2268F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— Presupposition. Stanford Encyclopedia of Philosophy</w:t>
      </w:r>
    </w:p>
    <w:p w14:paraId="1B5D21B3" w14:textId="77777777" w:rsidR="00F2268F" w:rsidRPr="00586AF0" w:rsidRDefault="00F2268F" w:rsidP="00F226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 xml:space="preserve"> </w:t>
      </w:r>
    </w:p>
    <w:p w14:paraId="5EE2A3B8" w14:textId="77777777" w:rsidR="00F2268F" w:rsidRPr="00586AF0" w:rsidRDefault="00F2268F" w:rsidP="00F2268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Дополнительная</w:t>
      </w:r>
      <w:r w:rsidRPr="00586AF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литература</w:t>
      </w:r>
    </w:p>
    <w:p w14:paraId="37AFC5ED" w14:textId="77777777" w:rsidR="00F2268F" w:rsidRPr="00586AF0" w:rsidRDefault="00F2268F" w:rsidP="00F226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Gazdar, G. 1979.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Pragmatics: Implicature, Presupposition, and Logical Form.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New York: Academic Press, N.Y.</w:t>
      </w:r>
    </w:p>
    <w:p w14:paraId="6D48E724" w14:textId="77777777" w:rsidR="00F2268F" w:rsidRPr="00586AF0" w:rsidRDefault="00F2268F" w:rsidP="00F226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Heim, I. 1990. Presupposition Projection // Van der Sandt, R. (ed.)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 Presupposition, Lexical Meaning and Discourse Processes: Workshop Reader.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University of Nijmegen.</w:t>
      </w:r>
    </w:p>
    <w:p w14:paraId="20D84C50" w14:textId="77777777" w:rsidR="00F2268F" w:rsidRPr="00586AF0" w:rsidRDefault="00F2268F" w:rsidP="00F226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Stalnaker, R. 1974. Pragmatic presuppositions // M. Munitz and P. Unger (eds.).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Semantics and Philosophy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197-213. New York University Press.</w:t>
      </w:r>
    </w:p>
    <w:p w14:paraId="1E288208" w14:textId="77777777" w:rsidR="00F2268F" w:rsidRDefault="00F2268F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112841" w14:textId="77777777" w:rsidR="00F2268F" w:rsidRPr="00F90E08" w:rsidRDefault="00F2268F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AD3C0A" w14:textId="77777777" w:rsidR="00835FDA" w:rsidRPr="00586AF0" w:rsidRDefault="00295038" w:rsidP="00FA274C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Теоретико-игровые модели для микропрагматики-1: многозначные выражения, дискурсивная анафора</w:t>
      </w:r>
    </w:p>
    <w:p w14:paraId="3BE509C0" w14:textId="20772397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Теоретико-игровые модели для обработки многозначных выражений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и дискурсивной анафоры. Модель Р. Кларка и П. Парика. Механизмы контекстуального обновления.</w:t>
      </w:r>
    </w:p>
    <w:p w14:paraId="5CB3D47A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EB4254" w14:textId="77777777" w:rsidR="00835FDA" w:rsidRPr="0076787D" w:rsidRDefault="00193357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Основная</w:t>
      </w:r>
      <w:r w:rsidR="00295038" w:rsidRPr="007678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литература</w:t>
      </w:r>
    </w:p>
    <w:p w14:paraId="67A44F1A" w14:textId="77777777" w:rsidR="00835FDA" w:rsidRPr="00586AF0" w:rsidRDefault="00295038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Clark R.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Meaningful Games: Exploring Language with Game Theory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Cambridge MA: The MIT Press, 2012. </w:t>
      </w:r>
    </w:p>
    <w:p w14:paraId="257B8E62" w14:textId="77777777" w:rsidR="00835FDA" w:rsidRPr="00F90E08" w:rsidRDefault="00295038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Clark R., Parikh P. Game theory and discourse anaphora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Logic, Language and Information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90E08">
        <w:rPr>
          <w:rFonts w:ascii="Times New Roman" w:eastAsia="Times New Roman" w:hAnsi="Times New Roman" w:cs="Times New Roman"/>
          <w:sz w:val="24"/>
          <w:szCs w:val="24"/>
          <w:lang w:val="en-US"/>
        </w:rPr>
        <w:t>2007. Vol. 16, № 3. P. 265–282.</w:t>
      </w:r>
    </w:p>
    <w:p w14:paraId="10121BB3" w14:textId="77777777" w:rsidR="00835FDA" w:rsidRPr="00586AF0" w:rsidRDefault="00295038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Parikh P.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Language and Equilibrium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Cambridge MA; L.: The MIT Press, 2010.</w:t>
      </w:r>
    </w:p>
    <w:p w14:paraId="605376AB" w14:textId="77777777" w:rsidR="00835FDA" w:rsidRPr="00F90E08" w:rsidRDefault="00835FDA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FC60A6" w14:textId="77777777" w:rsidR="00835FDA" w:rsidRPr="00B41E29" w:rsidRDefault="00295038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Дополнительная</w:t>
      </w:r>
      <w:r w:rsidRPr="00B41E2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литература</w:t>
      </w:r>
    </w:p>
    <w:p w14:paraId="539524BB" w14:textId="77777777" w:rsidR="00674371" w:rsidRPr="00586AF0" w:rsidRDefault="00674371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Parikh P., Clark R. An introduction to equilibrium semantics for natural language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Game Theory and Linguistic Meaning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2007. </w:t>
      </w:r>
    </w:p>
    <w:p w14:paraId="1BAEECCF" w14:textId="77777777" w:rsidR="00674371" w:rsidRPr="00586AF0" w:rsidRDefault="00674371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Clark R., Parikh P. Game theory and discourse anaphora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Logic, Language and Information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2007. Vol. 16, № 3. P. 265–282.</w:t>
      </w:r>
    </w:p>
    <w:p w14:paraId="7914BB09" w14:textId="77777777" w:rsidR="00835FDA" w:rsidRPr="00586AF0" w:rsidRDefault="00835FDA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B58367E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22F3ABD" w14:textId="77777777" w:rsidR="00835FDA" w:rsidRPr="00586AF0" w:rsidRDefault="00295038" w:rsidP="00FA274C">
      <w:pPr>
        <w:numPr>
          <w:ilvl w:val="0"/>
          <w:numId w:val="6"/>
        </w:numPr>
        <w:tabs>
          <w:tab w:val="left" w:pos="0"/>
        </w:tabs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Теоретико-игровые модели для микропрагматики-2: количественные импликатуры</w:t>
      </w:r>
    </w:p>
    <w:p w14:paraId="18ED62FE" w14:textId="1DBF888A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Проблема «очищения» равновесия в сигнальных играх. IBR-модель для порождения количественных импликатур. Проблема согласования IBR-модели и полного набора альтернативных выражений Говорящего. Варианты решения проблемы: изменение структуры стоимости сообщения, «очищения» набора доступных сообщений.</w:t>
      </w:r>
      <w:r w:rsidR="00F90E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6551EB" w:rsidRPr="00586AF0">
        <w:rPr>
          <w:rFonts w:ascii="Times New Roman" w:eastAsia="Times New Roman" w:hAnsi="Times New Roman" w:cs="Times New Roman"/>
          <w:sz w:val="24"/>
          <w:szCs w:val="24"/>
        </w:rPr>
        <w:t>Взаимодействие семантики и прагматики. Механизмы контекстуального обновления.</w:t>
      </w:r>
    </w:p>
    <w:p w14:paraId="65FB6757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8B84FDD" w14:textId="77777777" w:rsidR="00835FDA" w:rsidRPr="00586AF0" w:rsidRDefault="00193357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Основная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литература</w:t>
      </w:r>
    </w:p>
    <w:p w14:paraId="13D4CDC9" w14:textId="5C303637" w:rsidR="00E45C66" w:rsidRPr="00505C64" w:rsidRDefault="007738D7" w:rsidP="00505C64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>Franke</w:t>
      </w:r>
      <w:r w:rsidRPr="00045A6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>M</w:t>
      </w:r>
      <w:r w:rsidRPr="00045A6B">
        <w:rPr>
          <w:rFonts w:ascii="Times New Roman" w:hAnsi="Times New Roman" w:cs="Times New Roman"/>
          <w:color w:val="auto"/>
          <w:sz w:val="24"/>
          <w:szCs w:val="24"/>
        </w:rPr>
        <w:t xml:space="preserve">. &amp; 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>J</w:t>
      </w:r>
      <w:r w:rsidRPr="00045A6B">
        <w:rPr>
          <w:rFonts w:ascii="Times New Roman" w:hAnsi="Times New Roman" w:cs="Times New Roman"/>
          <w:color w:val="auto"/>
          <w:sz w:val="24"/>
          <w:szCs w:val="24"/>
        </w:rPr>
        <w:t>ä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>ger</w:t>
      </w:r>
      <w:r w:rsidRPr="00045A6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>G</w:t>
      </w:r>
      <w:r w:rsidRPr="00045A6B">
        <w:rPr>
          <w:rFonts w:ascii="Times New Roman" w:hAnsi="Times New Roman" w:cs="Times New Roman"/>
          <w:color w:val="auto"/>
          <w:sz w:val="24"/>
          <w:szCs w:val="24"/>
        </w:rPr>
        <w:t xml:space="preserve">., 2013. 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Pragmatic Back-and-Forth Reasoning.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manuscript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Available at: </w:t>
      </w:r>
      <w:hyperlink r:id="rId12" w:history="1">
        <w:r w:rsidR="00505C64" w:rsidRPr="00B4715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http://www.sfs.uni-tuebingen.de/~gjaeger/publications/FrankeJaeger-PragmaticBackAndForth.pdf</w:t>
        </w:r>
      </w:hyperlink>
      <w:r w:rsidR="00505C6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79D29DAB" w14:textId="65E744E6" w:rsidR="00835FDA" w:rsidRPr="0076787D" w:rsidRDefault="00295038" w:rsidP="003F151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Franke M.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Signal to Act: Game Theory in Pragmatics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Universiteit van Amsterdam, 2009.</w:t>
      </w:r>
    </w:p>
    <w:p w14:paraId="651D2CF6" w14:textId="77777777" w:rsidR="00835FDA" w:rsidRPr="0076787D" w:rsidRDefault="00835FDA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52D2AD" w14:textId="77777777" w:rsidR="00835FDA" w:rsidRPr="0076787D" w:rsidRDefault="00295038" w:rsidP="003F151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Дополнительная</w:t>
      </w:r>
      <w:r w:rsidRPr="0076787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литература</w:t>
      </w:r>
    </w:p>
    <w:p w14:paraId="218FC01B" w14:textId="77777777" w:rsidR="00674371" w:rsidRPr="00586AF0" w:rsidRDefault="00674371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van Rooij R. Signalling Games Select Horn Strategies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Linguistics and Philosophy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2004. Vol. 27, № 4. P. 493–527.</w:t>
      </w:r>
    </w:p>
    <w:p w14:paraId="22C99CE2" w14:textId="77777777" w:rsidR="00674371" w:rsidRPr="00B41E29" w:rsidRDefault="00674371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van Rooij R. Games and Quantity implicatures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Economic Methodology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B41E29">
        <w:rPr>
          <w:rFonts w:ascii="Times New Roman" w:eastAsia="Times New Roman" w:hAnsi="Times New Roman" w:cs="Times New Roman"/>
          <w:sz w:val="24"/>
          <w:szCs w:val="24"/>
          <w:lang w:val="en-US"/>
        </w:rPr>
        <w:t>Taylor and Francis Journals, 2008. Vol. 15, № 3. P. 261–274.</w:t>
      </w:r>
    </w:p>
    <w:p w14:paraId="677FB858" w14:textId="77777777" w:rsidR="003E62F6" w:rsidRPr="00586AF0" w:rsidRDefault="00674371" w:rsidP="003F151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Franke M. Quantity implicatures, exhaustive interpretation, and rational conversation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Semantics and Pragmatics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2011. Vol. 4. P. 1–82.</w:t>
      </w:r>
    </w:p>
    <w:p w14:paraId="4795EBA2" w14:textId="29D0088C" w:rsidR="003E62F6" w:rsidRPr="0076787D" w:rsidRDefault="003E62F6" w:rsidP="003F151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787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Jäger, G., 2013. Rationalizable Signaling. </w:t>
      </w:r>
      <w:r w:rsidRPr="0076787D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Erkenntnis</w:t>
      </w:r>
      <w:r w:rsidRPr="0076787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79(S4), pp.673–706. </w:t>
      </w:r>
    </w:p>
    <w:p w14:paraId="29CDE481" w14:textId="77777777" w:rsidR="003E62F6" w:rsidRPr="0076787D" w:rsidRDefault="003E62F6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1EEDF8" w14:textId="77777777" w:rsidR="00835FDA" w:rsidRPr="00586AF0" w:rsidRDefault="00295038" w:rsidP="00FA274C">
      <w:pPr>
        <w:numPr>
          <w:ilvl w:val="0"/>
          <w:numId w:val="6"/>
        </w:numPr>
        <w:tabs>
          <w:tab w:val="left" w:pos="0"/>
        </w:tabs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Формальные модели для макропрагматики</w:t>
      </w:r>
    </w:p>
    <w:p w14:paraId="6A9BEBA1" w14:textId="75FF8FED" w:rsidR="00835FDA" w:rsidRPr="0076787D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Равновесная семантика. Металингвистическое отрицание. Механизмы контекстуального </w:t>
      </w:r>
      <w:r w:rsidRPr="003F1517">
        <w:rPr>
          <w:rFonts w:ascii="Times New Roman" w:eastAsia="Times New Roman" w:hAnsi="Times New Roman" w:cs="Times New Roman"/>
          <w:sz w:val="24"/>
          <w:szCs w:val="24"/>
        </w:rPr>
        <w:t>обновления. Параметр релевантности. Теоретико-игровая модель порождения М-импликатур. Анализ некооперативных коммуникативных контекстов.</w:t>
      </w:r>
    </w:p>
    <w:p w14:paraId="7AAB6397" w14:textId="77777777" w:rsidR="00835FDA" w:rsidRPr="0076787D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C188B79" w14:textId="77777777" w:rsidR="00835FDA" w:rsidRPr="003F1517" w:rsidRDefault="00193357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Основная</w:t>
      </w:r>
      <w:r w:rsidR="00295038" w:rsidRPr="003F151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литература</w:t>
      </w:r>
    </w:p>
    <w:p w14:paraId="6D6565E3" w14:textId="77777777" w:rsidR="00835FDA" w:rsidRPr="00586AF0" w:rsidRDefault="00295038" w:rsidP="00FA274C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Benz A. Utility and relevance of answers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Game theory and pragmatics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2006.</w:t>
      </w:r>
    </w:p>
    <w:p w14:paraId="6602B3DE" w14:textId="77777777" w:rsidR="00835FDA" w:rsidRPr="00586AF0" w:rsidRDefault="00295038" w:rsidP="00FA274C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Franke M.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Signal to Act: Game Theory in Pragmatics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Universiteit van Amsterdam, 2009.</w:t>
      </w:r>
    </w:p>
    <w:p w14:paraId="513844F7" w14:textId="77777777" w:rsidR="00835FDA" w:rsidRPr="00F90E08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BA8BB9" w14:textId="77777777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Дополнительная литература</w:t>
      </w:r>
    </w:p>
    <w:p w14:paraId="3158528E" w14:textId="77777777" w:rsidR="004A01B8" w:rsidRPr="00B41E29" w:rsidRDefault="004A01B8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045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Jaegher</w:t>
      </w:r>
      <w:r w:rsidRPr="00045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045A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r w:rsidRPr="00045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045A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Game-Theoretic Pragmatics Under Conflicting and Common Interests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Erkentnis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2013. </w:t>
      </w:r>
      <w:r w:rsidRPr="00B41E29">
        <w:rPr>
          <w:rFonts w:ascii="Times New Roman" w:eastAsia="Times New Roman" w:hAnsi="Times New Roman" w:cs="Times New Roman"/>
          <w:sz w:val="24"/>
          <w:szCs w:val="24"/>
          <w:lang w:val="en-US"/>
        </w:rPr>
        <w:t>Vol. 79, № 4. P. 1–48.</w:t>
      </w:r>
    </w:p>
    <w:p w14:paraId="2463F265" w14:textId="77777777" w:rsidR="004A01B8" w:rsidRPr="00586AF0" w:rsidRDefault="004A01B8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Franke M., de Jager T., Van Rooij R. Relevance in Cooperation and Conflict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Logic and Computation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2009. Vol. 22, № 1. P. 23–54.</w:t>
      </w:r>
    </w:p>
    <w:p w14:paraId="6D8F29CC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A5F9EB5" w14:textId="77777777" w:rsidR="004A01B8" w:rsidRPr="00586AF0" w:rsidRDefault="004A01B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435F09" w14:textId="77777777" w:rsidR="00835FDA" w:rsidRPr="00586AF0" w:rsidRDefault="00D52B00" w:rsidP="00FA274C">
      <w:pPr>
        <w:numPr>
          <w:ilvl w:val="0"/>
          <w:numId w:val="6"/>
        </w:numPr>
        <w:tabs>
          <w:tab w:val="left" w:pos="0"/>
        </w:tabs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Взаимодействие</w:t>
      </w:r>
      <w:r w:rsidR="00295038" w:rsidRPr="00586AF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экспериментальной и формальной прагматики</w:t>
      </w:r>
    </w:p>
    <w:p w14:paraId="3BA1B3B6" w14:textId="290A1E1A" w:rsidR="00835FDA" w:rsidRPr="0076787D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Теория представления о чужом сознании (theory of mind) и её экспериментальная апробация. Роль rTPJ в прагматических рассуждениях. Экспериментальная проверка теоретико-игровой </w:t>
      </w:r>
      <w:r w:rsidRPr="003F1517">
        <w:rPr>
          <w:rFonts w:ascii="Times New Roman" w:eastAsia="Times New Roman" w:hAnsi="Times New Roman" w:cs="Times New Roman"/>
          <w:sz w:val="24"/>
          <w:szCs w:val="24"/>
        </w:rPr>
        <w:t>модели для дискурсивной анафоры. Экспериментальная проверка IBR-модели. Прагматика и эволюция кооперации. Теория кооперации М. Томаселло.</w:t>
      </w:r>
    </w:p>
    <w:p w14:paraId="457825FB" w14:textId="77777777" w:rsidR="00835FDA" w:rsidRPr="0076787D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D55F85C" w14:textId="77777777" w:rsidR="00835FDA" w:rsidRPr="00B41E29" w:rsidRDefault="00193357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Основная</w:t>
      </w:r>
      <w:r w:rsidR="00295038" w:rsidRPr="00B41E2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литература</w:t>
      </w:r>
    </w:p>
    <w:p w14:paraId="7D0453BF" w14:textId="77777777" w:rsidR="00835FDA" w:rsidRPr="00B41E29" w:rsidRDefault="00295038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Clark R. Generalized Quantifiers and Number Sense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Philosophy Compass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B41E29">
        <w:rPr>
          <w:rFonts w:ascii="Times New Roman" w:eastAsia="Times New Roman" w:hAnsi="Times New Roman" w:cs="Times New Roman"/>
          <w:sz w:val="24"/>
          <w:szCs w:val="24"/>
          <w:lang w:val="en-US"/>
        </w:rPr>
        <w:t>2011. Vol. 6, № 9. P. 611–621.</w:t>
      </w:r>
    </w:p>
    <w:p w14:paraId="2A0DBFEC" w14:textId="77777777" w:rsidR="00835FDA" w:rsidRPr="00B41E29" w:rsidRDefault="00295038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Clark R., Grossman M. Number sense and quantifier interpretation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Topoi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B41E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2007. Vol. 26, № 1. P. 51–62. </w:t>
      </w:r>
    </w:p>
    <w:p w14:paraId="6C888C2F" w14:textId="77777777" w:rsidR="00835FDA" w:rsidRPr="00B41E29" w:rsidRDefault="00295038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Halpern C. et al. Verbal mediation of number knowledge: evidence from semantic dementia and corticobasal degeneration.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Brain and Cognition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B41E29">
        <w:rPr>
          <w:rFonts w:ascii="Times New Roman" w:eastAsia="Times New Roman" w:hAnsi="Times New Roman" w:cs="Times New Roman"/>
          <w:sz w:val="24"/>
          <w:szCs w:val="24"/>
          <w:lang w:val="en-US"/>
        </w:rPr>
        <w:t>2004. Vol. 56, № 1. P. 107–115.</w:t>
      </w:r>
    </w:p>
    <w:p w14:paraId="40FA7EC0" w14:textId="77777777" w:rsidR="00106C76" w:rsidRPr="00F90E08" w:rsidRDefault="00295038" w:rsidP="003F151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McMillan C.T. et al. fMRI evidence for strategic decision-making during resolution of pronoun reference.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Neuropsychologia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4A01B8" w:rsidRPr="00F90E08">
        <w:rPr>
          <w:rFonts w:ascii="Times New Roman" w:eastAsia="Times New Roman" w:hAnsi="Times New Roman" w:cs="Times New Roman"/>
          <w:sz w:val="24"/>
          <w:szCs w:val="24"/>
          <w:lang w:val="en-US"/>
        </w:rPr>
        <w:t>Elsevier</w:t>
      </w:r>
      <w:r w:rsidRPr="00F90E08">
        <w:rPr>
          <w:rFonts w:ascii="Times New Roman" w:eastAsia="Times New Roman" w:hAnsi="Times New Roman" w:cs="Times New Roman"/>
          <w:sz w:val="24"/>
          <w:szCs w:val="24"/>
          <w:lang w:val="en-US"/>
        </w:rPr>
        <w:t>, 2012. Vol. 50, № 5. P. 674–687.</w:t>
      </w:r>
    </w:p>
    <w:p w14:paraId="1A7EE60F" w14:textId="709ACAE1" w:rsidR="00106C76" w:rsidRPr="00F90E08" w:rsidRDefault="00106C76" w:rsidP="003F1517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Hoeks, J.C.J. et al., Gricean Brainwaves: Brain Responses to Pragmatic Violations in Dialogues //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manuscript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>. Available at: http://citeseerx.ist.psu.edu/viewdoc/summary?doi=10.1.1.172.5546 [</w:t>
      </w:r>
    </w:p>
    <w:p w14:paraId="04AB10E7" w14:textId="77777777" w:rsidR="00FC0031" w:rsidRPr="00F90E08" w:rsidRDefault="00FC0031" w:rsidP="00FA274C">
      <w:pPr>
        <w:tabs>
          <w:tab w:val="left" w:pos="0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56DA3E" w14:textId="1BFAF259" w:rsidR="004A01B8" w:rsidRPr="00586AF0" w:rsidRDefault="004A01B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Дополнительная литература</w:t>
      </w:r>
    </w:p>
    <w:p w14:paraId="6512066F" w14:textId="77777777" w:rsidR="00835FDA" w:rsidRPr="00586AF0" w:rsidRDefault="00295038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McMillan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Neural basis for generalized quantifier comprehension.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Neuropsychologia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2005. Vol. 43, № 12. P. 1729–1737.</w:t>
      </w:r>
    </w:p>
    <w:p w14:paraId="7F8DB147" w14:textId="77777777" w:rsidR="00835FDA" w:rsidRPr="00B41E29" w:rsidRDefault="00295038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McMillan C.T. et al. Converging evidence for the processing costs associated with ambiguous quantifier comprehension.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Frontiers in psychology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B41E29">
        <w:rPr>
          <w:rFonts w:ascii="Times New Roman" w:eastAsia="Times New Roman" w:hAnsi="Times New Roman" w:cs="Times New Roman"/>
          <w:sz w:val="24"/>
          <w:szCs w:val="24"/>
          <w:lang w:val="en-US"/>
        </w:rPr>
        <w:t>2013. Vol. 4. P. 153.</w:t>
      </w:r>
    </w:p>
    <w:p w14:paraId="79D6F2A4" w14:textId="77777777" w:rsidR="00835FDA" w:rsidRPr="00586AF0" w:rsidRDefault="00295038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McMillan C.T. et al. The neural basis for establishing a focal point in pure coordination games.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Social cognitive and affective neuroscience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2012. Vol. 7, № 8. P. 881–887.</w:t>
      </w:r>
    </w:p>
    <w:p w14:paraId="65929E5A" w14:textId="77777777" w:rsidR="00A22393" w:rsidRPr="00586AF0" w:rsidRDefault="00A22393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5D3CAB" w14:textId="424F03B1" w:rsidR="00835FDA" w:rsidRPr="00586AF0" w:rsidRDefault="00295038" w:rsidP="00FA274C">
      <w:pPr>
        <w:keepNext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Образовательные технологии</w:t>
      </w:r>
    </w:p>
    <w:p w14:paraId="426FD0C7" w14:textId="1F25B045" w:rsidR="00675C71" w:rsidRDefault="00675C71" w:rsidP="00675C71">
      <w:pPr>
        <w:pStyle w:val="PR-Normal"/>
        <w:ind w:firstLine="0"/>
      </w:pPr>
      <w:r>
        <w:t>Рекомендуемые образовательные</w:t>
      </w:r>
      <w:r w:rsidRPr="0070525A">
        <w:t xml:space="preserve"> </w:t>
      </w:r>
      <w:r>
        <w:t xml:space="preserve">технологии включают </w:t>
      </w:r>
      <w:r w:rsidR="00845F77">
        <w:t>семинарские</w:t>
      </w:r>
      <w:r>
        <w:t xml:space="preserve"> занятия и самостоятельную работу студентов (усвоение теоре</w:t>
      </w:r>
      <w:r w:rsidR="00845F77">
        <w:t xml:space="preserve">тического материала по основной </w:t>
      </w:r>
      <w:r>
        <w:t xml:space="preserve">и дополнительной литературе, выполнение домашних заданий). </w:t>
      </w:r>
    </w:p>
    <w:p w14:paraId="00ED3EB2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8AEC96" w14:textId="77777777" w:rsidR="00835FDA" w:rsidRPr="00586AF0" w:rsidRDefault="00295038" w:rsidP="00FA274C">
      <w:pPr>
        <w:keepNext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>Вопросы для оценки качества освоения дисциплины</w:t>
      </w:r>
    </w:p>
    <w:p w14:paraId="74A2F9A0" w14:textId="1E95B89F" w:rsidR="00835FDA" w:rsidRPr="00586AF0" w:rsidRDefault="00295038" w:rsidP="00FA274C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90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чем заключается различие между конвенциональными и конверсационными импликатурами?</w:t>
      </w:r>
    </w:p>
    <w:p w14:paraId="2B4F713D" w14:textId="77777777" w:rsidR="00835FDA" w:rsidRPr="00586AF0" w:rsidRDefault="00295038" w:rsidP="00FA274C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В чем заключается принцип кооперации?</w:t>
      </w:r>
    </w:p>
    <w:p w14:paraId="21B80801" w14:textId="77777777" w:rsidR="00835FDA" w:rsidRPr="00586AF0" w:rsidRDefault="00295038" w:rsidP="00FA274C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В чем состоит основная идея неограйсианских прагматических теорий?</w:t>
      </w:r>
    </w:p>
    <w:p w14:paraId="2C17D5D9" w14:textId="77777777" w:rsidR="00835FDA" w:rsidRPr="00586AF0" w:rsidRDefault="00295038" w:rsidP="00FA274C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Что такое теория релевантности?</w:t>
      </w:r>
    </w:p>
    <w:p w14:paraId="2973A440" w14:textId="77777777" w:rsidR="00835FDA" w:rsidRPr="00586AF0" w:rsidRDefault="00295038" w:rsidP="00FA274C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Что такое теория вежливости?</w:t>
      </w:r>
    </w:p>
    <w:p w14:paraId="5470EA7D" w14:textId="77777777" w:rsidR="00835FDA" w:rsidRPr="00586AF0" w:rsidRDefault="00295038" w:rsidP="00FA274C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Что такое количественные импликатуры?</w:t>
      </w:r>
    </w:p>
    <w:p w14:paraId="0AE0A2F1" w14:textId="77777777" w:rsidR="00835FDA" w:rsidRPr="00586AF0" w:rsidRDefault="00295038" w:rsidP="00FA274C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В чем состоит теоретико-игровая модель для обработки многозначных выражений? </w:t>
      </w:r>
    </w:p>
    <w:p w14:paraId="66D7AFBF" w14:textId="77777777" w:rsidR="00835FDA" w:rsidRPr="00586AF0" w:rsidRDefault="00295038" w:rsidP="00FA274C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В чем состоит теоретико-игровая модель для обработки дискурсивной анафоры? </w:t>
      </w:r>
    </w:p>
    <w:p w14:paraId="7B7E1510" w14:textId="77777777" w:rsidR="00835FDA" w:rsidRPr="00586AF0" w:rsidRDefault="00295038" w:rsidP="00FA274C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В чем состоит теоретико-игровая модель для порождения количественных импликатур?</w:t>
      </w:r>
    </w:p>
    <w:p w14:paraId="2EFB0F7C" w14:textId="77777777" w:rsidR="00835FDA" w:rsidRPr="00586AF0" w:rsidRDefault="00295038" w:rsidP="00FA274C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В чем состоит теоретико-игровая модель для порождения M-импликатур? </w:t>
      </w:r>
    </w:p>
    <w:p w14:paraId="708DC782" w14:textId="77777777" w:rsidR="00835FDA" w:rsidRPr="00586AF0" w:rsidRDefault="00295038" w:rsidP="00FA274C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Каковы основные механизмы контекстуального обновления?</w:t>
      </w:r>
    </w:p>
    <w:p w14:paraId="0A2BC0AA" w14:textId="77777777" w:rsidR="00835FDA" w:rsidRPr="00586AF0" w:rsidRDefault="00295038" w:rsidP="00FA274C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В чем сходство между формальными и экспериментальными моделями для лингвистической прагматики?</w:t>
      </w:r>
    </w:p>
    <w:p w14:paraId="4B8AE5BE" w14:textId="77777777" w:rsidR="00835FDA" w:rsidRPr="00586AF0" w:rsidRDefault="00295038" w:rsidP="00FA274C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Что общего у языка и других когнитивных систем?</w:t>
      </w:r>
    </w:p>
    <w:p w14:paraId="2A9C7567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50BFEB" w14:textId="77777777" w:rsidR="00835FDA" w:rsidRPr="00586AF0" w:rsidRDefault="00295038" w:rsidP="00FA274C">
      <w:pPr>
        <w:keepNext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>Примеры заданий итогового контроля</w:t>
      </w:r>
    </w:p>
    <w:p w14:paraId="67DF697E" w14:textId="77777777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Предложить дизайн эксперимента и/или формальной модели, который бы распространял изученные прагматические подходы на материал русского языка.</w:t>
      </w:r>
    </w:p>
    <w:p w14:paraId="00DEFFC9" w14:textId="77777777" w:rsidR="00835FDA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06E5ED9" w14:textId="77777777" w:rsidR="001E22C7" w:rsidRPr="00867707" w:rsidRDefault="001E22C7" w:rsidP="001E22C7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 w:rsidRPr="00867707">
        <w:rPr>
          <w:rFonts w:ascii="Times New Roman" w:hAnsi="Times New Roman" w:cs="Times New Roman"/>
          <w:b/>
          <w:sz w:val="24"/>
          <w:szCs w:val="24"/>
        </w:rPr>
        <w:t>Порядок формирования оценок по дисциплине</w:t>
      </w:r>
    </w:p>
    <w:p w14:paraId="427168AA" w14:textId="12851C03" w:rsidR="001E22C7" w:rsidRPr="001E22C7" w:rsidRDefault="001E22C7" w:rsidP="000D7CA4">
      <w:pPr>
        <w:jc w:val="both"/>
        <w:rPr>
          <w:rFonts w:ascii="Times New Roman" w:hAnsi="Times New Roman" w:cs="Times New Roman"/>
          <w:sz w:val="24"/>
          <w:szCs w:val="24"/>
        </w:rPr>
      </w:pPr>
      <w:r w:rsidRPr="001E22C7">
        <w:rPr>
          <w:rFonts w:ascii="Times New Roman" w:hAnsi="Times New Roman" w:cs="Times New Roman"/>
          <w:sz w:val="24"/>
          <w:szCs w:val="24"/>
        </w:rPr>
        <w:t xml:space="preserve">Преподаватель оценивает текущие </w:t>
      </w:r>
      <w:r w:rsidR="00B83246">
        <w:rPr>
          <w:rFonts w:ascii="Times New Roman" w:hAnsi="Times New Roman" w:cs="Times New Roman"/>
          <w:sz w:val="24"/>
          <w:szCs w:val="24"/>
        </w:rPr>
        <w:t>домашние</w:t>
      </w:r>
      <w:r w:rsidRPr="001E22C7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896EAA" w:rsidRPr="001E22C7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E25648">
        <w:rPr>
          <w:rFonts w:ascii="Times New Roman" w:hAnsi="Times New Roman" w:cs="Times New Roman"/>
          <w:sz w:val="24"/>
          <w:szCs w:val="24"/>
        </w:rPr>
        <w:t xml:space="preserve">и </w:t>
      </w:r>
      <w:r w:rsidR="000B5323">
        <w:rPr>
          <w:rFonts w:ascii="Times New Roman" w:hAnsi="Times New Roman" w:cs="Times New Roman"/>
          <w:sz w:val="24"/>
          <w:szCs w:val="24"/>
        </w:rPr>
        <w:t xml:space="preserve">его </w:t>
      </w:r>
      <w:r w:rsidR="00E25648">
        <w:rPr>
          <w:rFonts w:ascii="Times New Roman" w:hAnsi="Times New Roman" w:cs="Times New Roman"/>
          <w:sz w:val="24"/>
          <w:szCs w:val="24"/>
        </w:rPr>
        <w:t xml:space="preserve">презентацию в конце курса </w:t>
      </w:r>
      <w:r w:rsidRPr="001E22C7">
        <w:rPr>
          <w:rFonts w:ascii="Times New Roman" w:hAnsi="Times New Roman" w:cs="Times New Roman"/>
          <w:sz w:val="24"/>
          <w:szCs w:val="24"/>
        </w:rPr>
        <w:t xml:space="preserve">и выставляет </w:t>
      </w:r>
      <w:r w:rsidR="00703296">
        <w:rPr>
          <w:rFonts w:ascii="Times New Roman" w:hAnsi="Times New Roman" w:cs="Times New Roman"/>
          <w:sz w:val="24"/>
          <w:szCs w:val="24"/>
        </w:rPr>
        <w:t>оценки в рабочую ведомость.</w:t>
      </w:r>
      <w:r w:rsidR="00EE7948">
        <w:rPr>
          <w:rFonts w:ascii="Times New Roman" w:hAnsi="Times New Roman" w:cs="Times New Roman"/>
          <w:sz w:val="24"/>
          <w:szCs w:val="24"/>
        </w:rPr>
        <w:t xml:space="preserve"> </w:t>
      </w:r>
      <w:r w:rsidR="00271DA0" w:rsidRPr="001E22C7">
        <w:rPr>
          <w:rFonts w:ascii="Times New Roman" w:hAnsi="Times New Roman" w:cs="Times New Roman"/>
          <w:sz w:val="24"/>
          <w:szCs w:val="24"/>
        </w:rPr>
        <w:t xml:space="preserve">Накопленная оценка по десятибалльной шкале за </w:t>
      </w:r>
      <w:r w:rsidR="00833CD9">
        <w:rPr>
          <w:rFonts w:ascii="Times New Roman" w:hAnsi="Times New Roman" w:cs="Times New Roman"/>
          <w:sz w:val="24"/>
          <w:szCs w:val="24"/>
        </w:rPr>
        <w:t>текущий контроль</w:t>
      </w:r>
      <w:r w:rsidR="00271DA0" w:rsidRPr="001E22C7">
        <w:rPr>
          <w:rFonts w:ascii="Times New Roman" w:hAnsi="Times New Roman" w:cs="Times New Roman"/>
          <w:sz w:val="24"/>
          <w:szCs w:val="24"/>
        </w:rPr>
        <w:t xml:space="preserve"> определяется перед итоговым контролем – </w:t>
      </w:r>
      <w:r w:rsidR="00271DA0" w:rsidRPr="001E22C7">
        <w:rPr>
          <w:rFonts w:ascii="Times New Roman" w:hAnsi="Times New Roman" w:cs="Times New Roman"/>
          <w:i/>
          <w:sz w:val="24"/>
          <w:szCs w:val="24"/>
        </w:rPr>
        <w:t>О</w:t>
      </w:r>
      <w:r w:rsidR="00833CD9">
        <w:rPr>
          <w:rFonts w:ascii="Times New Roman" w:hAnsi="Times New Roman" w:cs="Times New Roman"/>
          <w:i/>
          <w:sz w:val="24"/>
          <w:szCs w:val="24"/>
          <w:vertAlign w:val="subscript"/>
        </w:rPr>
        <w:t>текущий</w:t>
      </w:r>
      <w:r w:rsidR="00D02D7D">
        <w:rPr>
          <w:rFonts w:ascii="Times New Roman" w:hAnsi="Times New Roman" w:cs="Times New Roman"/>
          <w:sz w:val="24"/>
          <w:szCs w:val="24"/>
        </w:rPr>
        <w:t>, где оценки за д</w:t>
      </w:r>
      <w:r w:rsidR="0015282C">
        <w:rPr>
          <w:rFonts w:ascii="Times New Roman" w:hAnsi="Times New Roman" w:cs="Times New Roman"/>
          <w:sz w:val="24"/>
          <w:szCs w:val="24"/>
        </w:rPr>
        <w:t>омашние работы составляют 0,6</w:t>
      </w:r>
      <w:r w:rsidR="0015282C" w:rsidRPr="001E22C7">
        <w:rPr>
          <w:rFonts w:ascii="Times New Roman" w:hAnsi="Times New Roman" w:cs="Times New Roman"/>
          <w:i/>
          <w:sz w:val="24"/>
          <w:szCs w:val="24"/>
        </w:rPr>
        <w:t>·</w:t>
      </w:r>
      <w:r w:rsidR="00E33D4F" w:rsidRPr="001E22C7">
        <w:rPr>
          <w:rFonts w:ascii="Times New Roman" w:hAnsi="Times New Roman" w:cs="Times New Roman"/>
          <w:i/>
          <w:sz w:val="24"/>
          <w:szCs w:val="24"/>
        </w:rPr>
        <w:t>О</w:t>
      </w:r>
      <w:r w:rsidR="00E33D4F">
        <w:rPr>
          <w:rFonts w:ascii="Times New Roman" w:hAnsi="Times New Roman" w:cs="Times New Roman"/>
          <w:i/>
          <w:sz w:val="24"/>
          <w:szCs w:val="24"/>
          <w:vertAlign w:val="subscript"/>
        </w:rPr>
        <w:t>текущий</w:t>
      </w:r>
      <w:r w:rsidR="00E33D4F">
        <w:rPr>
          <w:rFonts w:ascii="Times New Roman" w:hAnsi="Times New Roman" w:cs="Times New Roman"/>
          <w:sz w:val="24"/>
          <w:szCs w:val="24"/>
        </w:rPr>
        <w:t xml:space="preserve"> </w:t>
      </w:r>
      <w:r w:rsidR="00D02D7D">
        <w:rPr>
          <w:rFonts w:ascii="Times New Roman" w:hAnsi="Times New Roman" w:cs="Times New Roman"/>
          <w:sz w:val="24"/>
          <w:szCs w:val="24"/>
        </w:rPr>
        <w:t>и оценка за презентацию в конце курса составляет 0,4</w:t>
      </w:r>
      <w:r w:rsidR="0015282C" w:rsidRPr="001E22C7">
        <w:rPr>
          <w:rFonts w:ascii="Times New Roman" w:hAnsi="Times New Roman" w:cs="Times New Roman"/>
          <w:i/>
          <w:sz w:val="24"/>
          <w:szCs w:val="24"/>
        </w:rPr>
        <w:t>·</w:t>
      </w:r>
      <w:r w:rsidR="00E33D4F" w:rsidRPr="001E22C7">
        <w:rPr>
          <w:rFonts w:ascii="Times New Roman" w:hAnsi="Times New Roman" w:cs="Times New Roman"/>
          <w:i/>
          <w:sz w:val="24"/>
          <w:szCs w:val="24"/>
        </w:rPr>
        <w:t>О</w:t>
      </w:r>
      <w:r w:rsidR="00E33D4F">
        <w:rPr>
          <w:rFonts w:ascii="Times New Roman" w:hAnsi="Times New Roman" w:cs="Times New Roman"/>
          <w:i/>
          <w:sz w:val="24"/>
          <w:szCs w:val="24"/>
          <w:vertAlign w:val="subscript"/>
        </w:rPr>
        <w:t>текущий</w:t>
      </w:r>
      <w:r w:rsidR="00D02D7D">
        <w:rPr>
          <w:rFonts w:ascii="Times New Roman" w:hAnsi="Times New Roman" w:cs="Times New Roman"/>
          <w:sz w:val="24"/>
          <w:szCs w:val="24"/>
        </w:rPr>
        <w:t>.</w:t>
      </w:r>
      <w:r w:rsidR="00BE699B">
        <w:rPr>
          <w:rFonts w:ascii="Times New Roman" w:hAnsi="Times New Roman" w:cs="Times New Roman"/>
          <w:sz w:val="24"/>
          <w:szCs w:val="24"/>
        </w:rPr>
        <w:t xml:space="preserve"> </w:t>
      </w:r>
      <w:r w:rsidRPr="001E22C7">
        <w:rPr>
          <w:rFonts w:ascii="Times New Roman" w:hAnsi="Times New Roman" w:cs="Times New Roman"/>
          <w:sz w:val="24"/>
          <w:szCs w:val="24"/>
        </w:rPr>
        <w:t>Способ округления накопленной оценки тек</w:t>
      </w:r>
      <w:r w:rsidR="000D7CA4">
        <w:rPr>
          <w:rFonts w:ascii="Times New Roman" w:hAnsi="Times New Roman" w:cs="Times New Roman"/>
          <w:sz w:val="24"/>
          <w:szCs w:val="24"/>
        </w:rPr>
        <w:t>ущего контроля: арифметический.</w:t>
      </w:r>
    </w:p>
    <w:p w14:paraId="13C915E8" w14:textId="77777777" w:rsidR="001E22C7" w:rsidRPr="001E22C7" w:rsidRDefault="001E22C7" w:rsidP="001E22C7">
      <w:pPr>
        <w:jc w:val="both"/>
        <w:rPr>
          <w:rFonts w:ascii="Times New Roman" w:hAnsi="Times New Roman" w:cs="Times New Roman"/>
          <w:sz w:val="24"/>
          <w:szCs w:val="24"/>
        </w:rPr>
      </w:pPr>
      <w:r w:rsidRPr="001E22C7">
        <w:rPr>
          <w:rFonts w:ascii="Times New Roman" w:hAnsi="Times New Roman" w:cs="Times New Roman"/>
          <w:sz w:val="24"/>
          <w:szCs w:val="24"/>
        </w:rPr>
        <w:t xml:space="preserve">Результирующая оценка за итоговый контроль в форме экзамена выставляется по следующей формуле, где </w:t>
      </w:r>
      <w:r w:rsidRPr="001E22C7">
        <w:rPr>
          <w:rFonts w:ascii="Times New Roman" w:hAnsi="Times New Roman" w:cs="Times New Roman"/>
          <w:i/>
          <w:sz w:val="24"/>
          <w:szCs w:val="24"/>
        </w:rPr>
        <w:t>О</w:t>
      </w:r>
      <w:r w:rsidRPr="001E22C7">
        <w:rPr>
          <w:rFonts w:ascii="Times New Roman" w:hAnsi="Times New Roman" w:cs="Times New Roman"/>
          <w:i/>
          <w:sz w:val="24"/>
          <w:szCs w:val="24"/>
          <w:vertAlign w:val="subscript"/>
        </w:rPr>
        <w:t>экзамен</w:t>
      </w:r>
      <w:r w:rsidRPr="001E22C7">
        <w:rPr>
          <w:rFonts w:ascii="Times New Roman" w:hAnsi="Times New Roman" w:cs="Times New Roman"/>
          <w:sz w:val="24"/>
          <w:szCs w:val="24"/>
        </w:rPr>
        <w:t xml:space="preserve"> – оценка за работу непосредственно на экзамене:</w:t>
      </w:r>
    </w:p>
    <w:p w14:paraId="245A1816" w14:textId="77777777" w:rsidR="001E22C7" w:rsidRPr="001E22C7" w:rsidRDefault="001E22C7" w:rsidP="001E22C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5ABD50" w14:textId="77777777" w:rsidR="001E22C7" w:rsidRPr="001E22C7" w:rsidRDefault="001E22C7" w:rsidP="001E22C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22C7">
        <w:rPr>
          <w:rFonts w:ascii="Times New Roman" w:hAnsi="Times New Roman" w:cs="Times New Roman"/>
          <w:i/>
          <w:sz w:val="24"/>
          <w:szCs w:val="24"/>
        </w:rPr>
        <w:t>О</w:t>
      </w:r>
      <w:r w:rsidRPr="001E22C7">
        <w:rPr>
          <w:rFonts w:ascii="Times New Roman" w:hAnsi="Times New Roman" w:cs="Times New Roman"/>
          <w:i/>
          <w:sz w:val="24"/>
          <w:szCs w:val="24"/>
          <w:vertAlign w:val="subscript"/>
        </w:rPr>
        <w:t>итоговый</w:t>
      </w:r>
      <w:r w:rsidRPr="001E22C7">
        <w:rPr>
          <w:rFonts w:ascii="Times New Roman" w:hAnsi="Times New Roman" w:cs="Times New Roman"/>
          <w:i/>
          <w:sz w:val="24"/>
          <w:szCs w:val="24"/>
        </w:rPr>
        <w:t xml:space="preserve"> = 0,4·О</w:t>
      </w:r>
      <w:r w:rsidRPr="001E22C7">
        <w:rPr>
          <w:rFonts w:ascii="Times New Roman" w:hAnsi="Times New Roman" w:cs="Times New Roman"/>
          <w:i/>
          <w:sz w:val="24"/>
          <w:szCs w:val="24"/>
          <w:vertAlign w:val="subscript"/>
        </w:rPr>
        <w:t>экзамен</w:t>
      </w:r>
      <w:r w:rsidRPr="001E22C7">
        <w:rPr>
          <w:rFonts w:ascii="Times New Roman" w:hAnsi="Times New Roman" w:cs="Times New Roman"/>
          <w:i/>
          <w:sz w:val="24"/>
          <w:szCs w:val="24"/>
        </w:rPr>
        <w:t xml:space="preserve"> + 0,6·О</w:t>
      </w:r>
      <w:r w:rsidRPr="001E22C7">
        <w:rPr>
          <w:rFonts w:ascii="Times New Roman" w:hAnsi="Times New Roman" w:cs="Times New Roman"/>
          <w:i/>
          <w:sz w:val="24"/>
          <w:szCs w:val="24"/>
          <w:vertAlign w:val="subscript"/>
        </w:rPr>
        <w:t>текущий</w:t>
      </w:r>
      <w:r w:rsidRPr="001E22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71D7E2E" w14:textId="77777777" w:rsidR="001E22C7" w:rsidRPr="001E22C7" w:rsidRDefault="001E22C7" w:rsidP="001E22C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E22C7">
        <w:rPr>
          <w:rFonts w:ascii="Times New Roman" w:hAnsi="Times New Roman" w:cs="Times New Roman"/>
          <w:sz w:val="24"/>
          <w:szCs w:val="24"/>
        </w:rPr>
        <w:t xml:space="preserve">Способ округления оценки итогового контроля в форме экзамена: арифметический. </w:t>
      </w:r>
    </w:p>
    <w:p w14:paraId="517E7590" w14:textId="77777777" w:rsidR="001E22C7" w:rsidRPr="001E22C7" w:rsidRDefault="001E22C7" w:rsidP="001E22C7">
      <w:pPr>
        <w:jc w:val="both"/>
        <w:rPr>
          <w:rFonts w:ascii="Times New Roman" w:hAnsi="Times New Roman" w:cs="Times New Roman"/>
          <w:sz w:val="24"/>
          <w:szCs w:val="24"/>
        </w:rPr>
      </w:pPr>
      <w:r w:rsidRPr="001E22C7">
        <w:rPr>
          <w:rFonts w:ascii="Times New Roman" w:hAnsi="Times New Roman" w:cs="Times New Roman"/>
          <w:sz w:val="24"/>
          <w:szCs w:val="24"/>
        </w:rP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14:paraId="7B7100C2" w14:textId="77777777" w:rsidR="001E22C7" w:rsidRPr="001E22C7" w:rsidRDefault="001E22C7" w:rsidP="001E22C7">
      <w:pPr>
        <w:rPr>
          <w:rFonts w:ascii="Times New Roman" w:hAnsi="Times New Roman" w:cs="Times New Roman"/>
          <w:sz w:val="24"/>
          <w:szCs w:val="24"/>
        </w:rPr>
      </w:pPr>
    </w:p>
    <w:p w14:paraId="3936FE73" w14:textId="77777777" w:rsidR="001E22C7" w:rsidRPr="001E22C7" w:rsidRDefault="001E22C7" w:rsidP="001E22C7">
      <w:pPr>
        <w:jc w:val="both"/>
        <w:rPr>
          <w:rFonts w:ascii="Times New Roman" w:hAnsi="Times New Roman" w:cs="Times New Roman"/>
          <w:sz w:val="24"/>
          <w:szCs w:val="24"/>
        </w:rPr>
      </w:pPr>
      <w:r w:rsidRPr="001E22C7">
        <w:rPr>
          <w:rFonts w:ascii="Times New Roman" w:hAnsi="Times New Roman" w:cs="Times New Roman"/>
          <w:sz w:val="24"/>
          <w:szCs w:val="24"/>
        </w:rPr>
        <w:lastRenderedPageBreak/>
        <w:t>В диплом ставится оценка за итоговый контроль, которая представляет собой результирующую оценку по учебной дисциплине.</w:t>
      </w:r>
    </w:p>
    <w:p w14:paraId="72AB3F10" w14:textId="77777777" w:rsidR="001E22C7" w:rsidRPr="001E22C7" w:rsidRDefault="001E22C7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60782E9" w14:textId="77777777" w:rsidR="00835FDA" w:rsidRPr="00586AF0" w:rsidRDefault="00295038" w:rsidP="00FA274C">
      <w:pPr>
        <w:keepNext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14:paraId="6935E3A9" w14:textId="77777777" w:rsidR="00835FDA" w:rsidRPr="00586AF0" w:rsidRDefault="00295038" w:rsidP="00FA274C">
      <w:pPr>
        <w:keepNext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</w:t>
      </w:r>
    </w:p>
    <w:p w14:paraId="536BA683" w14:textId="77777777" w:rsidR="00B9366D" w:rsidRPr="00586AF0" w:rsidRDefault="00B9366D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Грайс Г.П. Логика и речевое общение // Новое в зарубежной лингвистике.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. М.: Прогресс, 1985. С. 217–238.</w:t>
      </w:r>
    </w:p>
    <w:p w14:paraId="63DFE18E" w14:textId="77777777" w:rsidR="00B9366D" w:rsidRPr="00586AF0" w:rsidRDefault="00B9366D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Остин, Дж. 1986. Слово как действие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Новое в зарубежной лингвистике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. М.: Прогресс. С. 22-130.</w:t>
      </w:r>
    </w:p>
    <w:p w14:paraId="1EDCE8FE" w14:textId="77777777" w:rsidR="00B9366D" w:rsidRPr="00586AF0" w:rsidRDefault="00B9366D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Сёрль, Дж. 1986. Классификация речевых актов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Новое в зарубежной лингвистике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. М.: Прогресс. С. 170-194.</w:t>
      </w:r>
    </w:p>
    <w:p w14:paraId="1BE31B09" w14:textId="3B6DCEEE" w:rsidR="00B9366D" w:rsidRPr="00B41E29" w:rsidRDefault="00B9366D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Сёрль, Дж. 1986. Косвенные речевые акты</w:t>
      </w:r>
      <w:r w:rsidR="00F90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Новое в зарубежной лингвистике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. М</w:t>
      </w:r>
      <w:r w:rsidRPr="00B41E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.: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Прогресс</w:t>
      </w:r>
      <w:r w:rsidRPr="00B41E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41E29">
        <w:rPr>
          <w:rFonts w:ascii="Times New Roman" w:eastAsia="Times New Roman" w:hAnsi="Times New Roman" w:cs="Times New Roman"/>
          <w:sz w:val="24"/>
          <w:szCs w:val="24"/>
          <w:lang w:val="en-US"/>
        </w:rPr>
        <w:t>. 195-222.</w:t>
      </w:r>
    </w:p>
    <w:p w14:paraId="7290FC09" w14:textId="77777777" w:rsidR="00B9366D" w:rsidRPr="00B41E29" w:rsidRDefault="00B9366D" w:rsidP="00A2239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F21E852" w14:textId="77777777" w:rsidR="0048577C" w:rsidRPr="00586AF0" w:rsidRDefault="0048577C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Bott, L. and I. Noveck. 2004. Some utterances are underinformative: the onset and time course of scalar inferences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Memory and Language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51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Pp. 437–457.</w:t>
      </w:r>
    </w:p>
    <w:p w14:paraId="12DA5FCB" w14:textId="77777777" w:rsidR="0048577C" w:rsidRPr="00586AF0" w:rsidRDefault="0048577C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Breheny, R., Katsos, N., and J. Williams. 2006. Are generalized scalar implicatures generated by default? An online investigation into the role of context in generating pragmatic inferences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Cognition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100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Pp. 434–463.</w:t>
      </w:r>
    </w:p>
    <w:p w14:paraId="5E99A598" w14:textId="77777777" w:rsidR="0048577C" w:rsidRPr="00586AF0" w:rsidRDefault="0048577C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Chemla, E. and L. Bott. 2009. Universal implicatures and free choice effects: experimental data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Semantics and Pragmatics 2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1–33.</w:t>
      </w:r>
    </w:p>
    <w:p w14:paraId="4772908F" w14:textId="1D29E6BB" w:rsidR="0048577C" w:rsidRPr="00586AF0" w:rsidRDefault="0048577C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Chemla, E. and B. Spector. 2011. Experimental evidence for embedded implicatures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Semantics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28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(3)</w:t>
      </w:r>
      <w:r w:rsidR="00A84275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p. 359–400.</w:t>
      </w:r>
    </w:p>
    <w:p w14:paraId="11209DB6" w14:textId="77777777" w:rsidR="0048577C" w:rsidRPr="00586AF0" w:rsidRDefault="0048577C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Chemla, E. &amp; L. Bott. 2014. Processing inferences at the semantics/pragmatics frontier: disjunctions and free choice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Cognition 130(3)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380–396.</w:t>
      </w:r>
    </w:p>
    <w:p w14:paraId="2B4F07D7" w14:textId="77777777" w:rsidR="0048577C" w:rsidRPr="00586AF0" w:rsidRDefault="0048577C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Chierchia, G., Fox, D. and B. Spector. 2012. Scalar implicature as a grammatical phenomenon // P. Portner, C. Maienborn, and K. von Heusinger (eds.)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 international handbook of natural language meaning, volume 3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2297–2332. Berlin: Mouton de Gruyter.</w:t>
      </w:r>
    </w:p>
    <w:p w14:paraId="11EC89D7" w14:textId="77777777" w:rsidR="00835FDA" w:rsidRPr="00586AF0" w:rsidRDefault="00295038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Clark R. Meaningful Games: Exploring Language with Game Theory. Cambridge MA: The MIT Press, 2012. </w:t>
      </w:r>
    </w:p>
    <w:p w14:paraId="3A70C291" w14:textId="77777777" w:rsidR="00835FDA" w:rsidRPr="00586AF0" w:rsidRDefault="00295038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Clark R., Parikh P. Game theory and discourse anaphora // Journal of Logic, Language and Information. 2007. Vol. 16, № 3. P. 265–282.</w:t>
      </w:r>
    </w:p>
    <w:p w14:paraId="12E4F6C4" w14:textId="77777777" w:rsidR="0048577C" w:rsidRPr="00586AF0" w:rsidRDefault="0048577C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Cummins, C., U. Sauerland and S. Salt. 2012. Granularity and scalar implicature in numerical expressions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Linguistics and Philosophy 35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135-169.</w:t>
      </w:r>
      <w:r w:rsidRPr="00586AF0">
        <w:rPr>
          <w:rFonts w:ascii="Times New Roman" w:eastAsia="Times New Roman" w:hAnsi="Times New Roman" w:cs="Times New Roman"/>
          <w:sz w:val="24"/>
          <w:szCs w:val="24"/>
          <w:shd w:val="clear" w:color="auto" w:fill="D7D7D7"/>
          <w:lang w:val="en-US"/>
        </w:rPr>
        <w:t xml:space="preserve"> </w:t>
      </w:r>
    </w:p>
    <w:p w14:paraId="74DB789E" w14:textId="77777777" w:rsidR="0048577C" w:rsidRPr="00586AF0" w:rsidRDefault="0048577C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Farr, M.-C. 2010.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Focus Affects Conditional Perfection: Experimental Evidence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Master’s Thesis at the Goethe University Frankfurt.</w:t>
      </w:r>
    </w:p>
    <w:p w14:paraId="22AF472D" w14:textId="77777777" w:rsidR="0048577C" w:rsidRPr="00586AF0" w:rsidRDefault="0048577C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Fox, D. 2007. Free choice and the theory of scalar implicatures // Uli Sauerland &amp; Penka Stateva (eds.),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Presupposition and Implicature in Compositional Semantics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71–120. Palgrave.</w:t>
      </w:r>
    </w:p>
    <w:p w14:paraId="394A53E7" w14:textId="77777777" w:rsidR="00B9366D" w:rsidRPr="00586AF0" w:rsidRDefault="00B9366D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Franke M. Signal to Act: Game Theory in Pragmatics. Universiteit van Amsterdam, 2009</w:t>
      </w:r>
    </w:p>
    <w:p w14:paraId="7381947D" w14:textId="77777777" w:rsidR="0048577C" w:rsidRPr="00586AF0" w:rsidRDefault="0048577C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Geurts, B. and N. Pouscoulous. 2009. Embedded implicatures?!?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Semantics &amp; Pragmatics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2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(4), pp. 1–34.</w:t>
      </w:r>
    </w:p>
    <w:p w14:paraId="4D2A7BDE" w14:textId="77777777" w:rsidR="0048577C" w:rsidRPr="00586AF0" w:rsidRDefault="0048577C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Geurts, B. and van Tiel, B. 2013. Embedded scalars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Semantics and Pragmatics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6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(9), 1–37.</w:t>
      </w:r>
    </w:p>
    <w:p w14:paraId="71DEC23F" w14:textId="77777777" w:rsidR="0048577C" w:rsidRPr="00586AF0" w:rsidRDefault="0048577C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Grodner, D., Klein, N., Carbary, K. and M. Tanenhaus. 2010. “Some,” and possibly all, scalar inferences are not delayed: evidence for immediate pragmatic enrichment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Cognition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116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42–55.</w:t>
      </w:r>
    </w:p>
    <w:p w14:paraId="09CED97C" w14:textId="77777777" w:rsidR="008153CF" w:rsidRPr="00586AF0" w:rsidRDefault="008153CF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Heim, I. 1983. On the projection problem for presuppositions // Flickinger, D (ed.).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Proceedings of WCCFL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2, pp. 114-125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Stanford, Calif.: CSLI.</w:t>
      </w:r>
    </w:p>
    <w:p w14:paraId="5F7A216B" w14:textId="77777777" w:rsidR="0048577C" w:rsidRPr="00586AF0" w:rsidRDefault="0048577C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Kadmon, N. 2001.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Formal Pragmatics: Semantics, Pragmatics, Presupposition, and Focus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Oxford: Blackwell Publishers. Chapter 1.</w:t>
      </w:r>
    </w:p>
    <w:p w14:paraId="6B60E8A0" w14:textId="77777777" w:rsidR="008153CF" w:rsidRPr="00586AF0" w:rsidRDefault="008153CF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Karttunen, L. 1974. Presuppositions and linguistic context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Theoretical Linguistics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1, pp.181-194.</w:t>
      </w:r>
    </w:p>
    <w:p w14:paraId="7FC92B65" w14:textId="77777777" w:rsidR="0048577C" w:rsidRPr="00586AF0" w:rsidRDefault="0048577C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Noveck, I. 2001. When children are more logical than adults: experimental investigations of scalar implicature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Cognition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78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165–188.</w:t>
      </w:r>
    </w:p>
    <w:p w14:paraId="6392C9D6" w14:textId="77777777" w:rsidR="00835FDA" w:rsidRPr="00586AF0" w:rsidRDefault="00295038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Parikh P. Language and Equilibrium. Cambridge MA; L.: The MIT Press, 2010.</w:t>
      </w:r>
    </w:p>
    <w:p w14:paraId="293A92F5" w14:textId="77777777" w:rsidR="0048577C" w:rsidRPr="00586AF0" w:rsidRDefault="0048577C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Rubio-Fernández, P. and S. Glucksberg. 2011. The cognitive costs and benefits of encoding and interpreting colour adjectives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>Nijmegen Workshop on Recent Advances in Mindreading Research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.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Rubio-Fernández, P. 2011. Colours and colores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>4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highlight w:val="white"/>
          <w:vertAlign w:val="superscript"/>
          <w:lang w:val="en-US"/>
        </w:rPr>
        <w:t>th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 xml:space="preserve"> Biennial Conference of Experimental Pragmatics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. Barcelona.</w:t>
      </w:r>
    </w:p>
    <w:p w14:paraId="47248C75" w14:textId="77777777" w:rsidR="0048577C" w:rsidRPr="00586AF0" w:rsidRDefault="0048577C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Solt, S., C. Cummins and M. Palmovic. Forthcoming. The preference for approximation.</w:t>
      </w:r>
    </w:p>
    <w:p w14:paraId="602D3AF8" w14:textId="77777777" w:rsidR="008153CF" w:rsidRPr="00586AF0" w:rsidRDefault="008153CF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Stalnaker, R. 1973. Presuppositions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Philosophical Logic 2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447-457.</w:t>
      </w:r>
    </w:p>
    <w:p w14:paraId="423C2D76" w14:textId="77777777" w:rsidR="008153CF" w:rsidRPr="00586AF0" w:rsidRDefault="008153CF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Van der Sandt, R. 1992. Presupposition projection as anaphora resolution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Journal of Semantics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9, pp. 332-377.</w:t>
      </w:r>
    </w:p>
    <w:p w14:paraId="19A8DAE4" w14:textId="77777777" w:rsidR="0048577C" w:rsidRPr="00586AF0" w:rsidRDefault="0048577C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Van Tiel, B. 2011. Universal free choice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Proceedings of Sinn und Bedeutung 16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613C0EF" w14:textId="71E26899" w:rsidR="0048577C" w:rsidRPr="00586AF0" w:rsidRDefault="008153CF" w:rsidP="00A22393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Von Fintel, K. 2000. What is Presupposition Accommodation? Ms. MIT.</w:t>
      </w:r>
    </w:p>
    <w:p w14:paraId="1EDD89D6" w14:textId="77777777" w:rsidR="0061044E" w:rsidRPr="00586AF0" w:rsidRDefault="00671A52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61044E" w:rsidRPr="00586AF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http://plato.stanford.edu/entries/implicature/</w:t>
        </w:r>
      </w:hyperlink>
      <w:r w:rsidR="0061044E" w:rsidRPr="00586AF0">
        <w:rPr>
          <w:rFonts w:ascii="Times New Roman" w:hAnsi="Times New Roman" w:cs="Times New Roman"/>
          <w:sz w:val="24"/>
          <w:szCs w:val="24"/>
          <w:lang w:val="en-US"/>
        </w:rPr>
        <w:t xml:space="preserve"> — Implicature. </w:t>
      </w:r>
      <w:r w:rsidR="0061044E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Stanford Encyclopedia of Philosophy</w:t>
      </w:r>
    </w:p>
    <w:p w14:paraId="33FD97A2" w14:textId="77777777" w:rsidR="008153CF" w:rsidRPr="00586AF0" w:rsidRDefault="00671A52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4">
        <w:r w:rsidR="008153CF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http://plato.stanford.edu/entries/presupposition/</w:t>
        </w:r>
      </w:hyperlink>
      <w:r w:rsidR="008153CF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— Presupposition. Stanford Encyclopedia of Philosophy</w:t>
      </w:r>
    </w:p>
    <w:p w14:paraId="22AEE0DE" w14:textId="77777777" w:rsidR="0048577C" w:rsidRPr="00586AF0" w:rsidRDefault="00671A52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5">
        <w:r w:rsidR="0048577C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http://plato.stanford.edu/entries/speech-acts/</w:t>
        </w:r>
      </w:hyperlink>
      <w:r w:rsidR="0048577C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— Speech Acts. Stanford Encyclopedia of Philosophy</w:t>
      </w:r>
    </w:p>
    <w:p w14:paraId="29F57546" w14:textId="77777777" w:rsidR="0048577C" w:rsidRPr="00F90E08" w:rsidRDefault="00671A52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6">
        <w:r w:rsidR="0048577C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http://krugosvet.ru/enc/gumanitarnye_nauki/lingvistika/RECHEVO_AKT.html</w:t>
        </w:r>
      </w:hyperlink>
      <w:r w:rsidR="0048577C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— </w:t>
      </w:r>
      <w:r w:rsidR="0048577C" w:rsidRPr="00586AF0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="0048577C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8577C" w:rsidRPr="00586AF0">
        <w:rPr>
          <w:rFonts w:ascii="Times New Roman" w:eastAsia="Times New Roman" w:hAnsi="Times New Roman" w:cs="Times New Roman"/>
          <w:sz w:val="24"/>
          <w:szCs w:val="24"/>
        </w:rPr>
        <w:t>акт</w:t>
      </w:r>
      <w:r w:rsidR="0048577C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48577C" w:rsidRPr="00586AF0">
        <w:rPr>
          <w:rFonts w:ascii="Times New Roman" w:eastAsia="Times New Roman" w:hAnsi="Times New Roman" w:cs="Times New Roman"/>
          <w:sz w:val="24"/>
          <w:szCs w:val="24"/>
        </w:rPr>
        <w:t>Энциклопедия</w:t>
      </w:r>
      <w:r w:rsidR="0048577C" w:rsidRPr="00F90E0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8577C" w:rsidRPr="00586AF0">
        <w:rPr>
          <w:rFonts w:ascii="Times New Roman" w:eastAsia="Times New Roman" w:hAnsi="Times New Roman" w:cs="Times New Roman"/>
          <w:sz w:val="24"/>
          <w:szCs w:val="24"/>
        </w:rPr>
        <w:t>Кругосвет</w:t>
      </w:r>
      <w:r w:rsidR="0048577C" w:rsidRPr="00F90E08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8A0C2FD" w14:textId="77777777" w:rsidR="0048577C" w:rsidRPr="00F90E08" w:rsidRDefault="0048577C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C5EE76" w14:textId="77777777" w:rsidR="00581681" w:rsidRPr="00F90E08" w:rsidRDefault="00581681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51D0794" w14:textId="77777777" w:rsidR="0006691C" w:rsidRPr="00F90E08" w:rsidRDefault="0006691C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</w:t>
      </w:r>
      <w:r w:rsidRPr="00F90E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14:paraId="6EA2D9E4" w14:textId="77777777" w:rsidR="00FD32BA" w:rsidRPr="00045A6B" w:rsidRDefault="00FD32BA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Пеллетье, Ф. 1985. Или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Новое в зарубежной лингвистике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16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. М.: Прогресс. С</w:t>
      </w:r>
      <w:r w:rsidRPr="00045A6B">
        <w:rPr>
          <w:rFonts w:ascii="Times New Roman" w:eastAsia="Times New Roman" w:hAnsi="Times New Roman" w:cs="Times New Roman"/>
          <w:sz w:val="24"/>
          <w:szCs w:val="24"/>
          <w:lang w:val="en-US"/>
        </w:rPr>
        <w:t>. 318—335.</w:t>
      </w:r>
    </w:p>
    <w:p w14:paraId="788DF862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>Aloni</w:t>
      </w:r>
      <w:r w:rsidRPr="00045A6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>M</w:t>
      </w:r>
      <w:r w:rsidRPr="00045A6B">
        <w:rPr>
          <w:rFonts w:ascii="Times New Roman" w:hAnsi="Times New Roman" w:cs="Times New Roman"/>
          <w:color w:val="auto"/>
          <w:sz w:val="24"/>
          <w:szCs w:val="24"/>
          <w:lang w:val="en-US"/>
        </w:rPr>
        <w:t>., É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>gr</w:t>
      </w:r>
      <w:r w:rsidRPr="00045A6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é, 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>P</w:t>
      </w:r>
      <w:r w:rsidRPr="00045A6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&amp; 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>Jager</w:t>
      </w:r>
      <w:r w:rsidRPr="00045A6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>T</w:t>
      </w:r>
      <w:r w:rsidRPr="00045A6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., 2009. 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Knowing whether A or B.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Synthese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190(14), pp.2595–2621. </w:t>
      </w:r>
    </w:p>
    <w:p w14:paraId="797ED1D7" w14:textId="77777777" w:rsidR="00FD32BA" w:rsidRPr="00586AF0" w:rsidRDefault="00FD32BA" w:rsidP="00A22393">
      <w:pPr>
        <w:pStyle w:val="ae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86AF0">
        <w:rPr>
          <w:rFonts w:ascii="Times New Roman" w:hAnsi="Times New Roman"/>
          <w:sz w:val="24"/>
          <w:szCs w:val="24"/>
          <w:lang w:val="en-US"/>
        </w:rPr>
        <w:t xml:space="preserve">Archer, D., Aijmer, K. &amp; Wichmann, A., 2012. </w:t>
      </w:r>
      <w:r w:rsidRPr="00586AF0">
        <w:rPr>
          <w:rFonts w:ascii="Times New Roman" w:hAnsi="Times New Roman"/>
          <w:i/>
          <w:iCs/>
          <w:sz w:val="24"/>
          <w:szCs w:val="24"/>
          <w:lang w:val="en-US"/>
        </w:rPr>
        <w:t>Pragmatics: An Advanced Resource Book for Students</w:t>
      </w:r>
      <w:r w:rsidRPr="00586AF0">
        <w:rPr>
          <w:rFonts w:ascii="Times New Roman" w:hAnsi="Times New Roman"/>
          <w:sz w:val="24"/>
          <w:szCs w:val="24"/>
          <w:lang w:val="en-US"/>
        </w:rPr>
        <w:t xml:space="preserve">, N. Y.: Routledge. </w:t>
      </w:r>
    </w:p>
    <w:p w14:paraId="11452A42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Atlas, J.D., 2005.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Logic, Meaning, and Conversation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Oxford: Oxford University Press. </w:t>
      </w:r>
    </w:p>
    <w:p w14:paraId="2572D0EA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 xml:space="preserve">Bach, K., 1994. Conversational Implicature.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Mind &amp; Language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>, 9, pp.124–162.</w:t>
      </w:r>
    </w:p>
    <w:p w14:paraId="40C5578E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Bach, K., 2005. Ten more misconceptions about implicature B. Birner &amp; G. Ward, eds.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Drawing the Boundaries of Meaning NeoGricean Studies in Pragmatics and Semantics in Honor of Laurence R Horn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pp.21–30. </w:t>
      </w:r>
    </w:p>
    <w:p w14:paraId="6DBCC56A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Bar-on, D., 2013. Origins of Meaning: Must We “Go Gricean”?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Mind and Language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>, 28(3).</w:t>
      </w:r>
    </w:p>
    <w:p w14:paraId="7DEE63BF" w14:textId="77777777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Benz, A., 2011. Errors in Pragmatics.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Journal of Logic, Language and Information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>, 21(1), pp.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>97–116.</w:t>
      </w:r>
    </w:p>
    <w:p w14:paraId="3D759A7C" w14:textId="77777777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Benz, A., Jäger, G. &amp; Rooij van, R., 2005.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Game Theory and Pragmatics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A. Benz, G. Jäger, &amp; R. van Rooij, eds., Basingstoke: Palgrave Macmillan. </w:t>
      </w:r>
    </w:p>
    <w:p w14:paraId="63B469E0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Benz, A., Jasinskaja, K. &amp; Salfner, F., 2013. Implicature and discourse structure: An introduction.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Lingua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132, pp.1–12. </w:t>
      </w:r>
    </w:p>
    <w:p w14:paraId="335AD8FC" w14:textId="77777777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Benz, A., van Rooij, R. &amp; Rooij, R., 2007. Optimal assertions, and what they implicate. A uniform game theoretic approach.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Topoi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26(1), pp.63–78. </w:t>
      </w:r>
    </w:p>
    <w:p w14:paraId="3F43105E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Bezuidenhout, A.L. &amp; Morris, R.K., 2004. Implicature, Relevance, and Default Pragmatic Inference D. Sperber &amp; I. A. Noveck, eds.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Experimental Pragmatics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69(803), pp.257–282. </w:t>
      </w:r>
    </w:p>
    <w:p w14:paraId="0AD7B14E" w14:textId="77777777" w:rsidR="00FD32BA" w:rsidRPr="00586AF0" w:rsidRDefault="00FD32BA" w:rsidP="00A22393">
      <w:pPr>
        <w:pStyle w:val="ae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86AF0">
        <w:rPr>
          <w:rFonts w:ascii="Times New Roman" w:hAnsi="Times New Roman"/>
          <w:sz w:val="24"/>
          <w:szCs w:val="24"/>
          <w:lang w:val="en-US"/>
        </w:rPr>
        <w:t xml:space="preserve">Birner, B.J., 2012. </w:t>
      </w:r>
      <w:r w:rsidRPr="00586AF0">
        <w:rPr>
          <w:rFonts w:ascii="Times New Roman" w:hAnsi="Times New Roman"/>
          <w:i/>
          <w:iCs/>
          <w:sz w:val="24"/>
          <w:szCs w:val="24"/>
          <w:lang w:val="en-US"/>
        </w:rPr>
        <w:t>Introduction to Pragmatics</w:t>
      </w:r>
      <w:r w:rsidRPr="00586AF0">
        <w:rPr>
          <w:rFonts w:ascii="Times New Roman" w:hAnsi="Times New Roman"/>
          <w:sz w:val="24"/>
          <w:szCs w:val="24"/>
          <w:lang w:val="en-US"/>
        </w:rPr>
        <w:t xml:space="preserve">, Oxford: Wiley-Blackwell. </w:t>
      </w:r>
    </w:p>
    <w:p w14:paraId="0FB9B7EF" w14:textId="77777777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Blutner, R. &amp; Zeevat, H. eds., 2004.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Optimality Theory and Pragmatics (Palgrave Studies in Pragmatics, Languages and Cognition)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>, Basingstoke: Palgrave Macmillan</w:t>
      </w:r>
    </w:p>
    <w:p w14:paraId="62D200F2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Borge, S., 2012. Communication, Cooperation and Conflict.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ProtoSociology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29, pp.223–242. </w:t>
      </w:r>
    </w:p>
    <w:p w14:paraId="2D7B3BCD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Breheny, R., 2002. The Current State of (Radical) Pragmatics in the Cognitive Sciences.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Mind and Language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17(1&amp;2), pp.169–187. </w:t>
      </w:r>
    </w:p>
    <w:p w14:paraId="6BB1F2EC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Burton-Roberts, N., 2013. On Grice and cancellation.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Journal of Pragmatics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48(1), pp.17–28. </w:t>
      </w:r>
    </w:p>
    <w:p w14:paraId="24C14491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Chien, A., 2007. Scalar implicature and contrastive explanation.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Synthese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161(1), pp.47–66. </w:t>
      </w:r>
    </w:p>
    <w:p w14:paraId="257039D5" w14:textId="77777777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Clark, R., 2011. Generalized Quantifiers and Number Sense.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Philosophy Compass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6(9), pp.611–621. </w:t>
      </w:r>
    </w:p>
    <w:p w14:paraId="5D675AF9" w14:textId="77777777" w:rsidR="00FD32BA" w:rsidRPr="00586AF0" w:rsidRDefault="00FD32BA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Clifton, C. and C. Dube. 2010. Embedded implicatures observed: a comment on Geurts and Pouscoulous (2009)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Semantics &amp; Pragmatics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3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(7), pp. 1–13.</w:t>
      </w:r>
    </w:p>
    <w:p w14:paraId="6119DDF1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Colonna Dahlman, R. &amp; Dahlman, R.C., 2012. Conversational Implicatures Are Still Cancellable.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Acta Analytica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28(3), pp.321–327. </w:t>
      </w:r>
    </w:p>
    <w:p w14:paraId="38645E70" w14:textId="77777777" w:rsidR="00FD32BA" w:rsidRPr="00586AF0" w:rsidRDefault="00FD32BA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Cruse A.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Meaning in Language: An Introduction to Semantics and Pragmatics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Oxford: Oxford University Press, 2011. </w:t>
      </w:r>
    </w:p>
    <w:p w14:paraId="7D87BA23" w14:textId="77777777" w:rsidR="00FD32BA" w:rsidRPr="00586AF0" w:rsidRDefault="00FD32BA" w:rsidP="00A22393">
      <w:pPr>
        <w:pStyle w:val="ae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86AF0">
        <w:rPr>
          <w:rFonts w:ascii="Times New Roman" w:hAnsi="Times New Roman"/>
          <w:sz w:val="24"/>
          <w:szCs w:val="24"/>
          <w:lang w:val="en-US"/>
        </w:rPr>
        <w:t xml:space="preserve">Cruse, A., 2011. </w:t>
      </w:r>
      <w:r w:rsidRPr="00586AF0">
        <w:rPr>
          <w:rFonts w:ascii="Times New Roman" w:hAnsi="Times New Roman"/>
          <w:i/>
          <w:iCs/>
          <w:sz w:val="24"/>
          <w:szCs w:val="24"/>
          <w:lang w:val="en-US"/>
        </w:rPr>
        <w:t>Meaning in Language: An Introduction to Semantics and Pragmatics (Oxford Textbooks in Linguistics)</w:t>
      </w:r>
      <w:r w:rsidRPr="00586AF0">
        <w:rPr>
          <w:rFonts w:ascii="Times New Roman" w:hAnsi="Times New Roman"/>
          <w:sz w:val="24"/>
          <w:szCs w:val="24"/>
          <w:lang w:val="en-US"/>
        </w:rPr>
        <w:t>, Oxford: Oxford University Press.</w:t>
      </w:r>
    </w:p>
    <w:p w14:paraId="5AFCCD8B" w14:textId="77777777" w:rsidR="00FD32BA" w:rsidRPr="00586AF0" w:rsidRDefault="00FD32BA" w:rsidP="00A22393">
      <w:pPr>
        <w:pStyle w:val="ae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86AF0">
        <w:rPr>
          <w:rFonts w:ascii="Times New Roman" w:hAnsi="Times New Roman"/>
          <w:sz w:val="24"/>
          <w:szCs w:val="24"/>
          <w:lang w:val="en-US"/>
        </w:rPr>
        <w:t xml:space="preserve">Cutting, J., 2008. </w:t>
      </w:r>
      <w:r w:rsidRPr="00586AF0">
        <w:rPr>
          <w:rFonts w:ascii="Times New Roman" w:hAnsi="Times New Roman"/>
          <w:i/>
          <w:iCs/>
          <w:sz w:val="24"/>
          <w:szCs w:val="24"/>
          <w:lang w:val="en-US"/>
        </w:rPr>
        <w:t>Pragmatics and Discourse: A Resource Book for Students</w:t>
      </w:r>
      <w:r w:rsidRPr="00586AF0">
        <w:rPr>
          <w:rFonts w:ascii="Times New Roman" w:hAnsi="Times New Roman"/>
          <w:sz w:val="24"/>
          <w:szCs w:val="24"/>
          <w:lang w:val="en-US"/>
        </w:rPr>
        <w:t>, L.: Routledge.</w:t>
      </w:r>
    </w:p>
    <w:p w14:paraId="2F663F04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Davies, B., 2000. Grice’s Cooperative Principle: Getting The Meaning Across Bethan Davies.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Leeds Working Papers in Linguistics and Phonetics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>, 8(1962), pp.1–26.</w:t>
      </w:r>
    </w:p>
    <w:p w14:paraId="008C370D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Davis, W., 2007. How normative is implicature.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Journal of Pragmatics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39(10), pp.1655–1672. </w:t>
      </w:r>
    </w:p>
    <w:p w14:paraId="1E28A2D9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Doerge, F.C. &amp; Siebel, M., 2008. Gricean communication and transmission of thoughts.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Erkenntnis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69(1), pp.55–67. </w:t>
      </w:r>
    </w:p>
    <w:p w14:paraId="17FC305C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 xml:space="preserve">Engelhardt, P.E., Bailey, K.G.D. &amp; Ferreira, F., 2006. Do speakers and listeners observe the Gricean Maxim of Quantity?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Journal of Memory and Language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54(4), pp.554–573. </w:t>
      </w:r>
    </w:p>
    <w:p w14:paraId="40D7EA03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Finlay, S., 2005. Value and Implicature.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Philosophers Imprint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>, 5(4), pp.1–20.</w:t>
      </w:r>
    </w:p>
    <w:p w14:paraId="36395A35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Fox, D., Implicature calculation, pragmatics or syntax, or both? </w:t>
      </w:r>
    </w:p>
    <w:p w14:paraId="51466EA2" w14:textId="77777777" w:rsidR="00FD32BA" w:rsidRPr="00586AF0" w:rsidRDefault="00FD32BA" w:rsidP="00E336C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Franke M.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Signal to Act: Game Theory in Pragmatics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Universiteit van Amsterdam, 2009.</w:t>
      </w:r>
    </w:p>
    <w:p w14:paraId="5A59A7D1" w14:textId="77777777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Franke, M. et al., 2011. Vagueness, Signaling and Bounded Rationality. In T. Onada, D. Bekki, &amp; E. McCready, eds.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New Frontiers in Artificial Intelligence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Lecture Notes in Computer Science. Berlin, Heidelberg: Springer Berlin Heidelberg, pp. 45–59. </w:t>
      </w:r>
    </w:p>
    <w:p w14:paraId="3C87F5EF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Franke, M., 2011. Quantity implicatures, exhaustive interpretation, and rational conversation.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Semantics and Pragmatics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4, pp.1–82. </w:t>
      </w:r>
    </w:p>
    <w:p w14:paraId="68B2F347" w14:textId="77777777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Franke, M., 2013a. Game Theoretic Pragmatics.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Philosophy Compass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8(3), pp.269–284. </w:t>
      </w:r>
    </w:p>
    <w:p w14:paraId="342BE1C8" w14:textId="77777777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Franke, M., 2013b. Pragmatic Reasoning About Unawareness.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Erkenntnis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79(S4), pp.729–767. </w:t>
      </w:r>
    </w:p>
    <w:p w14:paraId="0C3A718A" w14:textId="177545F5" w:rsidR="00FD32BA" w:rsidRPr="00586AF0" w:rsidRDefault="00FD32BA" w:rsidP="00493C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Gazdar, G. 1979.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Pragmatics: implicature, presupposition, and logical form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New York: Academic Press.</w:t>
      </w:r>
    </w:p>
    <w:p w14:paraId="392281A4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Geurts, B., 2009.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Scalar Implicature and Local Pragmatics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</w:p>
    <w:p w14:paraId="7BD4477E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Geurts, B., 2011.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Quantity Implicatures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Cambridge: Cambridge University Press. </w:t>
      </w:r>
    </w:p>
    <w:p w14:paraId="19C7A197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Gibbs Jr., R.W., 2002. A new look at literal meaning in understanding what is said and implicated.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Journal of Pragmatics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34(4), pp.457–486. </w:t>
      </w:r>
    </w:p>
    <w:p w14:paraId="1A8ED83A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Goodman, N.D. &amp; Stuhlmüller, A., 2013. Knowledge and implicature: modeling language understanding as social cognition.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Topics in cognitive science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5(1), pp.173–84. </w:t>
      </w:r>
    </w:p>
    <w:p w14:paraId="7509EFA6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Green, M.S., 1998. Direct Reference and Implicature.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Philosophical Studies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>, 91(1).</w:t>
      </w:r>
    </w:p>
    <w:p w14:paraId="193BB78E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Haugh, M., 2002. The intuitive basis of implicature: relevance theoretic implicitness versus gricean implying.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Pragmatics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12(2), pp.117–134. </w:t>
      </w:r>
    </w:p>
    <w:p w14:paraId="7416ADE8" w14:textId="7B62B4ED" w:rsidR="00FD32BA" w:rsidRPr="00094D25" w:rsidRDefault="00FD32BA" w:rsidP="00094D25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Hirschberg, J., 1991.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A Theory of Scalar Implicature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>. N. Y.: Garland.</w:t>
      </w:r>
    </w:p>
    <w:p w14:paraId="251AA1FB" w14:textId="77777777" w:rsidR="00FD32BA" w:rsidRPr="00586AF0" w:rsidRDefault="00FD32BA" w:rsidP="00A22393">
      <w:pPr>
        <w:pStyle w:val="ae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86AF0">
        <w:rPr>
          <w:rFonts w:ascii="Times New Roman" w:hAnsi="Times New Roman"/>
          <w:sz w:val="24"/>
          <w:szCs w:val="24"/>
          <w:lang w:val="en-US"/>
        </w:rPr>
        <w:t xml:space="preserve">Huang, Y., 2006. </w:t>
      </w:r>
      <w:r w:rsidRPr="00586AF0">
        <w:rPr>
          <w:rFonts w:ascii="Times New Roman" w:hAnsi="Times New Roman"/>
          <w:i/>
          <w:iCs/>
          <w:sz w:val="24"/>
          <w:szCs w:val="24"/>
          <w:lang w:val="en-US"/>
        </w:rPr>
        <w:t>Pragmatics</w:t>
      </w:r>
      <w:r w:rsidRPr="00586AF0">
        <w:rPr>
          <w:rFonts w:ascii="Times New Roman" w:hAnsi="Times New Roman"/>
          <w:sz w:val="24"/>
          <w:szCs w:val="24"/>
          <w:lang w:val="en-US"/>
        </w:rPr>
        <w:t>, Oxford: Oxford University Press.</w:t>
      </w:r>
    </w:p>
    <w:p w14:paraId="09C4E80A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Hugly, P. &amp; Sayward, C., 1979. A Problem About Conversational Implicature.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Linguistics and Philosophy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3, pp.19–25. </w:t>
      </w:r>
    </w:p>
    <w:p w14:paraId="6206708B" w14:textId="77777777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Jäger, G., 2008. Applications of Game Theory in Linguistics.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Language and Linguistics Compass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2(3), pp.406–421. </w:t>
      </w:r>
    </w:p>
    <w:p w14:paraId="2C186515" w14:textId="77777777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Jäger, G., 2010. Game-Theoretical Pragmatics. In J. van Benthem &amp; A. Ter Meulen, eds.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Handbook of Logic and Language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L.: Elsevier, pp. 467–488. </w:t>
      </w:r>
    </w:p>
    <w:p w14:paraId="3EEA8F46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Karttunen, L. &amp; Peters, S., 1975. Conventional Implicature in Montague Grammar. In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Proceedings of the First Annual Meeting of the Berkeley Linguistics Society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>. Berkeley Linguistics Society, pp. 266–278.</w:t>
      </w:r>
    </w:p>
    <w:p w14:paraId="4787568F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Karttunen, L. &amp; Peters, S., 1979. Conventional Implicature C.-K. Oh &amp; D. A. Dinneen, eds.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Syntax And Semantics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11(December), pp.1–56. </w:t>
      </w:r>
    </w:p>
    <w:p w14:paraId="2E107588" w14:textId="77777777" w:rsidR="00FD32BA" w:rsidRPr="00586AF0" w:rsidRDefault="00FD32BA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Katzir, R. 2007. Structurally-defined alternatives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Linguistic and Philosophy 30(6)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669–690.</w:t>
      </w:r>
    </w:p>
    <w:p w14:paraId="4879A41E" w14:textId="77777777" w:rsidR="00FD32BA" w:rsidRPr="00586AF0" w:rsidRDefault="00FD32BA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Levinson, S. 1983.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Pragmatics.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Cambridge, UK: Cambridge University Press.</w:t>
      </w:r>
    </w:p>
    <w:p w14:paraId="7D99F833" w14:textId="77777777" w:rsidR="00FD32BA" w:rsidRPr="00586AF0" w:rsidRDefault="00FD32BA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Levinson, S. 2000.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Presumptive meanings: the theory of generalized conversational implicature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Cambridge, MA: MIT Press.</w:t>
      </w:r>
    </w:p>
    <w:p w14:paraId="518F3F9D" w14:textId="77777777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 xml:space="preserve">Majer, O., Pietarinen, A.-V. &amp; Tulenheimo, T. eds., 2009a.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Games: Unifying Logic, Language, and Philosophy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Dordrecht: Springer Netherlands. </w:t>
      </w:r>
    </w:p>
    <w:p w14:paraId="7F88522F" w14:textId="77777777" w:rsidR="00FD32BA" w:rsidRPr="00586AF0" w:rsidRDefault="00FD32BA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Marmaridou P.D.S. Pragmatic Meaning and Cognition. John Benjamins Publishing Company, 2000. </w:t>
      </w:r>
    </w:p>
    <w:p w14:paraId="2BC5C159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Mayol, L. &amp; Castroviejo, E., 2013. How to cancel an implicature.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Journal of Pragmatics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50(1), pp.84–104. </w:t>
      </w:r>
    </w:p>
    <w:p w14:paraId="5C9738F0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Meibauer, J., 2005. Lying and falsely implicating.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Journal of Pragmatics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37(9), pp.1373–1399. </w:t>
      </w:r>
    </w:p>
    <w:p w14:paraId="30704593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Nadel, L. ed., 2006.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Encyclopedia of Cognitive Science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Chichester: John Wiley &amp; Sons, Ltd. </w:t>
      </w:r>
    </w:p>
    <w:p w14:paraId="5E29F1F1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Nemesi, A.L., 2013. Implicature phenomena in classical rhetoric.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Journal of Pragmatics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50(1), pp.129–151. </w:t>
      </w:r>
    </w:p>
    <w:p w14:paraId="0A3386B7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Noveck, I.A. &amp; Posada, A., 2003. Characterizing the time course of an implicature: An evoked potentials study.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Brain and Language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85(2), pp.203–210. </w:t>
      </w:r>
    </w:p>
    <w:p w14:paraId="75C3DDFD" w14:textId="77777777" w:rsidR="00FD32BA" w:rsidRPr="00586AF0" w:rsidRDefault="00FD32BA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Papafragou, A. and J. Musolino. 2003. Scalar implicatures: experiments at the semantics-pragmatics interface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Cognition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78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253–282.</w:t>
      </w:r>
    </w:p>
    <w:p w14:paraId="762825FF" w14:textId="77777777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Parikh, P., 2010.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Language and Equilibrium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Cambridge MA; L.: The MIT Press. </w:t>
      </w:r>
    </w:p>
    <w:p w14:paraId="7D46A7D6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Petrus, K. ed., 2010.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Meaning and Analysis: New Essays on Grice (Palgrave Studies in Pragmatics, Language and Cognition)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Basingstoke: Palgrave Macmillan. </w:t>
      </w:r>
    </w:p>
    <w:p w14:paraId="1AA1B4DB" w14:textId="77777777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Pietarinen, A.-V. ed., 2007b.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Game Theory and Linguistic Meaning (Current Research in the Semantics/Pragmatics Interface)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Elsevier Science. </w:t>
      </w:r>
    </w:p>
    <w:p w14:paraId="48A3EFA1" w14:textId="77777777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Pietarinen, A.-V., 2004. Semantic Games in Logic and Epistemology. In S. Rahman et al., eds.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Logic Epistemology and the Unity of Science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Springer Netherlands, pp. 1075–1076. </w:t>
      </w:r>
    </w:p>
    <w:p w14:paraId="542CC48F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Potts, C., 2005.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The Logic of Conventional Implicatures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>, Oxford: Oxford University Press.</w:t>
      </w:r>
    </w:p>
    <w:p w14:paraId="547D9051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Romoli, J., 2013. A scalar implicature-based approach to neg-raising.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Linguistics and Philosophy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36(4), pp.291–353. </w:t>
      </w:r>
    </w:p>
    <w:p w14:paraId="7016629E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Romoli, J., 2013. A scalar implicature-based approach to neg-raising.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Linguistics and Philosophy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36(4), pp.291–353. </w:t>
      </w:r>
    </w:p>
    <w:p w14:paraId="25D23685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Sauerland, U. &amp; Stateva, P., 2007.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Presupposition and Implicature in Compositional Semantics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Basingstoke: Palgrave Macmillan. </w:t>
      </w:r>
    </w:p>
    <w:p w14:paraId="0C824E2F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Shanon, B., 1987. Cooperativeness and implicature, a reversed perspective.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New Ideas in Psychology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5(2), pp.289–293. </w:t>
      </w:r>
    </w:p>
    <w:p w14:paraId="7DFE0795" w14:textId="77777777" w:rsidR="00FD32BA" w:rsidRPr="00586AF0" w:rsidRDefault="00FD32BA" w:rsidP="00E336C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Shoham Y., Leyton-Brown K.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Multiagent Systems: Algorithmic, Game-Theoretic, and Logical Foundations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Cambridge: Cambridge University Press, 2008.</w:t>
      </w:r>
    </w:p>
    <w:p w14:paraId="1575ED45" w14:textId="77777777" w:rsidR="00FD32BA" w:rsidRPr="00586AF0" w:rsidRDefault="00FD32BA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Singh, R., Wexler, K., Astle, A., Kamawar, D. &amp; D. Fox. Under review. Children interpret disjunction as conjunction: Consequences for the theory of scalar implicatures.</w:t>
      </w:r>
    </w:p>
    <w:p w14:paraId="681C3992" w14:textId="77777777" w:rsidR="00FD32BA" w:rsidRPr="00586AF0" w:rsidRDefault="00FD32BA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Smith, C. 1980. Quantifiers and question answering in young children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Experimental Child Psychology 30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191–205.</w:t>
      </w:r>
    </w:p>
    <w:p w14:paraId="1DD97726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Soames, S., 2008. Drawing the Line Between Meaning and Implicature-and Relating Both to Assertion.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Noûs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42(3), pp.440–465. </w:t>
      </w:r>
    </w:p>
    <w:p w14:paraId="3ABCAFDE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Speaks, J., 2008. Conversational Implicature, Thought, and Communication.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Thought A Review Of Culture And Idea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23(1), pp.107–122. </w:t>
      </w:r>
    </w:p>
    <w:p w14:paraId="73B3A0ED" w14:textId="77777777" w:rsidR="00FD32BA" w:rsidRPr="00586AF0" w:rsidRDefault="00FD32BA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Sperber, D. and D. Wilson. 1986.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Relevance: Communication and Cognition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Oxford: Blackwell.</w:t>
      </w:r>
    </w:p>
    <w:p w14:paraId="4D3196AA" w14:textId="77777777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Stalnaker, R., 1999. Extensive and strategic forms: Games and models for games.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Research in Economics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53(3), pp.293–319. </w:t>
      </w:r>
    </w:p>
    <w:p w14:paraId="026DC743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Stiller, A., Goodman, N.D. &amp; Franke, M., 2011. Ad-hoc scalar implicature in adults and children.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langcogstanfordedu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pp.2134–2139. </w:t>
      </w:r>
    </w:p>
    <w:p w14:paraId="4881FE1A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Vallée, R. &amp; Vallee, R., 2008. Conventional implicature revisited.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Journal of Pragmatics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40(3), pp.407–430. </w:t>
      </w:r>
    </w:p>
    <w:p w14:paraId="3DFDFE18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van Rooij, R. &amp; Schulz, K., 2004. Exhaustive Interpretation of Complex Sentences.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Journal of Logic, Language and Information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13(4), pp.491–519. </w:t>
      </w:r>
    </w:p>
    <w:p w14:paraId="13AF5AFD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van Rooij, R. et al., 2007. Explaining quantity implicatures.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Journal of Logic, Language and Information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21(4), pp.461–477. </w:t>
      </w:r>
    </w:p>
    <w:p w14:paraId="494246FE" w14:textId="47C3C190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an Rooij, R., 2003. Quality and Quantity of Information Exchange.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Journal of Logic, Language and Information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12(4), pp.423–451. </w:t>
      </w:r>
    </w:p>
    <w:p w14:paraId="0EAA6920" w14:textId="6F5D513E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an Rooij, R., 2007. Strengthening conditional presuppositions.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Journal of Semantics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24(3), pp.289–304. </w:t>
      </w:r>
    </w:p>
    <w:p w14:paraId="33B409D3" w14:textId="05240E30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an Rooij, R., 2008. Optimality-Theoretic and Game-Theoretic Approaches to Implicature. In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Stanford Encyclopedia of Philosophy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</w:p>
    <w:p w14:paraId="1CE9BA32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Weiner, M. &amp; Blome-Tillmann, M., 2008. Conversational implicature and the cancellability test.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Analysis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68(2), pp.156–160. </w:t>
      </w:r>
    </w:p>
    <w:p w14:paraId="4D98E223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Weiner, M., 2006. Are all conversational implicatures cancellable?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Analysis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>, 66(290), pp.127–130.</w:t>
      </w:r>
    </w:p>
    <w:p w14:paraId="7D28279C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Whiting, D., 2013. It’s Not What You Said, It's the Way You Said It: Slurs and Conventional Implicatures. </w:t>
      </w:r>
    </w:p>
    <w:p w14:paraId="08849625" w14:textId="77777777" w:rsidR="00FD32BA" w:rsidRPr="00FA0812" w:rsidRDefault="00FD32BA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Yule G., Widdowson H.G. Pragmatics. </w:t>
      </w:r>
      <w:r w:rsidRPr="00FA08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Oxford University Press, USA, 1996. </w:t>
      </w:r>
    </w:p>
    <w:p w14:paraId="22C0F186" w14:textId="56F62E4B" w:rsidR="00835FDA" w:rsidRPr="001E22C7" w:rsidRDefault="00FD32BA" w:rsidP="001E22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Zondervan, A. 2010.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Scalar implicatures or focus: an experimental approach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Ph</w:t>
      </w:r>
      <w:r w:rsidRPr="00F90E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F90E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thesis</w:t>
      </w:r>
      <w:r w:rsidRPr="00F90E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Utrecht</w:t>
      </w:r>
      <w:r w:rsidRPr="00F90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University</w:t>
      </w:r>
      <w:r w:rsidRPr="00F90E08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35FDA" w:rsidRPr="001E22C7" w:rsidSect="00581681">
      <w:headerReference w:type="default" r:id="rId17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21C4A" w14:textId="77777777" w:rsidR="00671A52" w:rsidRDefault="00671A52">
      <w:pPr>
        <w:spacing w:line="240" w:lineRule="auto"/>
      </w:pPr>
      <w:r>
        <w:separator/>
      </w:r>
    </w:p>
  </w:endnote>
  <w:endnote w:type="continuationSeparator" w:id="0">
    <w:p w14:paraId="3F354E59" w14:textId="77777777" w:rsidR="00671A52" w:rsidRDefault="00671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2DC89" w14:textId="77777777" w:rsidR="00671A52" w:rsidRDefault="00671A52">
      <w:pPr>
        <w:spacing w:line="240" w:lineRule="auto"/>
      </w:pPr>
      <w:r>
        <w:separator/>
      </w:r>
    </w:p>
  </w:footnote>
  <w:footnote w:type="continuationSeparator" w:id="0">
    <w:p w14:paraId="05C4AAB8" w14:textId="77777777" w:rsidR="00671A52" w:rsidRDefault="00671A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FA57A" w14:textId="77777777" w:rsidR="00671A52" w:rsidRDefault="00671A52">
    <w:pPr>
      <w:widowControl w:val="0"/>
      <w:spacing w:after="200"/>
    </w:pPr>
  </w:p>
  <w:tbl>
    <w:tblPr>
      <w:tblStyle w:val="a9"/>
      <w:tblW w:w="9464" w:type="dxa"/>
      <w:tblInd w:w="10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ayout w:type="fixed"/>
      <w:tblLook w:val="0000" w:firstRow="0" w:lastRow="0" w:firstColumn="0" w:lastColumn="0" w:noHBand="0" w:noVBand="0"/>
    </w:tblPr>
    <w:tblGrid>
      <w:gridCol w:w="872"/>
      <w:gridCol w:w="8592"/>
    </w:tblGrid>
    <w:tr w:rsidR="00671A52" w14:paraId="109A8027" w14:textId="77777777">
      <w:tc>
        <w:tcPr>
          <w:tcW w:w="872" w:type="dxa"/>
        </w:tcPr>
        <w:p w14:paraId="799C0BAA" w14:textId="77777777" w:rsidR="00671A52" w:rsidRDefault="00671A52">
          <w:pPr>
            <w:tabs>
              <w:tab w:val="center" w:pos="4677"/>
              <w:tab w:val="right" w:pos="9355"/>
            </w:tabs>
            <w:spacing w:line="240" w:lineRule="auto"/>
          </w:pPr>
          <w:r>
            <w:rPr>
              <w:noProof/>
            </w:rPr>
            <w:drawing>
              <wp:inline distT="0" distB="0" distL="114300" distR="114300" wp14:anchorId="786226BE" wp14:editId="687537A3">
                <wp:extent cx="416560" cy="452755"/>
                <wp:effectExtent l="0" t="0" r="0" b="0"/>
                <wp:docPr id="1" name="image00.png" descr=" 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 descr=" 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hyperlink r:id="rId2"/>
        </w:p>
      </w:tc>
      <w:tc>
        <w:tcPr>
          <w:tcW w:w="8592" w:type="dxa"/>
        </w:tcPr>
        <w:p w14:paraId="72786A7F" w14:textId="5BC09033" w:rsidR="00671A52" w:rsidRDefault="00671A52" w:rsidP="001D07E1">
          <w:pPr>
            <w:spacing w:line="240" w:lineRule="auto"/>
            <w:ind w:firstLine="709"/>
            <w:jc w:val="center"/>
          </w:pPr>
          <w:r>
            <w:rPr>
              <w:rFonts w:ascii="Times New Roman" w:eastAsia="Times New Roman" w:hAnsi="Times New Roman" w:cs="Times New Roman"/>
              <w:sz w:val="20"/>
            </w:rPr>
            <w:t>Национальный исследовательский университет «Высшая школа экономики»</w:t>
          </w:r>
          <w:r>
            <w:rPr>
              <w:rFonts w:ascii="Times New Roman" w:eastAsia="Times New Roman" w:hAnsi="Times New Roman" w:cs="Times New Roman"/>
              <w:sz w:val="20"/>
            </w:rPr>
            <w:br/>
            <w:t xml:space="preserve">Программа дисциплины «Формальная прагматика» для </w:t>
          </w:r>
          <w:r w:rsidRPr="00981FBA">
            <w:rPr>
              <w:rFonts w:ascii="Times New Roman" w:eastAsia="Times New Roman" w:hAnsi="Times New Roman" w:cs="Times New Roman"/>
              <w:sz w:val="20"/>
            </w:rPr>
            <w:t>направлен</w:t>
          </w:r>
          <w:r w:rsidRPr="00B91A60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ия </w:t>
          </w:r>
          <w:r w:rsidRPr="00B91A60">
            <w:rPr>
              <w:rFonts w:ascii="Times New Roman" w:hAnsi="Times New Roman" w:cs="Times New Roman"/>
              <w:color w:val="auto"/>
              <w:sz w:val="20"/>
              <w:shd w:val="clear" w:color="auto" w:fill="FFFFFF"/>
            </w:rPr>
            <w:t>45.03.03</w:t>
          </w:r>
          <w:r w:rsidRPr="00B91A60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«Ф</w:t>
          </w:r>
          <w:r w:rsidRPr="00981FBA">
            <w:rPr>
              <w:rFonts w:ascii="Times New Roman" w:eastAsia="Times New Roman" w:hAnsi="Times New Roman" w:cs="Times New Roman"/>
              <w:sz w:val="20"/>
            </w:rPr>
            <w:t>ундаментальная</w:t>
          </w:r>
          <w:r>
            <w:rPr>
              <w:rFonts w:ascii="Times New Roman" w:eastAsia="Times New Roman" w:hAnsi="Times New Roman" w:cs="Times New Roman"/>
              <w:sz w:val="20"/>
            </w:rPr>
            <w:t xml:space="preserve"> и прикладная лингвистика» подготовки бакалавра</w:t>
          </w:r>
        </w:p>
      </w:tc>
    </w:tr>
  </w:tbl>
  <w:p w14:paraId="12330EF2" w14:textId="77777777" w:rsidR="00671A52" w:rsidRDefault="00671A52">
    <w:pPr>
      <w:tabs>
        <w:tab w:val="center" w:pos="4677"/>
        <w:tab w:val="right" w:pos="9355"/>
      </w:tabs>
      <w:spacing w:line="240" w:lineRule="auto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601"/>
    <w:multiLevelType w:val="multilevel"/>
    <w:tmpl w:val="A8323342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0F513C79"/>
    <w:multiLevelType w:val="hybridMultilevel"/>
    <w:tmpl w:val="48D20C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155BF"/>
    <w:multiLevelType w:val="multilevel"/>
    <w:tmpl w:val="A99EB8E0"/>
    <w:lvl w:ilvl="0">
      <w:start w:val="1"/>
      <w:numFmt w:val="bullet"/>
      <w:lvlText w:val="●"/>
      <w:lvlJc w:val="left"/>
      <w:pPr>
        <w:ind w:left="1429" w:firstLine="106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67B7DEF"/>
    <w:multiLevelType w:val="multilevel"/>
    <w:tmpl w:val="322C07DE"/>
    <w:lvl w:ilvl="0">
      <w:start w:val="1"/>
      <w:numFmt w:val="bullet"/>
      <w:lvlText w:val="●"/>
      <w:lvlJc w:val="left"/>
      <w:pPr>
        <w:ind w:left="1429" w:firstLine="106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27313E7"/>
    <w:multiLevelType w:val="hybridMultilevel"/>
    <w:tmpl w:val="879E3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A6307"/>
    <w:multiLevelType w:val="hybridMultilevel"/>
    <w:tmpl w:val="81029A1E"/>
    <w:lvl w:ilvl="0" w:tplc="0B980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AA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A6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82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4A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40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27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47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8F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161636"/>
    <w:multiLevelType w:val="multilevel"/>
    <w:tmpl w:val="80E202CA"/>
    <w:lvl w:ilvl="0">
      <w:start w:val="1"/>
      <w:numFmt w:val="decimal"/>
      <w:lvlText w:val="%1"/>
      <w:lvlJc w:val="left"/>
      <w:pPr>
        <w:ind w:left="432" w:firstLine="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576" w:firstLine="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abstractNum w:abstractNumId="8" w15:restartNumberingAfterBreak="0">
    <w:nsid w:val="6A4825BC"/>
    <w:multiLevelType w:val="multilevel"/>
    <w:tmpl w:val="93B87848"/>
    <w:lvl w:ilvl="0">
      <w:start w:val="6"/>
      <w:numFmt w:val="decimal"/>
      <w:lvlText w:val="%1."/>
      <w:lvlJc w:val="left"/>
      <w:pPr>
        <w:ind w:left="792" w:firstLine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12" w:firstLine="1152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32" w:firstLine="205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52" w:firstLine="259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72" w:firstLine="331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92" w:firstLine="421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12" w:firstLine="475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32" w:firstLine="547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52" w:firstLine="6372"/>
      </w:pPr>
      <w:rPr>
        <w:vertAlign w:val="baseline"/>
      </w:rPr>
    </w:lvl>
  </w:abstractNum>
  <w:abstractNum w:abstractNumId="9" w15:restartNumberingAfterBreak="0">
    <w:nsid w:val="703A36AC"/>
    <w:multiLevelType w:val="hybridMultilevel"/>
    <w:tmpl w:val="26B42F8C"/>
    <w:lvl w:ilvl="0" w:tplc="6B482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02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02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0B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63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8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2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2D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6A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586594F"/>
    <w:multiLevelType w:val="hybridMultilevel"/>
    <w:tmpl w:val="F8149FEE"/>
    <w:lvl w:ilvl="0" w:tplc="DB5C0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02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2A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6A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63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0C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83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63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E1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BB478D"/>
    <w:multiLevelType w:val="multilevel"/>
    <w:tmpl w:val="4ED0F90E"/>
    <w:lvl w:ilvl="0">
      <w:start w:val="1"/>
      <w:numFmt w:val="decimal"/>
      <w:lvlText w:val="%1."/>
      <w:lvlJc w:val="left"/>
      <w:pPr>
        <w:ind w:left="1649" w:firstLine="70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vertAlign w:val="baseline"/>
      </w:rPr>
    </w:lvl>
  </w:abstractNum>
  <w:abstractNum w:abstractNumId="12" w15:restartNumberingAfterBreak="0">
    <w:nsid w:val="7EB11B8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F0956DE"/>
    <w:multiLevelType w:val="hybridMultilevel"/>
    <w:tmpl w:val="D0668C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1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5FDA"/>
    <w:rsid w:val="000229A1"/>
    <w:rsid w:val="00034A9D"/>
    <w:rsid w:val="0003599C"/>
    <w:rsid w:val="000401F6"/>
    <w:rsid w:val="00045A6B"/>
    <w:rsid w:val="0006691C"/>
    <w:rsid w:val="00070946"/>
    <w:rsid w:val="00094D25"/>
    <w:rsid w:val="000A7938"/>
    <w:rsid w:val="000B5323"/>
    <w:rsid w:val="000B7AD2"/>
    <w:rsid w:val="000D52FA"/>
    <w:rsid w:val="000D7CA4"/>
    <w:rsid w:val="000E076C"/>
    <w:rsid w:val="001055B3"/>
    <w:rsid w:val="00106C76"/>
    <w:rsid w:val="001109E8"/>
    <w:rsid w:val="00110C63"/>
    <w:rsid w:val="00133AC9"/>
    <w:rsid w:val="00143E6D"/>
    <w:rsid w:val="001467FE"/>
    <w:rsid w:val="0015282C"/>
    <w:rsid w:val="00185EE8"/>
    <w:rsid w:val="00191D5F"/>
    <w:rsid w:val="00193357"/>
    <w:rsid w:val="001B78A5"/>
    <w:rsid w:val="001D07E1"/>
    <w:rsid w:val="001E22C7"/>
    <w:rsid w:val="001F26EE"/>
    <w:rsid w:val="001F36A6"/>
    <w:rsid w:val="00203A27"/>
    <w:rsid w:val="00203C33"/>
    <w:rsid w:val="002117C8"/>
    <w:rsid w:val="00221559"/>
    <w:rsid w:val="00225988"/>
    <w:rsid w:val="00241D60"/>
    <w:rsid w:val="00253DD4"/>
    <w:rsid w:val="002678B9"/>
    <w:rsid w:val="00271DA0"/>
    <w:rsid w:val="002737FA"/>
    <w:rsid w:val="00281322"/>
    <w:rsid w:val="00284099"/>
    <w:rsid w:val="00295038"/>
    <w:rsid w:val="002A7754"/>
    <w:rsid w:val="002B027B"/>
    <w:rsid w:val="002B1DBD"/>
    <w:rsid w:val="002B7BE9"/>
    <w:rsid w:val="002D35A3"/>
    <w:rsid w:val="002D6366"/>
    <w:rsid w:val="002E1F93"/>
    <w:rsid w:val="002F1B20"/>
    <w:rsid w:val="00314015"/>
    <w:rsid w:val="00314045"/>
    <w:rsid w:val="0032478B"/>
    <w:rsid w:val="00333D04"/>
    <w:rsid w:val="00343EFB"/>
    <w:rsid w:val="00360B29"/>
    <w:rsid w:val="00364637"/>
    <w:rsid w:val="00377121"/>
    <w:rsid w:val="00386A1E"/>
    <w:rsid w:val="00397473"/>
    <w:rsid w:val="003B1128"/>
    <w:rsid w:val="003B4801"/>
    <w:rsid w:val="003E20FF"/>
    <w:rsid w:val="003E62F6"/>
    <w:rsid w:val="003E77FE"/>
    <w:rsid w:val="003F1517"/>
    <w:rsid w:val="00420C1B"/>
    <w:rsid w:val="00441CE0"/>
    <w:rsid w:val="004509B2"/>
    <w:rsid w:val="00472EED"/>
    <w:rsid w:val="0048577C"/>
    <w:rsid w:val="00493C0E"/>
    <w:rsid w:val="004A01B8"/>
    <w:rsid w:val="004A55F0"/>
    <w:rsid w:val="004D223F"/>
    <w:rsid w:val="004F1648"/>
    <w:rsid w:val="004F4EBB"/>
    <w:rsid w:val="00502B84"/>
    <w:rsid w:val="00505C64"/>
    <w:rsid w:val="00520A9F"/>
    <w:rsid w:val="00527FAD"/>
    <w:rsid w:val="00533B17"/>
    <w:rsid w:val="00556EE9"/>
    <w:rsid w:val="00581681"/>
    <w:rsid w:val="00586AF0"/>
    <w:rsid w:val="005957CE"/>
    <w:rsid w:val="0059797C"/>
    <w:rsid w:val="005A33B3"/>
    <w:rsid w:val="005A4127"/>
    <w:rsid w:val="005B77EF"/>
    <w:rsid w:val="005E034D"/>
    <w:rsid w:val="005E2EA2"/>
    <w:rsid w:val="005F5A65"/>
    <w:rsid w:val="005F73A9"/>
    <w:rsid w:val="0061044E"/>
    <w:rsid w:val="00620F56"/>
    <w:rsid w:val="0062529F"/>
    <w:rsid w:val="006544C3"/>
    <w:rsid w:val="006551EB"/>
    <w:rsid w:val="006651C0"/>
    <w:rsid w:val="00671A52"/>
    <w:rsid w:val="00674371"/>
    <w:rsid w:val="00675C71"/>
    <w:rsid w:val="006820EF"/>
    <w:rsid w:val="006A2F22"/>
    <w:rsid w:val="006A4EDC"/>
    <w:rsid w:val="00703296"/>
    <w:rsid w:val="0070413A"/>
    <w:rsid w:val="00706288"/>
    <w:rsid w:val="007401F4"/>
    <w:rsid w:val="00745147"/>
    <w:rsid w:val="0076787D"/>
    <w:rsid w:val="00770AEA"/>
    <w:rsid w:val="007738D7"/>
    <w:rsid w:val="007B3327"/>
    <w:rsid w:val="007B54AF"/>
    <w:rsid w:val="007B5789"/>
    <w:rsid w:val="007D2510"/>
    <w:rsid w:val="007F2E9F"/>
    <w:rsid w:val="007F7CD4"/>
    <w:rsid w:val="00805D93"/>
    <w:rsid w:val="008153CF"/>
    <w:rsid w:val="008206CE"/>
    <w:rsid w:val="00821C9E"/>
    <w:rsid w:val="00826C55"/>
    <w:rsid w:val="00831D47"/>
    <w:rsid w:val="008327FC"/>
    <w:rsid w:val="00833CD9"/>
    <w:rsid w:val="00835FDA"/>
    <w:rsid w:val="00845F77"/>
    <w:rsid w:val="00852D1A"/>
    <w:rsid w:val="00867707"/>
    <w:rsid w:val="00870316"/>
    <w:rsid w:val="00874E28"/>
    <w:rsid w:val="00877EB6"/>
    <w:rsid w:val="00881156"/>
    <w:rsid w:val="0089445B"/>
    <w:rsid w:val="00896EAA"/>
    <w:rsid w:val="008A4D9E"/>
    <w:rsid w:val="008B4CA4"/>
    <w:rsid w:val="008C0409"/>
    <w:rsid w:val="008E6689"/>
    <w:rsid w:val="00971F88"/>
    <w:rsid w:val="00972D4E"/>
    <w:rsid w:val="00977D0F"/>
    <w:rsid w:val="00981FBA"/>
    <w:rsid w:val="00982FDC"/>
    <w:rsid w:val="00984D15"/>
    <w:rsid w:val="00984DC4"/>
    <w:rsid w:val="00991A9D"/>
    <w:rsid w:val="00993E24"/>
    <w:rsid w:val="00997903"/>
    <w:rsid w:val="009D1056"/>
    <w:rsid w:val="009E3A51"/>
    <w:rsid w:val="009E666F"/>
    <w:rsid w:val="00A17DE4"/>
    <w:rsid w:val="00A22393"/>
    <w:rsid w:val="00A468C6"/>
    <w:rsid w:val="00A84275"/>
    <w:rsid w:val="00A8703F"/>
    <w:rsid w:val="00AC7C5F"/>
    <w:rsid w:val="00AE272D"/>
    <w:rsid w:val="00AE6AB6"/>
    <w:rsid w:val="00AE7542"/>
    <w:rsid w:val="00AE77E5"/>
    <w:rsid w:val="00AF1707"/>
    <w:rsid w:val="00B02787"/>
    <w:rsid w:val="00B066C9"/>
    <w:rsid w:val="00B15372"/>
    <w:rsid w:val="00B17F4F"/>
    <w:rsid w:val="00B26413"/>
    <w:rsid w:val="00B325F9"/>
    <w:rsid w:val="00B41E29"/>
    <w:rsid w:val="00B45245"/>
    <w:rsid w:val="00B50A1C"/>
    <w:rsid w:val="00B737D0"/>
    <w:rsid w:val="00B83246"/>
    <w:rsid w:val="00B91A60"/>
    <w:rsid w:val="00B9366D"/>
    <w:rsid w:val="00B95BB7"/>
    <w:rsid w:val="00BB2F9A"/>
    <w:rsid w:val="00BD40BF"/>
    <w:rsid w:val="00BE55AE"/>
    <w:rsid w:val="00BE699B"/>
    <w:rsid w:val="00BF173C"/>
    <w:rsid w:val="00BF5210"/>
    <w:rsid w:val="00BF76E8"/>
    <w:rsid w:val="00C00803"/>
    <w:rsid w:val="00C0306A"/>
    <w:rsid w:val="00C14213"/>
    <w:rsid w:val="00C24538"/>
    <w:rsid w:val="00C24F8E"/>
    <w:rsid w:val="00C32101"/>
    <w:rsid w:val="00C51D7E"/>
    <w:rsid w:val="00C53497"/>
    <w:rsid w:val="00C66FE8"/>
    <w:rsid w:val="00C75E2F"/>
    <w:rsid w:val="00CA6A6A"/>
    <w:rsid w:val="00CC031E"/>
    <w:rsid w:val="00CC1430"/>
    <w:rsid w:val="00CC52C6"/>
    <w:rsid w:val="00CC68A9"/>
    <w:rsid w:val="00CD1DE8"/>
    <w:rsid w:val="00CF4643"/>
    <w:rsid w:val="00D02D7D"/>
    <w:rsid w:val="00D14DAE"/>
    <w:rsid w:val="00D309DA"/>
    <w:rsid w:val="00D33C0E"/>
    <w:rsid w:val="00D416F3"/>
    <w:rsid w:val="00D4505E"/>
    <w:rsid w:val="00D4674F"/>
    <w:rsid w:val="00D52B00"/>
    <w:rsid w:val="00D52EF6"/>
    <w:rsid w:val="00D618FD"/>
    <w:rsid w:val="00D81063"/>
    <w:rsid w:val="00D815DC"/>
    <w:rsid w:val="00D84787"/>
    <w:rsid w:val="00DD05BE"/>
    <w:rsid w:val="00E03F05"/>
    <w:rsid w:val="00E14134"/>
    <w:rsid w:val="00E25648"/>
    <w:rsid w:val="00E31561"/>
    <w:rsid w:val="00E336C7"/>
    <w:rsid w:val="00E33D4F"/>
    <w:rsid w:val="00E45C66"/>
    <w:rsid w:val="00E579F2"/>
    <w:rsid w:val="00E71A72"/>
    <w:rsid w:val="00E739B4"/>
    <w:rsid w:val="00E87C9C"/>
    <w:rsid w:val="00EA4B4F"/>
    <w:rsid w:val="00EC64C8"/>
    <w:rsid w:val="00EE74CF"/>
    <w:rsid w:val="00EE7948"/>
    <w:rsid w:val="00EF41F1"/>
    <w:rsid w:val="00F2268F"/>
    <w:rsid w:val="00F27A30"/>
    <w:rsid w:val="00F44C19"/>
    <w:rsid w:val="00F90E08"/>
    <w:rsid w:val="00FA0812"/>
    <w:rsid w:val="00FA274C"/>
    <w:rsid w:val="00FA7A9F"/>
    <w:rsid w:val="00FB605A"/>
    <w:rsid w:val="00FC0031"/>
    <w:rsid w:val="00FD32BA"/>
    <w:rsid w:val="00FD3B41"/>
    <w:rsid w:val="00F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922207"/>
  <w15:docId w15:val="{F7B12045-0D2E-40A2-B1B6-69C7BB58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0"/>
    <w:next w:val="a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0"/>
    <w:next w:val="a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0"/>
    <w:next w:val="a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0"/>
    <w:next w:val="a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  <w:contextualSpacing/>
    </w:pPr>
    <w:rPr>
      <w:b/>
      <w:sz w:val="72"/>
    </w:rPr>
  </w:style>
  <w:style w:type="paragraph" w:styleId="a5">
    <w:name w:val="Subtitle"/>
    <w:basedOn w:val="a0"/>
    <w:next w:val="a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B9366D"/>
    <w:pPr>
      <w:ind w:left="720"/>
      <w:contextualSpacing/>
    </w:pPr>
  </w:style>
  <w:style w:type="character" w:styleId="ab">
    <w:name w:val="Hyperlink"/>
    <w:basedOn w:val="a1"/>
    <w:uiPriority w:val="99"/>
    <w:unhideWhenUsed/>
    <w:rsid w:val="0061044E"/>
    <w:rPr>
      <w:color w:val="0563C1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2D35A3"/>
    <w:pPr>
      <w:spacing w:line="240" w:lineRule="auto"/>
    </w:pPr>
    <w:rPr>
      <w:rFonts w:ascii="Lucida Grande CY" w:hAnsi="Lucida Grande CY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2D35A3"/>
    <w:rPr>
      <w:rFonts w:ascii="Lucida Grande CY" w:hAnsi="Lucida Grande CY"/>
      <w:sz w:val="18"/>
      <w:szCs w:val="18"/>
    </w:rPr>
  </w:style>
  <w:style w:type="paragraph" w:styleId="ae">
    <w:name w:val="Normal (Web)"/>
    <w:basedOn w:val="a0"/>
    <w:uiPriority w:val="99"/>
    <w:semiHidden/>
    <w:unhideWhenUsed/>
    <w:rsid w:val="00C0306A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</w:rPr>
  </w:style>
  <w:style w:type="paragraph" w:styleId="af">
    <w:name w:val="header"/>
    <w:basedOn w:val="a0"/>
    <w:link w:val="af0"/>
    <w:uiPriority w:val="99"/>
    <w:unhideWhenUsed/>
    <w:rsid w:val="00C32101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C32101"/>
  </w:style>
  <w:style w:type="paragraph" w:styleId="af1">
    <w:name w:val="footer"/>
    <w:basedOn w:val="a0"/>
    <w:link w:val="af2"/>
    <w:uiPriority w:val="99"/>
    <w:unhideWhenUsed/>
    <w:rsid w:val="00C32101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C32101"/>
  </w:style>
  <w:style w:type="paragraph" w:customStyle="1" w:styleId="a">
    <w:name w:val="Маркированный."/>
    <w:basedOn w:val="a0"/>
    <w:rsid w:val="00420C1B"/>
    <w:pPr>
      <w:numPr>
        <w:numId w:val="12"/>
      </w:numPr>
      <w:spacing w:line="240" w:lineRule="auto"/>
      <w:ind w:left="1066" w:hanging="357"/>
    </w:pPr>
    <w:rPr>
      <w:rFonts w:ascii="Times New Roman" w:eastAsia="Calibri" w:hAnsi="Times New Roman" w:cs="Times New Roman"/>
      <w:color w:val="auto"/>
      <w:sz w:val="24"/>
      <w:szCs w:val="22"/>
      <w:lang w:eastAsia="en-US"/>
    </w:rPr>
  </w:style>
  <w:style w:type="paragraph" w:customStyle="1" w:styleId="PR-Normal">
    <w:name w:val="PR-Normal"/>
    <w:basedOn w:val="a0"/>
    <w:rsid w:val="00675C71"/>
    <w:pPr>
      <w:suppressAutoHyphens/>
      <w:spacing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af3">
    <w:name w:val="No Spacing"/>
    <w:uiPriority w:val="1"/>
    <w:qFormat/>
    <w:rsid w:val="001E22C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28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87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42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o.stanford.edu/entries/speech-acts/" TargetMode="External"/><Relationship Id="rId13" Type="http://schemas.openxmlformats.org/officeDocument/2006/relationships/hyperlink" Target="http://plato.stanford.edu/entries/implicatur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ugosvet.ru/enc/gumanitarnye_nauki/lingvistika/RECHEVO_AKT.html" TargetMode="External"/><Relationship Id="rId12" Type="http://schemas.openxmlformats.org/officeDocument/2006/relationships/hyperlink" Target="http://www.sfs.uni-tuebingen.de/~gjaeger/publications/FrankeJaeger-PragmaticBackAndForth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krugosvet.ru/enc/gumanitarnye_nauki/lingvistika/RECHEVO_AK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o.stanford.edu/entries/presupposi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lato.stanford.edu/entries/speech-acts/" TargetMode="External"/><Relationship Id="rId10" Type="http://schemas.openxmlformats.org/officeDocument/2006/relationships/hyperlink" Target="http://plato.stanford.edu/entries/presuppositi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lato.stanford.edu/entries/implicature/" TargetMode="External"/><Relationship Id="rId14" Type="http://schemas.openxmlformats.org/officeDocument/2006/relationships/hyperlink" Target="http://plato.stanford.edu/entries/presuppositi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e.ru/text/image/4011945.htm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20</Pages>
  <Words>6515</Words>
  <Characters>37139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Программа_2_nz.docx</vt:lpstr>
    </vt:vector>
  </TitlesOfParts>
  <Company/>
  <LinksUpToDate>false</LinksUpToDate>
  <CharactersWithSpaces>43567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Программа_2_nz.docx</dc:title>
  <cp:lastModifiedBy>Natalia Zevakhina</cp:lastModifiedBy>
  <cp:revision>161</cp:revision>
  <dcterms:created xsi:type="dcterms:W3CDTF">2014-08-27T15:02:00Z</dcterms:created>
  <dcterms:modified xsi:type="dcterms:W3CDTF">2016-09-19T19:59:00Z</dcterms:modified>
</cp:coreProperties>
</file>