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BB" w:rsidRPr="00083DBB" w:rsidRDefault="00083DBB" w:rsidP="00083DBB">
      <w:pPr>
        <w:rPr>
          <w:b/>
        </w:rPr>
      </w:pPr>
      <w:r w:rsidRPr="00083DBB">
        <w:rPr>
          <w:b/>
        </w:rPr>
        <w:t>Научно-исследовательский семинар программы как интегральная форма учебной активности студентов</w:t>
      </w:r>
    </w:p>
    <w:p w:rsidR="00083DBB" w:rsidRPr="00083DBB" w:rsidRDefault="00083DBB" w:rsidP="00083DBB">
      <w:r w:rsidRPr="00083DBB">
        <w:t>Учитывая гибкость строения программы и высокую вариативность многих элементов учебного опыта студентов, НИС программы выполняет функцию «сборки» разных видов активности в единое целое, позволяя студентам постепенно освоиться с реальностью образования как сферы исследовательской и практической деятельности. Использование модульной структуры учебного процесса дает возможность хронологически организовать движение студентов в формате НИС от общей навигации в поле образования к тренировке навыков академического письма и далее к самоопределению в дальнейшей траектории (ученый-практик) через участие в групповой проектной мастерской на первом году, и через различные формы (само</w:t>
      </w:r>
      <w:proofErr w:type="gramStart"/>
      <w:r w:rsidRPr="00083DBB">
        <w:t>)р</w:t>
      </w:r>
      <w:proofErr w:type="gramEnd"/>
      <w:r w:rsidRPr="00083DBB">
        <w:t xml:space="preserve">ефлексии студентами проделанной и предстоящей работы на втором году. </w:t>
      </w:r>
    </w:p>
    <w:p w:rsidR="00083DBB" w:rsidRPr="00CA3653" w:rsidRDefault="00083DBB" w:rsidP="00083DBB">
      <w:pPr>
        <w:rPr>
          <w:lang w:val="en-US"/>
        </w:rPr>
      </w:pPr>
      <w:bookmarkStart w:id="0" w:name="_GoBack"/>
      <w:bookmarkEnd w:id="0"/>
    </w:p>
    <w:tbl>
      <w:tblPr>
        <w:tblW w:w="141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1886"/>
        <w:gridCol w:w="2281"/>
        <w:gridCol w:w="2437"/>
        <w:gridCol w:w="2421"/>
        <w:gridCol w:w="2349"/>
        <w:gridCol w:w="2404"/>
      </w:tblGrid>
      <w:tr w:rsidR="00083DBB" w:rsidRPr="00083DBB" w:rsidTr="0083700E">
        <w:trPr>
          <w:trHeight w:val="518"/>
        </w:trPr>
        <w:tc>
          <w:tcPr>
            <w:tcW w:w="6970" w:type="dxa"/>
            <w:gridSpan w:val="4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1 год обучения</w:t>
            </w:r>
          </w:p>
        </w:tc>
        <w:tc>
          <w:tcPr>
            <w:tcW w:w="7200" w:type="dxa"/>
            <w:gridSpan w:val="3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2 год обучения</w:t>
            </w:r>
          </w:p>
        </w:tc>
      </w:tr>
      <w:tr w:rsidR="00083DBB" w:rsidRPr="00083DBB" w:rsidTr="0083700E">
        <w:trPr>
          <w:trHeight w:val="489"/>
        </w:trPr>
        <w:tc>
          <w:tcPr>
            <w:tcW w:w="2237" w:type="dxa"/>
            <w:gridSpan w:val="2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1 модуль</w:t>
            </w:r>
          </w:p>
        </w:tc>
        <w:tc>
          <w:tcPr>
            <w:tcW w:w="2285" w:type="dxa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2 модуль</w:t>
            </w:r>
          </w:p>
        </w:tc>
        <w:tc>
          <w:tcPr>
            <w:tcW w:w="2448" w:type="dxa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3 модуль (2 семестр)</w:t>
            </w:r>
          </w:p>
        </w:tc>
        <w:tc>
          <w:tcPr>
            <w:tcW w:w="2438" w:type="dxa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1 модуль</w:t>
            </w:r>
          </w:p>
        </w:tc>
        <w:tc>
          <w:tcPr>
            <w:tcW w:w="2352" w:type="dxa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2 модуль</w:t>
            </w:r>
          </w:p>
        </w:tc>
        <w:tc>
          <w:tcPr>
            <w:tcW w:w="2410" w:type="dxa"/>
            <w:shd w:val="clear" w:color="auto" w:fill="00B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3 модуль</w:t>
            </w:r>
          </w:p>
        </w:tc>
      </w:tr>
      <w:tr w:rsidR="00083DBB" w:rsidRPr="00083DBB" w:rsidTr="0083700E">
        <w:trPr>
          <w:trHeight w:val="1354"/>
        </w:trPr>
        <w:tc>
          <w:tcPr>
            <w:tcW w:w="346" w:type="dxa"/>
            <w:shd w:val="clear" w:color="auto" w:fill="92D05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Н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В</w:t>
            </w:r>
          </w:p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Ы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К</w:t>
            </w:r>
          </w:p>
        </w:tc>
        <w:tc>
          <w:tcPr>
            <w:tcW w:w="1891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критическое мышление</w:t>
            </w:r>
          </w:p>
        </w:tc>
        <w:tc>
          <w:tcPr>
            <w:tcW w:w="2285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аналитическое чтение и письмо</w:t>
            </w:r>
          </w:p>
        </w:tc>
        <w:tc>
          <w:tcPr>
            <w:tcW w:w="2448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решение проблем и работа в команде</w:t>
            </w:r>
          </w:p>
        </w:tc>
        <w:tc>
          <w:tcPr>
            <w:tcW w:w="2438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 xml:space="preserve">критическое 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мышление и креативность</w:t>
            </w:r>
          </w:p>
        </w:tc>
        <w:tc>
          <w:tcPr>
            <w:tcW w:w="2352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аналитическое чтение и письмо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решение проблем,</w:t>
            </w:r>
          </w:p>
          <w:p w:rsidR="00083DBB" w:rsidRPr="00083DBB" w:rsidRDefault="00083DBB" w:rsidP="00083DBB">
            <w:pPr>
              <w:rPr>
                <w:b/>
              </w:rPr>
            </w:pPr>
            <w:proofErr w:type="spellStart"/>
            <w:r w:rsidRPr="00083DBB">
              <w:rPr>
                <w:b/>
              </w:rPr>
              <w:t>самоэффективность</w:t>
            </w:r>
            <w:proofErr w:type="spellEnd"/>
          </w:p>
        </w:tc>
      </w:tr>
      <w:tr w:rsidR="00083DBB" w:rsidRPr="00083DBB" w:rsidTr="0083700E">
        <w:trPr>
          <w:trHeight w:val="1526"/>
        </w:trPr>
        <w:tc>
          <w:tcPr>
            <w:tcW w:w="346" w:type="dxa"/>
            <w:shd w:val="clear" w:color="auto" w:fill="92D050"/>
          </w:tcPr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З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Д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lastRenderedPageBreak/>
              <w:t>Ч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</w:t>
            </w:r>
          </w:p>
        </w:tc>
        <w:tc>
          <w:tcPr>
            <w:tcW w:w="1891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lastRenderedPageBreak/>
              <w:t>сформировать представление о тенденциях в образовании</w:t>
            </w:r>
          </w:p>
        </w:tc>
        <w:tc>
          <w:tcPr>
            <w:tcW w:w="2285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подготовить план исследовательской работы в сфере образования</w:t>
            </w:r>
          </w:p>
        </w:tc>
        <w:tc>
          <w:tcPr>
            <w:tcW w:w="2448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создать с нуля собственный образовательный проект</w:t>
            </w:r>
          </w:p>
        </w:tc>
        <w:tc>
          <w:tcPr>
            <w:tcW w:w="2438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представить результаты своей работы для внешней аудитории</w:t>
            </w:r>
          </w:p>
        </w:tc>
        <w:tc>
          <w:tcPr>
            <w:tcW w:w="2352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сформулировать видение будущей траектории развития (академия/внешний рынок)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провести рефлексию компетенций и накопленных знаний</w:t>
            </w:r>
          </w:p>
        </w:tc>
      </w:tr>
      <w:tr w:rsidR="00083DBB" w:rsidRPr="00083DBB" w:rsidTr="0083700E">
        <w:trPr>
          <w:trHeight w:val="1353"/>
        </w:trPr>
        <w:tc>
          <w:tcPr>
            <w:tcW w:w="346" w:type="dxa"/>
            <w:shd w:val="clear" w:color="auto" w:fill="92D050"/>
          </w:tcPr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lastRenderedPageBreak/>
              <w:t>П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Р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Е</w:t>
            </w:r>
          </w:p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П</w:t>
            </w:r>
            <w:proofErr w:type="gramEnd"/>
          </w:p>
        </w:tc>
        <w:tc>
          <w:tcPr>
            <w:tcW w:w="1891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С.И. Заир-Бек</w:t>
            </w:r>
          </w:p>
        </w:tc>
        <w:tc>
          <w:tcPr>
            <w:tcW w:w="2285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П.А. Сафронов</w:t>
            </w:r>
          </w:p>
        </w:tc>
        <w:tc>
          <w:tcPr>
            <w:tcW w:w="2448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П.А. Сафронов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консультанты</w:t>
            </w:r>
          </w:p>
        </w:tc>
        <w:tc>
          <w:tcPr>
            <w:tcW w:w="2438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П.А. Сафронов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тьюторы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консультанты</w:t>
            </w:r>
          </w:p>
        </w:tc>
        <w:tc>
          <w:tcPr>
            <w:tcW w:w="2352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П.А. Сафронов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тьюторы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П.А. Сафронов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тьюторы</w:t>
            </w:r>
          </w:p>
        </w:tc>
      </w:tr>
      <w:tr w:rsidR="00083DBB" w:rsidRPr="00083DBB" w:rsidTr="0083700E">
        <w:trPr>
          <w:trHeight w:val="1507"/>
        </w:trPr>
        <w:tc>
          <w:tcPr>
            <w:tcW w:w="346" w:type="dxa"/>
            <w:shd w:val="clear" w:color="auto" w:fill="92D050"/>
          </w:tcPr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Р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Е</w:t>
            </w:r>
          </w:p>
          <w:p w:rsidR="00083DBB" w:rsidRPr="00083DBB" w:rsidRDefault="00083DBB" w:rsidP="00083DBB">
            <w:pPr>
              <w:rPr>
                <w:b/>
              </w:rPr>
            </w:pPr>
            <w:proofErr w:type="gramStart"/>
            <w:r w:rsidRPr="00083DBB">
              <w:rPr>
                <w:b/>
              </w:rPr>
              <w:t>З</w:t>
            </w:r>
            <w:proofErr w:type="gramEnd"/>
          </w:p>
          <w:p w:rsidR="00083DBB" w:rsidRPr="00083DBB" w:rsidRDefault="00083DBB" w:rsidP="00083DBB">
            <w:pPr>
              <w:rPr>
                <w:b/>
              </w:rPr>
            </w:pPr>
          </w:p>
        </w:tc>
        <w:tc>
          <w:tcPr>
            <w:tcW w:w="1891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Выполненные аналитические задания, эссе</w:t>
            </w:r>
          </w:p>
        </w:tc>
        <w:tc>
          <w:tcPr>
            <w:tcW w:w="2285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 xml:space="preserve">Синопсис </w:t>
            </w:r>
            <w:proofErr w:type="gramStart"/>
            <w:r w:rsidRPr="00083DBB">
              <w:rPr>
                <w:b/>
              </w:rPr>
              <w:t>КР</w:t>
            </w:r>
            <w:proofErr w:type="gramEnd"/>
          </w:p>
        </w:tc>
        <w:tc>
          <w:tcPr>
            <w:tcW w:w="2448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 xml:space="preserve">Реализованный проект (по </w:t>
            </w:r>
            <w:r w:rsidRPr="00083DBB">
              <w:rPr>
                <w:b/>
                <w:lang w:val="en-US"/>
              </w:rPr>
              <w:t>KPI</w:t>
            </w:r>
            <w:r w:rsidRPr="00083DBB">
              <w:rPr>
                <w:b/>
              </w:rPr>
              <w:t>)</w:t>
            </w:r>
          </w:p>
        </w:tc>
        <w:tc>
          <w:tcPr>
            <w:tcW w:w="2438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Артефакт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План работы на год</w:t>
            </w:r>
          </w:p>
        </w:tc>
        <w:tc>
          <w:tcPr>
            <w:tcW w:w="2352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Синопсис ВКР</w:t>
            </w:r>
          </w:p>
        </w:tc>
        <w:tc>
          <w:tcPr>
            <w:tcW w:w="2410" w:type="dxa"/>
            <w:shd w:val="clear" w:color="auto" w:fill="00B0F0"/>
          </w:tcPr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Черновой вариант</w:t>
            </w:r>
          </w:p>
          <w:p w:rsidR="00083DBB" w:rsidRPr="00083DBB" w:rsidRDefault="00083DBB" w:rsidP="00083DBB">
            <w:pPr>
              <w:rPr>
                <w:b/>
              </w:rPr>
            </w:pPr>
            <w:r w:rsidRPr="00083DBB">
              <w:rPr>
                <w:b/>
              </w:rPr>
              <w:t>ВКР</w:t>
            </w:r>
          </w:p>
        </w:tc>
      </w:tr>
    </w:tbl>
    <w:p w:rsidR="00083DBB" w:rsidRPr="00083DBB" w:rsidRDefault="00083DBB" w:rsidP="00083DBB">
      <w:pPr>
        <w:rPr>
          <w:b/>
        </w:rPr>
      </w:pPr>
      <w:r w:rsidRPr="00083DBB">
        <w:rPr>
          <w:b/>
        </w:rPr>
        <w:t>Комментарии к структуре научно-исследовательского семинара программы</w:t>
      </w:r>
    </w:p>
    <w:p w:rsidR="00083DBB" w:rsidRPr="00083DBB" w:rsidRDefault="00083DBB" w:rsidP="00083DBB">
      <w:pPr>
        <w:rPr>
          <w:b/>
        </w:rPr>
      </w:pP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t xml:space="preserve">Согласно учебному плану НИС осваивается студентами в общей сложности в течение 7 модулей: в течение всего первого года обучения (4 модуля) и в течение первых 3 модулей второго года обучения. </w:t>
      </w: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t xml:space="preserve">Организация НИС исходит из представления о базовом наборе </w:t>
      </w:r>
      <w:proofErr w:type="gramStart"/>
      <w:r w:rsidRPr="00083DBB">
        <w:rPr>
          <w:b/>
        </w:rPr>
        <w:t>мета-компетенций</w:t>
      </w:r>
      <w:proofErr w:type="gramEnd"/>
      <w:r w:rsidRPr="00083DBB">
        <w:rPr>
          <w:b/>
        </w:rPr>
        <w:t xml:space="preserve">, которые должны приобрести студенты: критическое мышление; аналитическое рассуждение и письмо; креативность и решение проблем. </w:t>
      </w: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t xml:space="preserve">Основные модули НИС на 1 и на 2 году обучения выстроены </w:t>
      </w:r>
      <w:proofErr w:type="spellStart"/>
      <w:r w:rsidRPr="00083DBB">
        <w:rPr>
          <w:b/>
        </w:rPr>
        <w:t>гомологично</w:t>
      </w:r>
      <w:proofErr w:type="spellEnd"/>
      <w:r w:rsidRPr="00083DBB">
        <w:rPr>
          <w:b/>
        </w:rPr>
        <w:t xml:space="preserve">, чтобы продвигать студентов через изоморфные циклы развития определенных компетенций. </w:t>
      </w: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lastRenderedPageBreak/>
        <w:t xml:space="preserve">Большинство модулей предполагает коллективное участие преподавательского состава (руководитель программы, тьюторы), а также привлекаемых из исследовательских центров Института образования и извне специалистов. </w:t>
      </w: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t xml:space="preserve">Структура учебного процесса (формы активности, выполняемые задания, продукты, критерии оценивания) описывается подробно в </w:t>
      </w:r>
      <w:proofErr w:type="spellStart"/>
      <w:r w:rsidRPr="00083DBB">
        <w:rPr>
          <w:b/>
        </w:rPr>
        <w:t>силлабусах</w:t>
      </w:r>
      <w:proofErr w:type="spellEnd"/>
      <w:r w:rsidRPr="00083DBB">
        <w:rPr>
          <w:b/>
        </w:rPr>
        <w:t xml:space="preserve"> НИС каждого модуля. Там же, в </w:t>
      </w:r>
      <w:proofErr w:type="spellStart"/>
      <w:r w:rsidRPr="00083DBB">
        <w:rPr>
          <w:b/>
        </w:rPr>
        <w:t>силлабусах</w:t>
      </w:r>
      <w:proofErr w:type="spellEnd"/>
      <w:r w:rsidRPr="00083DBB">
        <w:rPr>
          <w:b/>
        </w:rPr>
        <w:t xml:space="preserve"> дается разъяснение терминов, описывающих результаты работы студентов и преподавателей: синопсис, </w:t>
      </w:r>
      <w:r w:rsidRPr="00083DBB">
        <w:rPr>
          <w:b/>
          <w:lang w:val="en-US"/>
        </w:rPr>
        <w:t>KPI</w:t>
      </w:r>
      <w:r w:rsidRPr="00083DBB">
        <w:rPr>
          <w:b/>
        </w:rPr>
        <w:t>, артефакт.</w:t>
      </w:r>
    </w:p>
    <w:p w:rsidR="00083DBB" w:rsidRPr="00083DBB" w:rsidRDefault="00083DBB" w:rsidP="00083DBB">
      <w:pPr>
        <w:numPr>
          <w:ilvl w:val="0"/>
          <w:numId w:val="1"/>
        </w:numPr>
        <w:rPr>
          <w:b/>
        </w:rPr>
      </w:pPr>
      <w:r w:rsidRPr="00083DBB">
        <w:rPr>
          <w:b/>
        </w:rPr>
        <w:t xml:space="preserve">Структура НИС не является завершенной, она может перестраиваться в зависимости от результатов студенческой </w:t>
      </w:r>
      <w:proofErr w:type="spellStart"/>
      <w:r w:rsidRPr="00083DBB">
        <w:rPr>
          <w:b/>
        </w:rPr>
        <w:t>эвалюации</w:t>
      </w:r>
      <w:proofErr w:type="spellEnd"/>
      <w:r w:rsidRPr="00083DBB">
        <w:rPr>
          <w:b/>
        </w:rPr>
        <w:t xml:space="preserve">, предложений преподавательского состава программы и других коллег. </w:t>
      </w:r>
    </w:p>
    <w:p w:rsidR="00D77E42" w:rsidRDefault="00D77E42"/>
    <w:sectPr w:rsidR="00D77E42" w:rsidSect="0008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3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91" w:rsidRDefault="008B7391" w:rsidP="00083DBB">
      <w:pPr>
        <w:spacing w:after="0" w:line="240" w:lineRule="auto"/>
      </w:pPr>
      <w:r>
        <w:separator/>
      </w:r>
    </w:p>
  </w:endnote>
  <w:endnote w:type="continuationSeparator" w:id="0">
    <w:p w:rsidR="008B7391" w:rsidRDefault="008B7391" w:rsidP="000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B" w:rsidRDefault="00083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B" w:rsidRDefault="00083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B" w:rsidRDefault="00083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91" w:rsidRDefault="008B7391" w:rsidP="00083DBB">
      <w:pPr>
        <w:spacing w:after="0" w:line="240" w:lineRule="auto"/>
      </w:pPr>
      <w:r>
        <w:separator/>
      </w:r>
    </w:p>
  </w:footnote>
  <w:footnote w:type="continuationSeparator" w:id="0">
    <w:p w:rsidR="008B7391" w:rsidRDefault="008B7391" w:rsidP="0008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B" w:rsidRDefault="00083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E1" w:rsidRDefault="008B7391" w:rsidP="00905DE1">
    <w:pPr>
      <w:pStyle w:val="a3"/>
      <w:jc w:val="center"/>
      <w:rPr>
        <w:b/>
      </w:rPr>
    </w:pPr>
  </w:p>
  <w:p w:rsidR="00905DE1" w:rsidRDefault="00EF2415" w:rsidP="00905DE1">
    <w:pPr>
      <w:pStyle w:val="a3"/>
      <w:jc w:val="center"/>
      <w:rPr>
        <w:b/>
      </w:rPr>
    </w:pPr>
    <w:r>
      <w:rPr>
        <w:b/>
      </w:rPr>
      <w:t xml:space="preserve">Строение </w:t>
    </w:r>
    <w:r w:rsidR="00083DBB">
      <w:rPr>
        <w:b/>
      </w:rPr>
      <w:t xml:space="preserve">НИС </w:t>
    </w:r>
    <w:r>
      <w:rPr>
        <w:b/>
      </w:rPr>
      <w:t>магистерской программы «Доказательная образовательная политика» и концепция НИС</w:t>
    </w:r>
  </w:p>
  <w:p w:rsidR="00C14BDC" w:rsidRDefault="00EF2415" w:rsidP="00905DE1">
    <w:pPr>
      <w:pStyle w:val="a3"/>
      <w:jc w:val="center"/>
      <w:rPr>
        <w:b/>
      </w:rPr>
    </w:pPr>
    <w:r>
      <w:rPr>
        <w:b/>
      </w:rPr>
      <w:t>Институт образования Национального исследовательского университета «Высшая школа экономики»</w:t>
    </w:r>
  </w:p>
  <w:p w:rsidR="00905DE1" w:rsidRDefault="008B7391" w:rsidP="00905DE1">
    <w:pPr>
      <w:pStyle w:val="a3"/>
      <w:jc w:val="center"/>
      <w:rPr>
        <w:b/>
      </w:rPr>
    </w:pPr>
  </w:p>
  <w:p w:rsidR="00C14BDC" w:rsidRPr="00905DE1" w:rsidRDefault="008B7391" w:rsidP="00905DE1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B" w:rsidRDefault="00083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51F"/>
    <w:multiLevelType w:val="hybridMultilevel"/>
    <w:tmpl w:val="2E444EBE"/>
    <w:lvl w:ilvl="0" w:tplc="5372C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A4"/>
    <w:rsid w:val="00083DBB"/>
    <w:rsid w:val="008B7391"/>
    <w:rsid w:val="00CA3653"/>
    <w:rsid w:val="00D77E42"/>
    <w:rsid w:val="00EF2415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DBB"/>
  </w:style>
  <w:style w:type="paragraph" w:styleId="a5">
    <w:name w:val="footer"/>
    <w:basedOn w:val="a"/>
    <w:link w:val="a6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DBB"/>
  </w:style>
  <w:style w:type="paragraph" w:styleId="a5">
    <w:name w:val="footer"/>
    <w:basedOn w:val="a"/>
    <w:link w:val="a6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2016-11-09T09:21:00Z</dcterms:created>
  <dcterms:modified xsi:type="dcterms:W3CDTF">2016-11-09T09:21:00Z</dcterms:modified>
</cp:coreProperties>
</file>