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66" w:rsidRDefault="00C50666" w:rsidP="00517051">
      <w:pPr>
        <w:spacing w:after="0" w:line="240" w:lineRule="auto"/>
        <w:ind w:firstLine="709"/>
        <w:jc w:val="center"/>
        <w:rPr>
          <w:b/>
        </w:rPr>
      </w:pPr>
      <w:r>
        <w:rPr>
          <w:b/>
        </w:rPr>
        <w:t xml:space="preserve">СТРАТЕГИЧЕСКОЕ РАЗВИТИЕ </w:t>
      </w:r>
      <w:r w:rsidR="00996088">
        <w:rPr>
          <w:b/>
        </w:rPr>
        <w:t xml:space="preserve">и </w:t>
      </w:r>
      <w:r>
        <w:rPr>
          <w:b/>
        </w:rPr>
        <w:t xml:space="preserve"> ПОВЫШЕНИЯ УРОВНЯ </w:t>
      </w:r>
      <w:proofErr w:type="gramStart"/>
      <w:r>
        <w:rPr>
          <w:b/>
        </w:rPr>
        <w:t>ЭКОНОМИЧЕСКОЙ</w:t>
      </w:r>
      <w:proofErr w:type="gramEnd"/>
      <w:r>
        <w:rPr>
          <w:b/>
        </w:rPr>
        <w:t xml:space="preserve"> БЕЗОПАСНОСТИ</w:t>
      </w:r>
      <w:r w:rsidR="00996088">
        <w:rPr>
          <w:b/>
        </w:rPr>
        <w:t>РЕГИОНА</w:t>
      </w:r>
    </w:p>
    <w:p w:rsidR="00450362" w:rsidRPr="004836E2" w:rsidRDefault="00450362" w:rsidP="00517051">
      <w:pPr>
        <w:spacing w:after="0" w:line="240" w:lineRule="auto"/>
        <w:ind w:firstLine="709"/>
        <w:jc w:val="center"/>
        <w:rPr>
          <w:i/>
        </w:rPr>
      </w:pPr>
      <w:r w:rsidRPr="004836E2">
        <w:rPr>
          <w:b/>
          <w:i/>
        </w:rPr>
        <w:t>Кудряшов Сергей Андреевич</w:t>
      </w:r>
      <w:r w:rsidR="004836E2">
        <w:rPr>
          <w:b/>
          <w:i/>
        </w:rPr>
        <w:br/>
      </w:r>
      <w:r w:rsidR="00996088">
        <w:rPr>
          <w:i/>
        </w:rPr>
        <w:t>магистран</w:t>
      </w:r>
      <w:r w:rsidRPr="004836E2">
        <w:rPr>
          <w:i/>
        </w:rPr>
        <w:t xml:space="preserve">т, НИУ Высшая школа экономики – Нижний Новгород </w:t>
      </w:r>
      <w:r w:rsidRPr="004836E2">
        <w:rPr>
          <w:i/>
        </w:rPr>
        <w:br/>
      </w:r>
      <w:hyperlink r:id="rId5" w:history="1">
        <w:r w:rsidRPr="004836E2">
          <w:rPr>
            <w:rStyle w:val="a3"/>
            <w:i/>
            <w:lang w:val="en-US"/>
          </w:rPr>
          <w:t>kudrsa</w:t>
        </w:r>
        <w:r w:rsidRPr="004836E2">
          <w:rPr>
            <w:rStyle w:val="a3"/>
            <w:i/>
          </w:rPr>
          <w:t>94@</w:t>
        </w:r>
        <w:r w:rsidRPr="004836E2">
          <w:rPr>
            <w:rStyle w:val="a3"/>
            <w:i/>
            <w:lang w:val="en-US"/>
          </w:rPr>
          <w:t>gmail</w:t>
        </w:r>
        <w:r w:rsidRPr="004836E2">
          <w:rPr>
            <w:rStyle w:val="a3"/>
            <w:i/>
          </w:rPr>
          <w:t>.</w:t>
        </w:r>
        <w:r w:rsidRPr="004836E2">
          <w:rPr>
            <w:rStyle w:val="a3"/>
            <w:i/>
            <w:lang w:val="en-US"/>
          </w:rPr>
          <w:t>com</w:t>
        </w:r>
      </w:hyperlink>
    </w:p>
    <w:p w:rsidR="00450362" w:rsidRPr="00996088" w:rsidRDefault="00450362" w:rsidP="00517051">
      <w:pPr>
        <w:spacing w:before="240" w:after="0" w:line="240" w:lineRule="auto"/>
        <w:ind w:firstLine="709"/>
        <w:jc w:val="center"/>
        <w:rPr>
          <w:i/>
        </w:rPr>
      </w:pPr>
      <w:r w:rsidRPr="004836E2">
        <w:rPr>
          <w:b/>
          <w:i/>
        </w:rPr>
        <w:t>Царьков Александр Сергеевич</w:t>
      </w:r>
      <w:r w:rsidR="004836E2">
        <w:rPr>
          <w:b/>
          <w:i/>
        </w:rPr>
        <w:br/>
      </w:r>
      <w:r w:rsidRPr="004836E2">
        <w:rPr>
          <w:i/>
        </w:rPr>
        <w:t>профессор, к.т.н., НИУ Высшая школа экономики – Нижний Новгород</w:t>
      </w:r>
      <w:r w:rsidR="004836E2">
        <w:rPr>
          <w:i/>
        </w:rPr>
        <w:br/>
      </w:r>
      <w:hyperlink r:id="rId6" w:history="1">
        <w:r w:rsidRPr="004836E2">
          <w:rPr>
            <w:rStyle w:val="a3"/>
            <w:i/>
            <w:lang w:val="en-US"/>
          </w:rPr>
          <w:t>astzar</w:t>
        </w:r>
        <w:r w:rsidRPr="004836E2">
          <w:rPr>
            <w:rStyle w:val="a3"/>
            <w:i/>
          </w:rPr>
          <w:t>@</w:t>
        </w:r>
        <w:r w:rsidRPr="004836E2">
          <w:rPr>
            <w:rStyle w:val="a3"/>
            <w:i/>
            <w:lang w:val="en-US"/>
          </w:rPr>
          <w:t>mail</w:t>
        </w:r>
        <w:r w:rsidRPr="004836E2">
          <w:rPr>
            <w:rStyle w:val="a3"/>
            <w:i/>
          </w:rPr>
          <w:t>.</w:t>
        </w:r>
        <w:r w:rsidRPr="004836E2">
          <w:rPr>
            <w:rStyle w:val="a3"/>
            <w:i/>
            <w:lang w:val="en-US"/>
          </w:rPr>
          <w:t>ru</w:t>
        </w:r>
      </w:hyperlink>
    </w:p>
    <w:p w:rsidR="00354DAA" w:rsidRDefault="00354DAA" w:rsidP="00517051">
      <w:pPr>
        <w:spacing w:after="0" w:line="240" w:lineRule="auto"/>
        <w:ind w:firstLine="709"/>
        <w:jc w:val="both"/>
        <w:rPr>
          <w:i/>
        </w:rPr>
      </w:pPr>
      <w:r w:rsidRPr="00354DAA">
        <w:rPr>
          <w:i/>
        </w:rPr>
        <w:t xml:space="preserve">В статье рассмотрены три проекции экономической безопасности регионов на примере Нижегородской области. Автор доказывает, что последовательное развитие региона в рамках принятой стратегии способствовало успешному повышению уровню экономической безопасности и сохранению его в кризисный период. </w:t>
      </w:r>
    </w:p>
    <w:p w:rsidR="00354DAA" w:rsidRDefault="00354DAA" w:rsidP="00517051">
      <w:pPr>
        <w:spacing w:after="0" w:line="240" w:lineRule="auto"/>
        <w:ind w:firstLine="709"/>
        <w:jc w:val="both"/>
        <w:rPr>
          <w:i/>
        </w:rPr>
      </w:pPr>
    </w:p>
    <w:p w:rsidR="00354DAA" w:rsidRPr="00354DAA" w:rsidRDefault="00354DAA" w:rsidP="00517051">
      <w:pPr>
        <w:spacing w:after="0" w:line="240" w:lineRule="auto"/>
        <w:ind w:firstLine="709"/>
        <w:jc w:val="both"/>
        <w:rPr>
          <w:i/>
          <w:lang w:val="en-US"/>
        </w:rPr>
      </w:pPr>
      <w:r w:rsidRPr="00354DAA">
        <w:rPr>
          <w:i/>
          <w:lang w:val="en-US"/>
        </w:rPr>
        <w:t xml:space="preserve">The article </w:t>
      </w:r>
      <w:r w:rsidR="00D54F3F">
        <w:rPr>
          <w:i/>
          <w:lang w:val="en-US"/>
        </w:rPr>
        <w:t>is devoted to three aspects</w:t>
      </w:r>
      <w:r w:rsidRPr="00354DAA">
        <w:rPr>
          <w:i/>
          <w:lang w:val="en-US"/>
        </w:rPr>
        <w:t xml:space="preserve"> of </w:t>
      </w:r>
      <w:r>
        <w:rPr>
          <w:i/>
          <w:lang w:val="en-US"/>
        </w:rPr>
        <w:t xml:space="preserve">regional </w:t>
      </w:r>
      <w:r w:rsidRPr="00354DAA">
        <w:rPr>
          <w:i/>
          <w:lang w:val="en-US"/>
        </w:rPr>
        <w:t xml:space="preserve">economic </w:t>
      </w:r>
      <w:r w:rsidR="00D54F3F">
        <w:rPr>
          <w:i/>
          <w:lang w:val="en-US"/>
        </w:rPr>
        <w:t>security and links to</w:t>
      </w:r>
      <w:r>
        <w:rPr>
          <w:i/>
          <w:lang w:val="en-US"/>
        </w:rPr>
        <w:t xml:space="preserve"> the example of the Nizhn</w:t>
      </w:r>
      <w:r w:rsidRPr="00354DAA">
        <w:rPr>
          <w:i/>
          <w:lang w:val="en-US"/>
        </w:rPr>
        <w:t xml:space="preserve">y Novgorod region. The author argues that the consistent </w:t>
      </w:r>
      <w:r w:rsidR="00D54F3F">
        <w:rPr>
          <w:i/>
          <w:lang w:val="en-US"/>
        </w:rPr>
        <w:t xml:space="preserve">strategical </w:t>
      </w:r>
      <w:r w:rsidRPr="00354DAA">
        <w:rPr>
          <w:i/>
          <w:lang w:val="en-US"/>
        </w:rPr>
        <w:t xml:space="preserve">development of the region </w:t>
      </w:r>
      <w:r w:rsidR="00D54F3F">
        <w:rPr>
          <w:i/>
          <w:lang w:val="en-US"/>
        </w:rPr>
        <w:t>procures</w:t>
      </w:r>
      <w:r>
        <w:rPr>
          <w:i/>
          <w:lang w:val="en-US"/>
        </w:rPr>
        <w:t xml:space="preserve"> an</w:t>
      </w:r>
      <w:r w:rsidRPr="00354DAA">
        <w:rPr>
          <w:i/>
          <w:lang w:val="en-US"/>
        </w:rPr>
        <w:t xml:space="preserve"> increase in the level of economic security and </w:t>
      </w:r>
      <w:r w:rsidR="00D54F3F">
        <w:rPr>
          <w:i/>
          <w:lang w:val="en-US"/>
        </w:rPr>
        <w:t>helps</w:t>
      </w:r>
      <w:r w:rsidR="00C50666">
        <w:rPr>
          <w:i/>
          <w:lang w:val="en-US"/>
        </w:rPr>
        <w:t xml:space="preserve"> to </w:t>
      </w:r>
      <w:r w:rsidR="00D54F3F">
        <w:rPr>
          <w:i/>
          <w:lang w:val="en-US"/>
        </w:rPr>
        <w:t>assure</w:t>
      </w:r>
      <w:r w:rsidRPr="00354DAA">
        <w:rPr>
          <w:i/>
          <w:lang w:val="en-US"/>
        </w:rPr>
        <w:t xml:space="preserve"> it </w:t>
      </w:r>
      <w:r w:rsidR="00D54F3F">
        <w:rPr>
          <w:i/>
          <w:lang w:val="en-US"/>
        </w:rPr>
        <w:t xml:space="preserve">even </w:t>
      </w:r>
      <w:r w:rsidRPr="00354DAA">
        <w:rPr>
          <w:i/>
          <w:lang w:val="en-US"/>
        </w:rPr>
        <w:t xml:space="preserve">in </w:t>
      </w:r>
      <w:r w:rsidR="00D54F3F">
        <w:rPr>
          <w:i/>
          <w:lang w:val="en-US"/>
        </w:rPr>
        <w:t xml:space="preserve">the </w:t>
      </w:r>
      <w:r w:rsidRPr="00354DAA">
        <w:rPr>
          <w:i/>
          <w:lang w:val="en-US"/>
        </w:rPr>
        <w:t>crisis</w:t>
      </w:r>
      <w:r w:rsidR="00C50666">
        <w:rPr>
          <w:i/>
          <w:lang w:val="en-US"/>
        </w:rPr>
        <w:t xml:space="preserve"> period</w:t>
      </w:r>
      <w:r w:rsidRPr="00354DAA">
        <w:rPr>
          <w:i/>
          <w:lang w:val="en-US"/>
        </w:rPr>
        <w:t>.</w:t>
      </w:r>
    </w:p>
    <w:p w:rsidR="00354DAA" w:rsidRPr="00354DAA" w:rsidRDefault="00354DAA" w:rsidP="00517051">
      <w:pPr>
        <w:spacing w:after="0" w:line="240" w:lineRule="auto"/>
        <w:ind w:firstLine="709"/>
        <w:jc w:val="both"/>
        <w:rPr>
          <w:lang w:val="en-US"/>
        </w:rPr>
      </w:pPr>
    </w:p>
    <w:p w:rsidR="00354DAA" w:rsidRPr="00354DAA" w:rsidRDefault="00354DAA" w:rsidP="00035408">
      <w:pPr>
        <w:spacing w:after="0" w:line="240" w:lineRule="auto"/>
        <w:ind w:firstLine="709"/>
        <w:jc w:val="both"/>
      </w:pPr>
      <w:r w:rsidRPr="00354DAA">
        <w:t>Ключевые слова:</w:t>
      </w:r>
      <w:r w:rsidR="00035408">
        <w:t>инновации; кризис; Нижегородская область; промышленность; региональная экономика; региональное управление; стратегия; экономическая безопасность.</w:t>
      </w:r>
    </w:p>
    <w:p w:rsidR="00354DAA" w:rsidRPr="00354DAA" w:rsidRDefault="00354DAA" w:rsidP="00517051">
      <w:pPr>
        <w:spacing w:after="0" w:line="240" w:lineRule="auto"/>
        <w:ind w:firstLine="709"/>
        <w:jc w:val="both"/>
      </w:pPr>
    </w:p>
    <w:p w:rsidR="00450362" w:rsidRDefault="004836E2" w:rsidP="00517051">
      <w:pPr>
        <w:spacing w:after="0" w:line="240" w:lineRule="auto"/>
        <w:ind w:firstLine="709"/>
        <w:jc w:val="both"/>
      </w:pPr>
      <w:r>
        <w:t xml:space="preserve">Естественным этапом развития любой системы является этап кризиса, т.е. часть жизненного цикла, когда происходит крайнее обострение имеющихся внутренних противоречий </w:t>
      </w:r>
      <w:r w:rsidRPr="004836E2">
        <w:t>[</w:t>
      </w:r>
      <w:r w:rsidR="00354DAA">
        <w:t>1, 7</w:t>
      </w:r>
      <w:r w:rsidRPr="004836E2">
        <w:t>]</w:t>
      </w:r>
      <w:r>
        <w:t>. В экономике кризисные явления приводят к нарушениям обычной деятельности</w:t>
      </w:r>
      <w:r w:rsidR="00D7695B">
        <w:t>, вызывают серьезную опасность для экономической жизни и действительности и по праву могут считаться своеобразной проверкой системы на устойчивость. В периоды кризиса понятие экономической безопасности имеет особое значение, так как именно оно определяет насколько устойчиво будет реагировать экономика страны на негативные внешние изменения.</w:t>
      </w:r>
    </w:p>
    <w:p w:rsidR="00D7695B" w:rsidRDefault="00D7695B" w:rsidP="00517051">
      <w:pPr>
        <w:spacing w:after="0" w:line="240" w:lineRule="auto"/>
        <w:ind w:firstLine="709"/>
        <w:jc w:val="both"/>
      </w:pPr>
      <w:r>
        <w:t xml:space="preserve">Текущий экономический кризис в России обладает целым рядом особенностей, отличающим его ото всех предыдущих. Во многом они обусловлены комбинированной природой кризиса, начавшегося как внутренний задолго до осложнения внешнеполитической обстановки, а война санкций и сокращение внешнеэкономических связей стали аналогом спускового крючка. Текущий кризис имеет совершенно особенную региональную проекцию, в первую очередь от него пострадали наиболее развитые автомобилестроительные, металлургические и другие промышленные регионы </w:t>
      </w:r>
      <w:r w:rsidRPr="00354DAA">
        <w:t>[</w:t>
      </w:r>
      <w:r w:rsidR="00354DAA" w:rsidRPr="00354DAA">
        <w:t>3</w:t>
      </w:r>
      <w:r w:rsidRPr="00D7695B">
        <w:t>]</w:t>
      </w:r>
      <w:r>
        <w:t>, именно поэтому сейчас особенно важным становится региональный аспект экономической безопасности.</w:t>
      </w:r>
    </w:p>
    <w:p w:rsidR="00BF5FA5" w:rsidRDefault="00D7695B" w:rsidP="00517051">
      <w:pPr>
        <w:spacing w:after="0" w:line="240" w:lineRule="auto"/>
        <w:ind w:firstLine="709"/>
        <w:jc w:val="both"/>
      </w:pPr>
      <w:r>
        <w:t xml:space="preserve">Нижегородская область, экономика которой традиционно является индустриально-ориентированной, испытала серьезный шок во время кризиса </w:t>
      </w:r>
      <w:r>
        <w:lastRenderedPageBreak/>
        <w:t>2008-2009 гг., вызванный значительным сокращением объемов промышленного производства. Учитывая особенности текущего кризиса</w:t>
      </w:r>
      <w:r w:rsidR="008D2C8F">
        <w:t>, повторения аналогичной ситуации можно было ожидать в 2014-2015 гг., тем не менее этого не произошло, по большей части благодаря последовательному развитию регионом своих конкурентных преимуществ в отрасли промышленности.</w:t>
      </w:r>
      <w:r w:rsidR="00BF5FA5">
        <w:t xml:space="preserve"> Начиная с 2006 г. на территории области реализуется принятая Стратегия развития области до 2020 г., она учитывает особенности региона, его сильные и слабые стороны. </w:t>
      </w:r>
    </w:p>
    <w:p w:rsidR="00D7695B" w:rsidRDefault="00BF5FA5" w:rsidP="00517051">
      <w:pPr>
        <w:spacing w:after="0" w:line="240" w:lineRule="auto"/>
        <w:ind w:firstLine="709"/>
        <w:jc w:val="both"/>
      </w:pPr>
      <w:r>
        <w:t xml:space="preserve">В Стратегии были сформированы ключевые направления развития Нижегородской области </w:t>
      </w:r>
      <w:r w:rsidRPr="00BF5FA5">
        <w:t>[</w:t>
      </w:r>
      <w:r w:rsidR="00354DAA">
        <w:t>4</w:t>
      </w:r>
      <w:r w:rsidRPr="00BF5FA5">
        <w:t>]</w:t>
      </w:r>
      <w:r>
        <w:t>:</w:t>
      </w:r>
    </w:p>
    <w:p w:rsidR="00BF5FA5" w:rsidRDefault="00BF5FA5" w:rsidP="00354DAA">
      <w:pPr>
        <w:spacing w:after="0" w:line="240" w:lineRule="auto"/>
        <w:ind w:left="708" w:hanging="708"/>
        <w:jc w:val="both"/>
      </w:pPr>
      <w:r>
        <w:t>1.</w:t>
      </w:r>
      <w:r>
        <w:tab/>
        <w:t>Обеспечение лидерства в области автомобилестроения;</w:t>
      </w:r>
    </w:p>
    <w:p w:rsidR="00BF5FA5" w:rsidRDefault="00BF5FA5" w:rsidP="00354DAA">
      <w:pPr>
        <w:spacing w:after="0" w:line="240" w:lineRule="auto"/>
        <w:ind w:left="708" w:hanging="708"/>
        <w:jc w:val="both"/>
      </w:pPr>
      <w:r>
        <w:t>2.</w:t>
      </w:r>
      <w:r>
        <w:tab/>
        <w:t>Создание крупнейшего в России центра производства и дистрибуции товаров массового спроса;</w:t>
      </w:r>
    </w:p>
    <w:p w:rsidR="00BF5FA5" w:rsidRDefault="00BF5FA5" w:rsidP="00354DAA">
      <w:pPr>
        <w:spacing w:after="0" w:line="240" w:lineRule="auto"/>
        <w:ind w:left="708" w:hanging="708"/>
        <w:jc w:val="both"/>
      </w:pPr>
      <w:r>
        <w:t>3.</w:t>
      </w:r>
      <w:r>
        <w:tab/>
        <w:t>Реализация потенциала научно-образовательного комплекса и инноваций.</w:t>
      </w:r>
    </w:p>
    <w:p w:rsidR="00A513AF" w:rsidRDefault="00A513AF" w:rsidP="00517051">
      <w:pPr>
        <w:spacing w:after="0" w:line="240" w:lineRule="auto"/>
        <w:ind w:firstLine="709"/>
        <w:jc w:val="both"/>
      </w:pPr>
      <w:r>
        <w:t xml:space="preserve">Помимо указанных, в Стратегии также существует еще один приоритет – увеличение внешнеэкономической активности – объема оборота внешней торговли, а также экспорта. </w:t>
      </w:r>
    </w:p>
    <w:p w:rsidR="00BF5FA5" w:rsidRDefault="00BF5FA5" w:rsidP="00517051">
      <w:pPr>
        <w:spacing w:after="0" w:line="240" w:lineRule="auto"/>
        <w:ind w:firstLine="709"/>
        <w:jc w:val="both"/>
      </w:pPr>
      <w:r>
        <w:t>Таким образом, Нижегородская область в выборе вектора своего развития сделала ставку на промышленность в качестве основного двигателя экономики региона</w:t>
      </w:r>
      <w:r w:rsidR="001A5334">
        <w:t>, более того, данная</w:t>
      </w:r>
      <w:r>
        <w:t xml:space="preserve"> ориентация не была изменена </w:t>
      </w:r>
      <w:r w:rsidR="001A5334">
        <w:t xml:space="preserve">несмотря на негативные последствия кризиса 2008-2009 гг. Но позволила ли реализация Стратегии повысить уровень экономической безопасности региона? Чтобы ответить на этот вопрос проанализируем несколько отраслевых проекций экономической безопасности, предложенных В.К. </w:t>
      </w:r>
      <w:proofErr w:type="spellStart"/>
      <w:r w:rsidR="001A5334">
        <w:t>Сенчаговым</w:t>
      </w:r>
      <w:proofErr w:type="spellEnd"/>
      <w:r w:rsidR="001A5334">
        <w:t xml:space="preserve"> в своей монографии </w:t>
      </w:r>
      <w:r w:rsidR="001A5334" w:rsidRPr="001A5334">
        <w:t>«Экономическая безопасность регионов России»[</w:t>
      </w:r>
      <w:r w:rsidR="00354DAA">
        <w:t>6</w:t>
      </w:r>
      <w:r w:rsidR="001A5334" w:rsidRPr="001A5334">
        <w:t>]</w:t>
      </w:r>
      <w:r w:rsidR="001A5334">
        <w:t>, а именно те, которые определяются Стратегией как ключевые.</w:t>
      </w:r>
    </w:p>
    <w:p w:rsidR="001A5334" w:rsidRPr="005237EC" w:rsidRDefault="001A5334" w:rsidP="008A5CD7">
      <w:pPr>
        <w:spacing w:before="240" w:line="240" w:lineRule="auto"/>
        <w:ind w:firstLine="709"/>
        <w:jc w:val="center"/>
        <w:rPr>
          <w:b/>
        </w:rPr>
      </w:pPr>
      <w:r w:rsidRPr="005237EC">
        <w:rPr>
          <w:b/>
        </w:rPr>
        <w:t>Промышленная безопасность</w:t>
      </w:r>
    </w:p>
    <w:p w:rsidR="001A5334" w:rsidRDefault="001A5334" w:rsidP="00517051">
      <w:pPr>
        <w:spacing w:after="0" w:line="240" w:lineRule="auto"/>
        <w:ind w:firstLine="709"/>
        <w:jc w:val="both"/>
      </w:pPr>
      <w:r>
        <w:t xml:space="preserve">Для того, чтобы охарактеризовать уровень промышленной безопасности Нижегородской области, а также проследить его динамику, оценим ряд показателей за период с 2008 г. по 2015 г. </w:t>
      </w:r>
      <w:r w:rsidR="00E5037B">
        <w:t>Учитывая серьезную ориентацию области на обрабатывающую промышленность, а также отсутствие на её территории богатых запасов углеводородных ресурсов, в рамках данной работы ограничимся анализом только обрабатывающей промышленности.</w:t>
      </w:r>
    </w:p>
    <w:p w:rsidR="00A80D3C" w:rsidRDefault="00A80D3C" w:rsidP="00517051">
      <w:pPr>
        <w:spacing w:after="0" w:line="240" w:lineRule="auto"/>
        <w:ind w:firstLine="709"/>
        <w:jc w:val="both"/>
      </w:pPr>
      <w:r>
        <w:t xml:space="preserve">Одним из основных показателей, характеризующих промышленную безопасность региона, является </w:t>
      </w:r>
      <w:r w:rsidRPr="00A80D3C">
        <w:rPr>
          <w:b/>
          <w:i/>
        </w:rPr>
        <w:t>степень износа</w:t>
      </w:r>
      <w:r>
        <w:t xml:space="preserve"> основных производственных фондов (далее – ОПФ) промышленности. От того, в каком состоянии находятся ОПФ зависит промышленный потенциал региона, а также способность производить современную и конкурентоспособную продукцию.</w:t>
      </w:r>
    </w:p>
    <w:p w:rsidR="00A80D3C" w:rsidRPr="00A80D3C" w:rsidRDefault="00A80D3C" w:rsidP="00517051">
      <w:pPr>
        <w:pStyle w:val="a4"/>
        <w:keepNext/>
        <w:spacing w:before="240" w:after="0"/>
        <w:jc w:val="right"/>
        <w:rPr>
          <w:i w:val="0"/>
          <w:color w:val="auto"/>
          <w:sz w:val="24"/>
        </w:rPr>
      </w:pPr>
      <w:r w:rsidRPr="00A80D3C">
        <w:rPr>
          <w:i w:val="0"/>
          <w:color w:val="auto"/>
          <w:sz w:val="24"/>
        </w:rPr>
        <w:lastRenderedPageBreak/>
        <w:t xml:space="preserve">Таблица </w:t>
      </w:r>
      <w:r w:rsidR="006121D9" w:rsidRPr="00A80D3C">
        <w:rPr>
          <w:i w:val="0"/>
          <w:color w:val="auto"/>
          <w:sz w:val="24"/>
        </w:rPr>
        <w:fldChar w:fldCharType="begin"/>
      </w:r>
      <w:r w:rsidRPr="00A80D3C">
        <w:rPr>
          <w:i w:val="0"/>
          <w:color w:val="auto"/>
          <w:sz w:val="24"/>
        </w:rPr>
        <w:instrText xml:space="preserve"> SEQ Таблица \* ARABIC </w:instrText>
      </w:r>
      <w:r w:rsidR="006121D9" w:rsidRPr="00A80D3C">
        <w:rPr>
          <w:i w:val="0"/>
          <w:color w:val="auto"/>
          <w:sz w:val="24"/>
        </w:rPr>
        <w:fldChar w:fldCharType="separate"/>
      </w:r>
      <w:r w:rsidR="00517051">
        <w:rPr>
          <w:i w:val="0"/>
          <w:noProof/>
          <w:color w:val="auto"/>
          <w:sz w:val="24"/>
        </w:rPr>
        <w:t>1</w:t>
      </w:r>
      <w:r w:rsidR="006121D9" w:rsidRPr="00A80D3C">
        <w:rPr>
          <w:i w:val="0"/>
          <w:color w:val="auto"/>
          <w:sz w:val="24"/>
        </w:rPr>
        <w:fldChar w:fldCharType="end"/>
      </w:r>
    </w:p>
    <w:p w:rsidR="00A80D3C" w:rsidRPr="00354DAA" w:rsidRDefault="00A80D3C" w:rsidP="00517051">
      <w:pPr>
        <w:pStyle w:val="a4"/>
        <w:keepNext/>
        <w:spacing w:after="0"/>
        <w:jc w:val="center"/>
        <w:rPr>
          <w:b/>
          <w:i w:val="0"/>
          <w:color w:val="auto"/>
          <w:sz w:val="24"/>
        </w:rPr>
      </w:pPr>
      <w:r w:rsidRPr="00A80D3C">
        <w:rPr>
          <w:b/>
          <w:i w:val="0"/>
          <w:color w:val="auto"/>
          <w:sz w:val="24"/>
        </w:rPr>
        <w:t xml:space="preserve">Характеристика ОПФ </w:t>
      </w:r>
      <w:r>
        <w:rPr>
          <w:b/>
          <w:i w:val="0"/>
          <w:color w:val="auto"/>
          <w:sz w:val="24"/>
        </w:rPr>
        <w:t xml:space="preserve">обрабатывающей промышленности </w:t>
      </w:r>
      <w:r w:rsidRPr="00A80D3C">
        <w:rPr>
          <w:b/>
          <w:i w:val="0"/>
          <w:color w:val="auto"/>
          <w:sz w:val="24"/>
        </w:rPr>
        <w:t>Нижегородской области в сравнении с ПФО</w:t>
      </w:r>
      <w:r w:rsidR="00354DAA" w:rsidRPr="00354DAA">
        <w:rPr>
          <w:i w:val="0"/>
          <w:color w:val="auto"/>
          <w:sz w:val="24"/>
        </w:rPr>
        <w:t>[5]</w:t>
      </w:r>
    </w:p>
    <w:tbl>
      <w:tblPr>
        <w:tblW w:w="9187" w:type="dxa"/>
        <w:tblInd w:w="-5" w:type="dxa"/>
        <w:tblLook w:val="04A0"/>
      </w:tblPr>
      <w:tblGrid>
        <w:gridCol w:w="4195"/>
        <w:gridCol w:w="696"/>
        <w:gridCol w:w="733"/>
        <w:gridCol w:w="733"/>
        <w:gridCol w:w="733"/>
        <w:gridCol w:w="756"/>
        <w:gridCol w:w="756"/>
        <w:gridCol w:w="733"/>
      </w:tblGrid>
      <w:tr w:rsidR="00354DAA" w:rsidRPr="00517051" w:rsidTr="00517051">
        <w:trPr>
          <w:trHeight w:val="20"/>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D3C" w:rsidRPr="00A80D3C" w:rsidRDefault="00A80D3C" w:rsidP="00517051">
            <w:pPr>
              <w:spacing w:after="0" w:line="240" w:lineRule="auto"/>
              <w:rPr>
                <w:rFonts w:eastAsia="Times New Roman" w:cs="Times New Roman"/>
                <w:color w:val="000000"/>
                <w:sz w:val="20"/>
                <w:szCs w:val="20"/>
                <w:lang w:eastAsia="ru-RU"/>
              </w:rPr>
            </w:pPr>
            <w:r w:rsidRPr="00A80D3C">
              <w:rPr>
                <w:rFonts w:eastAsia="Times New Roman" w:cs="Times New Roman"/>
                <w:color w:val="000000"/>
                <w:sz w:val="20"/>
                <w:szCs w:val="20"/>
                <w:lang w:eastAsia="ru-RU"/>
              </w:rPr>
              <w:t> </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i/>
                <w:color w:val="000000"/>
                <w:sz w:val="20"/>
                <w:szCs w:val="20"/>
                <w:lang w:eastAsia="ru-RU"/>
              </w:rPr>
            </w:pPr>
            <w:r w:rsidRPr="00A80D3C">
              <w:rPr>
                <w:rFonts w:eastAsia="Times New Roman" w:cs="Times New Roman"/>
                <w:i/>
                <w:color w:val="000000"/>
                <w:sz w:val="20"/>
                <w:szCs w:val="20"/>
                <w:lang w:eastAsia="ru-RU"/>
              </w:rPr>
              <w:t>2008</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i/>
                <w:color w:val="000000"/>
                <w:sz w:val="20"/>
                <w:szCs w:val="20"/>
                <w:lang w:eastAsia="ru-RU"/>
              </w:rPr>
            </w:pPr>
            <w:r w:rsidRPr="00A80D3C">
              <w:rPr>
                <w:rFonts w:eastAsia="Times New Roman" w:cs="Times New Roman"/>
                <w:i/>
                <w:color w:val="000000"/>
                <w:sz w:val="20"/>
                <w:szCs w:val="20"/>
                <w:lang w:eastAsia="ru-RU"/>
              </w:rPr>
              <w:t>2009</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i/>
                <w:color w:val="000000"/>
                <w:sz w:val="20"/>
                <w:szCs w:val="20"/>
                <w:lang w:eastAsia="ru-RU"/>
              </w:rPr>
            </w:pPr>
            <w:r w:rsidRPr="00A80D3C">
              <w:rPr>
                <w:rFonts w:eastAsia="Times New Roman" w:cs="Times New Roman"/>
                <w:i/>
                <w:color w:val="000000"/>
                <w:sz w:val="20"/>
                <w:szCs w:val="20"/>
                <w:lang w:eastAsia="ru-RU"/>
              </w:rPr>
              <w:t>2010</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i/>
                <w:color w:val="000000"/>
                <w:sz w:val="20"/>
                <w:szCs w:val="20"/>
                <w:lang w:eastAsia="ru-RU"/>
              </w:rPr>
            </w:pPr>
            <w:r w:rsidRPr="00A80D3C">
              <w:rPr>
                <w:rFonts w:eastAsia="Times New Roman" w:cs="Times New Roman"/>
                <w:i/>
                <w:color w:val="000000"/>
                <w:sz w:val="20"/>
                <w:szCs w:val="20"/>
                <w:lang w:eastAsia="ru-RU"/>
              </w:rPr>
              <w:t>2011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i/>
                <w:color w:val="000000"/>
                <w:sz w:val="20"/>
                <w:szCs w:val="20"/>
                <w:lang w:eastAsia="ru-RU"/>
              </w:rPr>
            </w:pPr>
            <w:r w:rsidRPr="00A80D3C">
              <w:rPr>
                <w:rFonts w:eastAsia="Times New Roman" w:cs="Times New Roman"/>
                <w:i/>
                <w:color w:val="000000"/>
                <w:sz w:val="20"/>
                <w:szCs w:val="20"/>
                <w:lang w:eastAsia="ru-RU"/>
              </w:rPr>
              <w:t>2012</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i/>
                <w:color w:val="000000"/>
                <w:sz w:val="20"/>
                <w:szCs w:val="20"/>
                <w:lang w:eastAsia="ru-RU"/>
              </w:rPr>
            </w:pPr>
            <w:r w:rsidRPr="00A80D3C">
              <w:rPr>
                <w:rFonts w:eastAsia="Times New Roman" w:cs="Times New Roman"/>
                <w:i/>
                <w:color w:val="000000"/>
                <w:sz w:val="20"/>
                <w:szCs w:val="20"/>
                <w:lang w:eastAsia="ru-RU"/>
              </w:rPr>
              <w:t>2013</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i/>
                <w:color w:val="000000"/>
                <w:sz w:val="20"/>
                <w:szCs w:val="20"/>
                <w:lang w:eastAsia="ru-RU"/>
              </w:rPr>
            </w:pPr>
            <w:r w:rsidRPr="00A80D3C">
              <w:rPr>
                <w:rFonts w:eastAsia="Times New Roman" w:cs="Times New Roman"/>
                <w:i/>
                <w:color w:val="000000"/>
                <w:sz w:val="20"/>
                <w:szCs w:val="20"/>
                <w:lang w:eastAsia="ru-RU"/>
              </w:rPr>
              <w:t>2014</w:t>
            </w:r>
          </w:p>
        </w:tc>
      </w:tr>
      <w:tr w:rsidR="00354DAA" w:rsidRPr="00517051" w:rsidTr="00517051">
        <w:trPr>
          <w:trHeight w:val="20"/>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A80D3C" w:rsidRPr="00A80D3C" w:rsidRDefault="00A80D3C" w:rsidP="00517051">
            <w:pPr>
              <w:spacing w:after="0" w:line="240" w:lineRule="auto"/>
              <w:rPr>
                <w:rFonts w:eastAsia="Times New Roman" w:cs="Times New Roman"/>
                <w:color w:val="000000"/>
                <w:sz w:val="20"/>
                <w:szCs w:val="20"/>
                <w:lang w:eastAsia="ru-RU"/>
              </w:rPr>
            </w:pPr>
            <w:r w:rsidRPr="00A80D3C">
              <w:rPr>
                <w:rFonts w:eastAsia="Times New Roman" w:cs="Times New Roman"/>
                <w:color w:val="000000"/>
                <w:sz w:val="20"/>
                <w:szCs w:val="20"/>
                <w:lang w:eastAsia="ru-RU"/>
              </w:rPr>
              <w:t>Приволжский федеральный округ</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46</w:t>
            </w:r>
            <w:r w:rsidR="00354DAA">
              <w:rPr>
                <w:rFonts w:eastAsia="Times New Roman" w:cs="Times New Roman"/>
                <w:color w:val="000000"/>
                <w:sz w:val="20"/>
                <w:szCs w:val="20"/>
                <w:lang w:val="en-US"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45,6</w:t>
            </w:r>
            <w:r w:rsidR="00354DAA">
              <w:rPr>
                <w:rFonts w:eastAsia="Times New Roman" w:cs="Times New Roman"/>
                <w:color w:val="000000"/>
                <w:sz w:val="20"/>
                <w:szCs w:val="20"/>
                <w:lang w:val="en-US"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46,1</w:t>
            </w:r>
            <w:r w:rsidR="00354DAA">
              <w:rPr>
                <w:rFonts w:eastAsia="Times New Roman" w:cs="Times New Roman"/>
                <w:color w:val="000000"/>
                <w:sz w:val="20"/>
                <w:szCs w:val="20"/>
                <w:lang w:val="en-US"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45,7</w:t>
            </w:r>
            <w:r w:rsidR="00354DAA">
              <w:rPr>
                <w:rFonts w:eastAsia="Times New Roman" w:cs="Times New Roman"/>
                <w:color w:val="000000"/>
                <w:sz w:val="20"/>
                <w:szCs w:val="20"/>
                <w:lang w:val="en-US" w:eastAsia="ru-RU"/>
              </w:rPr>
              <w:t>%</w:t>
            </w:r>
          </w:p>
        </w:tc>
        <w:tc>
          <w:tcPr>
            <w:tcW w:w="75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46,1</w:t>
            </w:r>
            <w:r w:rsidR="00354DAA">
              <w:rPr>
                <w:rFonts w:eastAsia="Times New Roman" w:cs="Times New Roman"/>
                <w:color w:val="000000"/>
                <w:sz w:val="20"/>
                <w:szCs w:val="20"/>
                <w:lang w:val="en-US" w:eastAsia="ru-RU"/>
              </w:rPr>
              <w:t>%</w:t>
            </w:r>
          </w:p>
        </w:tc>
        <w:tc>
          <w:tcPr>
            <w:tcW w:w="75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46,5</w:t>
            </w:r>
            <w:r w:rsidR="00354DAA">
              <w:rPr>
                <w:rFonts w:eastAsia="Times New Roman" w:cs="Times New Roman"/>
                <w:color w:val="000000"/>
                <w:sz w:val="20"/>
                <w:szCs w:val="20"/>
                <w:lang w:val="en-US"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46,5</w:t>
            </w:r>
            <w:r w:rsidR="00354DAA">
              <w:rPr>
                <w:rFonts w:eastAsia="Times New Roman" w:cs="Times New Roman"/>
                <w:color w:val="000000"/>
                <w:sz w:val="20"/>
                <w:szCs w:val="20"/>
                <w:lang w:val="en-US" w:eastAsia="ru-RU"/>
              </w:rPr>
              <w:t>%</w:t>
            </w:r>
          </w:p>
        </w:tc>
      </w:tr>
      <w:tr w:rsidR="00354DAA" w:rsidRPr="00517051" w:rsidTr="00517051">
        <w:trPr>
          <w:trHeight w:val="20"/>
        </w:trPr>
        <w:tc>
          <w:tcPr>
            <w:tcW w:w="4195" w:type="dxa"/>
            <w:tcBorders>
              <w:top w:val="nil"/>
              <w:left w:val="single" w:sz="4" w:space="0" w:color="auto"/>
              <w:bottom w:val="single" w:sz="4" w:space="0" w:color="auto"/>
              <w:right w:val="single" w:sz="4" w:space="0" w:color="auto"/>
            </w:tcBorders>
            <w:shd w:val="clear" w:color="auto" w:fill="auto"/>
            <w:noWrap/>
            <w:vAlign w:val="bottom"/>
            <w:hideMark/>
          </w:tcPr>
          <w:p w:rsidR="00A80D3C" w:rsidRPr="00A80D3C" w:rsidRDefault="00A80D3C" w:rsidP="00517051">
            <w:pPr>
              <w:spacing w:after="0" w:line="240" w:lineRule="auto"/>
              <w:rPr>
                <w:rFonts w:eastAsia="Times New Roman" w:cs="Times New Roman"/>
                <w:color w:val="000000"/>
                <w:sz w:val="20"/>
                <w:szCs w:val="20"/>
                <w:lang w:eastAsia="ru-RU"/>
              </w:rPr>
            </w:pPr>
            <w:r w:rsidRPr="00A80D3C">
              <w:rPr>
                <w:rFonts w:eastAsia="Times New Roman" w:cs="Times New Roman"/>
                <w:color w:val="000000"/>
                <w:sz w:val="20"/>
                <w:szCs w:val="20"/>
                <w:lang w:eastAsia="ru-RU"/>
              </w:rPr>
              <w:t>Нижегородская область</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45</w:t>
            </w:r>
            <w:r w:rsidR="00354DAA">
              <w:rPr>
                <w:rFonts w:eastAsia="Times New Roman" w:cs="Times New Roman"/>
                <w:color w:val="000000"/>
                <w:sz w:val="20"/>
                <w:szCs w:val="20"/>
                <w:lang w:val="en-US"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40,7</w:t>
            </w:r>
            <w:r w:rsidR="00354DAA">
              <w:rPr>
                <w:rFonts w:eastAsia="Times New Roman" w:cs="Times New Roman"/>
                <w:color w:val="000000"/>
                <w:sz w:val="20"/>
                <w:szCs w:val="20"/>
                <w:lang w:val="en-US"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42,5</w:t>
            </w:r>
            <w:r w:rsidR="00354DAA">
              <w:rPr>
                <w:rFonts w:eastAsia="Times New Roman" w:cs="Times New Roman"/>
                <w:color w:val="000000"/>
                <w:sz w:val="20"/>
                <w:szCs w:val="20"/>
                <w:lang w:val="en-US"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45,7</w:t>
            </w:r>
            <w:r w:rsidR="00354DAA">
              <w:rPr>
                <w:rFonts w:eastAsia="Times New Roman" w:cs="Times New Roman"/>
                <w:color w:val="000000"/>
                <w:sz w:val="20"/>
                <w:szCs w:val="20"/>
                <w:lang w:val="en-US" w:eastAsia="ru-RU"/>
              </w:rPr>
              <w:t>%</w:t>
            </w:r>
          </w:p>
        </w:tc>
        <w:tc>
          <w:tcPr>
            <w:tcW w:w="756" w:type="dxa"/>
            <w:tcBorders>
              <w:top w:val="nil"/>
              <w:left w:val="nil"/>
              <w:bottom w:val="single" w:sz="4" w:space="0" w:color="auto"/>
              <w:right w:val="single" w:sz="4" w:space="0" w:color="auto"/>
            </w:tcBorders>
            <w:shd w:val="clear" w:color="auto" w:fill="auto"/>
            <w:noWrap/>
            <w:vAlign w:val="center"/>
            <w:hideMark/>
          </w:tcPr>
          <w:p w:rsidR="00A80D3C" w:rsidRPr="00A80D3C" w:rsidRDefault="00354DAA" w:rsidP="00517051">
            <w:pPr>
              <w:spacing w:after="0" w:line="240" w:lineRule="auto"/>
              <w:jc w:val="center"/>
              <w:rPr>
                <w:rFonts w:eastAsia="Times New Roman" w:cs="Times New Roman"/>
                <w:color w:val="000000"/>
                <w:sz w:val="20"/>
                <w:szCs w:val="20"/>
                <w:lang w:val="en-US" w:eastAsia="ru-RU"/>
              </w:rPr>
            </w:pPr>
            <w:r>
              <w:rPr>
                <w:rFonts w:eastAsia="Times New Roman" w:cs="Times New Roman"/>
                <w:color w:val="000000"/>
                <w:sz w:val="20"/>
                <w:szCs w:val="20"/>
                <w:lang w:eastAsia="ru-RU"/>
              </w:rPr>
              <w:t>46,</w:t>
            </w:r>
            <w:r w:rsidR="00A80D3C" w:rsidRPr="00A80D3C">
              <w:rPr>
                <w:rFonts w:eastAsia="Times New Roman" w:cs="Times New Roman"/>
                <w:color w:val="000000"/>
                <w:sz w:val="20"/>
                <w:szCs w:val="20"/>
                <w:lang w:eastAsia="ru-RU"/>
              </w:rPr>
              <w:t>9</w:t>
            </w:r>
            <w:r>
              <w:rPr>
                <w:rFonts w:eastAsia="Times New Roman" w:cs="Times New Roman"/>
                <w:color w:val="000000"/>
                <w:sz w:val="20"/>
                <w:szCs w:val="20"/>
                <w:lang w:val="en-US" w:eastAsia="ru-RU"/>
              </w:rPr>
              <w:t>%</w:t>
            </w:r>
          </w:p>
        </w:tc>
        <w:tc>
          <w:tcPr>
            <w:tcW w:w="756" w:type="dxa"/>
            <w:tcBorders>
              <w:top w:val="nil"/>
              <w:left w:val="nil"/>
              <w:bottom w:val="single" w:sz="4" w:space="0" w:color="auto"/>
              <w:right w:val="single" w:sz="4" w:space="0" w:color="auto"/>
            </w:tcBorders>
            <w:shd w:val="clear" w:color="auto" w:fill="auto"/>
            <w:noWrap/>
            <w:vAlign w:val="center"/>
            <w:hideMark/>
          </w:tcPr>
          <w:p w:rsidR="00A80D3C" w:rsidRPr="00A80D3C" w:rsidRDefault="00354DAA" w:rsidP="00517051">
            <w:pPr>
              <w:spacing w:after="0" w:line="240" w:lineRule="auto"/>
              <w:jc w:val="center"/>
              <w:rPr>
                <w:rFonts w:eastAsia="Times New Roman" w:cs="Times New Roman"/>
                <w:color w:val="000000"/>
                <w:sz w:val="20"/>
                <w:szCs w:val="20"/>
                <w:lang w:val="en-US" w:eastAsia="ru-RU"/>
              </w:rPr>
            </w:pPr>
            <w:r>
              <w:rPr>
                <w:rFonts w:eastAsia="Times New Roman" w:cs="Times New Roman"/>
                <w:color w:val="000000"/>
                <w:sz w:val="20"/>
                <w:szCs w:val="20"/>
                <w:lang w:eastAsia="ru-RU"/>
              </w:rPr>
              <w:t>48,</w:t>
            </w:r>
            <w:r w:rsidR="00A80D3C" w:rsidRPr="00A80D3C">
              <w:rPr>
                <w:rFonts w:eastAsia="Times New Roman" w:cs="Times New Roman"/>
                <w:color w:val="000000"/>
                <w:sz w:val="20"/>
                <w:szCs w:val="20"/>
                <w:lang w:eastAsia="ru-RU"/>
              </w:rPr>
              <w:t>6</w:t>
            </w:r>
            <w:r>
              <w:rPr>
                <w:rFonts w:eastAsia="Times New Roman" w:cs="Times New Roman"/>
                <w:color w:val="000000"/>
                <w:sz w:val="20"/>
                <w:szCs w:val="20"/>
                <w:lang w:val="en-US"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val="en-US" w:eastAsia="ru-RU"/>
              </w:rPr>
            </w:pPr>
            <w:r w:rsidRPr="00A80D3C">
              <w:rPr>
                <w:rFonts w:eastAsia="Times New Roman" w:cs="Times New Roman"/>
                <w:color w:val="000000"/>
                <w:sz w:val="20"/>
                <w:szCs w:val="20"/>
                <w:lang w:eastAsia="ru-RU"/>
              </w:rPr>
              <w:t>41,3</w:t>
            </w:r>
            <w:r w:rsidR="00354DAA">
              <w:rPr>
                <w:rFonts w:eastAsia="Times New Roman" w:cs="Times New Roman"/>
                <w:color w:val="000000"/>
                <w:sz w:val="20"/>
                <w:szCs w:val="20"/>
                <w:lang w:val="en-US" w:eastAsia="ru-RU"/>
              </w:rPr>
              <w:t>%</w:t>
            </w:r>
          </w:p>
        </w:tc>
      </w:tr>
      <w:tr w:rsidR="00354DAA" w:rsidRPr="00517051" w:rsidTr="00517051">
        <w:trPr>
          <w:trHeight w:val="20"/>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right"/>
              <w:rPr>
                <w:rFonts w:eastAsia="Times New Roman" w:cs="Times New Roman"/>
                <w:i/>
                <w:color w:val="000000"/>
                <w:sz w:val="20"/>
                <w:szCs w:val="20"/>
                <w:lang w:eastAsia="ru-RU"/>
              </w:rPr>
            </w:pPr>
            <w:r w:rsidRPr="00A80D3C">
              <w:rPr>
                <w:rFonts w:eastAsia="Times New Roman" w:cs="Times New Roman"/>
                <w:i/>
                <w:color w:val="000000"/>
                <w:sz w:val="20"/>
                <w:szCs w:val="20"/>
                <w:lang w:eastAsia="ru-RU"/>
              </w:rPr>
              <w:t>Коэффициент обновления О</w:t>
            </w:r>
            <w:r w:rsidRPr="00517051">
              <w:rPr>
                <w:rFonts w:eastAsia="Times New Roman" w:cs="Times New Roman"/>
                <w:i/>
                <w:color w:val="000000"/>
                <w:sz w:val="20"/>
                <w:szCs w:val="20"/>
                <w:lang w:eastAsia="ru-RU"/>
              </w:rPr>
              <w:t>П</w:t>
            </w:r>
            <w:r w:rsidRPr="00A80D3C">
              <w:rPr>
                <w:rFonts w:eastAsia="Times New Roman" w:cs="Times New Roman"/>
                <w:i/>
                <w:color w:val="000000"/>
                <w:sz w:val="20"/>
                <w:szCs w:val="20"/>
                <w:lang w:eastAsia="ru-RU"/>
              </w:rPr>
              <w:t>Ф</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5237EC" w:rsidP="00517051">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5237EC" w:rsidP="00517051">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eastAsia="ru-RU"/>
              </w:rPr>
            </w:pPr>
            <w:r w:rsidRPr="00A80D3C">
              <w:rPr>
                <w:rFonts w:eastAsia="Times New Roman" w:cs="Times New Roman"/>
                <w:color w:val="000000"/>
                <w:sz w:val="20"/>
                <w:szCs w:val="20"/>
                <w:lang w:eastAsia="ru-RU"/>
              </w:rPr>
              <w:t>9</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eastAsia="ru-RU"/>
              </w:rPr>
            </w:pPr>
            <w:r w:rsidRPr="00A80D3C">
              <w:rPr>
                <w:rFonts w:eastAsia="Times New Roman" w:cs="Times New Roman"/>
                <w:color w:val="000000"/>
                <w:sz w:val="20"/>
                <w:szCs w:val="20"/>
                <w:lang w:eastAsia="ru-RU"/>
              </w:rPr>
              <w:t>5,1</w:t>
            </w:r>
          </w:p>
        </w:tc>
        <w:tc>
          <w:tcPr>
            <w:tcW w:w="75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eastAsia="ru-RU"/>
              </w:rPr>
            </w:pPr>
            <w:r w:rsidRPr="00A80D3C">
              <w:rPr>
                <w:rFonts w:eastAsia="Times New Roman" w:cs="Times New Roman"/>
                <w:color w:val="000000"/>
                <w:sz w:val="20"/>
                <w:szCs w:val="20"/>
                <w:lang w:eastAsia="ru-RU"/>
              </w:rPr>
              <w:t>7,34</w:t>
            </w:r>
          </w:p>
        </w:tc>
        <w:tc>
          <w:tcPr>
            <w:tcW w:w="75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eastAsia="ru-RU"/>
              </w:rPr>
            </w:pPr>
            <w:r w:rsidRPr="00A80D3C">
              <w:rPr>
                <w:rFonts w:eastAsia="Times New Roman" w:cs="Times New Roman"/>
                <w:color w:val="000000"/>
                <w:sz w:val="20"/>
                <w:szCs w:val="20"/>
                <w:lang w:eastAsia="ru-RU"/>
              </w:rPr>
              <w:t>6,2</w:t>
            </w:r>
          </w:p>
        </w:tc>
        <w:tc>
          <w:tcPr>
            <w:tcW w:w="696" w:type="dxa"/>
            <w:tcBorders>
              <w:top w:val="nil"/>
              <w:left w:val="nil"/>
              <w:bottom w:val="single" w:sz="4" w:space="0" w:color="auto"/>
              <w:right w:val="single" w:sz="4" w:space="0" w:color="auto"/>
            </w:tcBorders>
            <w:shd w:val="clear" w:color="auto" w:fill="auto"/>
            <w:noWrap/>
            <w:vAlign w:val="center"/>
            <w:hideMark/>
          </w:tcPr>
          <w:p w:rsidR="00A80D3C" w:rsidRPr="00A80D3C" w:rsidRDefault="00A80D3C" w:rsidP="00517051">
            <w:pPr>
              <w:spacing w:after="0" w:line="240" w:lineRule="auto"/>
              <w:jc w:val="center"/>
              <w:rPr>
                <w:rFonts w:eastAsia="Times New Roman" w:cs="Times New Roman"/>
                <w:color w:val="000000"/>
                <w:sz w:val="20"/>
                <w:szCs w:val="20"/>
                <w:lang w:eastAsia="ru-RU"/>
              </w:rPr>
            </w:pPr>
            <w:r w:rsidRPr="00A80D3C">
              <w:rPr>
                <w:rFonts w:eastAsia="Times New Roman" w:cs="Times New Roman"/>
                <w:color w:val="000000"/>
                <w:sz w:val="20"/>
                <w:szCs w:val="20"/>
                <w:lang w:eastAsia="ru-RU"/>
              </w:rPr>
              <w:t>13,3</w:t>
            </w:r>
          </w:p>
        </w:tc>
      </w:tr>
    </w:tbl>
    <w:p w:rsidR="00A80D3C" w:rsidRDefault="00A80D3C" w:rsidP="00517051">
      <w:pPr>
        <w:spacing w:before="240" w:after="0" w:line="240" w:lineRule="auto"/>
        <w:ind w:firstLine="709"/>
        <w:jc w:val="both"/>
      </w:pPr>
      <w:r>
        <w:t xml:space="preserve">Как видно из </w:t>
      </w:r>
      <w:r w:rsidRPr="005237EC">
        <w:rPr>
          <w:i/>
        </w:rPr>
        <w:t>таблицы 1</w:t>
      </w:r>
      <w:r>
        <w:t xml:space="preserve"> степень износа ОПФ обрабатывающей промышленности в Нижегородской области достаточно высока, тем не менее, почти на всем анализируемом временном периоде </w:t>
      </w:r>
      <w:r w:rsidR="004765B3">
        <w:t xml:space="preserve">(кроме 2013 г.) </w:t>
      </w:r>
      <w:r>
        <w:t>её значение ниже, чем в среднем по ПФО. Возрастающий коэффициент обновления ОПФ позволяет утверждать, что предприятия области в целом заинтересованы в обновлении своих мощностей.</w:t>
      </w:r>
    </w:p>
    <w:p w:rsidR="00A80D3C" w:rsidRDefault="00A80D3C" w:rsidP="00517051">
      <w:pPr>
        <w:spacing w:after="0" w:line="240" w:lineRule="auto"/>
        <w:ind w:firstLine="709"/>
        <w:jc w:val="both"/>
      </w:pPr>
      <w:r>
        <w:t xml:space="preserve">Следующим показателем, требующим оценки, является </w:t>
      </w:r>
      <w:r w:rsidRPr="00A80D3C">
        <w:rPr>
          <w:b/>
          <w:i/>
        </w:rPr>
        <w:t>объем отгруженной продукции</w:t>
      </w:r>
      <w:r>
        <w:t xml:space="preserve"> в расчете на душу населения. Из </w:t>
      </w:r>
      <w:r w:rsidRPr="005237EC">
        <w:rPr>
          <w:i/>
        </w:rPr>
        <w:t>рисунка 1</w:t>
      </w:r>
      <w:r>
        <w:t xml:space="preserve"> видно, что </w:t>
      </w:r>
      <w:r w:rsidR="0012544C">
        <w:t xml:space="preserve">обрабатывающая промышленность области, начиная с 2009 г., постоянно наращивает объемы производства. Несмотря на общий промышленный спад в России в 2015 г. в Нижегородской области наблюдался рост, который, тем не менее, отчасти является номинальным, ввиду падения курса рубля, но, тем не менее, отражает общий тренд. </w:t>
      </w:r>
    </w:p>
    <w:p w:rsidR="00A80D3C" w:rsidRDefault="00A80D3C" w:rsidP="00517051">
      <w:pPr>
        <w:keepNext/>
        <w:spacing w:before="240" w:after="0" w:line="240" w:lineRule="auto"/>
        <w:ind w:firstLine="709"/>
      </w:pPr>
      <w:r>
        <w:rPr>
          <w:noProof/>
          <w:lang w:eastAsia="ru-RU"/>
        </w:rPr>
        <w:drawing>
          <wp:inline distT="0" distB="0" distL="0" distR="0">
            <wp:extent cx="5276850" cy="1695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80D3C" w:rsidRPr="00996088" w:rsidRDefault="00A80D3C" w:rsidP="00517051">
      <w:pPr>
        <w:pStyle w:val="a4"/>
        <w:spacing w:after="0"/>
        <w:jc w:val="center"/>
        <w:rPr>
          <w:i w:val="0"/>
          <w:color w:val="auto"/>
          <w:sz w:val="24"/>
        </w:rPr>
      </w:pPr>
      <w:r w:rsidRPr="00A80D3C">
        <w:rPr>
          <w:i w:val="0"/>
          <w:color w:val="auto"/>
          <w:sz w:val="24"/>
        </w:rPr>
        <w:t xml:space="preserve">Рисунок </w:t>
      </w:r>
      <w:r w:rsidR="006121D9" w:rsidRPr="00A80D3C">
        <w:rPr>
          <w:i w:val="0"/>
          <w:color w:val="auto"/>
          <w:sz w:val="24"/>
        </w:rPr>
        <w:fldChar w:fldCharType="begin"/>
      </w:r>
      <w:r w:rsidRPr="00A80D3C">
        <w:rPr>
          <w:i w:val="0"/>
          <w:color w:val="auto"/>
          <w:sz w:val="24"/>
        </w:rPr>
        <w:instrText xml:space="preserve"> SEQ Рисунок \* ARABIC </w:instrText>
      </w:r>
      <w:r w:rsidR="006121D9" w:rsidRPr="00A80D3C">
        <w:rPr>
          <w:i w:val="0"/>
          <w:color w:val="auto"/>
          <w:sz w:val="24"/>
        </w:rPr>
        <w:fldChar w:fldCharType="separate"/>
      </w:r>
      <w:r w:rsidR="004D4A2A">
        <w:rPr>
          <w:i w:val="0"/>
          <w:noProof/>
          <w:color w:val="auto"/>
          <w:sz w:val="24"/>
        </w:rPr>
        <w:t>1</w:t>
      </w:r>
      <w:r w:rsidR="006121D9" w:rsidRPr="00A80D3C">
        <w:rPr>
          <w:i w:val="0"/>
          <w:color w:val="auto"/>
          <w:sz w:val="24"/>
        </w:rPr>
        <w:fldChar w:fldCharType="end"/>
      </w:r>
      <w:r w:rsidRPr="00A80D3C">
        <w:rPr>
          <w:i w:val="0"/>
          <w:color w:val="auto"/>
          <w:sz w:val="24"/>
        </w:rPr>
        <w:t xml:space="preserve">. – </w:t>
      </w:r>
      <w:r w:rsidRPr="00A80D3C">
        <w:rPr>
          <w:b/>
          <w:i w:val="0"/>
          <w:color w:val="auto"/>
          <w:sz w:val="24"/>
        </w:rPr>
        <w:t>Объём отгруженных товаров собственного производства, выполненных работ и услуг собственными силами обрабатывающей промышленности на душу населения</w:t>
      </w:r>
      <w:r w:rsidRPr="00A80D3C">
        <w:rPr>
          <w:i w:val="0"/>
          <w:color w:val="auto"/>
          <w:sz w:val="24"/>
        </w:rPr>
        <w:t xml:space="preserve"> (тыс. руб</w:t>
      </w:r>
      <w:r>
        <w:rPr>
          <w:i w:val="0"/>
          <w:color w:val="auto"/>
          <w:sz w:val="24"/>
        </w:rPr>
        <w:t>.</w:t>
      </w:r>
      <w:r w:rsidRPr="00A80D3C">
        <w:rPr>
          <w:i w:val="0"/>
          <w:color w:val="auto"/>
          <w:sz w:val="24"/>
        </w:rPr>
        <w:t>/чел.)</w:t>
      </w:r>
      <w:r w:rsidR="00354DAA" w:rsidRPr="00996088">
        <w:rPr>
          <w:i w:val="0"/>
          <w:color w:val="auto"/>
          <w:sz w:val="24"/>
        </w:rPr>
        <w:t>[5]</w:t>
      </w:r>
    </w:p>
    <w:p w:rsidR="00A80D3C" w:rsidRDefault="0012544C" w:rsidP="00517051">
      <w:pPr>
        <w:spacing w:before="240" w:after="0" w:line="240" w:lineRule="auto"/>
        <w:ind w:firstLine="709"/>
        <w:jc w:val="both"/>
      </w:pPr>
      <w:proofErr w:type="gramStart"/>
      <w:r>
        <w:t xml:space="preserve">Также для оценки промышленной составляющей экономической безопасности часто привлекаются краткосрочные индикаторы экономической безопасности </w:t>
      </w:r>
      <w:r w:rsidRPr="0012544C">
        <w:t>[</w:t>
      </w:r>
      <w:r w:rsidR="00354DAA">
        <w:t>2</w:t>
      </w:r>
      <w:r w:rsidRPr="0012544C">
        <w:t>]</w:t>
      </w:r>
      <w:r>
        <w:t xml:space="preserve">, среди которых одним из наиболее показательных является </w:t>
      </w:r>
      <w:r w:rsidRPr="0012544C">
        <w:rPr>
          <w:b/>
          <w:i/>
        </w:rPr>
        <w:t>индекс промышленного производства</w:t>
      </w:r>
      <w:r>
        <w:t xml:space="preserve"> (далее – ИПП).</w:t>
      </w:r>
      <w:proofErr w:type="gramEnd"/>
      <w:r>
        <w:t xml:space="preserve">  На </w:t>
      </w:r>
      <w:r w:rsidRPr="005237EC">
        <w:rPr>
          <w:i/>
        </w:rPr>
        <w:t>рисунке 2</w:t>
      </w:r>
      <w:r>
        <w:t xml:space="preserve"> представлена динамика ИПП Нижегородской области по предприятиям обрабатывающей промышленности. Стоит отметить, что в 2015 г. промышленность Нижегородской области продемонстрировала хороший результат, учитывая общероссийское снижение темпов производства (ИПП РФ 2015 г - </w:t>
      </w:r>
      <w:r w:rsidR="005B4312" w:rsidRPr="002B4B6A">
        <w:t>96,6%</w:t>
      </w:r>
      <w:r w:rsidR="005B4312" w:rsidRPr="005B4312">
        <w:t>[</w:t>
      </w:r>
      <w:r w:rsidR="00354DAA" w:rsidRPr="00354DAA">
        <w:t>5</w:t>
      </w:r>
      <w:r w:rsidR="005B4312" w:rsidRPr="005B4312">
        <w:t>]</w:t>
      </w:r>
      <w:r w:rsidR="005B4312">
        <w:t>).</w:t>
      </w:r>
    </w:p>
    <w:p w:rsidR="00517051" w:rsidRPr="005B4312" w:rsidRDefault="00517051" w:rsidP="00517051">
      <w:pPr>
        <w:spacing w:before="240" w:after="0" w:line="240" w:lineRule="auto"/>
        <w:ind w:firstLine="709"/>
        <w:jc w:val="both"/>
      </w:pPr>
    </w:p>
    <w:p w:rsidR="0012544C" w:rsidRDefault="0012544C" w:rsidP="00517051">
      <w:pPr>
        <w:keepNext/>
        <w:spacing w:after="0" w:line="240" w:lineRule="auto"/>
        <w:ind w:firstLine="709"/>
        <w:jc w:val="both"/>
      </w:pPr>
      <w:r w:rsidRPr="00517051">
        <w:rPr>
          <w:noProof/>
          <w:sz w:val="20"/>
          <w:szCs w:val="20"/>
          <w:lang w:eastAsia="ru-RU"/>
        </w:rPr>
        <w:lastRenderedPageBreak/>
        <w:drawing>
          <wp:inline distT="0" distB="0" distL="0" distR="0">
            <wp:extent cx="5181600" cy="1257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544C" w:rsidRPr="00354DAA" w:rsidRDefault="0012544C" w:rsidP="00517051">
      <w:pPr>
        <w:pStyle w:val="a4"/>
        <w:spacing w:after="0"/>
        <w:jc w:val="center"/>
        <w:rPr>
          <w:i w:val="0"/>
          <w:color w:val="auto"/>
          <w:sz w:val="24"/>
        </w:rPr>
      </w:pPr>
      <w:r w:rsidRPr="0012544C">
        <w:rPr>
          <w:i w:val="0"/>
          <w:color w:val="auto"/>
          <w:sz w:val="24"/>
        </w:rPr>
        <w:t xml:space="preserve">Рисунок </w:t>
      </w:r>
      <w:r w:rsidR="006121D9" w:rsidRPr="0012544C">
        <w:rPr>
          <w:i w:val="0"/>
          <w:color w:val="auto"/>
          <w:sz w:val="24"/>
        </w:rPr>
        <w:fldChar w:fldCharType="begin"/>
      </w:r>
      <w:r w:rsidRPr="0012544C">
        <w:rPr>
          <w:i w:val="0"/>
          <w:color w:val="auto"/>
          <w:sz w:val="24"/>
        </w:rPr>
        <w:instrText xml:space="preserve"> SEQ Рисунок \* ARABIC </w:instrText>
      </w:r>
      <w:r w:rsidR="006121D9" w:rsidRPr="0012544C">
        <w:rPr>
          <w:i w:val="0"/>
          <w:color w:val="auto"/>
          <w:sz w:val="24"/>
        </w:rPr>
        <w:fldChar w:fldCharType="separate"/>
      </w:r>
      <w:r w:rsidR="004D4A2A">
        <w:rPr>
          <w:i w:val="0"/>
          <w:noProof/>
          <w:color w:val="auto"/>
          <w:sz w:val="24"/>
        </w:rPr>
        <w:t>2</w:t>
      </w:r>
      <w:r w:rsidR="006121D9" w:rsidRPr="0012544C">
        <w:rPr>
          <w:i w:val="0"/>
          <w:color w:val="auto"/>
          <w:sz w:val="24"/>
        </w:rPr>
        <w:fldChar w:fldCharType="end"/>
      </w:r>
      <w:r w:rsidRPr="0012544C">
        <w:rPr>
          <w:i w:val="0"/>
          <w:color w:val="auto"/>
          <w:sz w:val="24"/>
        </w:rPr>
        <w:t xml:space="preserve">. – </w:t>
      </w:r>
      <w:r w:rsidR="004765B3">
        <w:rPr>
          <w:b/>
          <w:i w:val="0"/>
          <w:color w:val="auto"/>
          <w:sz w:val="24"/>
        </w:rPr>
        <w:t>ИПП</w:t>
      </w:r>
      <w:r w:rsidRPr="00540664">
        <w:rPr>
          <w:b/>
          <w:i w:val="0"/>
          <w:color w:val="auto"/>
          <w:sz w:val="24"/>
        </w:rPr>
        <w:t xml:space="preserve"> обрабатывающей промышленности Нижегородской области</w:t>
      </w:r>
      <w:r w:rsidRPr="0012544C">
        <w:rPr>
          <w:i w:val="0"/>
          <w:color w:val="auto"/>
          <w:sz w:val="24"/>
        </w:rPr>
        <w:t xml:space="preserve"> (% к </w:t>
      </w:r>
      <w:r w:rsidR="00540664" w:rsidRPr="0012544C">
        <w:rPr>
          <w:i w:val="0"/>
          <w:color w:val="auto"/>
          <w:sz w:val="24"/>
        </w:rPr>
        <w:t>предыдущему</w:t>
      </w:r>
      <w:r w:rsidRPr="0012544C">
        <w:rPr>
          <w:i w:val="0"/>
          <w:color w:val="auto"/>
          <w:sz w:val="24"/>
        </w:rPr>
        <w:t xml:space="preserve"> периоду)</w:t>
      </w:r>
      <w:r w:rsidR="00354DAA" w:rsidRPr="00354DAA">
        <w:rPr>
          <w:i w:val="0"/>
          <w:color w:val="auto"/>
          <w:sz w:val="24"/>
        </w:rPr>
        <w:t>[5]</w:t>
      </w:r>
    </w:p>
    <w:p w:rsidR="00540664" w:rsidRPr="005237EC" w:rsidRDefault="00540664" w:rsidP="008A5CD7">
      <w:pPr>
        <w:spacing w:before="240" w:after="0" w:line="240" w:lineRule="auto"/>
        <w:ind w:firstLine="709"/>
        <w:jc w:val="center"/>
        <w:rPr>
          <w:b/>
        </w:rPr>
      </w:pPr>
      <w:r w:rsidRPr="005237EC">
        <w:rPr>
          <w:b/>
        </w:rPr>
        <w:t>Инновационное развитие</w:t>
      </w:r>
    </w:p>
    <w:p w:rsidR="00540664" w:rsidRDefault="00D141DA" w:rsidP="00517051">
      <w:pPr>
        <w:spacing w:before="240" w:after="0" w:line="240" w:lineRule="auto"/>
        <w:ind w:firstLine="709"/>
        <w:jc w:val="both"/>
      </w:pPr>
      <w:r>
        <w:t xml:space="preserve">Способность региона генерировать новые идеи, кадры и производить конкурентоспособную продукцию определяется его инновационным потенциалом. Для оценки экономической безопасности по </w:t>
      </w:r>
      <w:r w:rsidR="005237EC">
        <w:t>данному направлению используются следующие показатели</w:t>
      </w:r>
      <w:r>
        <w:t>:</w:t>
      </w:r>
    </w:p>
    <w:p w:rsidR="00D141DA" w:rsidRDefault="00D141DA" w:rsidP="00517051">
      <w:pPr>
        <w:pStyle w:val="a5"/>
        <w:numPr>
          <w:ilvl w:val="0"/>
          <w:numId w:val="1"/>
        </w:numPr>
        <w:spacing w:after="0" w:line="240" w:lineRule="auto"/>
        <w:ind w:left="708" w:hanging="708"/>
        <w:jc w:val="both"/>
      </w:pPr>
      <w:r w:rsidRPr="00D141DA">
        <w:rPr>
          <w:b/>
          <w:i/>
        </w:rPr>
        <w:t>Внутренни</w:t>
      </w:r>
      <w:r>
        <w:rPr>
          <w:b/>
          <w:i/>
        </w:rPr>
        <w:t>е</w:t>
      </w:r>
      <w:r w:rsidRPr="00D141DA">
        <w:rPr>
          <w:b/>
          <w:i/>
        </w:rPr>
        <w:t xml:space="preserve"> текущие затраты на научные исследования и разработки</w:t>
      </w:r>
      <w:r>
        <w:t>. Нижегородская область является абсолютным лидером в ПФО по данному показателю, по итогам 2014 г. она формирует 44,8% всех затрат округа (</w:t>
      </w:r>
      <w:r w:rsidRPr="005237EC">
        <w:rPr>
          <w:i/>
        </w:rPr>
        <w:t>таблица 2</w:t>
      </w:r>
      <w:r>
        <w:t>)</w:t>
      </w:r>
    </w:p>
    <w:p w:rsidR="00D141DA" w:rsidRPr="00D141DA" w:rsidRDefault="00D141DA" w:rsidP="00517051">
      <w:pPr>
        <w:pStyle w:val="a4"/>
        <w:keepNext/>
        <w:spacing w:after="0"/>
        <w:jc w:val="right"/>
        <w:rPr>
          <w:b/>
          <w:i w:val="0"/>
          <w:color w:val="auto"/>
          <w:sz w:val="24"/>
        </w:rPr>
      </w:pPr>
      <w:r w:rsidRPr="00D141DA">
        <w:rPr>
          <w:i w:val="0"/>
          <w:color w:val="auto"/>
          <w:sz w:val="24"/>
        </w:rPr>
        <w:t xml:space="preserve">Таблица </w:t>
      </w:r>
      <w:r w:rsidR="006121D9" w:rsidRPr="00D141DA">
        <w:rPr>
          <w:i w:val="0"/>
          <w:color w:val="auto"/>
          <w:sz w:val="24"/>
        </w:rPr>
        <w:fldChar w:fldCharType="begin"/>
      </w:r>
      <w:r w:rsidRPr="00D141DA">
        <w:rPr>
          <w:i w:val="0"/>
          <w:color w:val="auto"/>
          <w:sz w:val="24"/>
        </w:rPr>
        <w:instrText xml:space="preserve"> SEQ Таблица \* ARABIC </w:instrText>
      </w:r>
      <w:r w:rsidR="006121D9" w:rsidRPr="00D141DA">
        <w:rPr>
          <w:i w:val="0"/>
          <w:color w:val="auto"/>
          <w:sz w:val="24"/>
        </w:rPr>
        <w:fldChar w:fldCharType="separate"/>
      </w:r>
      <w:r w:rsidR="00517051">
        <w:rPr>
          <w:i w:val="0"/>
          <w:noProof/>
          <w:color w:val="auto"/>
          <w:sz w:val="24"/>
        </w:rPr>
        <w:t>2</w:t>
      </w:r>
      <w:r w:rsidR="006121D9" w:rsidRPr="00D141DA">
        <w:rPr>
          <w:i w:val="0"/>
          <w:color w:val="auto"/>
          <w:sz w:val="24"/>
        </w:rPr>
        <w:fldChar w:fldCharType="end"/>
      </w:r>
    </w:p>
    <w:p w:rsidR="00D141DA" w:rsidRPr="00996088" w:rsidRDefault="00D141DA" w:rsidP="00517051">
      <w:pPr>
        <w:pStyle w:val="a4"/>
        <w:keepNext/>
        <w:spacing w:after="0"/>
        <w:jc w:val="right"/>
        <w:rPr>
          <w:color w:val="auto"/>
          <w:sz w:val="24"/>
        </w:rPr>
      </w:pPr>
      <w:r w:rsidRPr="00D141DA">
        <w:rPr>
          <w:b/>
          <w:i w:val="0"/>
          <w:color w:val="auto"/>
          <w:sz w:val="24"/>
        </w:rPr>
        <w:t>Внутренние текущие затраты на научные исследования и разработк</w:t>
      </w:r>
      <w:proofErr w:type="gramStart"/>
      <w:r w:rsidRPr="00D141DA">
        <w:rPr>
          <w:b/>
          <w:i w:val="0"/>
          <w:color w:val="auto"/>
          <w:sz w:val="24"/>
        </w:rPr>
        <w:t>и</w:t>
      </w:r>
      <w:r w:rsidRPr="00D141DA">
        <w:rPr>
          <w:i w:val="0"/>
          <w:color w:val="auto"/>
          <w:sz w:val="24"/>
        </w:rPr>
        <w:t>(</w:t>
      </w:r>
      <w:proofErr w:type="gramEnd"/>
      <w:r w:rsidRPr="00D141DA">
        <w:rPr>
          <w:i w:val="0"/>
          <w:color w:val="auto"/>
          <w:sz w:val="24"/>
        </w:rPr>
        <w:t>млн руб.)</w:t>
      </w:r>
      <w:r w:rsidR="00354DAA" w:rsidRPr="00996088">
        <w:rPr>
          <w:i w:val="0"/>
          <w:color w:val="auto"/>
          <w:sz w:val="24"/>
        </w:rPr>
        <w:t>[5]</w:t>
      </w:r>
    </w:p>
    <w:tbl>
      <w:tblPr>
        <w:tblW w:w="10330" w:type="dxa"/>
        <w:jc w:val="center"/>
        <w:tblLook w:val="04A0"/>
      </w:tblPr>
      <w:tblGrid>
        <w:gridCol w:w="3118"/>
        <w:gridCol w:w="996"/>
        <w:gridCol w:w="996"/>
        <w:gridCol w:w="996"/>
        <w:gridCol w:w="996"/>
        <w:gridCol w:w="996"/>
        <w:gridCol w:w="1116"/>
        <w:gridCol w:w="1116"/>
      </w:tblGrid>
      <w:tr w:rsidR="00D141DA" w:rsidRPr="00517051" w:rsidTr="00517051">
        <w:trPr>
          <w:trHeight w:val="20"/>
          <w:jc w:val="center"/>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1DA" w:rsidRPr="00D141DA" w:rsidRDefault="00D141DA" w:rsidP="00517051">
            <w:pPr>
              <w:spacing w:after="0" w:line="240" w:lineRule="auto"/>
              <w:rPr>
                <w:rFonts w:eastAsia="Times New Roman" w:cs="Times New Roman"/>
                <w:color w:val="000000"/>
                <w:sz w:val="20"/>
                <w:szCs w:val="20"/>
                <w:lang w:eastAsia="ru-RU"/>
              </w:rPr>
            </w:pPr>
            <w:r w:rsidRPr="00D141DA">
              <w:rPr>
                <w:rFonts w:eastAsia="Times New Roman" w:cs="Times New Roman"/>
                <w:color w:val="000000"/>
                <w:sz w:val="20"/>
                <w:szCs w:val="20"/>
                <w:lang w:eastAsia="ru-RU"/>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i/>
                <w:color w:val="000000"/>
                <w:sz w:val="20"/>
                <w:szCs w:val="20"/>
                <w:lang w:eastAsia="ru-RU"/>
              </w:rPr>
            </w:pPr>
            <w:r w:rsidRPr="00D141DA">
              <w:rPr>
                <w:rFonts w:eastAsia="Times New Roman" w:cs="Times New Roman"/>
                <w:i/>
                <w:color w:val="000000"/>
                <w:sz w:val="20"/>
                <w:szCs w:val="20"/>
                <w:lang w:eastAsia="ru-RU"/>
              </w:rPr>
              <w:t>2008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i/>
                <w:color w:val="000000"/>
                <w:sz w:val="20"/>
                <w:szCs w:val="20"/>
                <w:lang w:eastAsia="ru-RU"/>
              </w:rPr>
            </w:pPr>
            <w:r w:rsidRPr="00D141DA">
              <w:rPr>
                <w:rFonts w:eastAsia="Times New Roman" w:cs="Times New Roman"/>
                <w:i/>
                <w:color w:val="000000"/>
                <w:sz w:val="20"/>
                <w:szCs w:val="20"/>
                <w:lang w:eastAsia="ru-RU"/>
              </w:rPr>
              <w:t>2009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i/>
                <w:color w:val="000000"/>
                <w:sz w:val="20"/>
                <w:szCs w:val="20"/>
                <w:lang w:eastAsia="ru-RU"/>
              </w:rPr>
            </w:pPr>
            <w:r w:rsidRPr="00D141DA">
              <w:rPr>
                <w:rFonts w:eastAsia="Times New Roman" w:cs="Times New Roman"/>
                <w:i/>
                <w:color w:val="000000"/>
                <w:sz w:val="20"/>
                <w:szCs w:val="20"/>
                <w:lang w:eastAsia="ru-RU"/>
              </w:rPr>
              <w:t>2010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i/>
                <w:color w:val="000000"/>
                <w:sz w:val="20"/>
                <w:szCs w:val="20"/>
                <w:lang w:eastAsia="ru-RU"/>
              </w:rPr>
            </w:pPr>
            <w:r w:rsidRPr="00D141DA">
              <w:rPr>
                <w:rFonts w:eastAsia="Times New Roman" w:cs="Times New Roman"/>
                <w:i/>
                <w:color w:val="000000"/>
                <w:sz w:val="20"/>
                <w:szCs w:val="20"/>
                <w:lang w:eastAsia="ru-RU"/>
              </w:rPr>
              <w:t>2011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i/>
                <w:color w:val="000000"/>
                <w:sz w:val="20"/>
                <w:szCs w:val="20"/>
                <w:lang w:eastAsia="ru-RU"/>
              </w:rPr>
            </w:pPr>
            <w:r w:rsidRPr="00D141DA">
              <w:rPr>
                <w:rFonts w:eastAsia="Times New Roman" w:cs="Times New Roman"/>
                <w:i/>
                <w:color w:val="000000"/>
                <w:sz w:val="20"/>
                <w:szCs w:val="20"/>
                <w:lang w:eastAsia="ru-RU"/>
              </w:rPr>
              <w:t>2012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i/>
                <w:color w:val="000000"/>
                <w:sz w:val="20"/>
                <w:szCs w:val="20"/>
                <w:lang w:eastAsia="ru-RU"/>
              </w:rPr>
            </w:pPr>
            <w:r w:rsidRPr="00D141DA">
              <w:rPr>
                <w:rFonts w:eastAsia="Times New Roman" w:cs="Times New Roman"/>
                <w:i/>
                <w:color w:val="000000"/>
                <w:sz w:val="20"/>
                <w:szCs w:val="20"/>
                <w:lang w:eastAsia="ru-RU"/>
              </w:rPr>
              <w:t>2013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i/>
                <w:color w:val="000000"/>
                <w:sz w:val="20"/>
                <w:szCs w:val="20"/>
                <w:lang w:eastAsia="ru-RU"/>
              </w:rPr>
            </w:pPr>
            <w:r w:rsidRPr="00D141DA">
              <w:rPr>
                <w:rFonts w:eastAsia="Times New Roman" w:cs="Times New Roman"/>
                <w:i/>
                <w:color w:val="000000"/>
                <w:sz w:val="20"/>
                <w:szCs w:val="20"/>
                <w:lang w:eastAsia="ru-RU"/>
              </w:rPr>
              <w:t>2014</w:t>
            </w:r>
          </w:p>
        </w:tc>
      </w:tr>
      <w:tr w:rsidR="00D141DA" w:rsidRPr="00517051" w:rsidTr="00517051">
        <w:trPr>
          <w:trHeight w:val="20"/>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D141DA" w:rsidRPr="00D141DA" w:rsidRDefault="00D141DA" w:rsidP="00517051">
            <w:pPr>
              <w:spacing w:after="0" w:line="240" w:lineRule="auto"/>
              <w:rPr>
                <w:rFonts w:eastAsia="Times New Roman" w:cs="Times New Roman"/>
                <w:color w:val="000000"/>
                <w:sz w:val="20"/>
                <w:szCs w:val="20"/>
                <w:lang w:eastAsia="ru-RU"/>
              </w:rPr>
            </w:pPr>
            <w:r w:rsidRPr="00D141DA">
              <w:rPr>
                <w:rFonts w:eastAsia="Times New Roman" w:cs="Times New Roman"/>
                <w:color w:val="000000"/>
                <w:sz w:val="20"/>
                <w:szCs w:val="20"/>
                <w:lang w:eastAsia="ru-RU"/>
              </w:rPr>
              <w:t>Приволжский федеральный округ</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54353,8</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59819,7</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68645,6</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81853,4</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98964,1</w:t>
            </w:r>
          </w:p>
        </w:tc>
        <w:tc>
          <w:tcPr>
            <w:tcW w:w="111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103081,8</w:t>
            </w:r>
          </w:p>
        </w:tc>
        <w:tc>
          <w:tcPr>
            <w:tcW w:w="111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115961,3</w:t>
            </w:r>
          </w:p>
        </w:tc>
      </w:tr>
      <w:tr w:rsidR="00D141DA" w:rsidRPr="00517051" w:rsidTr="00517051">
        <w:trPr>
          <w:trHeight w:val="20"/>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D141DA" w:rsidRPr="00D141DA" w:rsidRDefault="00D141DA" w:rsidP="00517051">
            <w:pPr>
              <w:spacing w:after="0" w:line="240" w:lineRule="auto"/>
              <w:rPr>
                <w:rFonts w:eastAsia="Times New Roman" w:cs="Times New Roman"/>
                <w:color w:val="000000"/>
                <w:sz w:val="20"/>
                <w:szCs w:val="20"/>
                <w:lang w:eastAsia="ru-RU"/>
              </w:rPr>
            </w:pPr>
            <w:r w:rsidRPr="00D141DA">
              <w:rPr>
                <w:rFonts w:eastAsia="Times New Roman" w:cs="Times New Roman"/>
                <w:color w:val="000000"/>
                <w:sz w:val="20"/>
                <w:szCs w:val="20"/>
                <w:lang w:eastAsia="ru-RU"/>
              </w:rPr>
              <w:t>Нижегородская область</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21094</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22351,9</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26992,8</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30177,9</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38174,2</w:t>
            </w:r>
          </w:p>
        </w:tc>
        <w:tc>
          <w:tcPr>
            <w:tcW w:w="111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37201,1</w:t>
            </w:r>
          </w:p>
        </w:tc>
        <w:tc>
          <w:tcPr>
            <w:tcW w:w="111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51985,9</w:t>
            </w:r>
          </w:p>
        </w:tc>
      </w:tr>
      <w:tr w:rsidR="00D141DA" w:rsidRPr="00517051" w:rsidTr="00517051">
        <w:trPr>
          <w:trHeight w:val="20"/>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D141DA" w:rsidRPr="00D141DA" w:rsidRDefault="00D141DA" w:rsidP="00517051">
            <w:pPr>
              <w:spacing w:after="0" w:line="240" w:lineRule="auto"/>
              <w:jc w:val="right"/>
              <w:rPr>
                <w:rFonts w:eastAsia="Times New Roman" w:cs="Times New Roman"/>
                <w:i/>
                <w:iCs/>
                <w:color w:val="000000"/>
                <w:sz w:val="20"/>
                <w:szCs w:val="20"/>
                <w:lang w:eastAsia="ru-RU"/>
              </w:rPr>
            </w:pPr>
            <w:r w:rsidRPr="00D141DA">
              <w:rPr>
                <w:rFonts w:eastAsia="Times New Roman" w:cs="Times New Roman"/>
                <w:i/>
                <w:iCs/>
                <w:color w:val="000000"/>
                <w:sz w:val="20"/>
                <w:szCs w:val="20"/>
                <w:lang w:eastAsia="ru-RU"/>
              </w:rPr>
              <w:t>Доля области</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38,8%</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37,4%</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39,3%</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36,9%</w:t>
            </w:r>
          </w:p>
        </w:tc>
        <w:tc>
          <w:tcPr>
            <w:tcW w:w="99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38,6%</w:t>
            </w:r>
          </w:p>
        </w:tc>
        <w:tc>
          <w:tcPr>
            <w:tcW w:w="111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36,1%</w:t>
            </w:r>
          </w:p>
        </w:tc>
        <w:tc>
          <w:tcPr>
            <w:tcW w:w="1116" w:type="dxa"/>
            <w:tcBorders>
              <w:top w:val="nil"/>
              <w:left w:val="nil"/>
              <w:bottom w:val="single" w:sz="4" w:space="0" w:color="auto"/>
              <w:right w:val="single" w:sz="4" w:space="0" w:color="auto"/>
            </w:tcBorders>
            <w:shd w:val="clear" w:color="auto" w:fill="auto"/>
            <w:noWrap/>
            <w:vAlign w:val="center"/>
            <w:hideMark/>
          </w:tcPr>
          <w:p w:rsidR="00D141DA" w:rsidRPr="00D141DA" w:rsidRDefault="00D141DA" w:rsidP="00517051">
            <w:pPr>
              <w:spacing w:after="0" w:line="240" w:lineRule="auto"/>
              <w:jc w:val="center"/>
              <w:rPr>
                <w:rFonts w:eastAsia="Times New Roman" w:cs="Times New Roman"/>
                <w:color w:val="000000"/>
                <w:sz w:val="20"/>
                <w:szCs w:val="20"/>
                <w:lang w:eastAsia="ru-RU"/>
              </w:rPr>
            </w:pPr>
            <w:r w:rsidRPr="00D141DA">
              <w:rPr>
                <w:rFonts w:eastAsia="Times New Roman" w:cs="Times New Roman"/>
                <w:color w:val="000000"/>
                <w:sz w:val="20"/>
                <w:szCs w:val="20"/>
                <w:lang w:eastAsia="ru-RU"/>
              </w:rPr>
              <w:t>44,8%</w:t>
            </w:r>
          </w:p>
        </w:tc>
      </w:tr>
    </w:tbl>
    <w:p w:rsidR="00D141DA" w:rsidRDefault="00D141DA" w:rsidP="00517051">
      <w:pPr>
        <w:pStyle w:val="a5"/>
        <w:numPr>
          <w:ilvl w:val="0"/>
          <w:numId w:val="1"/>
        </w:numPr>
        <w:spacing w:before="240" w:after="0" w:line="240" w:lineRule="auto"/>
        <w:ind w:left="708" w:hanging="708"/>
        <w:jc w:val="both"/>
      </w:pPr>
      <w:r w:rsidRPr="00D141DA">
        <w:rPr>
          <w:b/>
          <w:i/>
        </w:rPr>
        <w:t>Доля отгруженной инновационной продукции</w:t>
      </w:r>
      <w:r>
        <w:t xml:space="preserve">в общем объеме производства </w:t>
      </w:r>
      <w:r w:rsidR="00E5664D">
        <w:t>Нижегородской области стабильно растет (</w:t>
      </w:r>
      <w:r w:rsidR="00E5664D" w:rsidRPr="005237EC">
        <w:rPr>
          <w:i/>
        </w:rPr>
        <w:t>таблица 3</w:t>
      </w:r>
      <w:r w:rsidR="004765B3" w:rsidRPr="005237EC">
        <w:rPr>
          <w:i/>
        </w:rPr>
        <w:t>, рисунок 3</w:t>
      </w:r>
      <w:r w:rsidR="004765B3">
        <w:t>)</w:t>
      </w:r>
      <w:r w:rsidR="00E5664D">
        <w:t>. Это является прямым следствием ориентированности региона на инновации и развитие научно-образовательного комплекса.</w:t>
      </w:r>
    </w:p>
    <w:p w:rsidR="00E5664D" w:rsidRPr="00E5664D" w:rsidRDefault="00E5664D" w:rsidP="00517051">
      <w:pPr>
        <w:pStyle w:val="a4"/>
        <w:keepNext/>
        <w:spacing w:before="240" w:after="0"/>
        <w:jc w:val="right"/>
        <w:rPr>
          <w:i w:val="0"/>
          <w:color w:val="auto"/>
          <w:sz w:val="24"/>
        </w:rPr>
      </w:pPr>
      <w:r w:rsidRPr="00E5664D">
        <w:rPr>
          <w:i w:val="0"/>
          <w:color w:val="auto"/>
          <w:sz w:val="24"/>
        </w:rPr>
        <w:t xml:space="preserve">Таблица </w:t>
      </w:r>
      <w:r w:rsidR="006121D9" w:rsidRPr="00E5664D">
        <w:rPr>
          <w:i w:val="0"/>
          <w:color w:val="auto"/>
          <w:sz w:val="24"/>
        </w:rPr>
        <w:fldChar w:fldCharType="begin"/>
      </w:r>
      <w:r w:rsidRPr="00E5664D">
        <w:rPr>
          <w:i w:val="0"/>
          <w:color w:val="auto"/>
          <w:sz w:val="24"/>
        </w:rPr>
        <w:instrText xml:space="preserve"> SEQ Таблица \* ARABIC </w:instrText>
      </w:r>
      <w:r w:rsidR="006121D9" w:rsidRPr="00E5664D">
        <w:rPr>
          <w:i w:val="0"/>
          <w:color w:val="auto"/>
          <w:sz w:val="24"/>
        </w:rPr>
        <w:fldChar w:fldCharType="separate"/>
      </w:r>
      <w:r w:rsidR="00517051">
        <w:rPr>
          <w:i w:val="0"/>
          <w:noProof/>
          <w:color w:val="auto"/>
          <w:sz w:val="24"/>
        </w:rPr>
        <w:t>3</w:t>
      </w:r>
      <w:r w:rsidR="006121D9" w:rsidRPr="00E5664D">
        <w:rPr>
          <w:i w:val="0"/>
          <w:color w:val="auto"/>
          <w:sz w:val="24"/>
        </w:rPr>
        <w:fldChar w:fldCharType="end"/>
      </w:r>
    </w:p>
    <w:p w:rsidR="00E5664D" w:rsidRPr="00996088" w:rsidRDefault="00E5664D" w:rsidP="00517051">
      <w:pPr>
        <w:pStyle w:val="a4"/>
        <w:keepNext/>
        <w:spacing w:after="0"/>
        <w:jc w:val="center"/>
        <w:rPr>
          <w:i w:val="0"/>
          <w:color w:val="auto"/>
          <w:sz w:val="24"/>
        </w:rPr>
      </w:pPr>
      <w:r w:rsidRPr="00E5664D">
        <w:rPr>
          <w:b/>
          <w:i w:val="0"/>
          <w:color w:val="auto"/>
          <w:sz w:val="24"/>
        </w:rPr>
        <w:t>Объем отгруженных инновационных товаров, работ, услуг организаций промышленного производства и сферы услуг</w:t>
      </w:r>
      <w:r w:rsidRPr="00E5664D">
        <w:rPr>
          <w:i w:val="0"/>
          <w:color w:val="auto"/>
          <w:sz w:val="24"/>
        </w:rPr>
        <w:t xml:space="preserve"> (</w:t>
      </w:r>
      <w:proofErr w:type="gramStart"/>
      <w:r w:rsidRPr="00E5664D">
        <w:rPr>
          <w:i w:val="0"/>
          <w:color w:val="auto"/>
          <w:sz w:val="24"/>
        </w:rPr>
        <w:t>млн</w:t>
      </w:r>
      <w:proofErr w:type="gramEnd"/>
      <w:r w:rsidRPr="00E5664D">
        <w:rPr>
          <w:i w:val="0"/>
          <w:color w:val="auto"/>
          <w:sz w:val="24"/>
        </w:rPr>
        <w:t xml:space="preserve"> руб.)</w:t>
      </w:r>
      <w:r w:rsidR="00354DAA" w:rsidRPr="00996088">
        <w:rPr>
          <w:i w:val="0"/>
          <w:color w:val="auto"/>
          <w:sz w:val="24"/>
        </w:rPr>
        <w:t>[5]</w:t>
      </w:r>
    </w:p>
    <w:tbl>
      <w:tblPr>
        <w:tblStyle w:val="a6"/>
        <w:tblW w:w="10138" w:type="dxa"/>
        <w:jc w:val="center"/>
        <w:tblLook w:val="04A0"/>
      </w:tblPr>
      <w:tblGrid>
        <w:gridCol w:w="3118"/>
        <w:gridCol w:w="996"/>
        <w:gridCol w:w="996"/>
        <w:gridCol w:w="996"/>
        <w:gridCol w:w="960"/>
        <w:gridCol w:w="960"/>
        <w:gridCol w:w="1056"/>
        <w:gridCol w:w="1056"/>
      </w:tblGrid>
      <w:tr w:rsidR="00E5664D" w:rsidRPr="00E5664D" w:rsidTr="005237EC">
        <w:trPr>
          <w:trHeight w:val="20"/>
          <w:jc w:val="center"/>
        </w:trPr>
        <w:tc>
          <w:tcPr>
            <w:tcW w:w="3118" w:type="dxa"/>
            <w:noWrap/>
            <w:hideMark/>
          </w:tcPr>
          <w:p w:rsidR="00E5664D" w:rsidRPr="00E5664D" w:rsidRDefault="00E5664D" w:rsidP="00517051">
            <w:pPr>
              <w:rPr>
                <w:rFonts w:eastAsia="Times New Roman" w:cs="Times New Roman"/>
                <w:color w:val="000000"/>
                <w:sz w:val="20"/>
                <w:szCs w:val="20"/>
                <w:lang w:eastAsia="ru-RU"/>
              </w:rPr>
            </w:pPr>
            <w:r w:rsidRPr="00E5664D">
              <w:rPr>
                <w:rFonts w:eastAsia="Times New Roman" w:cs="Times New Roman"/>
                <w:color w:val="000000"/>
                <w:sz w:val="20"/>
                <w:szCs w:val="20"/>
                <w:lang w:eastAsia="ru-RU"/>
              </w:rPr>
              <w:t> </w:t>
            </w:r>
          </w:p>
        </w:tc>
        <w:tc>
          <w:tcPr>
            <w:tcW w:w="996" w:type="dxa"/>
            <w:noWrap/>
            <w:hideMark/>
          </w:tcPr>
          <w:p w:rsidR="00E5664D" w:rsidRPr="00E5664D" w:rsidRDefault="00E5664D" w:rsidP="00517051">
            <w:pPr>
              <w:jc w:val="center"/>
              <w:rPr>
                <w:rFonts w:eastAsia="Times New Roman" w:cs="Times New Roman"/>
                <w:i/>
                <w:color w:val="000000"/>
                <w:sz w:val="20"/>
                <w:szCs w:val="20"/>
                <w:lang w:eastAsia="ru-RU"/>
              </w:rPr>
            </w:pPr>
            <w:r w:rsidRPr="00E5664D">
              <w:rPr>
                <w:rFonts w:eastAsia="Times New Roman" w:cs="Times New Roman"/>
                <w:i/>
                <w:color w:val="000000"/>
                <w:sz w:val="20"/>
                <w:szCs w:val="20"/>
                <w:lang w:eastAsia="ru-RU"/>
              </w:rPr>
              <w:t>2008</w:t>
            </w:r>
          </w:p>
        </w:tc>
        <w:tc>
          <w:tcPr>
            <w:tcW w:w="996" w:type="dxa"/>
            <w:noWrap/>
            <w:hideMark/>
          </w:tcPr>
          <w:p w:rsidR="00E5664D" w:rsidRPr="00E5664D" w:rsidRDefault="00E5664D" w:rsidP="00517051">
            <w:pPr>
              <w:jc w:val="center"/>
              <w:rPr>
                <w:rFonts w:eastAsia="Times New Roman" w:cs="Times New Roman"/>
                <w:i/>
                <w:color w:val="000000"/>
                <w:sz w:val="20"/>
                <w:szCs w:val="20"/>
                <w:lang w:eastAsia="ru-RU"/>
              </w:rPr>
            </w:pPr>
            <w:r w:rsidRPr="00E5664D">
              <w:rPr>
                <w:rFonts w:eastAsia="Times New Roman" w:cs="Times New Roman"/>
                <w:i/>
                <w:color w:val="000000"/>
                <w:sz w:val="20"/>
                <w:szCs w:val="20"/>
                <w:lang w:eastAsia="ru-RU"/>
              </w:rPr>
              <w:t>2009</w:t>
            </w:r>
          </w:p>
        </w:tc>
        <w:tc>
          <w:tcPr>
            <w:tcW w:w="996" w:type="dxa"/>
            <w:noWrap/>
            <w:hideMark/>
          </w:tcPr>
          <w:p w:rsidR="00E5664D" w:rsidRPr="00E5664D" w:rsidRDefault="00E5664D" w:rsidP="00517051">
            <w:pPr>
              <w:jc w:val="center"/>
              <w:rPr>
                <w:rFonts w:eastAsia="Times New Roman" w:cs="Times New Roman"/>
                <w:i/>
                <w:color w:val="000000"/>
                <w:sz w:val="20"/>
                <w:szCs w:val="20"/>
                <w:lang w:eastAsia="ru-RU"/>
              </w:rPr>
            </w:pPr>
            <w:r w:rsidRPr="00E5664D">
              <w:rPr>
                <w:rFonts w:eastAsia="Times New Roman" w:cs="Times New Roman"/>
                <w:i/>
                <w:color w:val="000000"/>
                <w:sz w:val="20"/>
                <w:szCs w:val="20"/>
                <w:lang w:eastAsia="ru-RU"/>
              </w:rPr>
              <w:t>2010</w:t>
            </w:r>
          </w:p>
        </w:tc>
        <w:tc>
          <w:tcPr>
            <w:tcW w:w="960" w:type="dxa"/>
            <w:noWrap/>
            <w:hideMark/>
          </w:tcPr>
          <w:p w:rsidR="00E5664D" w:rsidRPr="00E5664D" w:rsidRDefault="00E5664D" w:rsidP="00517051">
            <w:pPr>
              <w:jc w:val="center"/>
              <w:rPr>
                <w:rFonts w:eastAsia="Times New Roman" w:cs="Times New Roman"/>
                <w:i/>
                <w:color w:val="000000"/>
                <w:sz w:val="20"/>
                <w:szCs w:val="20"/>
                <w:lang w:eastAsia="ru-RU"/>
              </w:rPr>
            </w:pPr>
            <w:r w:rsidRPr="00E5664D">
              <w:rPr>
                <w:rFonts w:eastAsia="Times New Roman" w:cs="Times New Roman"/>
                <w:i/>
                <w:color w:val="000000"/>
                <w:sz w:val="20"/>
                <w:szCs w:val="20"/>
                <w:lang w:eastAsia="ru-RU"/>
              </w:rPr>
              <w:t>2011</w:t>
            </w:r>
          </w:p>
        </w:tc>
        <w:tc>
          <w:tcPr>
            <w:tcW w:w="960" w:type="dxa"/>
            <w:noWrap/>
            <w:hideMark/>
          </w:tcPr>
          <w:p w:rsidR="00E5664D" w:rsidRPr="00E5664D" w:rsidRDefault="00E5664D" w:rsidP="00517051">
            <w:pPr>
              <w:jc w:val="center"/>
              <w:rPr>
                <w:rFonts w:eastAsia="Times New Roman" w:cs="Times New Roman"/>
                <w:i/>
                <w:color w:val="000000"/>
                <w:sz w:val="20"/>
                <w:szCs w:val="20"/>
                <w:lang w:eastAsia="ru-RU"/>
              </w:rPr>
            </w:pPr>
            <w:r w:rsidRPr="00E5664D">
              <w:rPr>
                <w:rFonts w:eastAsia="Times New Roman" w:cs="Times New Roman"/>
                <w:i/>
                <w:color w:val="000000"/>
                <w:sz w:val="20"/>
                <w:szCs w:val="20"/>
                <w:lang w:eastAsia="ru-RU"/>
              </w:rPr>
              <w:t>2012</w:t>
            </w:r>
          </w:p>
        </w:tc>
        <w:tc>
          <w:tcPr>
            <w:tcW w:w="1056" w:type="dxa"/>
            <w:noWrap/>
            <w:hideMark/>
          </w:tcPr>
          <w:p w:rsidR="00E5664D" w:rsidRPr="00E5664D" w:rsidRDefault="00E5664D" w:rsidP="00517051">
            <w:pPr>
              <w:jc w:val="center"/>
              <w:rPr>
                <w:rFonts w:eastAsia="Times New Roman" w:cs="Times New Roman"/>
                <w:i/>
                <w:color w:val="000000"/>
                <w:sz w:val="20"/>
                <w:szCs w:val="20"/>
                <w:lang w:eastAsia="ru-RU"/>
              </w:rPr>
            </w:pPr>
            <w:r w:rsidRPr="00E5664D">
              <w:rPr>
                <w:rFonts w:eastAsia="Times New Roman" w:cs="Times New Roman"/>
                <w:i/>
                <w:color w:val="000000"/>
                <w:sz w:val="20"/>
                <w:szCs w:val="20"/>
                <w:lang w:eastAsia="ru-RU"/>
              </w:rPr>
              <w:t>2013</w:t>
            </w:r>
          </w:p>
        </w:tc>
        <w:tc>
          <w:tcPr>
            <w:tcW w:w="1056" w:type="dxa"/>
            <w:noWrap/>
            <w:hideMark/>
          </w:tcPr>
          <w:p w:rsidR="00E5664D" w:rsidRPr="00E5664D" w:rsidRDefault="00E5664D" w:rsidP="00517051">
            <w:pPr>
              <w:jc w:val="center"/>
              <w:rPr>
                <w:rFonts w:eastAsia="Times New Roman" w:cs="Times New Roman"/>
                <w:i/>
                <w:color w:val="000000"/>
                <w:sz w:val="20"/>
                <w:szCs w:val="20"/>
                <w:lang w:eastAsia="ru-RU"/>
              </w:rPr>
            </w:pPr>
            <w:r w:rsidRPr="00E5664D">
              <w:rPr>
                <w:rFonts w:eastAsia="Times New Roman" w:cs="Times New Roman"/>
                <w:i/>
                <w:color w:val="000000"/>
                <w:sz w:val="20"/>
                <w:szCs w:val="20"/>
                <w:lang w:eastAsia="ru-RU"/>
              </w:rPr>
              <w:t>2014</w:t>
            </w:r>
          </w:p>
        </w:tc>
      </w:tr>
      <w:tr w:rsidR="00E5664D" w:rsidRPr="00E5664D" w:rsidTr="005237EC">
        <w:trPr>
          <w:trHeight w:val="20"/>
          <w:jc w:val="center"/>
        </w:trPr>
        <w:tc>
          <w:tcPr>
            <w:tcW w:w="3118" w:type="dxa"/>
            <w:noWrap/>
            <w:hideMark/>
          </w:tcPr>
          <w:p w:rsidR="00E5664D" w:rsidRPr="00E5664D" w:rsidRDefault="00E5664D" w:rsidP="00517051">
            <w:pPr>
              <w:rPr>
                <w:rFonts w:eastAsia="Times New Roman" w:cs="Times New Roman"/>
                <w:color w:val="000000"/>
                <w:sz w:val="20"/>
                <w:szCs w:val="20"/>
                <w:lang w:eastAsia="ru-RU"/>
              </w:rPr>
            </w:pPr>
            <w:r w:rsidRPr="00D141DA">
              <w:rPr>
                <w:rFonts w:eastAsia="Times New Roman" w:cs="Times New Roman"/>
                <w:color w:val="000000"/>
                <w:sz w:val="20"/>
                <w:szCs w:val="20"/>
                <w:lang w:eastAsia="ru-RU"/>
              </w:rPr>
              <w:t>Приволжский федеральный округ</w:t>
            </w:r>
          </w:p>
        </w:tc>
        <w:tc>
          <w:tcPr>
            <w:tcW w:w="996" w:type="dxa"/>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475641</w:t>
            </w:r>
          </w:p>
        </w:tc>
        <w:tc>
          <w:tcPr>
            <w:tcW w:w="996" w:type="dxa"/>
            <w:noWrap/>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398127</w:t>
            </w:r>
          </w:p>
        </w:tc>
        <w:tc>
          <w:tcPr>
            <w:tcW w:w="996" w:type="dxa"/>
            <w:noWrap/>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545955</w:t>
            </w:r>
          </w:p>
        </w:tc>
        <w:tc>
          <w:tcPr>
            <w:tcW w:w="960" w:type="dxa"/>
            <w:noWrap/>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781945</w:t>
            </w:r>
          </w:p>
        </w:tc>
        <w:tc>
          <w:tcPr>
            <w:tcW w:w="960" w:type="dxa"/>
            <w:noWrap/>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950605</w:t>
            </w:r>
          </w:p>
        </w:tc>
        <w:tc>
          <w:tcPr>
            <w:tcW w:w="1056" w:type="dxa"/>
            <w:noWrap/>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1128643</w:t>
            </w:r>
          </w:p>
        </w:tc>
        <w:tc>
          <w:tcPr>
            <w:tcW w:w="1056" w:type="dxa"/>
            <w:noWrap/>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1179545</w:t>
            </w:r>
          </w:p>
        </w:tc>
      </w:tr>
      <w:tr w:rsidR="00E5664D" w:rsidRPr="00E5664D" w:rsidTr="005237EC">
        <w:trPr>
          <w:trHeight w:val="20"/>
          <w:jc w:val="center"/>
        </w:trPr>
        <w:tc>
          <w:tcPr>
            <w:tcW w:w="3118" w:type="dxa"/>
            <w:noWrap/>
            <w:hideMark/>
          </w:tcPr>
          <w:p w:rsidR="00E5664D" w:rsidRPr="00E5664D" w:rsidRDefault="00E5664D" w:rsidP="00517051">
            <w:pPr>
              <w:rPr>
                <w:rFonts w:eastAsia="Times New Roman" w:cs="Times New Roman"/>
                <w:color w:val="000000"/>
                <w:sz w:val="20"/>
                <w:szCs w:val="20"/>
                <w:lang w:eastAsia="ru-RU"/>
              </w:rPr>
            </w:pPr>
            <w:r w:rsidRPr="00E5664D">
              <w:rPr>
                <w:rFonts w:eastAsia="Times New Roman" w:cs="Times New Roman"/>
                <w:color w:val="000000"/>
                <w:sz w:val="20"/>
                <w:szCs w:val="20"/>
                <w:lang w:eastAsia="ru-RU"/>
              </w:rPr>
              <w:t>Нижегородская область</w:t>
            </w:r>
          </w:p>
        </w:tc>
        <w:tc>
          <w:tcPr>
            <w:tcW w:w="996" w:type="dxa"/>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22479,7</w:t>
            </w:r>
          </w:p>
        </w:tc>
        <w:tc>
          <w:tcPr>
            <w:tcW w:w="996" w:type="dxa"/>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37295,5</w:t>
            </w:r>
          </w:p>
        </w:tc>
        <w:tc>
          <w:tcPr>
            <w:tcW w:w="996" w:type="dxa"/>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76467,5</w:t>
            </w:r>
          </w:p>
        </w:tc>
        <w:tc>
          <w:tcPr>
            <w:tcW w:w="960" w:type="dxa"/>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153222</w:t>
            </w:r>
          </w:p>
        </w:tc>
        <w:tc>
          <w:tcPr>
            <w:tcW w:w="960" w:type="dxa"/>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152018</w:t>
            </w:r>
          </w:p>
        </w:tc>
        <w:tc>
          <w:tcPr>
            <w:tcW w:w="1056" w:type="dxa"/>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172671</w:t>
            </w:r>
          </w:p>
        </w:tc>
        <w:tc>
          <w:tcPr>
            <w:tcW w:w="1056" w:type="dxa"/>
            <w:hideMark/>
          </w:tcPr>
          <w:p w:rsidR="00E5664D" w:rsidRPr="00E5664D" w:rsidRDefault="00E5664D" w:rsidP="00517051">
            <w:pPr>
              <w:jc w:val="center"/>
              <w:rPr>
                <w:rFonts w:eastAsia="Times New Roman" w:cs="Times New Roman"/>
                <w:color w:val="000000"/>
                <w:sz w:val="20"/>
                <w:szCs w:val="20"/>
                <w:lang w:eastAsia="ru-RU"/>
              </w:rPr>
            </w:pPr>
            <w:r w:rsidRPr="00E5664D">
              <w:rPr>
                <w:rFonts w:eastAsia="Times New Roman" w:cs="Times New Roman"/>
                <w:color w:val="000000"/>
                <w:sz w:val="20"/>
                <w:szCs w:val="20"/>
                <w:lang w:eastAsia="ru-RU"/>
              </w:rPr>
              <w:t>215682</w:t>
            </w:r>
          </w:p>
        </w:tc>
      </w:tr>
    </w:tbl>
    <w:p w:rsidR="00D54F3F" w:rsidRDefault="00D54F3F" w:rsidP="005237EC">
      <w:pPr>
        <w:keepNext/>
        <w:spacing w:after="0" w:line="240" w:lineRule="auto"/>
        <w:jc w:val="both"/>
      </w:pPr>
    </w:p>
    <w:p w:rsidR="004765B3" w:rsidRDefault="00E5664D" w:rsidP="005237EC">
      <w:pPr>
        <w:keepNext/>
        <w:spacing w:after="0" w:line="240" w:lineRule="auto"/>
        <w:jc w:val="both"/>
      </w:pPr>
      <w:r>
        <w:rPr>
          <w:noProof/>
          <w:lang w:eastAsia="ru-RU"/>
        </w:rPr>
        <w:drawing>
          <wp:inline distT="0" distB="0" distL="0" distR="0">
            <wp:extent cx="6067425" cy="19907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664D" w:rsidRPr="00354DAA" w:rsidRDefault="004765B3" w:rsidP="00517051">
      <w:pPr>
        <w:pStyle w:val="a4"/>
        <w:spacing w:after="0"/>
        <w:jc w:val="center"/>
        <w:rPr>
          <w:i w:val="0"/>
          <w:color w:val="auto"/>
          <w:sz w:val="24"/>
        </w:rPr>
      </w:pPr>
      <w:r w:rsidRPr="004765B3">
        <w:rPr>
          <w:i w:val="0"/>
          <w:color w:val="auto"/>
          <w:sz w:val="24"/>
        </w:rPr>
        <w:t xml:space="preserve">Рисунок </w:t>
      </w:r>
      <w:r w:rsidR="006121D9" w:rsidRPr="004765B3">
        <w:rPr>
          <w:i w:val="0"/>
          <w:color w:val="auto"/>
          <w:sz w:val="24"/>
        </w:rPr>
        <w:fldChar w:fldCharType="begin"/>
      </w:r>
      <w:r w:rsidRPr="004765B3">
        <w:rPr>
          <w:i w:val="0"/>
          <w:color w:val="auto"/>
          <w:sz w:val="24"/>
        </w:rPr>
        <w:instrText xml:space="preserve"> SEQ Рисунок \* ARABIC </w:instrText>
      </w:r>
      <w:r w:rsidR="006121D9" w:rsidRPr="004765B3">
        <w:rPr>
          <w:i w:val="0"/>
          <w:color w:val="auto"/>
          <w:sz w:val="24"/>
        </w:rPr>
        <w:fldChar w:fldCharType="separate"/>
      </w:r>
      <w:r w:rsidR="004D4A2A">
        <w:rPr>
          <w:i w:val="0"/>
          <w:noProof/>
          <w:color w:val="auto"/>
          <w:sz w:val="24"/>
        </w:rPr>
        <w:t>3</w:t>
      </w:r>
      <w:r w:rsidR="006121D9" w:rsidRPr="004765B3">
        <w:rPr>
          <w:i w:val="0"/>
          <w:color w:val="auto"/>
          <w:sz w:val="24"/>
        </w:rPr>
        <w:fldChar w:fldCharType="end"/>
      </w:r>
      <w:r w:rsidRPr="004765B3">
        <w:rPr>
          <w:i w:val="0"/>
          <w:color w:val="auto"/>
          <w:sz w:val="24"/>
        </w:rPr>
        <w:t xml:space="preserve">. </w:t>
      </w:r>
      <w:r>
        <w:rPr>
          <w:i w:val="0"/>
          <w:color w:val="auto"/>
          <w:sz w:val="24"/>
        </w:rPr>
        <w:t>–</w:t>
      </w:r>
      <w:r w:rsidRPr="004765B3">
        <w:rPr>
          <w:b/>
          <w:i w:val="0"/>
          <w:color w:val="auto"/>
          <w:sz w:val="24"/>
        </w:rPr>
        <w:t>Доля инновационной продукции в общем объему отгрузки</w:t>
      </w:r>
      <w:r w:rsidR="00354DAA" w:rsidRPr="00354DAA">
        <w:rPr>
          <w:i w:val="0"/>
          <w:color w:val="auto"/>
          <w:sz w:val="24"/>
        </w:rPr>
        <w:t>[5]</w:t>
      </w:r>
    </w:p>
    <w:p w:rsidR="004836E2" w:rsidRPr="005237EC" w:rsidRDefault="004D4A2A" w:rsidP="008A5CD7">
      <w:pPr>
        <w:spacing w:before="240" w:line="240" w:lineRule="auto"/>
        <w:ind w:firstLine="709"/>
        <w:jc w:val="center"/>
        <w:rPr>
          <w:b/>
        </w:rPr>
      </w:pPr>
      <w:r w:rsidRPr="005237EC">
        <w:rPr>
          <w:b/>
        </w:rPr>
        <w:lastRenderedPageBreak/>
        <w:t>Внешнеэкономическое развитие</w:t>
      </w:r>
    </w:p>
    <w:p w:rsidR="004D4A2A" w:rsidRDefault="004D4A2A" w:rsidP="00517051">
      <w:pPr>
        <w:spacing w:after="0" w:line="240" w:lineRule="auto"/>
        <w:ind w:firstLine="709"/>
        <w:jc w:val="both"/>
      </w:pPr>
      <w:r>
        <w:t>Высокая зависимость от внешнеторгового оборота негативно влияет на самодостаточность региона и на его экономическую безопасность. Для оценки здесь используются такие показатели как:</w:t>
      </w:r>
    </w:p>
    <w:p w:rsidR="004D4A2A" w:rsidRDefault="004D4A2A" w:rsidP="00517051">
      <w:pPr>
        <w:pStyle w:val="a5"/>
        <w:numPr>
          <w:ilvl w:val="0"/>
          <w:numId w:val="2"/>
        </w:numPr>
        <w:spacing w:after="0" w:line="240" w:lineRule="auto"/>
        <w:ind w:left="708" w:hanging="708"/>
        <w:jc w:val="both"/>
      </w:pPr>
      <w:r w:rsidRPr="005237EC">
        <w:rPr>
          <w:b/>
          <w:i/>
        </w:rPr>
        <w:t>Объем экспорта на душу населения</w:t>
      </w:r>
      <w:r>
        <w:t xml:space="preserve"> после непродолжительного роста постепенно снижался, достигнув своего минимума в 2015 г.</w:t>
      </w:r>
    </w:p>
    <w:p w:rsidR="00517051" w:rsidRDefault="00517051" w:rsidP="005237EC">
      <w:pPr>
        <w:pStyle w:val="a5"/>
        <w:spacing w:after="0" w:line="240" w:lineRule="auto"/>
        <w:ind w:left="708"/>
        <w:jc w:val="both"/>
      </w:pPr>
    </w:p>
    <w:p w:rsidR="004D4A2A" w:rsidRDefault="004D4A2A" w:rsidP="00517051">
      <w:pPr>
        <w:pStyle w:val="a5"/>
        <w:keepNext/>
        <w:spacing w:after="0" w:line="240" w:lineRule="auto"/>
        <w:ind w:left="1069"/>
        <w:jc w:val="both"/>
      </w:pPr>
      <w:r>
        <w:rPr>
          <w:noProof/>
          <w:lang w:eastAsia="ru-RU"/>
        </w:rPr>
        <w:drawing>
          <wp:inline distT="0" distB="0" distL="0" distR="0">
            <wp:extent cx="4572000" cy="14954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4A2A" w:rsidRPr="00996088" w:rsidRDefault="004D4A2A" w:rsidP="00517051">
      <w:pPr>
        <w:pStyle w:val="a4"/>
        <w:spacing w:after="0"/>
        <w:jc w:val="center"/>
        <w:rPr>
          <w:i w:val="0"/>
          <w:color w:val="auto"/>
          <w:sz w:val="24"/>
        </w:rPr>
      </w:pPr>
      <w:r w:rsidRPr="004D4A2A">
        <w:rPr>
          <w:i w:val="0"/>
          <w:color w:val="auto"/>
          <w:sz w:val="24"/>
        </w:rPr>
        <w:t xml:space="preserve">Рисунок </w:t>
      </w:r>
      <w:r w:rsidR="006121D9" w:rsidRPr="004D4A2A">
        <w:rPr>
          <w:i w:val="0"/>
          <w:color w:val="auto"/>
          <w:sz w:val="24"/>
        </w:rPr>
        <w:fldChar w:fldCharType="begin"/>
      </w:r>
      <w:r w:rsidRPr="004D4A2A">
        <w:rPr>
          <w:i w:val="0"/>
          <w:color w:val="auto"/>
          <w:sz w:val="24"/>
        </w:rPr>
        <w:instrText xml:space="preserve"> SEQ Рисунок \* ARABIC </w:instrText>
      </w:r>
      <w:r w:rsidR="006121D9" w:rsidRPr="004D4A2A">
        <w:rPr>
          <w:i w:val="0"/>
          <w:color w:val="auto"/>
          <w:sz w:val="24"/>
        </w:rPr>
        <w:fldChar w:fldCharType="separate"/>
      </w:r>
      <w:r w:rsidRPr="004D4A2A">
        <w:rPr>
          <w:i w:val="0"/>
          <w:noProof/>
          <w:color w:val="auto"/>
          <w:sz w:val="24"/>
        </w:rPr>
        <w:t>4</w:t>
      </w:r>
      <w:r w:rsidR="006121D9" w:rsidRPr="004D4A2A">
        <w:rPr>
          <w:i w:val="0"/>
          <w:color w:val="auto"/>
          <w:sz w:val="24"/>
        </w:rPr>
        <w:fldChar w:fldCharType="end"/>
      </w:r>
      <w:r w:rsidRPr="004D4A2A">
        <w:rPr>
          <w:i w:val="0"/>
          <w:color w:val="auto"/>
          <w:sz w:val="24"/>
        </w:rPr>
        <w:t xml:space="preserve">. </w:t>
      </w:r>
      <w:r>
        <w:rPr>
          <w:i w:val="0"/>
          <w:color w:val="auto"/>
          <w:sz w:val="24"/>
        </w:rPr>
        <w:t>–</w:t>
      </w:r>
      <w:r w:rsidRPr="004D4A2A">
        <w:rPr>
          <w:b/>
          <w:i w:val="0"/>
          <w:color w:val="auto"/>
          <w:sz w:val="24"/>
        </w:rPr>
        <w:t>Объем экспорта на душу населения</w:t>
      </w:r>
      <w:r w:rsidRPr="004D4A2A">
        <w:rPr>
          <w:i w:val="0"/>
          <w:color w:val="auto"/>
          <w:sz w:val="24"/>
        </w:rPr>
        <w:t xml:space="preserve"> (тыс. долл./чел.)</w:t>
      </w:r>
      <w:r w:rsidR="00354DAA" w:rsidRPr="00996088">
        <w:rPr>
          <w:i w:val="0"/>
          <w:color w:val="auto"/>
          <w:sz w:val="24"/>
        </w:rPr>
        <w:t>[5]</w:t>
      </w:r>
    </w:p>
    <w:p w:rsidR="004D4A2A" w:rsidRDefault="00517051" w:rsidP="005237EC">
      <w:pPr>
        <w:pStyle w:val="a5"/>
        <w:numPr>
          <w:ilvl w:val="0"/>
          <w:numId w:val="2"/>
        </w:numPr>
        <w:spacing w:before="240" w:after="0"/>
        <w:ind w:left="708" w:hanging="708"/>
        <w:jc w:val="both"/>
      </w:pPr>
      <w:r w:rsidRPr="005237EC">
        <w:rPr>
          <w:b/>
          <w:i/>
        </w:rPr>
        <w:t>Иностранные инвестиции в основной капитал</w:t>
      </w:r>
      <w:r>
        <w:t xml:space="preserve"> на душу населения </w:t>
      </w:r>
      <w:proofErr w:type="gramStart"/>
      <w:r>
        <w:t>показывают насколько развитие экономики зависит</w:t>
      </w:r>
      <w:proofErr w:type="gramEnd"/>
      <w:r>
        <w:t xml:space="preserve"> от зарубежного капитала. Подчиняясь общероссийской тенденции данный показатель в Нижегородской области существенно упал в 2015 г. (</w:t>
      </w:r>
      <w:r w:rsidRPr="005237EC">
        <w:rPr>
          <w:i/>
        </w:rPr>
        <w:t>таблица 4</w:t>
      </w:r>
      <w:r>
        <w:t>), однако это не привело к серьезным шокам экономики и индекс физического объема ВРП является тому подтверждением (</w:t>
      </w:r>
      <w:r w:rsidRPr="005237EC">
        <w:rPr>
          <w:i/>
        </w:rPr>
        <w:t>таблица 5</w:t>
      </w:r>
      <w:r>
        <w:t xml:space="preserve">). </w:t>
      </w:r>
    </w:p>
    <w:p w:rsidR="00517051" w:rsidRPr="00517051" w:rsidRDefault="00517051" w:rsidP="00DD1BDC">
      <w:pPr>
        <w:pStyle w:val="a4"/>
        <w:keepNext/>
        <w:spacing w:before="240" w:after="0"/>
        <w:jc w:val="right"/>
        <w:rPr>
          <w:i w:val="0"/>
          <w:color w:val="auto"/>
          <w:sz w:val="24"/>
        </w:rPr>
      </w:pPr>
      <w:r w:rsidRPr="00517051">
        <w:rPr>
          <w:i w:val="0"/>
          <w:color w:val="auto"/>
          <w:sz w:val="24"/>
        </w:rPr>
        <w:t xml:space="preserve">Таблица </w:t>
      </w:r>
      <w:r w:rsidR="006121D9" w:rsidRPr="00517051">
        <w:rPr>
          <w:i w:val="0"/>
          <w:color w:val="auto"/>
          <w:sz w:val="24"/>
        </w:rPr>
        <w:fldChar w:fldCharType="begin"/>
      </w:r>
      <w:r w:rsidRPr="00517051">
        <w:rPr>
          <w:i w:val="0"/>
          <w:color w:val="auto"/>
          <w:sz w:val="24"/>
        </w:rPr>
        <w:instrText xml:space="preserve"> SEQ Таблица \* ARABIC </w:instrText>
      </w:r>
      <w:r w:rsidR="006121D9" w:rsidRPr="00517051">
        <w:rPr>
          <w:i w:val="0"/>
          <w:color w:val="auto"/>
          <w:sz w:val="24"/>
        </w:rPr>
        <w:fldChar w:fldCharType="separate"/>
      </w:r>
      <w:r>
        <w:rPr>
          <w:i w:val="0"/>
          <w:noProof/>
          <w:color w:val="auto"/>
          <w:sz w:val="24"/>
        </w:rPr>
        <w:t>4</w:t>
      </w:r>
      <w:r w:rsidR="006121D9" w:rsidRPr="00517051">
        <w:rPr>
          <w:i w:val="0"/>
          <w:color w:val="auto"/>
          <w:sz w:val="24"/>
        </w:rPr>
        <w:fldChar w:fldCharType="end"/>
      </w:r>
    </w:p>
    <w:p w:rsidR="00517051" w:rsidRPr="00996088" w:rsidRDefault="00517051" w:rsidP="00517051">
      <w:pPr>
        <w:pStyle w:val="a4"/>
        <w:keepNext/>
        <w:spacing w:after="0"/>
        <w:jc w:val="center"/>
        <w:rPr>
          <w:i w:val="0"/>
          <w:color w:val="auto"/>
          <w:sz w:val="24"/>
        </w:rPr>
      </w:pPr>
      <w:r w:rsidRPr="00517051">
        <w:rPr>
          <w:b/>
          <w:i w:val="0"/>
          <w:color w:val="auto"/>
          <w:sz w:val="24"/>
        </w:rPr>
        <w:t>Инвестиции в основной капитал, осуществленные счет кредитов иностранных банков на душу населения</w:t>
      </w:r>
      <w:r w:rsidRPr="00517051">
        <w:rPr>
          <w:i w:val="0"/>
          <w:color w:val="auto"/>
          <w:sz w:val="24"/>
        </w:rPr>
        <w:t xml:space="preserve"> (руб.)</w:t>
      </w:r>
      <w:r w:rsidR="00354DAA" w:rsidRPr="00996088">
        <w:rPr>
          <w:i w:val="0"/>
          <w:color w:val="auto"/>
          <w:sz w:val="24"/>
        </w:rPr>
        <w:t>[5]</w:t>
      </w:r>
    </w:p>
    <w:tbl>
      <w:tblPr>
        <w:tblW w:w="9346" w:type="dxa"/>
        <w:tblInd w:w="-5" w:type="dxa"/>
        <w:tblLook w:val="04A0"/>
      </w:tblPr>
      <w:tblGrid>
        <w:gridCol w:w="1814"/>
        <w:gridCol w:w="907"/>
        <w:gridCol w:w="903"/>
        <w:gridCol w:w="889"/>
        <w:gridCol w:w="903"/>
        <w:gridCol w:w="1009"/>
        <w:gridCol w:w="1009"/>
        <w:gridCol w:w="1009"/>
        <w:gridCol w:w="903"/>
      </w:tblGrid>
      <w:tr w:rsidR="00517051" w:rsidRPr="00517051" w:rsidTr="00517051">
        <w:trPr>
          <w:trHeight w:val="57"/>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051" w:rsidRPr="00517051" w:rsidRDefault="00517051" w:rsidP="00517051">
            <w:pPr>
              <w:spacing w:after="0" w:line="240" w:lineRule="auto"/>
              <w:rPr>
                <w:rFonts w:eastAsia="Times New Roman" w:cs="Times New Roman"/>
                <w:color w:val="000000"/>
                <w:sz w:val="20"/>
                <w:szCs w:val="20"/>
                <w:lang w:eastAsia="ru-RU"/>
              </w:rPr>
            </w:pPr>
            <w:r w:rsidRPr="00517051">
              <w:rPr>
                <w:rFonts w:eastAsia="Times New Roman" w:cs="Times New Roman"/>
                <w:color w:val="000000"/>
                <w:sz w:val="20"/>
                <w:szCs w:val="20"/>
                <w:lang w:eastAsia="ru-RU"/>
              </w:rPr>
              <w:t> </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i/>
                <w:color w:val="000000"/>
                <w:sz w:val="20"/>
                <w:szCs w:val="20"/>
                <w:lang w:eastAsia="ru-RU"/>
              </w:rPr>
            </w:pPr>
            <w:r w:rsidRPr="00517051">
              <w:rPr>
                <w:rFonts w:eastAsia="Times New Roman" w:cs="Times New Roman"/>
                <w:i/>
                <w:color w:val="000000"/>
                <w:sz w:val="20"/>
                <w:szCs w:val="20"/>
                <w:lang w:eastAsia="ru-RU"/>
              </w:rPr>
              <w:t>2008</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i/>
                <w:color w:val="000000"/>
                <w:sz w:val="20"/>
                <w:szCs w:val="20"/>
                <w:lang w:eastAsia="ru-RU"/>
              </w:rPr>
            </w:pPr>
            <w:r w:rsidRPr="00517051">
              <w:rPr>
                <w:rFonts w:eastAsia="Times New Roman" w:cs="Times New Roman"/>
                <w:i/>
                <w:color w:val="000000"/>
                <w:sz w:val="20"/>
                <w:szCs w:val="20"/>
                <w:lang w:eastAsia="ru-RU"/>
              </w:rPr>
              <w:t>2009</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i/>
                <w:color w:val="000000"/>
                <w:sz w:val="20"/>
                <w:szCs w:val="20"/>
                <w:lang w:eastAsia="ru-RU"/>
              </w:rPr>
            </w:pPr>
            <w:r w:rsidRPr="00517051">
              <w:rPr>
                <w:rFonts w:eastAsia="Times New Roman" w:cs="Times New Roman"/>
                <w:i/>
                <w:color w:val="000000"/>
                <w:sz w:val="20"/>
                <w:szCs w:val="20"/>
                <w:lang w:eastAsia="ru-RU"/>
              </w:rPr>
              <w:t>2010</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i/>
                <w:color w:val="000000"/>
                <w:sz w:val="20"/>
                <w:szCs w:val="20"/>
                <w:lang w:eastAsia="ru-RU"/>
              </w:rPr>
            </w:pPr>
            <w:r w:rsidRPr="00517051">
              <w:rPr>
                <w:rFonts w:eastAsia="Times New Roman" w:cs="Times New Roman"/>
                <w:i/>
                <w:color w:val="000000"/>
                <w:sz w:val="20"/>
                <w:szCs w:val="20"/>
                <w:lang w:eastAsia="ru-RU"/>
              </w:rPr>
              <w:t>2011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i/>
                <w:color w:val="000000"/>
                <w:sz w:val="20"/>
                <w:szCs w:val="20"/>
                <w:lang w:eastAsia="ru-RU"/>
              </w:rPr>
            </w:pPr>
            <w:r w:rsidRPr="00517051">
              <w:rPr>
                <w:rFonts w:eastAsia="Times New Roman" w:cs="Times New Roman"/>
                <w:i/>
                <w:color w:val="000000"/>
                <w:sz w:val="20"/>
                <w:szCs w:val="20"/>
                <w:lang w:eastAsia="ru-RU"/>
              </w:rPr>
              <w:t>2012</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i/>
                <w:color w:val="000000"/>
                <w:sz w:val="20"/>
                <w:szCs w:val="20"/>
                <w:lang w:eastAsia="ru-RU"/>
              </w:rPr>
            </w:pPr>
            <w:r w:rsidRPr="00517051">
              <w:rPr>
                <w:rFonts w:eastAsia="Times New Roman" w:cs="Times New Roman"/>
                <w:i/>
                <w:color w:val="000000"/>
                <w:sz w:val="20"/>
                <w:szCs w:val="20"/>
                <w:lang w:eastAsia="ru-RU"/>
              </w:rPr>
              <w:t>2013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i/>
                <w:color w:val="000000"/>
                <w:sz w:val="20"/>
                <w:szCs w:val="20"/>
                <w:lang w:eastAsia="ru-RU"/>
              </w:rPr>
            </w:pPr>
            <w:r w:rsidRPr="00517051">
              <w:rPr>
                <w:rFonts w:eastAsia="Times New Roman" w:cs="Times New Roman"/>
                <w:i/>
                <w:color w:val="000000"/>
                <w:sz w:val="20"/>
                <w:szCs w:val="20"/>
                <w:lang w:eastAsia="ru-RU"/>
              </w:rPr>
              <w:t>2014</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i/>
                <w:color w:val="000000"/>
                <w:sz w:val="20"/>
                <w:szCs w:val="20"/>
                <w:lang w:eastAsia="ru-RU"/>
              </w:rPr>
            </w:pPr>
            <w:r w:rsidRPr="00517051">
              <w:rPr>
                <w:rFonts w:eastAsia="Times New Roman" w:cs="Times New Roman"/>
                <w:i/>
                <w:color w:val="000000"/>
                <w:sz w:val="20"/>
                <w:szCs w:val="20"/>
                <w:lang w:eastAsia="ru-RU"/>
              </w:rPr>
              <w:t>2015</w:t>
            </w:r>
          </w:p>
        </w:tc>
      </w:tr>
      <w:tr w:rsidR="00517051" w:rsidRPr="00517051" w:rsidTr="00517051">
        <w:trPr>
          <w:trHeight w:val="57"/>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517051" w:rsidRPr="00517051" w:rsidRDefault="00517051" w:rsidP="00517051">
            <w:pPr>
              <w:spacing w:after="0" w:line="240" w:lineRule="auto"/>
              <w:rPr>
                <w:rFonts w:eastAsia="Times New Roman" w:cs="Times New Roman"/>
                <w:sz w:val="20"/>
                <w:szCs w:val="20"/>
                <w:lang w:eastAsia="ru-RU"/>
              </w:rPr>
            </w:pPr>
            <w:r w:rsidRPr="00517051">
              <w:rPr>
                <w:rFonts w:eastAsia="Times New Roman" w:cs="Times New Roman"/>
                <w:sz w:val="20"/>
                <w:szCs w:val="20"/>
                <w:lang w:eastAsia="ru-RU"/>
              </w:rPr>
              <w:t>Обрабатывающая промышленность</w:t>
            </w:r>
          </w:p>
        </w:tc>
        <w:tc>
          <w:tcPr>
            <w:tcW w:w="907"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351,524</w:t>
            </w:r>
          </w:p>
        </w:tc>
        <w:tc>
          <w:tcPr>
            <w:tcW w:w="903"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284,562</w:t>
            </w:r>
          </w:p>
        </w:tc>
        <w:tc>
          <w:tcPr>
            <w:tcW w:w="889"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0</w:t>
            </w:r>
          </w:p>
        </w:tc>
        <w:tc>
          <w:tcPr>
            <w:tcW w:w="903"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0</w:t>
            </w:r>
          </w:p>
        </w:tc>
        <w:tc>
          <w:tcPr>
            <w:tcW w:w="1009"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1137,663</w:t>
            </w:r>
          </w:p>
        </w:tc>
        <w:tc>
          <w:tcPr>
            <w:tcW w:w="1009"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915,1593</w:t>
            </w:r>
          </w:p>
        </w:tc>
        <w:tc>
          <w:tcPr>
            <w:tcW w:w="1009"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392,1021</w:t>
            </w:r>
          </w:p>
        </w:tc>
        <w:tc>
          <w:tcPr>
            <w:tcW w:w="903"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145,432</w:t>
            </w:r>
          </w:p>
        </w:tc>
      </w:tr>
      <w:tr w:rsidR="00517051" w:rsidRPr="00517051" w:rsidTr="00517051">
        <w:trPr>
          <w:trHeight w:val="57"/>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517051" w:rsidRPr="00517051" w:rsidRDefault="00517051" w:rsidP="00517051">
            <w:pPr>
              <w:spacing w:after="0" w:line="240" w:lineRule="auto"/>
              <w:rPr>
                <w:rFonts w:eastAsia="Times New Roman" w:cs="Times New Roman"/>
                <w:sz w:val="20"/>
                <w:szCs w:val="20"/>
                <w:lang w:eastAsia="ru-RU"/>
              </w:rPr>
            </w:pPr>
            <w:r w:rsidRPr="00517051">
              <w:rPr>
                <w:rFonts w:eastAsia="Times New Roman" w:cs="Times New Roman"/>
                <w:sz w:val="20"/>
                <w:szCs w:val="20"/>
                <w:lang w:eastAsia="ru-RU"/>
              </w:rPr>
              <w:t>Всего</w:t>
            </w:r>
          </w:p>
        </w:tc>
        <w:tc>
          <w:tcPr>
            <w:tcW w:w="907"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453,209</w:t>
            </w:r>
          </w:p>
        </w:tc>
        <w:tc>
          <w:tcPr>
            <w:tcW w:w="903"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284,562</w:t>
            </w:r>
          </w:p>
        </w:tc>
        <w:tc>
          <w:tcPr>
            <w:tcW w:w="889"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0</w:t>
            </w:r>
          </w:p>
        </w:tc>
        <w:tc>
          <w:tcPr>
            <w:tcW w:w="903"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1781,05</w:t>
            </w:r>
          </w:p>
        </w:tc>
        <w:tc>
          <w:tcPr>
            <w:tcW w:w="1009"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5146,254</w:t>
            </w:r>
          </w:p>
        </w:tc>
        <w:tc>
          <w:tcPr>
            <w:tcW w:w="1009"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3830,74</w:t>
            </w:r>
          </w:p>
        </w:tc>
        <w:tc>
          <w:tcPr>
            <w:tcW w:w="1009"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5253,022</w:t>
            </w:r>
          </w:p>
        </w:tc>
        <w:tc>
          <w:tcPr>
            <w:tcW w:w="903" w:type="dxa"/>
            <w:tcBorders>
              <w:top w:val="nil"/>
              <w:left w:val="nil"/>
              <w:bottom w:val="single" w:sz="4" w:space="0" w:color="auto"/>
              <w:right w:val="single" w:sz="4" w:space="0" w:color="auto"/>
            </w:tcBorders>
            <w:shd w:val="clear" w:color="auto" w:fill="auto"/>
            <w:noWrap/>
            <w:vAlign w:val="center"/>
            <w:hideMark/>
          </w:tcPr>
          <w:p w:rsidR="00517051" w:rsidRPr="00517051" w:rsidRDefault="00517051" w:rsidP="00517051">
            <w:pPr>
              <w:spacing w:after="0" w:line="240" w:lineRule="auto"/>
              <w:jc w:val="center"/>
              <w:rPr>
                <w:rFonts w:eastAsia="Times New Roman" w:cs="Times New Roman"/>
                <w:color w:val="000000"/>
                <w:sz w:val="20"/>
                <w:szCs w:val="20"/>
                <w:lang w:eastAsia="ru-RU"/>
              </w:rPr>
            </w:pPr>
            <w:r w:rsidRPr="00517051">
              <w:rPr>
                <w:rFonts w:eastAsia="Times New Roman" w:cs="Times New Roman"/>
                <w:color w:val="000000"/>
                <w:sz w:val="20"/>
                <w:szCs w:val="20"/>
                <w:lang w:eastAsia="ru-RU"/>
              </w:rPr>
              <w:t>145,432</w:t>
            </w:r>
          </w:p>
        </w:tc>
      </w:tr>
    </w:tbl>
    <w:p w:rsidR="00517051" w:rsidRPr="00517051" w:rsidRDefault="00517051" w:rsidP="00DD1BDC">
      <w:pPr>
        <w:pStyle w:val="a4"/>
        <w:keepNext/>
        <w:spacing w:before="240" w:after="0"/>
        <w:jc w:val="right"/>
        <w:rPr>
          <w:i w:val="0"/>
          <w:color w:val="auto"/>
          <w:sz w:val="24"/>
        </w:rPr>
      </w:pPr>
      <w:r w:rsidRPr="00517051">
        <w:rPr>
          <w:i w:val="0"/>
          <w:color w:val="auto"/>
          <w:sz w:val="24"/>
        </w:rPr>
        <w:t xml:space="preserve">Таблица </w:t>
      </w:r>
      <w:r w:rsidR="006121D9" w:rsidRPr="00517051">
        <w:rPr>
          <w:i w:val="0"/>
          <w:color w:val="auto"/>
          <w:sz w:val="24"/>
        </w:rPr>
        <w:fldChar w:fldCharType="begin"/>
      </w:r>
      <w:r w:rsidRPr="00517051">
        <w:rPr>
          <w:i w:val="0"/>
          <w:color w:val="auto"/>
          <w:sz w:val="24"/>
        </w:rPr>
        <w:instrText xml:space="preserve"> SEQ Таблица \* ARABIC </w:instrText>
      </w:r>
      <w:r w:rsidR="006121D9" w:rsidRPr="00517051">
        <w:rPr>
          <w:i w:val="0"/>
          <w:color w:val="auto"/>
          <w:sz w:val="24"/>
        </w:rPr>
        <w:fldChar w:fldCharType="separate"/>
      </w:r>
      <w:r w:rsidRPr="00517051">
        <w:rPr>
          <w:i w:val="0"/>
          <w:noProof/>
          <w:color w:val="auto"/>
          <w:sz w:val="24"/>
        </w:rPr>
        <w:t>5</w:t>
      </w:r>
      <w:r w:rsidR="006121D9" w:rsidRPr="00517051">
        <w:rPr>
          <w:i w:val="0"/>
          <w:color w:val="auto"/>
          <w:sz w:val="24"/>
        </w:rPr>
        <w:fldChar w:fldCharType="end"/>
      </w:r>
    </w:p>
    <w:p w:rsidR="00517051" w:rsidRPr="00354DAA" w:rsidRDefault="00517051" w:rsidP="00517051">
      <w:pPr>
        <w:pStyle w:val="a4"/>
        <w:keepNext/>
        <w:spacing w:after="0"/>
        <w:jc w:val="center"/>
        <w:rPr>
          <w:i w:val="0"/>
          <w:color w:val="auto"/>
          <w:sz w:val="24"/>
        </w:rPr>
      </w:pPr>
      <w:r w:rsidRPr="00517051">
        <w:rPr>
          <w:b/>
          <w:i w:val="0"/>
          <w:color w:val="auto"/>
          <w:sz w:val="24"/>
        </w:rPr>
        <w:t xml:space="preserve">Индекс физического объема </w:t>
      </w:r>
      <w:r>
        <w:rPr>
          <w:b/>
          <w:i w:val="0"/>
          <w:color w:val="auto"/>
          <w:sz w:val="24"/>
        </w:rPr>
        <w:t>ВРП Нижегородской области</w:t>
      </w:r>
      <w:r w:rsidR="00354DAA">
        <w:rPr>
          <w:i w:val="0"/>
          <w:color w:val="auto"/>
          <w:sz w:val="24"/>
        </w:rPr>
        <w:t xml:space="preserve"> (</w:t>
      </w:r>
      <w:r w:rsidRPr="00517051">
        <w:rPr>
          <w:i w:val="0"/>
          <w:color w:val="auto"/>
          <w:sz w:val="24"/>
        </w:rPr>
        <w:t>% к предыдущему году)</w:t>
      </w:r>
      <w:r w:rsidR="00354DAA" w:rsidRPr="00354DAA">
        <w:rPr>
          <w:i w:val="0"/>
          <w:color w:val="auto"/>
          <w:sz w:val="24"/>
        </w:rPr>
        <w:t>[5]</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1122"/>
        <w:gridCol w:w="1122"/>
        <w:gridCol w:w="1122"/>
        <w:gridCol w:w="1122"/>
        <w:gridCol w:w="1122"/>
        <w:gridCol w:w="1122"/>
        <w:gridCol w:w="1122"/>
      </w:tblGrid>
      <w:tr w:rsidR="00517051" w:rsidRPr="002B4B6A" w:rsidTr="0032630A">
        <w:trPr>
          <w:trHeight w:val="255"/>
          <w:jc w:val="center"/>
        </w:trPr>
        <w:tc>
          <w:tcPr>
            <w:tcW w:w="1121" w:type="dxa"/>
            <w:shd w:val="clear" w:color="auto" w:fill="auto"/>
            <w:noWrap/>
            <w:vAlign w:val="center"/>
            <w:hideMark/>
          </w:tcPr>
          <w:p w:rsidR="00517051" w:rsidRPr="008A5CD7" w:rsidRDefault="00517051" w:rsidP="00517051">
            <w:pPr>
              <w:spacing w:after="0" w:line="240" w:lineRule="auto"/>
              <w:jc w:val="center"/>
              <w:rPr>
                <w:rFonts w:ascii="Times New Roman CYR" w:eastAsia="Times New Roman" w:hAnsi="Times New Roman CYR" w:cs="Times New Roman CYR"/>
                <w:i/>
                <w:sz w:val="20"/>
                <w:szCs w:val="20"/>
                <w:lang w:eastAsia="ru-RU"/>
              </w:rPr>
            </w:pPr>
            <w:r w:rsidRPr="008A5CD7">
              <w:rPr>
                <w:rFonts w:ascii="Times New Roman CYR" w:eastAsia="Times New Roman" w:hAnsi="Times New Roman CYR" w:cs="Times New Roman CYR"/>
                <w:i/>
                <w:sz w:val="20"/>
                <w:szCs w:val="20"/>
                <w:lang w:eastAsia="ru-RU"/>
              </w:rPr>
              <w:t>2008</w:t>
            </w:r>
          </w:p>
        </w:tc>
        <w:tc>
          <w:tcPr>
            <w:tcW w:w="1122" w:type="dxa"/>
            <w:shd w:val="clear" w:color="auto" w:fill="auto"/>
            <w:noWrap/>
            <w:vAlign w:val="center"/>
            <w:hideMark/>
          </w:tcPr>
          <w:p w:rsidR="00517051" w:rsidRPr="008A5CD7" w:rsidRDefault="00517051" w:rsidP="00517051">
            <w:pPr>
              <w:spacing w:after="0" w:line="240" w:lineRule="auto"/>
              <w:jc w:val="center"/>
              <w:rPr>
                <w:rFonts w:ascii="Times New Roman CYR" w:eastAsia="Times New Roman" w:hAnsi="Times New Roman CYR" w:cs="Times New Roman CYR"/>
                <w:i/>
                <w:sz w:val="20"/>
                <w:szCs w:val="20"/>
                <w:lang w:eastAsia="ru-RU"/>
              </w:rPr>
            </w:pPr>
            <w:r w:rsidRPr="008A5CD7">
              <w:rPr>
                <w:rFonts w:ascii="Times New Roman CYR" w:eastAsia="Times New Roman" w:hAnsi="Times New Roman CYR" w:cs="Times New Roman CYR"/>
                <w:i/>
                <w:sz w:val="20"/>
                <w:szCs w:val="20"/>
                <w:lang w:eastAsia="ru-RU"/>
              </w:rPr>
              <w:t>2009</w:t>
            </w:r>
          </w:p>
        </w:tc>
        <w:tc>
          <w:tcPr>
            <w:tcW w:w="1122" w:type="dxa"/>
            <w:shd w:val="clear" w:color="auto" w:fill="auto"/>
            <w:noWrap/>
            <w:vAlign w:val="center"/>
            <w:hideMark/>
          </w:tcPr>
          <w:p w:rsidR="00517051" w:rsidRPr="008A5CD7" w:rsidRDefault="00517051" w:rsidP="00517051">
            <w:pPr>
              <w:spacing w:after="0" w:line="240" w:lineRule="auto"/>
              <w:jc w:val="center"/>
              <w:rPr>
                <w:rFonts w:ascii="Times New Roman CYR" w:eastAsia="Times New Roman" w:hAnsi="Times New Roman CYR" w:cs="Times New Roman CYR"/>
                <w:i/>
                <w:sz w:val="20"/>
                <w:szCs w:val="20"/>
                <w:lang w:eastAsia="ru-RU"/>
              </w:rPr>
            </w:pPr>
            <w:r w:rsidRPr="008A5CD7">
              <w:rPr>
                <w:rFonts w:ascii="Times New Roman CYR" w:eastAsia="Times New Roman" w:hAnsi="Times New Roman CYR" w:cs="Times New Roman CYR"/>
                <w:i/>
                <w:sz w:val="20"/>
                <w:szCs w:val="20"/>
                <w:lang w:eastAsia="ru-RU"/>
              </w:rPr>
              <w:t>2010</w:t>
            </w:r>
          </w:p>
        </w:tc>
        <w:tc>
          <w:tcPr>
            <w:tcW w:w="1122" w:type="dxa"/>
            <w:shd w:val="clear" w:color="auto" w:fill="auto"/>
            <w:noWrap/>
            <w:vAlign w:val="center"/>
            <w:hideMark/>
          </w:tcPr>
          <w:p w:rsidR="00517051" w:rsidRPr="008A5CD7" w:rsidRDefault="00517051" w:rsidP="00517051">
            <w:pPr>
              <w:spacing w:after="0" w:line="240" w:lineRule="auto"/>
              <w:jc w:val="center"/>
              <w:rPr>
                <w:rFonts w:ascii="Times New Roman CYR" w:eastAsia="Times New Roman" w:hAnsi="Times New Roman CYR" w:cs="Times New Roman CYR"/>
                <w:i/>
                <w:sz w:val="20"/>
                <w:szCs w:val="20"/>
                <w:lang w:eastAsia="ru-RU"/>
              </w:rPr>
            </w:pPr>
            <w:r w:rsidRPr="008A5CD7">
              <w:rPr>
                <w:rFonts w:ascii="Times New Roman CYR" w:eastAsia="Times New Roman" w:hAnsi="Times New Roman CYR" w:cs="Times New Roman CYR"/>
                <w:i/>
                <w:sz w:val="20"/>
                <w:szCs w:val="20"/>
                <w:lang w:eastAsia="ru-RU"/>
              </w:rPr>
              <w:t>2011</w:t>
            </w:r>
          </w:p>
        </w:tc>
        <w:tc>
          <w:tcPr>
            <w:tcW w:w="1122" w:type="dxa"/>
            <w:shd w:val="clear" w:color="auto" w:fill="auto"/>
            <w:noWrap/>
            <w:vAlign w:val="center"/>
            <w:hideMark/>
          </w:tcPr>
          <w:p w:rsidR="00517051" w:rsidRPr="008A5CD7" w:rsidRDefault="00517051" w:rsidP="00517051">
            <w:pPr>
              <w:spacing w:after="0" w:line="240" w:lineRule="auto"/>
              <w:jc w:val="center"/>
              <w:rPr>
                <w:rFonts w:ascii="Times New Roman CYR" w:eastAsia="Times New Roman" w:hAnsi="Times New Roman CYR" w:cs="Times New Roman CYR"/>
                <w:i/>
                <w:sz w:val="20"/>
                <w:szCs w:val="20"/>
                <w:lang w:eastAsia="ru-RU"/>
              </w:rPr>
            </w:pPr>
            <w:r w:rsidRPr="008A5CD7">
              <w:rPr>
                <w:rFonts w:ascii="Times New Roman CYR" w:eastAsia="Times New Roman" w:hAnsi="Times New Roman CYR" w:cs="Times New Roman CYR"/>
                <w:i/>
                <w:sz w:val="20"/>
                <w:szCs w:val="20"/>
                <w:lang w:eastAsia="ru-RU"/>
              </w:rPr>
              <w:t>2012</w:t>
            </w:r>
          </w:p>
        </w:tc>
        <w:tc>
          <w:tcPr>
            <w:tcW w:w="1122" w:type="dxa"/>
            <w:shd w:val="clear" w:color="auto" w:fill="auto"/>
            <w:noWrap/>
            <w:vAlign w:val="center"/>
            <w:hideMark/>
          </w:tcPr>
          <w:p w:rsidR="00517051" w:rsidRPr="008A5CD7" w:rsidRDefault="00517051" w:rsidP="00517051">
            <w:pPr>
              <w:spacing w:after="0" w:line="240" w:lineRule="auto"/>
              <w:jc w:val="center"/>
              <w:rPr>
                <w:rFonts w:ascii="Times New Roman CYR" w:eastAsia="Times New Roman" w:hAnsi="Times New Roman CYR" w:cs="Times New Roman CYR"/>
                <w:i/>
                <w:sz w:val="20"/>
                <w:szCs w:val="20"/>
                <w:lang w:eastAsia="ru-RU"/>
              </w:rPr>
            </w:pPr>
            <w:r w:rsidRPr="008A5CD7">
              <w:rPr>
                <w:rFonts w:ascii="Times New Roman CYR" w:eastAsia="Times New Roman" w:hAnsi="Times New Roman CYR" w:cs="Times New Roman CYR"/>
                <w:i/>
                <w:sz w:val="20"/>
                <w:szCs w:val="20"/>
                <w:lang w:eastAsia="ru-RU"/>
              </w:rPr>
              <w:t>2013</w:t>
            </w:r>
          </w:p>
        </w:tc>
        <w:tc>
          <w:tcPr>
            <w:tcW w:w="1122" w:type="dxa"/>
            <w:shd w:val="clear" w:color="auto" w:fill="auto"/>
            <w:noWrap/>
            <w:vAlign w:val="center"/>
            <w:hideMark/>
          </w:tcPr>
          <w:p w:rsidR="00517051" w:rsidRPr="008A5CD7" w:rsidRDefault="00517051" w:rsidP="00517051">
            <w:pPr>
              <w:spacing w:after="0" w:line="240" w:lineRule="auto"/>
              <w:jc w:val="center"/>
              <w:rPr>
                <w:rFonts w:ascii="Times New Roman CYR" w:eastAsia="Times New Roman" w:hAnsi="Times New Roman CYR" w:cs="Times New Roman CYR"/>
                <w:i/>
                <w:sz w:val="20"/>
                <w:szCs w:val="20"/>
                <w:lang w:eastAsia="ru-RU"/>
              </w:rPr>
            </w:pPr>
            <w:r w:rsidRPr="008A5CD7">
              <w:rPr>
                <w:rFonts w:ascii="Times New Roman CYR" w:eastAsia="Times New Roman" w:hAnsi="Times New Roman CYR" w:cs="Times New Roman CYR"/>
                <w:i/>
                <w:sz w:val="20"/>
                <w:szCs w:val="20"/>
                <w:lang w:eastAsia="ru-RU"/>
              </w:rPr>
              <w:t>2014</w:t>
            </w:r>
          </w:p>
        </w:tc>
        <w:tc>
          <w:tcPr>
            <w:tcW w:w="1122" w:type="dxa"/>
            <w:vAlign w:val="center"/>
          </w:tcPr>
          <w:p w:rsidR="00517051" w:rsidRPr="008A5CD7" w:rsidRDefault="00517051" w:rsidP="00517051">
            <w:pPr>
              <w:spacing w:after="0" w:line="240" w:lineRule="auto"/>
              <w:jc w:val="center"/>
              <w:rPr>
                <w:rFonts w:ascii="Times New Roman CYR" w:eastAsia="Times New Roman" w:hAnsi="Times New Roman CYR" w:cs="Times New Roman CYR"/>
                <w:i/>
                <w:sz w:val="20"/>
                <w:szCs w:val="20"/>
                <w:lang w:eastAsia="ru-RU"/>
              </w:rPr>
            </w:pPr>
            <w:r w:rsidRPr="008A5CD7">
              <w:rPr>
                <w:rFonts w:ascii="Times New Roman CYR" w:eastAsia="Times New Roman" w:hAnsi="Times New Roman CYR" w:cs="Times New Roman CYR"/>
                <w:i/>
                <w:sz w:val="20"/>
                <w:szCs w:val="20"/>
                <w:lang w:eastAsia="ru-RU"/>
              </w:rPr>
              <w:t>2015</w:t>
            </w:r>
          </w:p>
        </w:tc>
      </w:tr>
      <w:tr w:rsidR="00517051" w:rsidRPr="002B4B6A" w:rsidTr="0032630A">
        <w:trPr>
          <w:trHeight w:val="255"/>
          <w:jc w:val="center"/>
        </w:trPr>
        <w:tc>
          <w:tcPr>
            <w:tcW w:w="1121" w:type="dxa"/>
            <w:shd w:val="clear" w:color="auto" w:fill="auto"/>
            <w:noWrap/>
            <w:vAlign w:val="center"/>
            <w:hideMark/>
          </w:tcPr>
          <w:p w:rsidR="00517051" w:rsidRPr="002B4B6A" w:rsidRDefault="00517051" w:rsidP="00517051">
            <w:pPr>
              <w:spacing w:after="0" w:line="240" w:lineRule="auto"/>
              <w:jc w:val="center"/>
              <w:rPr>
                <w:rFonts w:ascii="Times New Roman CYR" w:eastAsia="Times New Roman" w:hAnsi="Times New Roman CYR" w:cs="Times New Roman CYR"/>
                <w:sz w:val="20"/>
                <w:szCs w:val="20"/>
                <w:lang w:eastAsia="ru-RU"/>
              </w:rPr>
            </w:pPr>
            <w:r w:rsidRPr="002B4B6A">
              <w:rPr>
                <w:rFonts w:ascii="Times New Roman CYR" w:eastAsia="Times New Roman" w:hAnsi="Times New Roman CYR" w:cs="Times New Roman CYR"/>
                <w:sz w:val="20"/>
                <w:szCs w:val="20"/>
                <w:lang w:eastAsia="ru-RU"/>
              </w:rPr>
              <w:t>102,2</w:t>
            </w:r>
          </w:p>
        </w:tc>
        <w:tc>
          <w:tcPr>
            <w:tcW w:w="1122" w:type="dxa"/>
            <w:shd w:val="clear" w:color="auto" w:fill="auto"/>
            <w:noWrap/>
            <w:vAlign w:val="center"/>
            <w:hideMark/>
          </w:tcPr>
          <w:p w:rsidR="00517051" w:rsidRPr="002B4B6A" w:rsidRDefault="00517051" w:rsidP="00517051">
            <w:pPr>
              <w:spacing w:after="0" w:line="240" w:lineRule="auto"/>
              <w:jc w:val="center"/>
              <w:rPr>
                <w:rFonts w:ascii="Times New Roman CYR" w:eastAsia="Times New Roman" w:hAnsi="Times New Roman CYR" w:cs="Times New Roman CYR"/>
                <w:sz w:val="20"/>
                <w:szCs w:val="20"/>
                <w:lang w:eastAsia="ru-RU"/>
              </w:rPr>
            </w:pPr>
            <w:r w:rsidRPr="002B4B6A">
              <w:rPr>
                <w:rFonts w:ascii="Times New Roman CYR" w:eastAsia="Times New Roman" w:hAnsi="Times New Roman CYR" w:cs="Times New Roman CYR"/>
                <w:sz w:val="20"/>
                <w:szCs w:val="20"/>
                <w:lang w:eastAsia="ru-RU"/>
              </w:rPr>
              <w:t>88,2</w:t>
            </w:r>
          </w:p>
        </w:tc>
        <w:tc>
          <w:tcPr>
            <w:tcW w:w="1122" w:type="dxa"/>
            <w:shd w:val="clear" w:color="auto" w:fill="auto"/>
            <w:noWrap/>
            <w:vAlign w:val="center"/>
            <w:hideMark/>
          </w:tcPr>
          <w:p w:rsidR="00517051" w:rsidRPr="002B4B6A" w:rsidRDefault="00517051" w:rsidP="00517051">
            <w:pPr>
              <w:spacing w:after="0" w:line="240" w:lineRule="auto"/>
              <w:jc w:val="center"/>
              <w:rPr>
                <w:rFonts w:ascii="Times New Roman CYR" w:eastAsia="Times New Roman" w:hAnsi="Times New Roman CYR" w:cs="Times New Roman CYR"/>
                <w:sz w:val="20"/>
                <w:szCs w:val="20"/>
                <w:lang w:eastAsia="ru-RU"/>
              </w:rPr>
            </w:pPr>
            <w:r w:rsidRPr="002B4B6A">
              <w:rPr>
                <w:rFonts w:ascii="Times New Roman CYR" w:eastAsia="Times New Roman" w:hAnsi="Times New Roman CYR" w:cs="Times New Roman CYR"/>
                <w:sz w:val="20"/>
                <w:szCs w:val="20"/>
                <w:lang w:eastAsia="ru-RU"/>
              </w:rPr>
              <w:t>107,5</w:t>
            </w:r>
          </w:p>
        </w:tc>
        <w:tc>
          <w:tcPr>
            <w:tcW w:w="1122" w:type="dxa"/>
            <w:shd w:val="clear" w:color="auto" w:fill="auto"/>
            <w:noWrap/>
            <w:vAlign w:val="center"/>
            <w:hideMark/>
          </w:tcPr>
          <w:p w:rsidR="00517051" w:rsidRPr="002B4B6A" w:rsidRDefault="00517051" w:rsidP="00517051">
            <w:pPr>
              <w:spacing w:after="0" w:line="240" w:lineRule="auto"/>
              <w:jc w:val="center"/>
              <w:rPr>
                <w:rFonts w:ascii="Times New Roman CYR" w:eastAsia="Times New Roman" w:hAnsi="Times New Roman CYR" w:cs="Times New Roman CYR"/>
                <w:sz w:val="20"/>
                <w:szCs w:val="20"/>
                <w:lang w:eastAsia="ru-RU"/>
              </w:rPr>
            </w:pPr>
            <w:r w:rsidRPr="002B4B6A">
              <w:rPr>
                <w:rFonts w:ascii="Times New Roman CYR" w:eastAsia="Times New Roman" w:hAnsi="Times New Roman CYR" w:cs="Times New Roman CYR"/>
                <w:sz w:val="20"/>
                <w:szCs w:val="20"/>
                <w:lang w:eastAsia="ru-RU"/>
              </w:rPr>
              <w:t>106,9</w:t>
            </w:r>
          </w:p>
        </w:tc>
        <w:tc>
          <w:tcPr>
            <w:tcW w:w="1122" w:type="dxa"/>
            <w:shd w:val="clear" w:color="auto" w:fill="auto"/>
            <w:noWrap/>
            <w:vAlign w:val="center"/>
            <w:hideMark/>
          </w:tcPr>
          <w:p w:rsidR="00517051" w:rsidRPr="002B4B6A" w:rsidRDefault="00517051" w:rsidP="00517051">
            <w:pPr>
              <w:spacing w:after="0" w:line="240" w:lineRule="auto"/>
              <w:jc w:val="center"/>
              <w:rPr>
                <w:rFonts w:ascii="Times New Roman CYR" w:eastAsia="Times New Roman" w:hAnsi="Times New Roman CYR" w:cs="Times New Roman CYR"/>
                <w:sz w:val="20"/>
                <w:szCs w:val="20"/>
                <w:lang w:eastAsia="ru-RU"/>
              </w:rPr>
            </w:pPr>
            <w:r w:rsidRPr="002B4B6A">
              <w:rPr>
                <w:rFonts w:ascii="Times New Roman CYR" w:eastAsia="Times New Roman" w:hAnsi="Times New Roman CYR" w:cs="Times New Roman CYR"/>
                <w:sz w:val="20"/>
                <w:szCs w:val="20"/>
                <w:lang w:eastAsia="ru-RU"/>
              </w:rPr>
              <w:t>103,8</w:t>
            </w:r>
          </w:p>
        </w:tc>
        <w:tc>
          <w:tcPr>
            <w:tcW w:w="1122" w:type="dxa"/>
            <w:shd w:val="clear" w:color="auto" w:fill="auto"/>
            <w:noWrap/>
            <w:vAlign w:val="center"/>
            <w:hideMark/>
          </w:tcPr>
          <w:p w:rsidR="00517051" w:rsidRPr="002B4B6A" w:rsidRDefault="00517051" w:rsidP="00517051">
            <w:pPr>
              <w:spacing w:after="0" w:line="240" w:lineRule="auto"/>
              <w:jc w:val="center"/>
              <w:rPr>
                <w:rFonts w:ascii="Times New Roman CYR" w:eastAsia="Times New Roman" w:hAnsi="Times New Roman CYR" w:cs="Times New Roman CYR"/>
                <w:sz w:val="20"/>
                <w:szCs w:val="20"/>
                <w:lang w:eastAsia="ru-RU"/>
              </w:rPr>
            </w:pPr>
            <w:r w:rsidRPr="002B4B6A">
              <w:rPr>
                <w:rFonts w:ascii="Times New Roman CYR" w:eastAsia="Times New Roman" w:hAnsi="Times New Roman CYR" w:cs="Times New Roman CYR"/>
                <w:sz w:val="20"/>
                <w:szCs w:val="20"/>
                <w:lang w:eastAsia="ru-RU"/>
              </w:rPr>
              <w:t>102</w:t>
            </w:r>
          </w:p>
        </w:tc>
        <w:tc>
          <w:tcPr>
            <w:tcW w:w="1122" w:type="dxa"/>
            <w:shd w:val="clear" w:color="auto" w:fill="auto"/>
            <w:noWrap/>
            <w:vAlign w:val="center"/>
            <w:hideMark/>
          </w:tcPr>
          <w:p w:rsidR="00517051" w:rsidRPr="002B4B6A" w:rsidRDefault="00517051" w:rsidP="00517051">
            <w:pPr>
              <w:spacing w:after="0" w:line="240" w:lineRule="auto"/>
              <w:jc w:val="center"/>
              <w:rPr>
                <w:rFonts w:ascii="Times New Roman CYR" w:eastAsia="Times New Roman" w:hAnsi="Times New Roman CYR" w:cs="Times New Roman CYR"/>
                <w:sz w:val="20"/>
                <w:szCs w:val="20"/>
                <w:lang w:eastAsia="ru-RU"/>
              </w:rPr>
            </w:pPr>
            <w:r w:rsidRPr="002B4B6A">
              <w:rPr>
                <w:rFonts w:ascii="Times New Roman CYR" w:eastAsia="Times New Roman" w:hAnsi="Times New Roman CYR" w:cs="Times New Roman CYR"/>
                <w:sz w:val="20"/>
                <w:szCs w:val="20"/>
                <w:lang w:eastAsia="ru-RU"/>
              </w:rPr>
              <w:t>102,9</w:t>
            </w:r>
          </w:p>
        </w:tc>
        <w:tc>
          <w:tcPr>
            <w:tcW w:w="1122" w:type="dxa"/>
            <w:vAlign w:val="center"/>
          </w:tcPr>
          <w:p w:rsidR="00517051" w:rsidRPr="002B4B6A" w:rsidRDefault="00517051" w:rsidP="00517051">
            <w:pPr>
              <w:spacing w:after="0" w:line="240"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100.0</w:t>
            </w:r>
          </w:p>
        </w:tc>
      </w:tr>
    </w:tbl>
    <w:p w:rsidR="00DD1BDC" w:rsidRDefault="00DD1BDC" w:rsidP="00D54F3F">
      <w:pPr>
        <w:pStyle w:val="a5"/>
        <w:spacing w:before="240" w:after="0"/>
        <w:ind w:left="0" w:firstLine="709"/>
        <w:jc w:val="both"/>
      </w:pPr>
      <w:r>
        <w:t>Таким образом, благодаря проводимой политике Нижегородская область смогла за несколько лет не только стать гораздо более устойчивой к внешним негативным факторам, но и усилить собственную экономическую безопасность в наиболее важных отраслях экономики. Высокая степень износа ОПФ все еще остается серьезной проблемой, однако, благодаря начавшейся кампании по импортозамещению существует надежда на увеличение темпов обновления, устаревших ОПФ. Регион также является самодостаточным и в вопросе инвестиций, это подтверждает стабильная экономическая ситуация на фоне сильнейшего сокращения объемов зарубежного инвестирования.</w:t>
      </w:r>
    </w:p>
    <w:p w:rsidR="00DD1BDC" w:rsidRDefault="00DD1BDC" w:rsidP="00DD1BDC">
      <w:pPr>
        <w:pStyle w:val="a5"/>
        <w:spacing w:after="0"/>
        <w:ind w:left="0" w:firstLine="709"/>
        <w:jc w:val="both"/>
      </w:pPr>
    </w:p>
    <w:p w:rsidR="00DD1BDC" w:rsidRDefault="00DD1BDC" w:rsidP="00DD1BDC">
      <w:pPr>
        <w:pStyle w:val="a5"/>
        <w:spacing w:after="0"/>
        <w:ind w:left="0" w:firstLine="709"/>
        <w:jc w:val="both"/>
        <w:rPr>
          <w:b/>
        </w:rPr>
      </w:pPr>
      <w:r w:rsidRPr="00354DAA">
        <w:rPr>
          <w:b/>
        </w:rPr>
        <w:t>Сп</w:t>
      </w:r>
      <w:bookmarkStart w:id="0" w:name="_GoBack"/>
      <w:bookmarkEnd w:id="0"/>
      <w:r w:rsidRPr="00354DAA">
        <w:rPr>
          <w:b/>
        </w:rPr>
        <w:t>исок использованных источников:</w:t>
      </w:r>
    </w:p>
    <w:p w:rsidR="00354DAA" w:rsidRPr="00354DAA" w:rsidRDefault="00354DAA" w:rsidP="00DD1BDC">
      <w:pPr>
        <w:pStyle w:val="a5"/>
        <w:spacing w:after="0"/>
        <w:ind w:left="0" w:firstLine="709"/>
        <w:jc w:val="both"/>
        <w:rPr>
          <w:b/>
        </w:rPr>
      </w:pPr>
    </w:p>
    <w:p w:rsidR="00354DAA" w:rsidRPr="00354DAA" w:rsidRDefault="00354DAA" w:rsidP="00354DAA">
      <w:pPr>
        <w:pStyle w:val="a5"/>
        <w:numPr>
          <w:ilvl w:val="0"/>
          <w:numId w:val="5"/>
        </w:numPr>
        <w:spacing w:after="0" w:line="240" w:lineRule="auto"/>
        <w:ind w:left="708" w:hanging="708"/>
        <w:jc w:val="both"/>
        <w:rPr>
          <w:sz w:val="24"/>
        </w:rPr>
      </w:pPr>
      <w:r w:rsidRPr="00354DAA">
        <w:rPr>
          <w:sz w:val="24"/>
        </w:rPr>
        <w:t>Коротков Э.М. Антикризисное управление. М., 2004. С. 896.</w:t>
      </w:r>
    </w:p>
    <w:p w:rsidR="00354DAA" w:rsidRPr="00354DAA" w:rsidRDefault="00354DAA" w:rsidP="00354DAA">
      <w:pPr>
        <w:pStyle w:val="a5"/>
        <w:numPr>
          <w:ilvl w:val="0"/>
          <w:numId w:val="5"/>
        </w:numPr>
        <w:spacing w:after="0" w:line="240" w:lineRule="auto"/>
        <w:ind w:left="708" w:hanging="708"/>
        <w:jc w:val="both"/>
        <w:rPr>
          <w:sz w:val="24"/>
        </w:rPr>
      </w:pPr>
      <w:r w:rsidRPr="00354DAA">
        <w:rPr>
          <w:sz w:val="24"/>
        </w:rPr>
        <w:t xml:space="preserve">Митяков Е.С., Митяков С.Н. Анализ краткосрочных индикаторов экономической безопасности регионов // Фундаментальные исследования. - 2015. - №12 (часть 1). - С. 160-164. </w:t>
      </w:r>
    </w:p>
    <w:p w:rsidR="00354DAA" w:rsidRPr="00354DAA" w:rsidRDefault="00354DAA" w:rsidP="00354DAA">
      <w:pPr>
        <w:pStyle w:val="a5"/>
        <w:numPr>
          <w:ilvl w:val="0"/>
          <w:numId w:val="5"/>
        </w:numPr>
        <w:spacing w:after="0" w:line="240" w:lineRule="auto"/>
        <w:ind w:left="708" w:hanging="708"/>
        <w:jc w:val="both"/>
        <w:rPr>
          <w:sz w:val="24"/>
        </w:rPr>
      </w:pPr>
      <w:r w:rsidRPr="00354DAA">
        <w:rPr>
          <w:sz w:val="24"/>
        </w:rPr>
        <w:t>Наталья Зубаревич: «В ближайшие пять-семь лет будет социальная деградация» // Открытая Россия URL: https://openrussia.org/post/view/12636/ (дата обращения: 09.05.2016).</w:t>
      </w:r>
    </w:p>
    <w:p w:rsidR="00354DAA" w:rsidRPr="00354DAA" w:rsidRDefault="00354DAA" w:rsidP="00354DAA">
      <w:pPr>
        <w:pStyle w:val="a5"/>
        <w:numPr>
          <w:ilvl w:val="0"/>
          <w:numId w:val="5"/>
        </w:numPr>
        <w:spacing w:after="0" w:line="240" w:lineRule="auto"/>
        <w:ind w:left="708" w:hanging="708"/>
        <w:jc w:val="both"/>
        <w:rPr>
          <w:sz w:val="24"/>
        </w:rPr>
      </w:pPr>
      <w:r w:rsidRPr="00354DAA">
        <w:rPr>
          <w:sz w:val="24"/>
        </w:rPr>
        <w:t>Об утверждении Стратегии развития Нижегородской области до 2020 года: Постановление Правительства Нижегородской области от 17.04.2006 № 127</w:t>
      </w:r>
    </w:p>
    <w:p w:rsidR="00354DAA" w:rsidRPr="00354DAA" w:rsidRDefault="00354DAA" w:rsidP="00354DAA">
      <w:pPr>
        <w:pStyle w:val="a5"/>
        <w:numPr>
          <w:ilvl w:val="0"/>
          <w:numId w:val="5"/>
        </w:numPr>
        <w:spacing w:after="0" w:line="240" w:lineRule="auto"/>
        <w:ind w:left="708" w:hanging="708"/>
        <w:jc w:val="both"/>
        <w:rPr>
          <w:sz w:val="24"/>
        </w:rPr>
      </w:pPr>
      <w:r w:rsidRPr="00354DAA">
        <w:rPr>
          <w:sz w:val="24"/>
        </w:rPr>
        <w:t>Федеральная служба государственной статистики [Электронный ресурс]. URL: http://www.gks.ru/</w:t>
      </w:r>
    </w:p>
    <w:p w:rsidR="00354DAA" w:rsidRPr="00354DAA" w:rsidRDefault="00354DAA" w:rsidP="00354DAA">
      <w:pPr>
        <w:pStyle w:val="a5"/>
        <w:numPr>
          <w:ilvl w:val="0"/>
          <w:numId w:val="5"/>
        </w:numPr>
        <w:spacing w:after="0" w:line="240" w:lineRule="auto"/>
        <w:ind w:left="708" w:hanging="708"/>
        <w:jc w:val="both"/>
        <w:rPr>
          <w:sz w:val="24"/>
        </w:rPr>
      </w:pPr>
      <w:r w:rsidRPr="00354DAA">
        <w:rPr>
          <w:sz w:val="24"/>
        </w:rPr>
        <w:t xml:space="preserve">Экономическая безопасность регионов России: монография – В.К. </w:t>
      </w:r>
      <w:proofErr w:type="spellStart"/>
      <w:r w:rsidRPr="00354DAA">
        <w:rPr>
          <w:sz w:val="24"/>
        </w:rPr>
        <w:t>Сенчагов</w:t>
      </w:r>
      <w:proofErr w:type="spellEnd"/>
      <w:r w:rsidRPr="00354DAA">
        <w:rPr>
          <w:sz w:val="24"/>
        </w:rPr>
        <w:t xml:space="preserve"> и др. / под ред. В.К. </w:t>
      </w:r>
      <w:proofErr w:type="spellStart"/>
      <w:r w:rsidRPr="00354DAA">
        <w:rPr>
          <w:sz w:val="24"/>
        </w:rPr>
        <w:t>Сенчагова</w:t>
      </w:r>
      <w:proofErr w:type="spellEnd"/>
      <w:r w:rsidRPr="00354DAA">
        <w:rPr>
          <w:sz w:val="24"/>
        </w:rPr>
        <w:t xml:space="preserve"> – Н. Новгород: «Растр-НН», 2014. – 299 с. Варга Е.С. </w:t>
      </w:r>
    </w:p>
    <w:p w:rsidR="00DD1BDC" w:rsidRDefault="00354DAA" w:rsidP="00354DAA">
      <w:pPr>
        <w:pStyle w:val="a5"/>
        <w:numPr>
          <w:ilvl w:val="0"/>
          <w:numId w:val="5"/>
        </w:numPr>
        <w:spacing w:after="0" w:line="240" w:lineRule="auto"/>
        <w:ind w:left="708" w:hanging="708"/>
        <w:jc w:val="both"/>
        <w:rPr>
          <w:sz w:val="24"/>
        </w:rPr>
      </w:pPr>
      <w:r w:rsidRPr="00354DAA">
        <w:rPr>
          <w:sz w:val="24"/>
        </w:rPr>
        <w:t>Экономическая энциклопедия / Под редакцией Л.И. Абалкина. М., 1999. С. 346.</w:t>
      </w:r>
    </w:p>
    <w:p w:rsidR="002E24B0" w:rsidRDefault="002E24B0" w:rsidP="002E24B0">
      <w:pPr>
        <w:spacing w:after="0" w:line="240" w:lineRule="auto"/>
        <w:jc w:val="both"/>
        <w:rPr>
          <w:sz w:val="24"/>
        </w:rPr>
      </w:pPr>
    </w:p>
    <w:tbl>
      <w:tblPr>
        <w:tblStyle w:val="a6"/>
        <w:tblW w:w="0" w:type="auto"/>
        <w:tblLook w:val="04A0"/>
      </w:tblPr>
      <w:tblGrid>
        <w:gridCol w:w="2122"/>
        <w:gridCol w:w="7223"/>
      </w:tblGrid>
      <w:tr w:rsidR="002E24B0" w:rsidTr="002E24B0">
        <w:tc>
          <w:tcPr>
            <w:tcW w:w="2122" w:type="dxa"/>
          </w:tcPr>
          <w:p w:rsidR="002E24B0" w:rsidRDefault="002E24B0" w:rsidP="002E24B0">
            <w:pPr>
              <w:jc w:val="both"/>
              <w:rPr>
                <w:sz w:val="24"/>
              </w:rPr>
            </w:pPr>
            <w:r>
              <w:rPr>
                <w:sz w:val="24"/>
              </w:rPr>
              <w:t>ФИО</w:t>
            </w:r>
          </w:p>
        </w:tc>
        <w:tc>
          <w:tcPr>
            <w:tcW w:w="7223" w:type="dxa"/>
          </w:tcPr>
          <w:p w:rsidR="002E24B0" w:rsidRDefault="002E24B0" w:rsidP="002E24B0">
            <w:pPr>
              <w:jc w:val="both"/>
              <w:rPr>
                <w:sz w:val="24"/>
              </w:rPr>
            </w:pPr>
            <w:r>
              <w:rPr>
                <w:sz w:val="24"/>
              </w:rPr>
              <w:t>Сведения об авторе</w:t>
            </w:r>
          </w:p>
        </w:tc>
      </w:tr>
      <w:tr w:rsidR="002E24B0" w:rsidTr="002E24B0">
        <w:tc>
          <w:tcPr>
            <w:tcW w:w="2122" w:type="dxa"/>
          </w:tcPr>
          <w:p w:rsidR="002E24B0" w:rsidRDefault="002E24B0" w:rsidP="002E24B0">
            <w:pPr>
              <w:jc w:val="both"/>
              <w:rPr>
                <w:sz w:val="24"/>
              </w:rPr>
            </w:pPr>
            <w:r>
              <w:rPr>
                <w:sz w:val="24"/>
              </w:rPr>
              <w:t>Кудряшов Сергей Андреевич</w:t>
            </w:r>
          </w:p>
        </w:tc>
        <w:tc>
          <w:tcPr>
            <w:tcW w:w="7223" w:type="dxa"/>
          </w:tcPr>
          <w:p w:rsidR="002E24B0" w:rsidRDefault="002E24B0" w:rsidP="002E24B0">
            <w:pPr>
              <w:jc w:val="both"/>
              <w:rPr>
                <w:sz w:val="24"/>
              </w:rPr>
            </w:pPr>
            <w:r>
              <w:rPr>
                <w:sz w:val="24"/>
              </w:rPr>
              <w:t>Студент, НИУ Высшая школа экономики – Нижний Новгород</w:t>
            </w:r>
          </w:p>
          <w:p w:rsidR="002E24B0" w:rsidRPr="00996088" w:rsidRDefault="008A5CD7" w:rsidP="002E24B0">
            <w:pPr>
              <w:jc w:val="both"/>
              <w:rPr>
                <w:sz w:val="24"/>
                <w:lang w:val="en-US"/>
              </w:rPr>
            </w:pPr>
            <w:r>
              <w:rPr>
                <w:sz w:val="24"/>
                <w:lang w:val="en-US"/>
              </w:rPr>
              <w:t>E</w:t>
            </w:r>
            <w:r w:rsidRPr="00996088">
              <w:rPr>
                <w:sz w:val="24"/>
                <w:lang w:val="en-US"/>
              </w:rPr>
              <w:t>-</w:t>
            </w:r>
            <w:r>
              <w:rPr>
                <w:sz w:val="24"/>
                <w:lang w:val="en-US"/>
              </w:rPr>
              <w:t>mail</w:t>
            </w:r>
            <w:r w:rsidRPr="00996088">
              <w:rPr>
                <w:sz w:val="24"/>
                <w:lang w:val="en-US"/>
              </w:rPr>
              <w:t xml:space="preserve">: </w:t>
            </w:r>
            <w:hyperlink r:id="rId11" w:history="1">
              <w:r w:rsidR="002E24B0" w:rsidRPr="005A6A2F">
                <w:rPr>
                  <w:rStyle w:val="a3"/>
                  <w:sz w:val="24"/>
                  <w:lang w:val="en-US"/>
                </w:rPr>
                <w:t>Kudrsa</w:t>
              </w:r>
              <w:r w:rsidR="002E24B0" w:rsidRPr="00996088">
                <w:rPr>
                  <w:rStyle w:val="a3"/>
                  <w:sz w:val="24"/>
                  <w:lang w:val="en-US"/>
                </w:rPr>
                <w:t>94@</w:t>
              </w:r>
              <w:r w:rsidR="002E24B0" w:rsidRPr="005A6A2F">
                <w:rPr>
                  <w:rStyle w:val="a3"/>
                  <w:sz w:val="24"/>
                  <w:lang w:val="en-US"/>
                </w:rPr>
                <w:t>gmail</w:t>
              </w:r>
              <w:r w:rsidR="002E24B0" w:rsidRPr="00996088">
                <w:rPr>
                  <w:rStyle w:val="a3"/>
                  <w:sz w:val="24"/>
                  <w:lang w:val="en-US"/>
                </w:rPr>
                <w:t>.</w:t>
              </w:r>
              <w:r w:rsidR="002E24B0" w:rsidRPr="005A6A2F">
                <w:rPr>
                  <w:rStyle w:val="a3"/>
                  <w:sz w:val="24"/>
                  <w:lang w:val="en-US"/>
                </w:rPr>
                <w:t>com</w:t>
              </w:r>
            </w:hyperlink>
          </w:p>
          <w:p w:rsidR="002E24B0" w:rsidRPr="00996088" w:rsidRDefault="008A5CD7" w:rsidP="002E24B0">
            <w:pPr>
              <w:jc w:val="both"/>
              <w:rPr>
                <w:sz w:val="24"/>
                <w:lang w:val="en-US"/>
              </w:rPr>
            </w:pPr>
            <w:r>
              <w:rPr>
                <w:sz w:val="24"/>
              </w:rPr>
              <w:t>Тел</w:t>
            </w:r>
            <w:r w:rsidRPr="00996088">
              <w:rPr>
                <w:sz w:val="24"/>
                <w:lang w:val="en-US"/>
              </w:rPr>
              <w:t xml:space="preserve">.: </w:t>
            </w:r>
            <w:r w:rsidR="002E24B0" w:rsidRPr="00996088">
              <w:rPr>
                <w:sz w:val="24"/>
                <w:lang w:val="en-US"/>
              </w:rPr>
              <w:t>+79056693700</w:t>
            </w:r>
          </w:p>
          <w:p w:rsidR="002E24B0" w:rsidRPr="002E24B0" w:rsidRDefault="008A5CD7" w:rsidP="008A5CD7">
            <w:pPr>
              <w:jc w:val="both"/>
              <w:rPr>
                <w:sz w:val="24"/>
              </w:rPr>
            </w:pPr>
            <w:r>
              <w:rPr>
                <w:sz w:val="24"/>
              </w:rPr>
              <w:t xml:space="preserve">Адрес: </w:t>
            </w:r>
            <w:r w:rsidR="002E24B0">
              <w:rPr>
                <w:sz w:val="24"/>
              </w:rPr>
              <w:t>ул. Зайцева, д. 7, кв. 50</w:t>
            </w:r>
            <w:r>
              <w:rPr>
                <w:sz w:val="24"/>
              </w:rPr>
              <w:t>, 603158</w:t>
            </w:r>
          </w:p>
        </w:tc>
      </w:tr>
      <w:tr w:rsidR="002E24B0" w:rsidRPr="008A5CD7" w:rsidTr="002E24B0">
        <w:tc>
          <w:tcPr>
            <w:tcW w:w="2122" w:type="dxa"/>
          </w:tcPr>
          <w:p w:rsidR="002E24B0" w:rsidRDefault="002E24B0" w:rsidP="002E24B0">
            <w:pPr>
              <w:jc w:val="both"/>
              <w:rPr>
                <w:sz w:val="24"/>
              </w:rPr>
            </w:pPr>
            <w:r>
              <w:rPr>
                <w:sz w:val="24"/>
              </w:rPr>
              <w:t>Царьков Александр Сергеевич</w:t>
            </w:r>
          </w:p>
        </w:tc>
        <w:tc>
          <w:tcPr>
            <w:tcW w:w="7223" w:type="dxa"/>
          </w:tcPr>
          <w:p w:rsidR="001405E0" w:rsidRDefault="008A5CD7" w:rsidP="001405E0">
            <w:pPr>
              <w:jc w:val="both"/>
              <w:rPr>
                <w:sz w:val="24"/>
              </w:rPr>
            </w:pPr>
            <w:r>
              <w:rPr>
                <w:sz w:val="24"/>
              </w:rPr>
              <w:t xml:space="preserve">профессор, </w:t>
            </w:r>
            <w:proofErr w:type="spellStart"/>
            <w:r>
              <w:rPr>
                <w:sz w:val="24"/>
              </w:rPr>
              <w:t>к.т.н</w:t>
            </w:r>
            <w:proofErr w:type="spellEnd"/>
            <w:r>
              <w:rPr>
                <w:sz w:val="24"/>
              </w:rPr>
              <w:t>, НИУ Высшая школа экономики – Нижний Новгород</w:t>
            </w:r>
          </w:p>
          <w:p w:rsidR="008A5CD7" w:rsidRPr="008A5CD7" w:rsidRDefault="008A5CD7" w:rsidP="001405E0">
            <w:pPr>
              <w:jc w:val="both"/>
              <w:rPr>
                <w:sz w:val="24"/>
                <w:lang w:val="en-US"/>
              </w:rPr>
            </w:pPr>
            <w:r>
              <w:rPr>
                <w:sz w:val="24"/>
                <w:lang w:val="en-US"/>
              </w:rPr>
              <w:t>E</w:t>
            </w:r>
            <w:r w:rsidRPr="00996088">
              <w:rPr>
                <w:sz w:val="24"/>
                <w:lang w:val="en-US"/>
              </w:rPr>
              <w:t>-</w:t>
            </w:r>
            <w:r>
              <w:rPr>
                <w:sz w:val="24"/>
                <w:lang w:val="en-US"/>
              </w:rPr>
              <w:t>mail</w:t>
            </w:r>
            <w:r w:rsidRPr="00996088">
              <w:rPr>
                <w:sz w:val="24"/>
                <w:lang w:val="en-US"/>
              </w:rPr>
              <w:t xml:space="preserve">: </w:t>
            </w:r>
            <w:hyperlink r:id="rId12" w:history="1">
              <w:r w:rsidRPr="008A5CD7">
                <w:rPr>
                  <w:rStyle w:val="a3"/>
                  <w:sz w:val="24"/>
                  <w:lang w:val="en-US"/>
                </w:rPr>
                <w:t>astzar@mail.ru</w:t>
              </w:r>
            </w:hyperlink>
          </w:p>
          <w:p w:rsidR="002E24B0" w:rsidRPr="00996088" w:rsidRDefault="008A5CD7" w:rsidP="008A5CD7">
            <w:pPr>
              <w:jc w:val="both"/>
              <w:rPr>
                <w:sz w:val="24"/>
                <w:lang w:val="en-US"/>
              </w:rPr>
            </w:pPr>
            <w:r>
              <w:rPr>
                <w:sz w:val="24"/>
              </w:rPr>
              <w:t>Тел</w:t>
            </w:r>
            <w:r w:rsidRPr="00996088">
              <w:rPr>
                <w:sz w:val="24"/>
                <w:lang w:val="en-US"/>
              </w:rPr>
              <w:t xml:space="preserve">.: </w:t>
            </w:r>
            <w:r w:rsidR="00996088" w:rsidRPr="00996088">
              <w:rPr>
                <w:sz w:val="24"/>
                <w:lang w:val="en-US"/>
              </w:rPr>
              <w:t>8-910-88-40-392</w:t>
            </w:r>
          </w:p>
          <w:p w:rsidR="008A5CD7" w:rsidRPr="008A5CD7" w:rsidRDefault="008A5CD7" w:rsidP="008A5CD7">
            <w:pPr>
              <w:jc w:val="both"/>
              <w:rPr>
                <w:sz w:val="24"/>
              </w:rPr>
            </w:pPr>
          </w:p>
        </w:tc>
      </w:tr>
    </w:tbl>
    <w:p w:rsidR="002E24B0" w:rsidRPr="008A5CD7" w:rsidRDefault="002E24B0" w:rsidP="002E24B0">
      <w:pPr>
        <w:spacing w:after="0" w:line="240" w:lineRule="auto"/>
        <w:jc w:val="both"/>
        <w:rPr>
          <w:sz w:val="24"/>
        </w:rPr>
      </w:pPr>
    </w:p>
    <w:sectPr w:rsidR="002E24B0" w:rsidRPr="008A5CD7" w:rsidSect="00612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2C1"/>
    <w:multiLevelType w:val="hybridMultilevel"/>
    <w:tmpl w:val="D7E6454A"/>
    <w:lvl w:ilvl="0" w:tplc="05AE6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4A5B7A"/>
    <w:multiLevelType w:val="hybridMultilevel"/>
    <w:tmpl w:val="7646BB14"/>
    <w:lvl w:ilvl="0" w:tplc="05AE6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266653"/>
    <w:multiLevelType w:val="hybridMultilevel"/>
    <w:tmpl w:val="73AAC99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4E7D0D"/>
    <w:multiLevelType w:val="hybridMultilevel"/>
    <w:tmpl w:val="7646BB14"/>
    <w:lvl w:ilvl="0" w:tplc="05AE6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AC4669"/>
    <w:multiLevelType w:val="hybridMultilevel"/>
    <w:tmpl w:val="D6A88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5EC"/>
    <w:rsid w:val="00035408"/>
    <w:rsid w:val="000E5C3B"/>
    <w:rsid w:val="0012544C"/>
    <w:rsid w:val="001405E0"/>
    <w:rsid w:val="00152592"/>
    <w:rsid w:val="001A5334"/>
    <w:rsid w:val="002E24B0"/>
    <w:rsid w:val="00321C97"/>
    <w:rsid w:val="00354DAA"/>
    <w:rsid w:val="003E07CC"/>
    <w:rsid w:val="004105EC"/>
    <w:rsid w:val="00450362"/>
    <w:rsid w:val="00457804"/>
    <w:rsid w:val="004765B3"/>
    <w:rsid w:val="004836E2"/>
    <w:rsid w:val="004D4A2A"/>
    <w:rsid w:val="00517051"/>
    <w:rsid w:val="005237EC"/>
    <w:rsid w:val="00540664"/>
    <w:rsid w:val="005B4312"/>
    <w:rsid w:val="006121D9"/>
    <w:rsid w:val="00660C15"/>
    <w:rsid w:val="006F7DAF"/>
    <w:rsid w:val="008A5CD7"/>
    <w:rsid w:val="008D2C8F"/>
    <w:rsid w:val="00946676"/>
    <w:rsid w:val="00996088"/>
    <w:rsid w:val="009C3736"/>
    <w:rsid w:val="009F4477"/>
    <w:rsid w:val="00A513AF"/>
    <w:rsid w:val="00A5412E"/>
    <w:rsid w:val="00A80D3C"/>
    <w:rsid w:val="00AD54A4"/>
    <w:rsid w:val="00BF5FA5"/>
    <w:rsid w:val="00C50666"/>
    <w:rsid w:val="00C57B9F"/>
    <w:rsid w:val="00C9027C"/>
    <w:rsid w:val="00CC4449"/>
    <w:rsid w:val="00CF30C2"/>
    <w:rsid w:val="00D05A73"/>
    <w:rsid w:val="00D141DA"/>
    <w:rsid w:val="00D54F3F"/>
    <w:rsid w:val="00D75D47"/>
    <w:rsid w:val="00D7695B"/>
    <w:rsid w:val="00DD1BDC"/>
    <w:rsid w:val="00E5037B"/>
    <w:rsid w:val="00E5664D"/>
    <w:rsid w:val="00E74799"/>
    <w:rsid w:val="00F86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362"/>
    <w:rPr>
      <w:color w:val="0563C1" w:themeColor="hyperlink"/>
      <w:u w:val="single"/>
    </w:rPr>
  </w:style>
  <w:style w:type="paragraph" w:styleId="a4">
    <w:name w:val="caption"/>
    <w:basedOn w:val="a"/>
    <w:next w:val="a"/>
    <w:uiPriority w:val="35"/>
    <w:unhideWhenUsed/>
    <w:qFormat/>
    <w:rsid w:val="00A80D3C"/>
    <w:pPr>
      <w:spacing w:after="200" w:line="240" w:lineRule="auto"/>
    </w:pPr>
    <w:rPr>
      <w:i/>
      <w:iCs/>
      <w:color w:val="44546A" w:themeColor="text2"/>
      <w:sz w:val="18"/>
      <w:szCs w:val="18"/>
    </w:rPr>
  </w:style>
  <w:style w:type="paragraph" w:styleId="a5">
    <w:name w:val="List Paragraph"/>
    <w:basedOn w:val="a"/>
    <w:uiPriority w:val="34"/>
    <w:qFormat/>
    <w:rsid w:val="00D141DA"/>
    <w:pPr>
      <w:ind w:left="720"/>
      <w:contextualSpacing/>
    </w:pPr>
  </w:style>
  <w:style w:type="table" w:styleId="a6">
    <w:name w:val="Table Grid"/>
    <w:basedOn w:val="a1"/>
    <w:uiPriority w:val="39"/>
    <w:rsid w:val="002E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960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6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01931">
      <w:bodyDiv w:val="1"/>
      <w:marLeft w:val="0"/>
      <w:marRight w:val="0"/>
      <w:marTop w:val="0"/>
      <w:marBottom w:val="0"/>
      <w:divBdr>
        <w:top w:val="none" w:sz="0" w:space="0" w:color="auto"/>
        <w:left w:val="none" w:sz="0" w:space="0" w:color="auto"/>
        <w:bottom w:val="none" w:sz="0" w:space="0" w:color="auto"/>
        <w:right w:val="none" w:sz="0" w:space="0" w:color="auto"/>
      </w:divBdr>
    </w:div>
    <w:div w:id="82916390">
      <w:bodyDiv w:val="1"/>
      <w:marLeft w:val="0"/>
      <w:marRight w:val="0"/>
      <w:marTop w:val="0"/>
      <w:marBottom w:val="0"/>
      <w:divBdr>
        <w:top w:val="none" w:sz="0" w:space="0" w:color="auto"/>
        <w:left w:val="none" w:sz="0" w:space="0" w:color="auto"/>
        <w:bottom w:val="none" w:sz="0" w:space="0" w:color="auto"/>
        <w:right w:val="none" w:sz="0" w:space="0" w:color="auto"/>
      </w:divBdr>
    </w:div>
    <w:div w:id="334502735">
      <w:bodyDiv w:val="1"/>
      <w:marLeft w:val="0"/>
      <w:marRight w:val="0"/>
      <w:marTop w:val="0"/>
      <w:marBottom w:val="0"/>
      <w:divBdr>
        <w:top w:val="none" w:sz="0" w:space="0" w:color="auto"/>
        <w:left w:val="none" w:sz="0" w:space="0" w:color="auto"/>
        <w:bottom w:val="none" w:sz="0" w:space="0" w:color="auto"/>
        <w:right w:val="none" w:sz="0" w:space="0" w:color="auto"/>
      </w:divBdr>
    </w:div>
    <w:div w:id="1259632484">
      <w:bodyDiv w:val="1"/>
      <w:marLeft w:val="0"/>
      <w:marRight w:val="0"/>
      <w:marTop w:val="0"/>
      <w:marBottom w:val="0"/>
      <w:divBdr>
        <w:top w:val="none" w:sz="0" w:space="0" w:color="auto"/>
        <w:left w:val="none" w:sz="0" w:space="0" w:color="auto"/>
        <w:bottom w:val="none" w:sz="0" w:space="0" w:color="auto"/>
        <w:right w:val="none" w:sz="0" w:space="0" w:color="auto"/>
      </w:divBdr>
    </w:div>
    <w:div w:id="1539853139">
      <w:bodyDiv w:val="1"/>
      <w:marLeft w:val="0"/>
      <w:marRight w:val="0"/>
      <w:marTop w:val="0"/>
      <w:marBottom w:val="0"/>
      <w:divBdr>
        <w:top w:val="none" w:sz="0" w:space="0" w:color="auto"/>
        <w:left w:val="none" w:sz="0" w:space="0" w:color="auto"/>
        <w:bottom w:val="none" w:sz="0" w:space="0" w:color="auto"/>
        <w:right w:val="none" w:sz="0" w:space="0" w:color="auto"/>
      </w:divBdr>
    </w:div>
    <w:div w:id="2048019634">
      <w:bodyDiv w:val="1"/>
      <w:marLeft w:val="0"/>
      <w:marRight w:val="0"/>
      <w:marTop w:val="0"/>
      <w:marBottom w:val="0"/>
      <w:divBdr>
        <w:top w:val="none" w:sz="0" w:space="0" w:color="auto"/>
        <w:left w:val="none" w:sz="0" w:space="0" w:color="auto"/>
        <w:bottom w:val="none" w:sz="0" w:space="0" w:color="auto"/>
        <w:right w:val="none" w:sz="0" w:space="0" w:color="auto"/>
      </w:divBdr>
    </w:div>
    <w:div w:id="20931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astza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zar@mail.ru" TargetMode="External"/><Relationship Id="rId11" Type="http://schemas.openxmlformats.org/officeDocument/2006/relationships/hyperlink" Target="mailto:Kudrsa94@gmail.com" TargetMode="External"/><Relationship Id="rId5" Type="http://schemas.openxmlformats.org/officeDocument/2006/relationships/hyperlink" Target="mailto:kudrsa94@gmail.com"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89;&#1088;&#1086;&#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89;&#1088;&#1086;&#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89;&#1088;&#1086;&#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89;&#1088;&#1086;&#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Лист4!$A$14</c:f>
              <c:strCache>
                <c:ptCount val="1"/>
                <c:pt idx="0">
                  <c:v>Объём отгруженных товаров собственного производства, выполненных работ и услуг собствеными силами обрабатывающей промышленности на душу населеления (тыс. руб/чел.)</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0000000000000031E-2"/>
                  <c:y val="-6.9611780455153982E-2"/>
                </c:manualLayout>
              </c:layout>
              <c:showVal val="1"/>
              <c:extLst>
                <c:ext xmlns:c15="http://schemas.microsoft.com/office/drawing/2012/chart" uri="{CE6537A1-D6FC-4f65-9D91-7224C49458BB}"/>
              </c:extLst>
            </c:dLbl>
            <c:dLbl>
              <c:idx val="1"/>
              <c:layout>
                <c:manualLayout>
                  <c:x val="-5.0000000000000017E-2"/>
                  <c:y val="4.8192771084337387E-2"/>
                </c:manualLayout>
              </c:layout>
              <c:showVal val="1"/>
              <c:extLst>
                <c:ext xmlns:c15="http://schemas.microsoft.com/office/drawing/2012/chart" uri="{CE6537A1-D6FC-4f65-9D91-7224C49458BB}"/>
              </c:extLst>
            </c:dLbl>
            <c:dLbl>
              <c:idx val="2"/>
              <c:layout>
                <c:manualLayout>
                  <c:x val="-6.9444444444444489E-2"/>
                  <c:y val="-7.4966532797858171E-2"/>
                </c:manualLayout>
              </c:layout>
              <c:showVal val="1"/>
              <c:extLst>
                <c:ext xmlns:c15="http://schemas.microsoft.com/office/drawing/2012/chart" uri="{CE6537A1-D6FC-4f65-9D91-7224C49458BB}"/>
              </c:extLst>
            </c:dLbl>
            <c:dLbl>
              <c:idx val="3"/>
              <c:layout>
                <c:manualLayout>
                  <c:x val="-6.944444444444442E-2"/>
                  <c:y val="-6.9611780455153982E-2"/>
                </c:manualLayout>
              </c:layout>
              <c:showVal val="1"/>
              <c:extLst>
                <c:ext xmlns:c15="http://schemas.microsoft.com/office/drawing/2012/chart" uri="{CE6537A1-D6FC-4f65-9D91-7224C49458BB}"/>
              </c:extLst>
            </c:dLbl>
            <c:dLbl>
              <c:idx val="4"/>
              <c:layout>
                <c:manualLayout>
                  <c:x val="-6.1111111111111123E-2"/>
                  <c:y val="-7.4966532797858129E-2"/>
                </c:manualLayout>
              </c:layout>
              <c:showVal val="1"/>
              <c:extLst>
                <c:ext xmlns:c15="http://schemas.microsoft.com/office/drawing/2012/chart" uri="{CE6537A1-D6FC-4f65-9D91-7224C49458BB}"/>
              </c:extLst>
            </c:dLbl>
            <c:dLbl>
              <c:idx val="5"/>
              <c:layout>
                <c:manualLayout>
                  <c:x val="-5.8333333333333369E-2"/>
                  <c:y val="-8.0321285140562262E-2"/>
                </c:manualLayout>
              </c:layout>
              <c:showVal val="1"/>
              <c:extLst>
                <c:ext xmlns:c15="http://schemas.microsoft.com/office/drawing/2012/chart" uri="{CE6537A1-D6FC-4f65-9D91-7224C49458BB}"/>
              </c:extLst>
            </c:dLbl>
            <c:dLbl>
              <c:idx val="6"/>
              <c:layout>
                <c:manualLayout>
                  <c:x val="-6.9444444444444572E-2"/>
                  <c:y val="-6.4257028112449821E-2"/>
                </c:manualLayout>
              </c:layout>
              <c:showVal val="1"/>
              <c:extLst>
                <c:ext xmlns:c15="http://schemas.microsoft.com/office/drawing/2012/chart" uri="{CE6537A1-D6FC-4f65-9D91-7224C49458BB}"/>
              </c:extLst>
            </c:dLbl>
            <c:dLbl>
              <c:idx val="7"/>
              <c:layout>
                <c:manualLayout>
                  <c:x val="-5.0000000000000114E-2"/>
                  <c:y val="-6.425702811244982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Лист4!$B$13:$I$13</c:f>
              <c:numCache>
                <c:formatCode>General</c:formatCode>
                <c:ptCount val="8"/>
                <c:pt idx="0">
                  <c:v>2008</c:v>
                </c:pt>
                <c:pt idx="1">
                  <c:v>2009</c:v>
                </c:pt>
                <c:pt idx="2">
                  <c:v>2010</c:v>
                </c:pt>
                <c:pt idx="3">
                  <c:v>2011</c:v>
                </c:pt>
                <c:pt idx="4">
                  <c:v>2012</c:v>
                </c:pt>
                <c:pt idx="5">
                  <c:v>2013</c:v>
                </c:pt>
                <c:pt idx="6">
                  <c:v>2014</c:v>
                </c:pt>
                <c:pt idx="7">
                  <c:v>2015</c:v>
                </c:pt>
              </c:numCache>
            </c:numRef>
          </c:cat>
          <c:val>
            <c:numRef>
              <c:f>Лист4!$B$14:$I$14</c:f>
              <c:numCache>
                <c:formatCode>0.00</c:formatCode>
                <c:ptCount val="8"/>
                <c:pt idx="0">
                  <c:v>190.22665039585678</c:v>
                </c:pt>
                <c:pt idx="1">
                  <c:v>159.59915586553711</c:v>
                </c:pt>
                <c:pt idx="2">
                  <c:v>210.13838708707812</c:v>
                </c:pt>
                <c:pt idx="3">
                  <c:v>264.11147055266656</c:v>
                </c:pt>
                <c:pt idx="4">
                  <c:v>272.39828323576711</c:v>
                </c:pt>
                <c:pt idx="5">
                  <c:v>286.89965955377227</c:v>
                </c:pt>
                <c:pt idx="6">
                  <c:v>304.18555538625628</c:v>
                </c:pt>
                <c:pt idx="7">
                  <c:v>320.76576356186172</c:v>
                </c:pt>
              </c:numCache>
            </c:numRef>
          </c:val>
        </c:ser>
        <c:marker val="1"/>
        <c:axId val="88160512"/>
        <c:axId val="88170496"/>
      </c:lineChart>
      <c:catAx>
        <c:axId val="88160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8170496"/>
        <c:crosses val="autoZero"/>
        <c:auto val="1"/>
        <c:lblAlgn val="ctr"/>
        <c:lblOffset val="100"/>
      </c:catAx>
      <c:valAx>
        <c:axId val="8817049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81605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Лист4!$A$20</c:f>
              <c:strCache>
                <c:ptCount val="1"/>
                <c:pt idx="0">
                  <c:v>Индекс промышленного производства обрабатывающей промышленности Нижегородской области (% к предыдщему периоду)</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05"/>
                  <c:y val="-7.1895424836601357E-2"/>
                </c:manualLayout>
              </c:layout>
              <c:showVal val="1"/>
              <c:extLst>
                <c:ext xmlns:c15="http://schemas.microsoft.com/office/drawing/2012/chart" uri="{CE6537A1-D6FC-4f65-9D91-7224C49458BB}"/>
              </c:extLst>
            </c:dLbl>
            <c:dLbl>
              <c:idx val="1"/>
              <c:layout>
                <c:manualLayout>
                  <c:x val="-4.9999999999999996E-2"/>
                  <c:y val="7.1895424836601357E-2"/>
                </c:manualLayout>
              </c:layout>
              <c:showVal val="1"/>
              <c:extLst>
                <c:ext xmlns:c15="http://schemas.microsoft.com/office/drawing/2012/chart" uri="{CE6537A1-D6FC-4f65-9D91-7224C49458BB}"/>
              </c:extLst>
            </c:dLbl>
            <c:dLbl>
              <c:idx val="2"/>
              <c:layout>
                <c:manualLayout>
                  <c:x val="-0.05"/>
                  <c:y val="-4.575163398692815E-2"/>
                </c:manualLayout>
              </c:layout>
              <c:showVal val="1"/>
              <c:extLst>
                <c:ext xmlns:c15="http://schemas.microsoft.com/office/drawing/2012/chart" uri="{CE6537A1-D6FC-4f65-9D91-7224C49458BB}"/>
              </c:extLst>
            </c:dLbl>
            <c:dLbl>
              <c:idx val="3"/>
              <c:layout>
                <c:manualLayout>
                  <c:x val="-6.3888888888888884E-2"/>
                  <c:y val="6.5359477124183024E-2"/>
                </c:manualLayout>
              </c:layout>
              <c:showVal val="1"/>
              <c:extLst>
                <c:ext xmlns:c15="http://schemas.microsoft.com/office/drawing/2012/chart" uri="{CE6537A1-D6FC-4f65-9D91-7224C49458BB}"/>
              </c:extLst>
            </c:dLbl>
            <c:dLbl>
              <c:idx val="4"/>
              <c:layout>
                <c:manualLayout>
                  <c:x val="-5.8333333333333369E-2"/>
                  <c:y val="-8.4967320261437995E-2"/>
                </c:manualLayout>
              </c:layout>
              <c:showVal val="1"/>
              <c:extLst>
                <c:ext xmlns:c15="http://schemas.microsoft.com/office/drawing/2012/chart" uri="{CE6537A1-D6FC-4f65-9D91-7224C49458BB}"/>
              </c:extLst>
            </c:dLbl>
            <c:dLbl>
              <c:idx val="5"/>
              <c:layout>
                <c:manualLayout>
                  <c:x val="-5.2777777777777792E-2"/>
                  <c:y val="7.8431372549019551E-2"/>
                </c:manualLayout>
              </c:layout>
              <c:showVal val="1"/>
              <c:extLst>
                <c:ext xmlns:c15="http://schemas.microsoft.com/office/drawing/2012/chart" uri="{CE6537A1-D6FC-4f65-9D91-7224C49458BB}"/>
              </c:extLst>
            </c:dLbl>
            <c:dLbl>
              <c:idx val="6"/>
              <c:layout>
                <c:manualLayout>
                  <c:x val="-5.2777777777777882E-2"/>
                  <c:y val="-8.4967320261437995E-2"/>
                </c:manualLayout>
              </c:layout>
              <c:showVal val="1"/>
              <c:extLst>
                <c:ext xmlns:c15="http://schemas.microsoft.com/office/drawing/2012/chart" uri="{CE6537A1-D6FC-4f65-9D91-7224C49458BB}"/>
              </c:extLst>
            </c:dLbl>
            <c:dLbl>
              <c:idx val="7"/>
              <c:layout>
                <c:manualLayout>
                  <c:x val="-1.6666666666666774E-2"/>
                  <c:y val="7.1895424836601357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Лист4!$B$19:$I$19</c:f>
              <c:numCache>
                <c:formatCode>General</c:formatCode>
                <c:ptCount val="8"/>
                <c:pt idx="0">
                  <c:v>2008</c:v>
                </c:pt>
                <c:pt idx="1">
                  <c:v>2009</c:v>
                </c:pt>
                <c:pt idx="2">
                  <c:v>2010</c:v>
                </c:pt>
                <c:pt idx="3">
                  <c:v>2011</c:v>
                </c:pt>
                <c:pt idx="4">
                  <c:v>2012</c:v>
                </c:pt>
                <c:pt idx="5">
                  <c:v>2013</c:v>
                </c:pt>
                <c:pt idx="6">
                  <c:v>2014</c:v>
                </c:pt>
                <c:pt idx="7">
                  <c:v>2015</c:v>
                </c:pt>
              </c:numCache>
            </c:numRef>
          </c:cat>
          <c:val>
            <c:numRef>
              <c:f>Лист4!$B$20:$I$20</c:f>
              <c:numCache>
                <c:formatCode>General</c:formatCode>
                <c:ptCount val="8"/>
                <c:pt idx="0">
                  <c:v>89.2</c:v>
                </c:pt>
                <c:pt idx="1">
                  <c:v>75.2</c:v>
                </c:pt>
                <c:pt idx="2">
                  <c:v>120</c:v>
                </c:pt>
                <c:pt idx="3">
                  <c:v>108.9</c:v>
                </c:pt>
                <c:pt idx="4">
                  <c:v>104.9</c:v>
                </c:pt>
                <c:pt idx="5">
                  <c:v>105.8</c:v>
                </c:pt>
                <c:pt idx="6">
                  <c:v>101.6</c:v>
                </c:pt>
                <c:pt idx="7">
                  <c:v>102.8</c:v>
                </c:pt>
              </c:numCache>
            </c:numRef>
          </c:val>
        </c:ser>
        <c:marker val="1"/>
        <c:axId val="95362048"/>
        <c:axId val="95367936"/>
      </c:lineChart>
      <c:catAx>
        <c:axId val="95362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5367936"/>
        <c:crosses val="autoZero"/>
        <c:auto val="1"/>
        <c:lblAlgn val="ctr"/>
        <c:lblOffset val="100"/>
      </c:catAx>
      <c:valAx>
        <c:axId val="95367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53620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Лист5!$A$10</c:f>
              <c:strCache>
                <c:ptCount val="1"/>
                <c:pt idx="0">
                  <c:v>ПФО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Лист5!$B$9:$H$9</c:f>
              <c:numCache>
                <c:formatCode>General</c:formatCode>
                <c:ptCount val="7"/>
                <c:pt idx="0">
                  <c:v>2008</c:v>
                </c:pt>
                <c:pt idx="1">
                  <c:v>2009</c:v>
                </c:pt>
                <c:pt idx="2">
                  <c:v>2010</c:v>
                </c:pt>
                <c:pt idx="3">
                  <c:v>2011</c:v>
                </c:pt>
                <c:pt idx="4">
                  <c:v>2012</c:v>
                </c:pt>
                <c:pt idx="5">
                  <c:v>2013</c:v>
                </c:pt>
                <c:pt idx="6">
                  <c:v>2014</c:v>
                </c:pt>
              </c:numCache>
            </c:numRef>
          </c:cat>
          <c:val>
            <c:numRef>
              <c:f>Лист5!$B$10:$H$10</c:f>
              <c:numCache>
                <c:formatCode>0.00%</c:formatCode>
                <c:ptCount val="7"/>
                <c:pt idx="0">
                  <c:v>9.8000000000000032E-2</c:v>
                </c:pt>
                <c:pt idx="1">
                  <c:v>9.3000000000000055E-2</c:v>
                </c:pt>
                <c:pt idx="2">
                  <c:v>0.10199999999999998</c:v>
                </c:pt>
                <c:pt idx="3">
                  <c:v>0.113</c:v>
                </c:pt>
                <c:pt idx="4">
                  <c:v>0.127</c:v>
                </c:pt>
                <c:pt idx="5">
                  <c:v>0.14200000000000004</c:v>
                </c:pt>
                <c:pt idx="6">
                  <c:v>0.13800000000000001</c:v>
                </c:pt>
              </c:numCache>
            </c:numRef>
          </c:val>
        </c:ser>
        <c:ser>
          <c:idx val="1"/>
          <c:order val="1"/>
          <c:tx>
            <c:strRef>
              <c:f>Лист5!$A$11</c:f>
              <c:strCache>
                <c:ptCount val="1"/>
                <c:pt idx="0">
                  <c:v>Нижегородская область</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1479931514409883E-17"/>
                  <c:y val="1.9138755980861243E-2"/>
                </c:manualLayout>
              </c:layout>
              <c:showVal val="1"/>
              <c:extLst>
                <c:ext xmlns:c15="http://schemas.microsoft.com/office/drawing/2012/chart" uri="{CE6537A1-D6FC-4f65-9D91-7224C49458BB}"/>
              </c:extLst>
            </c:dLbl>
            <c:dLbl>
              <c:idx val="1"/>
              <c:layout>
                <c:manualLayout>
                  <c:x val="-1.4059753954305795E-2"/>
                  <c:y val="4.4657097288676124E-2"/>
                </c:manualLayout>
              </c:layout>
              <c:showVal val="1"/>
              <c:extLst>
                <c:ext xmlns:c15="http://schemas.microsoft.com/office/drawing/2012/chart" uri="{CE6537A1-D6FC-4f65-9D91-7224C49458BB}"/>
              </c:extLst>
            </c:dLbl>
            <c:dLbl>
              <c:idx val="2"/>
              <c:layout>
                <c:manualLayout>
                  <c:x val="-2.8119507908611684E-2"/>
                  <c:y val="7.6555023923444918E-2"/>
                </c:manualLayout>
              </c:layout>
              <c:showVal val="1"/>
              <c:extLst>
                <c:ext xmlns:c15="http://schemas.microsoft.com/office/drawing/2012/chart" uri="{CE6537A1-D6FC-4f65-9D91-7224C49458BB}"/>
              </c:extLst>
            </c:dLbl>
            <c:dLbl>
              <c:idx val="3"/>
              <c:layout>
                <c:manualLayout>
                  <c:x val="-5.1552431165788039E-2"/>
                  <c:y val="-8.931419457735254E-2"/>
                </c:manualLayout>
              </c:layout>
              <c:showVal val="1"/>
              <c:extLst>
                <c:ext xmlns:c15="http://schemas.microsoft.com/office/drawing/2012/chart" uri="{CE6537A1-D6FC-4f65-9D91-7224C49458BB}"/>
              </c:extLst>
            </c:dLbl>
            <c:dLbl>
              <c:idx val="4"/>
              <c:layout>
                <c:manualLayout>
                  <c:x val="-4.2179261862917483E-2"/>
                  <c:y val="-8.9314194577352485E-2"/>
                </c:manualLayout>
              </c:layout>
              <c:showVal val="1"/>
              <c:extLst>
                <c:ext xmlns:c15="http://schemas.microsoft.com/office/drawing/2012/chart" uri="{CE6537A1-D6FC-4f65-9D91-7224C49458BB}"/>
              </c:extLst>
            </c:dLbl>
            <c:dLbl>
              <c:idx val="5"/>
              <c:layout>
                <c:manualLayout>
                  <c:x val="-5.6239015817223383E-2"/>
                  <c:y val="-8.2934609250398708E-2"/>
                </c:manualLayout>
              </c:layout>
              <c:showVal val="1"/>
              <c:extLst>
                <c:ext xmlns:c15="http://schemas.microsoft.com/office/drawing/2012/chart" uri="{CE6537A1-D6FC-4f65-9D91-7224C49458BB}"/>
              </c:extLst>
            </c:dLbl>
            <c:dLbl>
              <c:idx val="6"/>
              <c:layout>
                <c:manualLayout>
                  <c:x val="-6.32688927943761E-2"/>
                  <c:y val="-7.6555023923445029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Лист5!$B$9:$H$9</c:f>
              <c:numCache>
                <c:formatCode>General</c:formatCode>
                <c:ptCount val="7"/>
                <c:pt idx="0">
                  <c:v>2008</c:v>
                </c:pt>
                <c:pt idx="1">
                  <c:v>2009</c:v>
                </c:pt>
                <c:pt idx="2">
                  <c:v>2010</c:v>
                </c:pt>
                <c:pt idx="3">
                  <c:v>2011</c:v>
                </c:pt>
                <c:pt idx="4">
                  <c:v>2012</c:v>
                </c:pt>
                <c:pt idx="5">
                  <c:v>2013</c:v>
                </c:pt>
                <c:pt idx="6">
                  <c:v>2014</c:v>
                </c:pt>
              </c:numCache>
            </c:numRef>
          </c:cat>
          <c:val>
            <c:numRef>
              <c:f>Лист5!$B$11:$H$11</c:f>
              <c:numCache>
                <c:formatCode>0.00%</c:formatCode>
                <c:ptCount val="7"/>
                <c:pt idx="0">
                  <c:v>3.500000000000001E-2</c:v>
                </c:pt>
                <c:pt idx="1">
                  <c:v>6.5000000000000002E-2</c:v>
                </c:pt>
                <c:pt idx="2">
                  <c:v>0.10199999999999998</c:v>
                </c:pt>
                <c:pt idx="3">
                  <c:v>0.17100000000000001</c:v>
                </c:pt>
                <c:pt idx="4" formatCode="0%">
                  <c:v>0.17</c:v>
                </c:pt>
                <c:pt idx="5">
                  <c:v>0.18100000000000005</c:v>
                </c:pt>
                <c:pt idx="6">
                  <c:v>0.21300000000000005</c:v>
                </c:pt>
              </c:numCache>
            </c:numRef>
          </c:val>
        </c:ser>
        <c:marker val="1"/>
        <c:axId val="95437952"/>
        <c:axId val="95439488"/>
      </c:lineChart>
      <c:catAx>
        <c:axId val="954379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5439488"/>
        <c:crosses val="autoZero"/>
        <c:auto val="1"/>
        <c:lblAlgn val="ctr"/>
        <c:lblOffset val="100"/>
      </c:catAx>
      <c:valAx>
        <c:axId val="9543948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54379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Лист5!$A$37</c:f>
              <c:strCache>
                <c:ptCount val="1"/>
                <c:pt idx="0">
                  <c:v>Объем экспорта на душу населения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0000000000000024E-2"/>
                  <c:y val="-0.11889596602972408"/>
                </c:manualLayout>
              </c:layout>
              <c:showVal val="1"/>
              <c:extLst>
                <c:ext xmlns:c15="http://schemas.microsoft.com/office/drawing/2012/chart" uri="{CE6537A1-D6FC-4f65-9D91-7224C49458BB}"/>
              </c:extLst>
            </c:dLbl>
            <c:dLbl>
              <c:idx val="1"/>
              <c:layout>
                <c:manualLayout>
                  <c:x val="-4.1666666666666692E-2"/>
                  <c:y val="0.10191082802547775"/>
                </c:manualLayout>
              </c:layout>
              <c:showVal val="1"/>
              <c:extLst>
                <c:ext xmlns:c15="http://schemas.microsoft.com/office/drawing/2012/chart" uri="{CE6537A1-D6FC-4f65-9D91-7224C49458BB}"/>
              </c:extLst>
            </c:dLbl>
            <c:dLbl>
              <c:idx val="2"/>
              <c:layout>
                <c:manualLayout>
                  <c:x val="-2.7777777777778304E-3"/>
                  <c:y val="7.6433121019108236E-2"/>
                </c:manualLayout>
              </c:layout>
              <c:showVal val="1"/>
              <c:extLst>
                <c:ext xmlns:c15="http://schemas.microsoft.com/office/drawing/2012/chart" uri="{CE6537A1-D6FC-4f65-9D91-7224C49458BB}"/>
              </c:extLst>
            </c:dLbl>
            <c:dLbl>
              <c:idx val="3"/>
              <c:layout>
                <c:manualLayout>
                  <c:x val="-4.9999999999999968E-2"/>
                  <c:y val="-9.3418259023354558E-2"/>
                </c:manualLayout>
              </c:layout>
              <c:showVal val="1"/>
              <c:extLst>
                <c:ext xmlns:c15="http://schemas.microsoft.com/office/drawing/2012/chart" uri="{CE6537A1-D6FC-4f65-9D91-7224C49458BB}"/>
              </c:extLst>
            </c:dLbl>
            <c:dLbl>
              <c:idx val="4"/>
              <c:layout>
                <c:manualLayout>
                  <c:x val="-4.1666666666666664E-2"/>
                  <c:y val="0.11040339702760081"/>
                </c:manualLayout>
              </c:layout>
              <c:showVal val="1"/>
              <c:extLst>
                <c:ext xmlns:c15="http://schemas.microsoft.com/office/drawing/2012/chart" uri="{CE6537A1-D6FC-4f65-9D91-7224C49458BB}"/>
              </c:extLst>
            </c:dLbl>
            <c:dLbl>
              <c:idx val="5"/>
              <c:layout>
                <c:manualLayout>
                  <c:x val="-3.888888888888889E-2"/>
                  <c:y val="8.4925690021231473E-2"/>
                </c:manualLayout>
              </c:layout>
              <c:showVal val="1"/>
              <c:extLst>
                <c:ext xmlns:c15="http://schemas.microsoft.com/office/drawing/2012/chart" uri="{CE6537A1-D6FC-4f65-9D91-7224C49458BB}"/>
              </c:extLst>
            </c:dLbl>
            <c:dLbl>
              <c:idx val="6"/>
              <c:layout>
                <c:manualLayout>
                  <c:x val="-5.00000000000001E-2"/>
                  <c:y val="-5.9447983014862017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Лист5!$B$36:$I$36</c:f>
              <c:numCache>
                <c:formatCode>General</c:formatCode>
                <c:ptCount val="8"/>
                <c:pt idx="0">
                  <c:v>2008</c:v>
                </c:pt>
                <c:pt idx="1">
                  <c:v>2009</c:v>
                </c:pt>
                <c:pt idx="2">
                  <c:v>2010</c:v>
                </c:pt>
                <c:pt idx="3">
                  <c:v>2011</c:v>
                </c:pt>
                <c:pt idx="4">
                  <c:v>2012</c:v>
                </c:pt>
                <c:pt idx="5">
                  <c:v>2013</c:v>
                </c:pt>
                <c:pt idx="6">
                  <c:v>2014</c:v>
                </c:pt>
                <c:pt idx="7">
                  <c:v>2015</c:v>
                </c:pt>
              </c:numCache>
            </c:numRef>
          </c:cat>
          <c:val>
            <c:numRef>
              <c:f>Лист5!$B$37:$I$37</c:f>
              <c:numCache>
                <c:formatCode>0.00</c:formatCode>
                <c:ptCount val="8"/>
                <c:pt idx="0">
                  <c:v>0.918655872373356</c:v>
                </c:pt>
                <c:pt idx="1">
                  <c:v>0.82276169665040311</c:v>
                </c:pt>
                <c:pt idx="2">
                  <c:v>0.85794583546244285</c:v>
                </c:pt>
                <c:pt idx="3">
                  <c:v>1.9989418309348173</c:v>
                </c:pt>
                <c:pt idx="4">
                  <c:v>1.8224999241711917</c:v>
                </c:pt>
                <c:pt idx="5">
                  <c:v>1.7001337467323239</c:v>
                </c:pt>
                <c:pt idx="6">
                  <c:v>1.6782264208441262</c:v>
                </c:pt>
                <c:pt idx="7">
                  <c:v>0.7795547672925206</c:v>
                </c:pt>
              </c:numCache>
            </c:numRef>
          </c:val>
        </c:ser>
        <c:marker val="1"/>
        <c:axId val="108624128"/>
        <c:axId val="108630016"/>
      </c:lineChart>
      <c:catAx>
        <c:axId val="1086241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630016"/>
        <c:crosses val="autoZero"/>
        <c:auto val="1"/>
        <c:lblAlgn val="ctr"/>
        <c:lblOffset val="100"/>
      </c:catAx>
      <c:valAx>
        <c:axId val="10863001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6241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User</cp:lastModifiedBy>
  <cp:revision>2</cp:revision>
  <dcterms:created xsi:type="dcterms:W3CDTF">2016-11-12T09:01:00Z</dcterms:created>
  <dcterms:modified xsi:type="dcterms:W3CDTF">2016-11-12T09:01:00Z</dcterms:modified>
</cp:coreProperties>
</file>