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91" w:rsidRPr="0073703B" w:rsidRDefault="0073703B" w:rsidP="0073703B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73703B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Магистерские диссертации</w:t>
      </w:r>
    </w:p>
    <w:p w:rsidR="0073703B" w:rsidRPr="0073703B" w:rsidRDefault="0073703B" w:rsidP="0073703B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73703B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2-й  курс (2016)</w:t>
      </w:r>
    </w:p>
    <w:p w:rsidR="0073703B" w:rsidRDefault="0073703B" w:rsidP="00C97E91">
      <w:pPr>
        <w:spacing w:after="0"/>
        <w:rPr>
          <w:rFonts w:ascii="Arial" w:eastAsia="Arial" w:hAnsi="Arial" w:cs="Arial"/>
          <w:b/>
          <w:color w:val="000000"/>
          <w:u w:val="single"/>
          <w:lang w:eastAsia="ru-RU"/>
        </w:rPr>
      </w:pPr>
    </w:p>
    <w:p w:rsidR="0073703B" w:rsidRPr="00C97E91" w:rsidRDefault="0073703B" w:rsidP="00C97E91">
      <w:pPr>
        <w:spacing w:after="0"/>
        <w:rPr>
          <w:rFonts w:ascii="Arial" w:eastAsia="Arial" w:hAnsi="Arial" w:cs="Arial"/>
          <w:b/>
          <w:color w:val="000000"/>
          <w:u w:val="single"/>
          <w:lang w:eastAsia="ru-RU"/>
        </w:rPr>
      </w:pPr>
    </w:p>
    <w:tbl>
      <w:tblPr>
        <w:tblW w:w="75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60"/>
        <w:gridCol w:w="2310"/>
        <w:gridCol w:w="2550"/>
        <w:gridCol w:w="2025"/>
      </w:tblGrid>
      <w:tr w:rsidR="0073703B" w:rsidRPr="0073703B" w:rsidTr="0073703B">
        <w:trPr>
          <w:trHeight w:val="1540"/>
        </w:trPr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C97E91" w:rsidRDefault="0073703B" w:rsidP="00C97E91">
            <w:pPr>
              <w:widowControl w:val="0"/>
              <w:spacing w:before="200"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C97E91" w:rsidRDefault="0073703B" w:rsidP="00C97E91">
            <w:pPr>
              <w:widowControl w:val="0"/>
              <w:spacing w:before="200"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  <w:p w:rsidR="0073703B" w:rsidRPr="0073703B" w:rsidRDefault="0073703B" w:rsidP="00C97E91">
            <w:pPr>
              <w:widowControl w:val="0"/>
              <w:spacing w:before="200"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before="200"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диссертации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before="200"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ФИО научного руководителя 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Артёмов К. А.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налогообложения добычи твердых полезных ископаемых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Ялбулганов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профессор 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Артюшкин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Н.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Таможенная процедура свободной таможенной зоны  в Евразийском экономическом союзе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Трошкина Т.Н.,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доцент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Баржановский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В.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Правовые основы налогового </w:t>
            </w:r>
            <w:proofErr w:type="gram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уплатой НДПИ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Рябова Е. В.,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доцент</w:t>
            </w:r>
          </w:p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Бархударова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Р.</w:t>
            </w:r>
          </w:p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налогообложения субъектов малого и среднего предпринимательства  в Российской Федерации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Ялбулганов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rPr>
          <w:trHeight w:val="520"/>
        </w:trPr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Ветчинкина Н. В.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Допустимость доказатель</w:t>
            </w:r>
            <w:proofErr w:type="gram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 пр</w:t>
            </w:r>
            <w:proofErr w:type="gram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проведении налоговых проверок в Российской Федерации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Рябова Е. В.,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доцент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Греков К. Ю.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Налоговая льгота по налоговому праву Российской Федерации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Козырин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Н.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Гусейнова А. А.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Судебный порядок разрешения налоговых споров по законодательству Федеративной Республики Германия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Козырин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Н.,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Данчина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В.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Правовая природа обязательных страховых взносов в Российской Федерации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Комягин Д. Л.,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Дрынкина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 А.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Меры принуждения в бюджетном праве </w:t>
            </w: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Д. Л. Комягин,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Ерёмина И. П.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НДПИ в Российской Федерации (на примере налогообложения углеводородного сырья)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Ялбулганов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Каманин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И.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Организационно-правовые основы налоговой системы Королевства Дания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Рябова Е. В.,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доцент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А. С.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F73C9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Регулирование закупок для государственных нужд Российской Федерации через контрактную систему 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Комягин Д.Л.,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Корнеева К. А.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49044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налоговой базы при налогообложении имущества в Российской Федерации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Ялбулганов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Р. А.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49044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3703B">
              <w:rPr>
                <w:rFonts w:ascii="Times New Roman" w:eastAsia="Arial" w:hAnsi="Times New Roman" w:cs="Times New Roman"/>
                <w:color w:val="222222"/>
                <w:lang w:eastAsia="ru-RU"/>
              </w:rPr>
              <w:t>Налоговый мониторинг в Российской Федерации и Соединенных Штатах Америки: сравнительно-правовое исследование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Янкевич С. В.,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преподаватель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Михалёва Н. А.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490447">
            <w:pPr>
              <w:tabs>
                <w:tab w:val="right" w:pos="9628"/>
              </w:tabs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Оценочные понятия в налоговом праве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Орлов М. Ю.,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доцент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Монахова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В.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Правовое регулирование налогообложения доходов постоянных представительств иностранных организаций в Российской Федерации 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Янкевич С. В.,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преподаватель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Пяткова Ю. С.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государственного финансового контроля в Российской Федерации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Комягин Д.Л.,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Реплянская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противодействия злоупотреблению правом в сфере налоговых правоотношений: на примере правил тонкой капитализации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Орлов М. Ю.,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доцент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Сивцов К. Ю.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49044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бюджетного законодательства СССР в 1924-1930-ых г.г.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Комягин  Д.Л.,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rPr>
          <w:trHeight w:val="560"/>
        </w:trPr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Д. С.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490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аспекты эффективности публичных расходов в Российской Федерации (на примере расходов на оборону)</w:t>
            </w:r>
          </w:p>
          <w:p w:rsidR="0073703B" w:rsidRPr="0073703B" w:rsidRDefault="0073703B" w:rsidP="00490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703B" w:rsidRPr="0073703B" w:rsidRDefault="0073703B" w:rsidP="00420A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Комягин Д.Л.,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Травина Л. А.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49044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Отчетная стадия бюджетного процесса в Российской Федерации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Комягин Д.Л.,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</w:tr>
      <w:tr w:rsidR="0073703B" w:rsidRPr="0073703B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Фирстова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К. 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49044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Правовое регулирование налогообложения прибыли </w:t>
            </w:r>
            <w:proofErr w:type="gram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контролируемых</w:t>
            </w:r>
            <w:proofErr w:type="gram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иностранных компании в России и Великобритании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Орлов М. Ю.,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доцент</w:t>
            </w:r>
          </w:p>
        </w:tc>
      </w:tr>
      <w:tr w:rsidR="0073703B" w:rsidRPr="00C97E91" w:rsidTr="007370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Шарапова Н. В.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73703B" w:rsidRDefault="0073703B" w:rsidP="00C97E9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взаимодействия Российской Федерации и Федеративной Республики Германия в налоговой сфере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3B" w:rsidRPr="00C97E91" w:rsidRDefault="0073703B" w:rsidP="0073703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Янкевич С. В.,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к.ю.н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преподаватель</w:t>
            </w:r>
          </w:p>
        </w:tc>
      </w:tr>
    </w:tbl>
    <w:p w:rsidR="00C97E91" w:rsidRPr="00C97E91" w:rsidRDefault="00C97E91" w:rsidP="00C97E91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C97E91" w:rsidRDefault="00C97E91" w:rsidP="007133FC"/>
    <w:p w:rsidR="00C97E91" w:rsidRDefault="00C97E91" w:rsidP="007133FC"/>
    <w:p w:rsidR="00C97E91" w:rsidRDefault="00C97E91" w:rsidP="007133FC">
      <w:bookmarkStart w:id="0" w:name="_GoBack"/>
      <w:bookmarkEnd w:id="0"/>
    </w:p>
    <w:p w:rsidR="00C97E91" w:rsidRDefault="00C97E91" w:rsidP="007133FC"/>
    <w:p w:rsidR="00C97E91" w:rsidRPr="007133FC" w:rsidRDefault="00C97E91" w:rsidP="007133FC"/>
    <w:sectPr w:rsidR="00C97E91" w:rsidRPr="007133FC" w:rsidSect="0006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65F6"/>
    <w:multiLevelType w:val="hybridMultilevel"/>
    <w:tmpl w:val="C2F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B4EDF"/>
    <w:rsid w:val="0002293D"/>
    <w:rsid w:val="00067B62"/>
    <w:rsid w:val="001E7381"/>
    <w:rsid w:val="00420A3B"/>
    <w:rsid w:val="00467533"/>
    <w:rsid w:val="00490447"/>
    <w:rsid w:val="006A40EA"/>
    <w:rsid w:val="006B4EDF"/>
    <w:rsid w:val="007133FC"/>
    <w:rsid w:val="0073703B"/>
    <w:rsid w:val="007C4787"/>
    <w:rsid w:val="009603E3"/>
    <w:rsid w:val="00A21B7A"/>
    <w:rsid w:val="00C97E91"/>
    <w:rsid w:val="00CD5B28"/>
    <w:rsid w:val="00D52A46"/>
    <w:rsid w:val="00D972B9"/>
    <w:rsid w:val="00DB3F86"/>
    <w:rsid w:val="00EE4761"/>
    <w:rsid w:val="00F73C90"/>
    <w:rsid w:val="00F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FC"/>
    <w:pPr>
      <w:ind w:left="720"/>
      <w:contextualSpacing/>
    </w:pPr>
  </w:style>
  <w:style w:type="table" w:styleId="a4">
    <w:name w:val="Table Grid"/>
    <w:basedOn w:val="a1"/>
    <w:uiPriority w:val="59"/>
    <w:rsid w:val="0071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FC"/>
    <w:pPr>
      <w:ind w:left="720"/>
      <w:contextualSpacing/>
    </w:pPr>
  </w:style>
  <w:style w:type="table" w:styleId="a4">
    <w:name w:val="Table Grid"/>
    <w:basedOn w:val="a1"/>
    <w:uiPriority w:val="59"/>
    <w:rsid w:val="0071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4</cp:revision>
  <dcterms:created xsi:type="dcterms:W3CDTF">2016-11-23T13:58:00Z</dcterms:created>
  <dcterms:modified xsi:type="dcterms:W3CDTF">2016-11-23T21:40:00Z</dcterms:modified>
</cp:coreProperties>
</file>