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>Ученым</w:t>
      </w:r>
      <w:r w:rsidRPr="00433F08">
        <w:rPr>
          <w:rFonts w:ascii="Times New Roman" w:hAnsi="Times New Roman" w:cs="Times New Roman"/>
          <w:sz w:val="26"/>
          <w:szCs w:val="26"/>
        </w:rPr>
        <w:t xml:space="preserve"> Советом</w:t>
      </w:r>
    </w:p>
    <w:p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гуманитарных наук</w:t>
      </w:r>
    </w:p>
    <w:p w:rsidR="00302B73" w:rsidRPr="00433F08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B73" w:rsidRPr="00433F08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Протокол № __</w:t>
      </w:r>
      <w:r w:rsidR="00EA3C0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33F08">
        <w:rPr>
          <w:rFonts w:ascii="Times New Roman" w:hAnsi="Times New Roman" w:cs="Times New Roman"/>
          <w:sz w:val="24"/>
          <w:szCs w:val="24"/>
        </w:rPr>
        <w:t>__ от «_</w:t>
      </w:r>
      <w:r w:rsidR="00EA3C0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433F08">
        <w:rPr>
          <w:rFonts w:ascii="Times New Roman" w:hAnsi="Times New Roman" w:cs="Times New Roman"/>
          <w:sz w:val="24"/>
          <w:szCs w:val="24"/>
        </w:rPr>
        <w:t>__»</w:t>
      </w:r>
      <w:r w:rsidR="00EA3C0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04542">
        <w:rPr>
          <w:rFonts w:ascii="Times New Roman" w:hAnsi="Times New Roman" w:cs="Times New Roman"/>
          <w:sz w:val="24"/>
          <w:szCs w:val="24"/>
        </w:rPr>
        <w:t>201</w:t>
      </w:r>
      <w:r w:rsidR="00EA3C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33F0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«Высшая школа экономики»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51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.04.01.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Культуролог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ия»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Магистерская программа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Прикладная культурология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</w:rPr>
      </w:pP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A77B3E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53DB" w:rsidRDefault="00F953D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7B3E" w:rsidRPr="00ED7FC9" w:rsidRDefault="00866958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201</w:t>
      </w:r>
      <w:r w:rsidRPr="00ED7FC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A77B3E" w:rsidRPr="00433F08" w:rsidRDefault="00A77B3E">
      <w:pPr>
        <w:spacing w:before="29" w:after="24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lastRenderedPageBreak/>
        <w:t>Знания, которые получают студенты магистерской программы «Прикладная культурология», позволяют разбираться в истории культурных процессов в России и за рубежом, а также понимать культурно-социальные процессы современного города и культурных индустрий. Кроме того, студенты эволюцию управленческих практик в сфере культуры</w:t>
      </w: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Акцент делается на академическом изучении музееведения, которое сочетается с развитием прикладных  профессиональных навыков музейного специалиста. Поэтому выпускники должны хорошо ориентироваться в теории и истории музейного дела, быть осведомленными о внутренней организации, функциях и инструментах современных учреждений культуры.</w:t>
      </w:r>
    </w:p>
    <w:p w:rsidR="00F953DB" w:rsidRPr="00F953DB" w:rsidRDefault="00F953DB" w:rsidP="00F953DB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3DB">
        <w:rPr>
          <w:rFonts w:ascii="Times New Roman" w:hAnsi="Times New Roman" w:cs="Times New Roman"/>
          <w:sz w:val="24"/>
          <w:szCs w:val="24"/>
        </w:rPr>
        <w:t>Критерии оценки знаний студентов определяются основополагающим характером данной дисциплины, но также учитывает знания иных отраслей наук о культуре, изучаемых студентами во процессе обучения по магистерской программе «Прикладная культурология».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дипломированному магистру: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знать: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теоретические основы наук о культуре, преподаваемые в рамках современных проблем культурологии;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историю культурных процессов в России и за рубежом;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культурно-социальные процессы современного города;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эволюцию управленческих практик в сфере культуры;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современные культурные политики и инфраструктуру культурных индустрий;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теорию и историю музейного дела;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внутреннюю организацию, функции и инструменты современных учреждений культуры;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способы и методы осуществления культурной политики.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уметь:</w:t>
      </w:r>
    </w:p>
    <w:p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- проводить самостоятельные исследования академического и прикладного характера;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 xml:space="preserve">- осуществлять общий менеджмент разными типами учреждений культуры; </w:t>
      </w:r>
    </w:p>
    <w:p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- организовать взаимодействие с аудиторией не только в формате музея, но с помощью фестивалей, выставок, социальных сетей и новых цифровых технологий.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F953DB">
        <w:rPr>
          <w:rFonts w:ascii="Times New Roman" w:hAnsi="Times New Roman" w:cs="Times New Roman"/>
          <w:bCs/>
          <w:sz w:val="24"/>
          <w:szCs w:val="24"/>
        </w:rPr>
        <w:t>итогового экзамена – устная.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«отлично» </w:t>
      </w:r>
      <w:r w:rsidRPr="00F953DB">
        <w:rPr>
          <w:rFonts w:ascii="Times New Roman" w:hAnsi="Times New Roman" w:cs="Times New Roman"/>
          <w:bCs/>
          <w:sz w:val="24"/>
          <w:szCs w:val="24"/>
        </w:rPr>
        <w:t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«хорошо»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неправильный ответ хотя бы на один из основных вопросов; неточные ответы на дополнительные вопросы.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3702"/>
      </w:tblGrid>
      <w:tr w:rsidR="00F953DB" w:rsidRPr="00F953DB" w:rsidTr="00F953DB">
        <w:trPr>
          <w:trHeight w:val="6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F953DB">
            <w:pPr>
              <w:pStyle w:val="2"/>
              <w:spacing w:line="36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</w:tr>
      <w:tr w:rsidR="00F953DB" w:rsidRPr="00F953DB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 – полное незнание билета при отсутствии попыток отвечать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2 – полное незнание билета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– 2</w:t>
            </w:r>
          </w:p>
        </w:tc>
      </w:tr>
      <w:tr w:rsidR="00F953DB" w:rsidRPr="00F953DB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– 3</w:t>
            </w:r>
          </w:p>
        </w:tc>
      </w:tr>
      <w:tr w:rsidR="00F953DB" w:rsidRPr="00F953DB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«хорошо» – 4</w:t>
            </w:r>
          </w:p>
        </w:tc>
      </w:tr>
      <w:tr w:rsidR="00F953DB" w:rsidRPr="00F953DB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«отлично» – 5</w:t>
            </w:r>
          </w:p>
        </w:tc>
      </w:tr>
    </w:tbl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7B3E" w:rsidRPr="00F953DB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448C" w:rsidRPr="0088448C" w:rsidRDefault="0088448C" w:rsidP="0088448C">
      <w:pPr>
        <w:shd w:val="clear" w:color="auto" w:fill="FFFFFF"/>
        <w:spacing w:line="215" w:lineRule="atLeast"/>
        <w:rPr>
          <w:sz w:val="15"/>
          <w:szCs w:val="15"/>
        </w:rPr>
      </w:pPr>
      <w:r w:rsidRPr="0088448C">
        <w:rPr>
          <w:sz w:val="15"/>
          <w:szCs w:val="15"/>
        </w:rPr>
        <w:br/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итогового междисциплинарного экзамена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953DB">
        <w:rPr>
          <w:rFonts w:ascii="Times New Roman" w:hAnsi="Times New Roman" w:cs="Times New Roman"/>
          <w:sz w:val="24"/>
          <w:szCs w:val="24"/>
        </w:rPr>
        <w:t>51</w:t>
      </w:r>
      <w:r w:rsidRPr="00433F08">
        <w:rPr>
          <w:rFonts w:ascii="Times New Roman" w:hAnsi="Times New Roman" w:cs="Times New Roman"/>
          <w:sz w:val="24"/>
          <w:szCs w:val="24"/>
        </w:rPr>
        <w:t>.04.01.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«</w:t>
      </w:r>
      <w:r w:rsidR="00F953DB">
        <w:rPr>
          <w:rFonts w:ascii="Times New Roman" w:hAnsi="Times New Roman" w:cs="Times New Roman"/>
          <w:sz w:val="24"/>
          <w:szCs w:val="24"/>
        </w:rPr>
        <w:t>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F953DB">
        <w:rPr>
          <w:rFonts w:ascii="Times New Roman" w:hAnsi="Times New Roman" w:cs="Times New Roman"/>
          <w:sz w:val="24"/>
          <w:szCs w:val="24"/>
        </w:rPr>
        <w:t>Прикладная 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:rsidR="00A77B3E" w:rsidRPr="002E525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Уровень подготовки: магистр</w:t>
      </w:r>
    </w:p>
    <w:p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3E" w:rsidRPr="002E5258" w:rsidRDefault="00275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C5BB4" w:rsidRPr="002E525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3DB" w:rsidRPr="00B01822" w:rsidRDefault="00F953DB" w:rsidP="00F953DB">
      <w:pPr>
        <w:ind w:left="567" w:right="567"/>
        <w:jc w:val="center"/>
        <w:rPr>
          <w:b/>
          <w:bCs/>
        </w:rPr>
      </w:pP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Мобильность и ее социокультурное значение в современном обществе.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Способы развития и интерпретации музейных коллекций.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 xml:space="preserve">Брэндинг территории – государственные и региональные интересы. </w:t>
      </w:r>
    </w:p>
    <w:p w:rsidR="00F953DB" w:rsidRPr="00866958" w:rsidRDefault="00EE22B8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Взаимодействие музея со свободными кураторами.</w:t>
      </w:r>
      <w:r w:rsidRPr="0086695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 xml:space="preserve">Новые формы привлечения аудитории в учреждения культуры (музеи, библиотеки, досуговые пространства). 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Гендерный подход в исследованиях культуры и общества</w:t>
      </w:r>
      <w:r w:rsidRPr="008669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Сетевые проекты в музейной практике.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Феноменологическая социологии культуры и знания М. Шелера</w:t>
      </w:r>
      <w:r w:rsidRPr="008669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Культура и экономика в современном обществе.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Музей в контексте глобальной культуры.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Цинизм как мировоззрение. Влияние цинизма на развитие культуры (по книге П. Слотердайка "Критика цинического разума")</w:t>
      </w:r>
      <w:r w:rsidRPr="008669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lastRenderedPageBreak/>
        <w:t>Неоэволюционистская культурологическая доктрина Л. Уайта</w:t>
      </w:r>
      <w:r w:rsidRPr="008669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Содержание и технологии администрирования проектов в сфере культуры.</w:t>
      </w:r>
    </w:p>
    <w:p w:rsidR="00F953DB" w:rsidRPr="00866958" w:rsidRDefault="00F953DB" w:rsidP="00F953DB">
      <w:pPr>
        <w:pStyle w:val="a8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rPr>
          <w:rFonts w:ascii="Times New Roman" w:hAnsi="Times New Roman" w:cs="Times New Roman"/>
        </w:rPr>
      </w:pPr>
      <w:r w:rsidRPr="00866958">
        <w:rPr>
          <w:rFonts w:ascii="Times New Roman" w:hAnsi="Times New Roman" w:cs="Times New Roman"/>
        </w:rPr>
        <w:t>Интерпретативная концепция культуры К. Гирца.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 xml:space="preserve">Генеалогия понятия «культурная политика». </w:t>
      </w:r>
    </w:p>
    <w:p w:rsidR="00F953DB" w:rsidRPr="00866958" w:rsidRDefault="00866958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 xml:space="preserve">Национальные и международные кодексы музейной этики. Роль музеев в национальной культурной политике. </w:t>
      </w:r>
      <w:r w:rsidR="00F953DB" w:rsidRPr="00866958">
        <w:rPr>
          <w:rFonts w:ascii="Times New Roman" w:eastAsia="MS Mincho" w:hAnsi="Times New Roman" w:cs="Times New Roman"/>
          <w:sz w:val="24"/>
          <w:szCs w:val="24"/>
        </w:rPr>
        <w:t>Стратегии современной музейной политики.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Культурная политика как инструмент урбанистической регенерации.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История развития музейного дела в России – основные этапы.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Животные и постколониализм в современном кинематографе (в частности, на примере фильмов «Аватар» и «Район 9»).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Концепция "градов" Л. Болтански и Л. Тевено.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 xml:space="preserve">Туризм как культурная индустрия и форма досуга. 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Особенности и основные проблемы функционирования культурных институций в современной России.</w:t>
      </w:r>
    </w:p>
    <w:p w:rsidR="006F063E" w:rsidRPr="00866958" w:rsidRDefault="00F953DB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Функционалистская концепция культуры Б. Малиновского.</w:t>
      </w:r>
    </w:p>
    <w:p w:rsidR="006F063E" w:rsidRPr="00866958" w:rsidRDefault="006F063E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«Философия символических форм» Э. Кассирера как теория культуры и культурного творчества</w:t>
      </w:r>
    </w:p>
    <w:p w:rsidR="00F953DB" w:rsidRPr="00866958" w:rsidRDefault="00F953DB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</w:rPr>
        <w:t>Цензура в литературе как культурный феномен. Неподцензурная литература в СССР.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Теория медиа: Фридрих Киттлер.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Политика возрождения локальных сообществ в современном городе: цели и результаты.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Психоаналитическая доктрина З. Фрейда как теория и методология исследований культурного творчества.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Индивидуальная и коллективная идентичности и память.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Концепция культурной травмы Д. Александера. Формы культурной рецепции травматических событий.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eastAsia="MS Mincho" w:hAnsi="Times New Roman" w:cs="Times New Roman"/>
          <w:sz w:val="24"/>
          <w:szCs w:val="24"/>
        </w:rPr>
        <w:t>Теории «общества переживаний» и «общества впечатлений».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 xml:space="preserve">Искусство действия. Хэппенинг, перформанс, акция: их различия и цели. Примеры и образцы. 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Модели и функции культурных проектов на примере крупнейших международных культурных событий.</w:t>
      </w:r>
    </w:p>
    <w:p w:rsidR="00F953DB" w:rsidRPr="00866958" w:rsidRDefault="00FF4C79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Цифровые технологии в городских политиках</w:t>
      </w:r>
      <w:r w:rsidR="00F953DB" w:rsidRPr="00866958">
        <w:rPr>
          <w:rFonts w:ascii="Times New Roman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Место музея в контексте городской культурной политики.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Культурная политика в СССР.</w:t>
      </w:r>
    </w:p>
    <w:p w:rsidR="00F953DB" w:rsidRPr="00866958" w:rsidRDefault="00FF4C79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Сообщества и идентичность как объекты культурной политики</w:t>
      </w:r>
      <w:r w:rsidR="00F953DB" w:rsidRPr="00866958">
        <w:rPr>
          <w:rFonts w:ascii="Times New Roman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Новые формы работы с посетителями в музее.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Особенности культурной репрезентации мигрантов в современном обществе.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Музей в пространстве обучения.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 xml:space="preserve">Влияние «философии жизни» на философию культуры и культурное творчество в конце </w:t>
      </w:r>
      <w:r w:rsidRPr="0086695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66958">
        <w:rPr>
          <w:rFonts w:ascii="Times New Roman" w:hAnsi="Times New Roman" w:cs="Times New Roman"/>
          <w:sz w:val="24"/>
          <w:szCs w:val="24"/>
        </w:rPr>
        <w:t xml:space="preserve"> и первой половине ХХ веков </w:t>
      </w:r>
      <w:r w:rsidRPr="008669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6958">
        <w:rPr>
          <w:rFonts w:ascii="Times New Roman" w:hAnsi="Times New Roman" w:cs="Times New Roman"/>
          <w:sz w:val="24"/>
          <w:szCs w:val="24"/>
        </w:rPr>
        <w:t>Использование</w:t>
      </w:r>
      <w:r w:rsidRPr="00866958">
        <w:rPr>
          <w:rFonts w:ascii="Times New Roman" w:hAnsi="Times New Roman" w:cs="Times New Roman"/>
          <w:sz w:val="24"/>
          <w:szCs w:val="24"/>
          <w:lang w:val="en-US"/>
        </w:rPr>
        <w:t xml:space="preserve"> user-generated content </w:t>
      </w:r>
      <w:r w:rsidRPr="00866958">
        <w:rPr>
          <w:rFonts w:ascii="Times New Roman" w:hAnsi="Times New Roman" w:cs="Times New Roman"/>
          <w:sz w:val="24"/>
          <w:szCs w:val="24"/>
        </w:rPr>
        <w:t>в</w:t>
      </w:r>
      <w:r w:rsidRPr="00866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6958">
        <w:rPr>
          <w:rFonts w:ascii="Times New Roman" w:hAnsi="Times New Roman" w:cs="Times New Roman"/>
          <w:sz w:val="24"/>
          <w:szCs w:val="24"/>
        </w:rPr>
        <w:t>музее</w:t>
      </w:r>
      <w:r w:rsidRPr="00866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Формы и стратегии сохранения и актуализации культурного наследия с использованием современных цифровых медиа.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Современный феминизм и феминистсткая критика культуры.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Сохранение современного наследия.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lastRenderedPageBreak/>
        <w:t>Психоаналитическая доктрина З. Фрейда как теория и методология исследований культурного творчества.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Социология знания и культуры К. Мангейма как теория и исследовательская методология.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Музей и сообщества.</w:t>
      </w:r>
    </w:p>
    <w:p w:rsidR="00F953DB" w:rsidRPr="00866958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Интерпретативная концепция культуры К. Гирца.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Феноменологическая социология знания А. Шюца и его последователей (П. Бергера и Т. Лукмана).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Музей как культурная институция. Принципы работы, источники финансирования, управленческая структура.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Социологический метод исследования музыки Теодора Адорно; его рецепция и критика.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Институты культурной дипломатии.</w:t>
      </w:r>
    </w:p>
    <w:p w:rsidR="00F953DB" w:rsidRPr="00866958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Неоэволюционистская культурологическая доктрина Л. Уайта.</w:t>
      </w:r>
    </w:p>
    <w:p w:rsidR="00F953DB" w:rsidRPr="00ED7FC9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Поп-музыка как повседневная практика: способы опосредования и инструменты создания смысла</w:t>
      </w:r>
      <w:r w:rsidRPr="00866958">
        <w:rPr>
          <w:rFonts w:ascii="Times New Roman" w:hAnsi="Times New Roman" w:cs="Times New Roman"/>
          <w:sz w:val="24"/>
          <w:szCs w:val="24"/>
        </w:rPr>
        <w:t>.</w:t>
      </w:r>
    </w:p>
    <w:p w:rsidR="00ED7FC9" w:rsidRPr="00ED7FC9" w:rsidRDefault="00ED7FC9" w:rsidP="00ED7FC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FC9">
        <w:rPr>
          <w:rFonts w:ascii="Times New Roman" w:hAnsi="Times New Roman" w:cs="Times New Roman"/>
          <w:sz w:val="24"/>
          <w:szCs w:val="24"/>
        </w:rPr>
        <w:t>Отражение миссии и специализации музея в организационной структуре.</w:t>
      </w:r>
    </w:p>
    <w:p w:rsidR="00ED7FC9" w:rsidRPr="00ED7FC9" w:rsidRDefault="00ED7FC9" w:rsidP="00ED7FC9">
      <w:pPr>
        <w:pStyle w:val="ad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D7FC9">
        <w:rPr>
          <w:rFonts w:ascii="Times New Roman" w:hAnsi="Times New Roman" w:cs="Times New Roman"/>
          <w:sz w:val="24"/>
          <w:szCs w:val="24"/>
        </w:rPr>
        <w:t>Обслуживающий и стратегический менеджмент.</w:t>
      </w:r>
    </w:p>
    <w:p w:rsidR="00866958" w:rsidRPr="00866958" w:rsidRDefault="00866958" w:rsidP="0086695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958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866958">
        <w:rPr>
          <w:rFonts w:ascii="Times New Roman" w:hAnsi="Times New Roman" w:cs="Times New Roman"/>
          <w:sz w:val="24"/>
          <w:szCs w:val="24"/>
        </w:rPr>
        <w:t xml:space="preserve"> и управленческая структура музея.</w:t>
      </w:r>
    </w:p>
    <w:p w:rsidR="00866958" w:rsidRPr="00866958" w:rsidRDefault="00866958" w:rsidP="0086695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 xml:space="preserve">Музей как пространство коммуникации - особенности функционального зонирования, формирования </w:t>
      </w:r>
      <w:proofErr w:type="gramStart"/>
      <w:r w:rsidRPr="0086695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866958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866958" w:rsidRPr="00866958" w:rsidRDefault="00866958" w:rsidP="0086695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Управление музейными коллекциями – законы и тенденции.</w:t>
      </w:r>
    </w:p>
    <w:p w:rsidR="00866958" w:rsidRPr="00ED7FC9" w:rsidRDefault="00866958" w:rsidP="0086695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Просветительская функция музея - тенденции, клише, перспективы.</w:t>
      </w:r>
    </w:p>
    <w:p w:rsidR="00ED7FC9" w:rsidRPr="00ED7FC9" w:rsidRDefault="00ED7FC9" w:rsidP="00ED7FC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FC9">
        <w:rPr>
          <w:rFonts w:ascii="Times New Roman" w:hAnsi="Times New Roman"/>
          <w:sz w:val="24"/>
          <w:szCs w:val="24"/>
        </w:rPr>
        <w:t>Кураторство – основные вехи истории профессии</w:t>
      </w:r>
    </w:p>
    <w:p w:rsidR="00ED7FC9" w:rsidRPr="00ED7FC9" w:rsidRDefault="00ED7FC9" w:rsidP="00ED7FC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FC9">
        <w:rPr>
          <w:rFonts w:ascii="Times New Roman" w:hAnsi="Times New Roman"/>
          <w:sz w:val="24"/>
          <w:szCs w:val="24"/>
        </w:rPr>
        <w:t xml:space="preserve"> Институциональные, ролевые и событийные контексты работы куратора в музее</w:t>
      </w:r>
    </w:p>
    <w:p w:rsidR="00ED7FC9" w:rsidRPr="00ED7FC9" w:rsidRDefault="00ED7FC9" w:rsidP="00ED7FC9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FC9">
        <w:rPr>
          <w:rFonts w:ascii="Times New Roman" w:hAnsi="Times New Roman"/>
          <w:sz w:val="24"/>
          <w:szCs w:val="24"/>
        </w:rPr>
        <w:t>Смысл и значение кураторского сообщения – между авторским высказыванием и приоритетами музейных стратегий</w:t>
      </w:r>
    </w:p>
    <w:p w:rsidR="00ED7FC9" w:rsidRPr="00866958" w:rsidRDefault="00ED7FC9" w:rsidP="00ED7FC9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866958" w:rsidRPr="00EA3C05" w:rsidRDefault="00866958" w:rsidP="00ED7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A3" w:rsidRPr="00B20BA6" w:rsidRDefault="007C75A3" w:rsidP="007C75A3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205008" w:rsidRDefault="0065076F" w:rsidP="00B75646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0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42F06" w:rsidRPr="00BB0BBB" w:rsidRDefault="00442F06" w:rsidP="00442F06">
      <w:pPr>
        <w:pStyle w:val="2"/>
        <w:spacing w:before="240"/>
        <w:rPr>
          <w:szCs w:val="24"/>
        </w:rPr>
      </w:pPr>
      <w:r w:rsidRPr="00BB0BBB">
        <w:rPr>
          <w:szCs w:val="24"/>
        </w:rPr>
        <w:t>Учебники и учебные пособия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Асоян Ю., Малафеев А. Открытие идеи культуры. - М., 2000.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Белик А.А. Культурология. Антропологические теории культур. - М., 1998.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Ионин Л.Г. Социология культуры. - М., 2000.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 xml:space="preserve">Кармин А. Культурология. - СПб.-М., 2003. 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Культурология. Учебник/под ред. Ю.Н.Солонина, М.С.Кагана. – М., 2005.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Маслова А.А. Лингвокультурология. – М.,2004.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Основы культурологии/отв. ред. И.М.Быховская. – М., 2005.</w:t>
      </w:r>
    </w:p>
    <w:p w:rsidR="00442F06" w:rsidRPr="00442F06" w:rsidRDefault="00442F06" w:rsidP="00442F06">
      <w:pPr>
        <w:pStyle w:val="aa"/>
        <w:rPr>
          <w:szCs w:val="24"/>
        </w:rPr>
      </w:pPr>
    </w:p>
    <w:p w:rsidR="00442F06" w:rsidRPr="00B42D90" w:rsidRDefault="00442F06" w:rsidP="00442F06">
      <w:pPr>
        <w:pStyle w:val="aa"/>
        <w:rPr>
          <w:b/>
          <w:szCs w:val="24"/>
        </w:rPr>
      </w:pPr>
      <w:r w:rsidRPr="00B42D90">
        <w:rPr>
          <w:b/>
          <w:szCs w:val="24"/>
        </w:rPr>
        <w:t>Рекомендуемая литература</w:t>
      </w:r>
    </w:p>
    <w:p w:rsidR="00442F06" w:rsidRPr="00B42D90" w:rsidRDefault="00442F06" w:rsidP="00442F06">
      <w:pPr>
        <w:pStyle w:val="aa"/>
        <w:rPr>
          <w:szCs w:val="24"/>
        </w:rPr>
      </w:pP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Адорно Т.В. К логике социальных наук // Вопросы философии. 1992. № 10.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Бёдикер Х.Э. Отражение исторической семантики в исторической культурологии / История понятий, история дискурса, история метафор: </w:t>
      </w:r>
      <w:r w:rsidRPr="00B42D90">
        <w:rPr>
          <w:rFonts w:ascii="Times New Roman" w:hAnsi="Times New Roman"/>
          <w:sz w:val="24"/>
          <w:szCs w:val="24"/>
          <w:lang w:val="en-US"/>
        </w:rPr>
        <w:t>c</w:t>
      </w:r>
      <w:r w:rsidRPr="00B42D90">
        <w:rPr>
          <w:rFonts w:ascii="Times New Roman" w:hAnsi="Times New Roman"/>
          <w:sz w:val="24"/>
          <w:szCs w:val="24"/>
        </w:rPr>
        <w:t>борник статей под редакцией Ханса Эриха Бёдекера. Перевод с немецкого. М.: Новое литературное обозрение, 2010.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lastRenderedPageBreak/>
        <w:t>Белик А.А. Культурология. Антропологические теории культур. - М., 1998.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Бергер П., Лукман Т. Социальное конструирование реальности. Трактат по социологии знания.  М.: «</w:t>
      </w:r>
      <w:r w:rsidRPr="00B42D90">
        <w:rPr>
          <w:szCs w:val="24"/>
          <w:lang w:val="en-US"/>
        </w:rPr>
        <w:t>Academia</w:t>
      </w:r>
      <w:r w:rsidRPr="00B42D90">
        <w:rPr>
          <w:szCs w:val="24"/>
        </w:rPr>
        <w:t>-Центр»; «Медиум», 1995.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Бергсон А. Творческая эволюция. М.: </w:t>
      </w:r>
      <w:proofErr w:type="spellStart"/>
      <w:r w:rsidRPr="00B42D90">
        <w:rPr>
          <w:szCs w:val="24"/>
        </w:rPr>
        <w:t>ТЕРРА-Книжный</w:t>
      </w:r>
      <w:proofErr w:type="spellEnd"/>
      <w:r w:rsidRPr="00B42D90">
        <w:rPr>
          <w:szCs w:val="24"/>
        </w:rPr>
        <w:t xml:space="preserve"> клуб; </w:t>
      </w:r>
      <w:proofErr w:type="spellStart"/>
      <w:r w:rsidRPr="00B42D90">
        <w:rPr>
          <w:szCs w:val="24"/>
        </w:rPr>
        <w:t>КАНОН-Пресс-Ц</w:t>
      </w:r>
      <w:proofErr w:type="spellEnd"/>
      <w:r w:rsidRPr="00B42D90">
        <w:rPr>
          <w:szCs w:val="24"/>
        </w:rPr>
        <w:t>, 2001.</w:t>
      </w:r>
    </w:p>
    <w:p w:rsidR="00B42D90" w:rsidRPr="00B42D90" w:rsidRDefault="00B42D90" w:rsidP="00B42D90">
      <w:pPr>
        <w:pStyle w:val="a9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B42D90">
        <w:rPr>
          <w:rFonts w:ascii="Times New Roman" w:hAnsi="Times New Roman"/>
          <w:sz w:val="24"/>
          <w:szCs w:val="24"/>
        </w:rPr>
        <w:t>Будрайтскис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B42D90">
        <w:rPr>
          <w:rFonts w:ascii="Times New Roman" w:hAnsi="Times New Roman"/>
          <w:sz w:val="24"/>
          <w:szCs w:val="24"/>
        </w:rPr>
        <w:t>Жиляев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А. Педагогическая поэма. Архив будущего музея истории. V-A-C &amp; </w:t>
      </w:r>
      <w:proofErr w:type="spellStart"/>
      <w:r w:rsidRPr="00B42D90">
        <w:rPr>
          <w:rFonts w:ascii="Times New Roman" w:hAnsi="Times New Roman"/>
          <w:sz w:val="24"/>
          <w:szCs w:val="24"/>
        </w:rPr>
        <w:t>Marsilio</w:t>
      </w:r>
      <w:proofErr w:type="spellEnd"/>
      <w:r w:rsidRPr="00B42D90">
        <w:rPr>
          <w:rFonts w:ascii="Times New Roman" w:hAnsi="Times New Roman"/>
          <w:sz w:val="24"/>
          <w:szCs w:val="24"/>
        </w:rPr>
        <w:t>: 2014.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Виндельбанд В. Философия культуры и трансцендентальные идеализм / Культурология. XX век. М.: Юрист, 1995.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Гадамер Х.-Г. Введение [М. Хайдеггер. Исток художественного творения] / Работы и размышления разных лет. М.: «Гнозис», 1993.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Гартман Э., ф. Сущность мирового процесса или философия бессознательного: Метафизика бессознательного (Т. </w:t>
      </w:r>
      <w:r w:rsidRPr="00B42D90">
        <w:rPr>
          <w:szCs w:val="24"/>
          <w:lang w:val="en-US"/>
        </w:rPr>
        <w:t>I</w:t>
      </w:r>
      <w:r w:rsidRPr="00B42D90">
        <w:rPr>
          <w:szCs w:val="24"/>
        </w:rPr>
        <w:t xml:space="preserve">). Бессознательное в явлениях телесной и духовной жизни (Т. </w:t>
      </w:r>
      <w:r w:rsidRPr="00B42D90">
        <w:rPr>
          <w:szCs w:val="24"/>
          <w:lang w:val="en-US"/>
        </w:rPr>
        <w:t>II</w:t>
      </w:r>
      <w:r w:rsidRPr="00B42D90">
        <w:rPr>
          <w:szCs w:val="24"/>
        </w:rPr>
        <w:t xml:space="preserve">). М.: КРАССАНД, 2010. 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Гелен А. О систематике антропологии / Проблема человека в западной философии. М.: «Прогресс», 1988.</w:t>
      </w:r>
    </w:p>
    <w:p w:rsidR="00442F06" w:rsidRPr="00B42D90" w:rsidRDefault="00442F06" w:rsidP="00442F06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B42D90">
        <w:rPr>
          <w:rFonts w:ascii="Times New Roman" w:hAnsi="Times New Roman" w:cs="Times New Roman"/>
          <w:bCs/>
        </w:rPr>
        <w:t>Гирц К. «Насыщенное описание»: в поисках интерпретативнои</w:t>
      </w:r>
      <w:r w:rsidRPr="00B42D90">
        <w:rPr>
          <w:rFonts w:cs="Times New Roman"/>
          <w:bCs/>
        </w:rPr>
        <w:t>̆</w:t>
      </w:r>
      <w:r w:rsidRPr="00B42D90">
        <w:rPr>
          <w:rFonts w:ascii="Times New Roman" w:hAnsi="Times New Roman" w:cs="Times New Roman"/>
          <w:bCs/>
        </w:rPr>
        <w:t xml:space="preserve"> теории культуры </w:t>
      </w:r>
      <w:r w:rsidRPr="00B42D90">
        <w:rPr>
          <w:rFonts w:ascii="Times New Roman" w:hAnsi="Times New Roman" w:cs="Times New Roman"/>
        </w:rPr>
        <w:t xml:space="preserve">Geertz С. Thick descriptions toward an interpretive theory of culture // Geertz C. The interpretation of culture. -N.Y.t Bane book., 1973. — Ch. 1. — P. 3–30. 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Гуссерль Э. Кризис европейских наук и трансцендентальная феноменология. СПб.: «Владимир Даль», 2004.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Дильтей В. Введение в науки о духе / Собрание сочинений в 6 т. Т. 1. М.: Дом интеллектуальной книги, 2000.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Зиммель Г. О сущности культуры / Избранное. Т. 1. Философия культуры. М.: Юрист, 1996.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Кассирер, Э. Избранное. Опыт о человеке. М.: Гардарика, 1998. 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Кассирер, Э. Философия символических форм: В 3 тт. М.–СПб.: Университетская книга, 2002. Том 1. Язык. Том 2. Мифологическое мышление. Том 3. Феноменология познания.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Кастельс М. (2000) Информационная эпоха: Экономика, общество и культура. М.: НИУ ВШЭ.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iCs/>
          <w:sz w:val="24"/>
          <w:szCs w:val="24"/>
        </w:rPr>
        <w:t>Коген Г</w:t>
      </w:r>
      <w:r w:rsidRPr="00B42D90">
        <w:rPr>
          <w:rFonts w:ascii="Times New Roman" w:hAnsi="Times New Roman"/>
          <w:i/>
          <w:iCs/>
          <w:sz w:val="24"/>
          <w:szCs w:val="24"/>
        </w:rPr>
        <w:t>.</w:t>
      </w:r>
      <w:r w:rsidRPr="00B42D90">
        <w:rPr>
          <w:rFonts w:ascii="Times New Roman" w:hAnsi="Times New Roman"/>
          <w:sz w:val="24"/>
          <w:szCs w:val="24"/>
        </w:rPr>
        <w:t xml:space="preserve"> Теория опыта Канта. М.: Академический проект, 2012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Леви-Стросс К. Структурная антропология. М.: Главная редакция восточной литературы, 1985.</w:t>
      </w:r>
    </w:p>
    <w:p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color w:val="262626"/>
          <w:szCs w:val="24"/>
          <w:lang w:eastAsia="ru-RU"/>
        </w:rPr>
        <w:t>Лефевр</w:t>
      </w:r>
      <w:proofErr w:type="spellEnd"/>
      <w:r w:rsidRPr="00B42D90">
        <w:rPr>
          <w:color w:val="262626"/>
          <w:szCs w:val="24"/>
          <w:lang w:eastAsia="ru-RU"/>
        </w:rPr>
        <w:t xml:space="preserve"> А. Производство пространства, Москва: Стрелка Пресс, 2015.</w:t>
      </w:r>
    </w:p>
    <w:p w:rsidR="00442F06" w:rsidRPr="00B42D90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Лэндри Чарльз. Креативный город. М.: Институт культурной политики, 2006. С. 25-48 (Глава 1.Открытие креативного города) Ссылка: </w:t>
      </w:r>
      <w:hyperlink r:id="rId6" w:history="1">
        <w:r w:rsidRPr="00B42D90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42D90">
          <w:rPr>
            <w:rFonts w:ascii="Times New Roman" w:hAnsi="Times New Roman"/>
            <w:sz w:val="24"/>
            <w:szCs w:val="24"/>
          </w:rPr>
          <w:t>://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ruthenia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kr</w:t>
        </w:r>
        <w:r w:rsidRPr="00B42D90">
          <w:rPr>
            <w:rFonts w:ascii="Times New Roman" w:hAnsi="Times New Roman"/>
            <w:sz w:val="24"/>
            <w:szCs w:val="24"/>
          </w:rPr>
          <w:t>/</w:t>
        </w:r>
      </w:hyperlink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Манхейм К. Избранное: Социология культуры. М.-СПб.: Университетская книга, 2000.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</w:rPr>
        <w:t>Митчелл У. (2012) Я++: человек, город, сети. Москва</w:t>
      </w:r>
      <w:r w:rsidRPr="00B42D90">
        <w:rPr>
          <w:rFonts w:ascii="Times New Roman" w:hAnsi="Times New Roman"/>
          <w:sz w:val="24"/>
          <w:szCs w:val="24"/>
          <w:lang w:val="en-US"/>
        </w:rPr>
        <w:t>: Strelka Press.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</w:rPr>
        <w:t>Маркс К. и Энгельс Ф. Немецкая идеология. Критика новейшей немецкой философии в лице её представителей Фейербаха, Б. Бауэра и Штирнера и немецкого социализма в лице его различных пророков. Т. 1. Т. 2. М.: Государственное издательство политической литературы, 1956.  615 с.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Маркс К. и Энгельс Ф., Соч., 2 изд. Т. 3.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Маркс К. и Энгельс Ф. Фейербах. Противоположность материалистического и идеалистического воззрений (Новая публикация первой главы «Немецкой идеологии») </w:t>
      </w:r>
      <w:r w:rsidRPr="00B42D90">
        <w:rPr>
          <w:szCs w:val="24"/>
        </w:rPr>
        <w:lastRenderedPageBreak/>
        <w:t>/ Избранные произведения в трёх томах. Т. 1.  М.: Издательство политической литературы, 1979.</w:t>
      </w:r>
    </w:p>
    <w:p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szCs w:val="24"/>
          <w:lang w:eastAsia="ru-RU"/>
        </w:rPr>
        <w:t>Мизиано</w:t>
      </w:r>
      <w:proofErr w:type="spellEnd"/>
      <w:proofErr w:type="gramStart"/>
      <w:r w:rsidRPr="00B42D90">
        <w:rPr>
          <w:szCs w:val="24"/>
          <w:lang w:eastAsia="ru-RU"/>
        </w:rPr>
        <w:t xml:space="preserve"> В</w:t>
      </w:r>
      <w:proofErr w:type="gramEnd"/>
      <w:r w:rsidRPr="00B42D90">
        <w:rPr>
          <w:szCs w:val="24"/>
          <w:lang w:eastAsia="ru-RU"/>
        </w:rPr>
        <w:t xml:space="preserve">, Пять лекций о кураторстве. </w:t>
      </w:r>
      <w:proofErr w:type="spellStart"/>
      <w:r w:rsidRPr="00B42D90">
        <w:rPr>
          <w:szCs w:val="24"/>
          <w:lang w:val="en-US" w:eastAsia="ru-RU"/>
        </w:rPr>
        <w:t>Москва</w:t>
      </w:r>
      <w:proofErr w:type="spellEnd"/>
      <w:r w:rsidRPr="00B42D90">
        <w:rPr>
          <w:szCs w:val="24"/>
          <w:lang w:val="en-US" w:eastAsia="ru-RU"/>
        </w:rPr>
        <w:t xml:space="preserve">: Ad </w:t>
      </w:r>
      <w:proofErr w:type="spellStart"/>
      <w:r w:rsidRPr="00B42D90">
        <w:rPr>
          <w:szCs w:val="24"/>
          <w:lang w:val="en-US" w:eastAsia="ru-RU"/>
        </w:rPr>
        <w:t>Marginem</w:t>
      </w:r>
      <w:proofErr w:type="spellEnd"/>
      <w:r w:rsidRPr="00B42D90">
        <w:rPr>
          <w:szCs w:val="24"/>
          <w:lang w:val="en-US" w:eastAsia="ru-RU"/>
        </w:rPr>
        <w:t>, 2014.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Наторп П. Наторп П. Философская пропедевтика. Общее введение в философию и основные начала логики, этики и психологии / Избранные работы. М., 2006. 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Ницше Ф. Человеческое, слишком человеческое / Сочинения в двух томах. Т. 1. М.: «Мысль», 1990.</w:t>
      </w:r>
    </w:p>
    <w:p w:rsidR="00FF4C79" w:rsidRPr="00B42D90" w:rsidRDefault="00FF4C79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szCs w:val="24"/>
          <w:lang w:eastAsia="ru-RU"/>
        </w:rPr>
        <w:t>Обрист</w:t>
      </w:r>
      <w:proofErr w:type="spellEnd"/>
      <w:r w:rsidRPr="00B42D90">
        <w:rPr>
          <w:szCs w:val="24"/>
          <w:lang w:eastAsia="ru-RU"/>
        </w:rPr>
        <w:t xml:space="preserve"> </w:t>
      </w:r>
      <w:proofErr w:type="gramStart"/>
      <w:r w:rsidRPr="00B42D90">
        <w:rPr>
          <w:szCs w:val="24"/>
          <w:lang w:eastAsia="ru-RU"/>
        </w:rPr>
        <w:t>Х-У</w:t>
      </w:r>
      <w:proofErr w:type="gramEnd"/>
      <w:r w:rsidRPr="00B42D90">
        <w:rPr>
          <w:szCs w:val="24"/>
          <w:lang w:eastAsia="ru-RU"/>
        </w:rPr>
        <w:t xml:space="preserve">. Краткая история кураторства. </w:t>
      </w:r>
      <w:proofErr w:type="spellStart"/>
      <w:r w:rsidRPr="00B42D90">
        <w:rPr>
          <w:szCs w:val="24"/>
          <w:lang w:val="en-US" w:eastAsia="ru-RU"/>
        </w:rPr>
        <w:t>Москва</w:t>
      </w:r>
      <w:proofErr w:type="spellEnd"/>
      <w:r w:rsidRPr="00B42D90">
        <w:rPr>
          <w:szCs w:val="24"/>
          <w:lang w:val="en-US" w:eastAsia="ru-RU"/>
        </w:rPr>
        <w:t xml:space="preserve">: </w:t>
      </w:r>
      <w:proofErr w:type="spellStart"/>
      <w:r w:rsidRPr="00B42D90">
        <w:rPr>
          <w:szCs w:val="24"/>
          <w:lang w:val="en-US" w:eastAsia="ru-RU"/>
        </w:rPr>
        <w:t>Ад</w:t>
      </w:r>
      <w:proofErr w:type="spellEnd"/>
      <w:r w:rsidRPr="00B42D90">
        <w:rPr>
          <w:szCs w:val="24"/>
          <w:lang w:val="en-US" w:eastAsia="ru-RU"/>
        </w:rPr>
        <w:t xml:space="preserve"> </w:t>
      </w:r>
      <w:proofErr w:type="spellStart"/>
      <w:r w:rsidRPr="00B42D90">
        <w:rPr>
          <w:szCs w:val="24"/>
          <w:lang w:val="en-US" w:eastAsia="ru-RU"/>
        </w:rPr>
        <w:t>Маргинем</w:t>
      </w:r>
      <w:proofErr w:type="spellEnd"/>
      <w:r w:rsidRPr="00B42D90">
        <w:rPr>
          <w:szCs w:val="24"/>
          <w:lang w:val="en-US" w:eastAsia="ru-RU"/>
        </w:rPr>
        <w:t xml:space="preserve"> </w:t>
      </w:r>
      <w:proofErr w:type="spellStart"/>
      <w:r w:rsidRPr="00B42D90">
        <w:rPr>
          <w:szCs w:val="24"/>
          <w:lang w:val="en-US" w:eastAsia="ru-RU"/>
        </w:rPr>
        <w:t>Пресс</w:t>
      </w:r>
      <w:proofErr w:type="spellEnd"/>
      <w:r w:rsidRPr="00B42D90">
        <w:rPr>
          <w:szCs w:val="24"/>
          <w:lang w:val="en-US" w:eastAsia="ru-RU"/>
        </w:rPr>
        <w:t>, 2012</w:t>
      </w:r>
      <w:r w:rsidR="00C974AD" w:rsidRPr="00B42D90">
        <w:rPr>
          <w:szCs w:val="24"/>
          <w:lang w:val="en-US" w:eastAsia="ru-RU"/>
        </w:rPr>
        <w:t>.</w:t>
      </w:r>
    </w:p>
    <w:p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bookmarkStart w:id="0" w:name="_GoBack"/>
      <w:bookmarkEnd w:id="0"/>
      <w:proofErr w:type="spellStart"/>
      <w:r w:rsidRPr="00B42D90">
        <w:rPr>
          <w:color w:val="1A1A1A"/>
          <w:szCs w:val="24"/>
          <w:lang w:eastAsia="ru-RU"/>
        </w:rPr>
        <w:t>О'Нил</w:t>
      </w:r>
      <w:proofErr w:type="spellEnd"/>
      <w:r w:rsidRPr="00B42D90">
        <w:rPr>
          <w:color w:val="1A1A1A"/>
          <w:szCs w:val="24"/>
          <w:lang w:eastAsia="ru-RU"/>
        </w:rPr>
        <w:t xml:space="preserve"> П. Культура кураторства и кураторство культу</w:t>
      </w:r>
      <w:proofErr w:type="gramStart"/>
      <w:r w:rsidRPr="00B42D90">
        <w:rPr>
          <w:color w:val="1A1A1A"/>
          <w:szCs w:val="24"/>
          <w:lang w:eastAsia="ru-RU"/>
        </w:rPr>
        <w:t>р(</w:t>
      </w:r>
      <w:proofErr w:type="spellStart"/>
      <w:proofErr w:type="gramEnd"/>
      <w:r w:rsidRPr="00B42D90">
        <w:rPr>
          <w:color w:val="1A1A1A"/>
          <w:szCs w:val="24"/>
          <w:lang w:eastAsia="ru-RU"/>
        </w:rPr>
        <w:t>ы</w:t>
      </w:r>
      <w:proofErr w:type="spellEnd"/>
      <w:r w:rsidRPr="00B42D90">
        <w:rPr>
          <w:color w:val="1A1A1A"/>
          <w:szCs w:val="24"/>
          <w:lang w:eastAsia="ru-RU"/>
        </w:rPr>
        <w:t xml:space="preserve">). </w:t>
      </w:r>
      <w:proofErr w:type="spellStart"/>
      <w:r w:rsidRPr="00B42D90">
        <w:rPr>
          <w:color w:val="1A1A1A"/>
          <w:szCs w:val="24"/>
          <w:lang w:val="en-US" w:eastAsia="ru-RU"/>
        </w:rPr>
        <w:t>Москва</w:t>
      </w:r>
      <w:proofErr w:type="spellEnd"/>
      <w:r w:rsidRPr="00B42D90">
        <w:rPr>
          <w:color w:val="1A1A1A"/>
          <w:szCs w:val="24"/>
          <w:lang w:val="en-US" w:eastAsia="ru-RU"/>
        </w:rPr>
        <w:t xml:space="preserve">: </w:t>
      </w:r>
      <w:r w:rsidRPr="00B42D90">
        <w:rPr>
          <w:szCs w:val="24"/>
          <w:lang w:val="en-US" w:eastAsia="ru-RU"/>
        </w:rPr>
        <w:t xml:space="preserve">Ad </w:t>
      </w:r>
      <w:proofErr w:type="spellStart"/>
      <w:r w:rsidRPr="00B42D90">
        <w:rPr>
          <w:szCs w:val="24"/>
          <w:lang w:val="en-US" w:eastAsia="ru-RU"/>
        </w:rPr>
        <w:t>Marginem</w:t>
      </w:r>
      <w:proofErr w:type="spellEnd"/>
      <w:r w:rsidRPr="00B42D90">
        <w:rPr>
          <w:szCs w:val="24"/>
          <w:lang w:val="en-US" w:eastAsia="ru-RU"/>
        </w:rPr>
        <w:t>, 2015.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Плесснер Г. Ступени органического и человек: введение в философскую антропологию. М.: РОССПЭН, 1994.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Пек Дж. «Укол» креативности // Неприкосновенный запас № 6 (93), 2013. Ссылка: http://magazines.russ.ru/nz/2013/6/12p.htm.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Рикёр П. Конфликт интерпретаций. Очерки о герменевтике. М.,1995.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Риккерт Г. Науки о природе и науки о культуре. М.: Республика, 1998. 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</w:rPr>
      </w:pPr>
      <w:r w:rsidRPr="00B42D90">
        <w:rPr>
          <w:rFonts w:ascii="Times New Roman" w:hAnsi="Times New Roman"/>
          <w:sz w:val="24"/>
          <w:szCs w:val="24"/>
        </w:rPr>
        <w:t xml:space="preserve">Смит, Т., – </w:t>
      </w:r>
      <w:r w:rsidRPr="00B42D90">
        <w:rPr>
          <w:rFonts w:ascii="Times New Roman" w:hAnsi="Times New Roman"/>
          <w:color w:val="222222"/>
          <w:sz w:val="24"/>
          <w:szCs w:val="24"/>
        </w:rPr>
        <w:t>Осмысляя современное кураторство</w:t>
      </w:r>
      <w:r w:rsidRPr="00B42D90">
        <w:rPr>
          <w:rFonts w:ascii="Times New Roman" w:hAnsi="Times New Roman"/>
          <w:sz w:val="24"/>
          <w:szCs w:val="24"/>
        </w:rPr>
        <w:t xml:space="preserve">, М., Ад </w:t>
      </w:r>
      <w:proofErr w:type="spellStart"/>
      <w:r w:rsidRPr="00B42D90">
        <w:rPr>
          <w:rFonts w:ascii="Times New Roman" w:hAnsi="Times New Roman"/>
          <w:sz w:val="24"/>
          <w:szCs w:val="24"/>
        </w:rPr>
        <w:t>Маргинем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Пресс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  <w:lang w:eastAsia="ar-SA"/>
        </w:rPr>
      </w:pPr>
      <w:r w:rsidRPr="00B42D90">
        <w:rPr>
          <w:szCs w:val="24"/>
          <w:lang w:eastAsia="ar-SA"/>
        </w:rPr>
        <w:t xml:space="preserve">Уайт Л. Понятие культуры / Антология исследований культуры. Т. 1. Интерпретации культуры. СПб.: Университетская книга, 1997. 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B42D90">
        <w:rPr>
          <w:rFonts w:ascii="Times New Roman" w:hAnsi="Times New Roman"/>
          <w:sz w:val="24"/>
          <w:szCs w:val="24"/>
        </w:rPr>
        <w:t>Урри Дж. (2012) Социология за пределами обществ. Мобильности двадцать первого столетия. М.: Издательство НИУ ВШЭ.</w:t>
      </w:r>
    </w:p>
    <w:p w:rsidR="00442F06" w:rsidRPr="00B42D90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Флорида Ричард. Креативный класс: Люди, которые меняют будущее. М.: Классика </w:t>
      </w:r>
      <w:r w:rsidRPr="00B42D90">
        <w:rPr>
          <w:rFonts w:ascii="Times New Roman" w:hAnsi="Times New Roman"/>
          <w:sz w:val="24"/>
          <w:szCs w:val="24"/>
          <w:lang w:val="en-US"/>
        </w:rPr>
        <w:t>XXI</w:t>
      </w:r>
      <w:r w:rsidRPr="00B42D90">
        <w:rPr>
          <w:rFonts w:ascii="Times New Roman" w:hAnsi="Times New Roman"/>
          <w:sz w:val="24"/>
          <w:szCs w:val="24"/>
        </w:rPr>
        <w:t>, 2007. С. 241-260. (Глава 12. Власть места)</w:t>
      </w:r>
      <w:r w:rsidRPr="00B42D90">
        <w:rPr>
          <w:rFonts w:ascii="Times New Roman" w:hAnsi="Times New Roman"/>
          <w:sz w:val="24"/>
          <w:szCs w:val="24"/>
          <w:lang w:val="en-US"/>
        </w:rPr>
        <w:t> </w:t>
      </w:r>
      <w:r w:rsidRPr="00B42D90">
        <w:rPr>
          <w:rFonts w:ascii="Times New Roman" w:hAnsi="Times New Roman"/>
          <w:sz w:val="24"/>
          <w:szCs w:val="24"/>
        </w:rPr>
        <w:t xml:space="preserve">Ссылка: </w:t>
      </w:r>
      <w:hyperlink r:id="rId7" w:history="1">
        <w:r w:rsidRPr="00B42D90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42D90">
          <w:rPr>
            <w:rFonts w:ascii="Times New Roman" w:hAnsi="Times New Roman"/>
            <w:sz w:val="24"/>
            <w:szCs w:val="24"/>
          </w:rPr>
          <w:t>://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ruthenia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kr</w:t>
        </w:r>
        <w:r w:rsidRPr="00B42D90">
          <w:rPr>
            <w:rFonts w:ascii="Times New Roman" w:hAnsi="Times New Roman"/>
            <w:sz w:val="24"/>
            <w:szCs w:val="24"/>
          </w:rPr>
          <w:t>/</w:t>
        </w:r>
      </w:hyperlink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Фрейд З.  Психология бессознательного. М.: «Просвещение», 1989.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Хайдеггер М. Бытие и время. СПб.: «Наука», 2002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Хоркхаймер М., Адорно Т.В. Диалектика Просвещения. Философские фрагменты. М.-СПб: «Медиум»; «Ювента», 1997. 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Чэттертон Пол. Чем вымощена дорога в креативный город? // Неприкосновенный запас.</w:t>
      </w:r>
      <w:r w:rsidRPr="00B42D90">
        <w:rPr>
          <w:szCs w:val="24"/>
          <w:lang w:val="en-US"/>
        </w:rPr>
        <w:t xml:space="preserve"> 2010. № 2 (70). Ссылка: </w:t>
      </w:r>
      <w:hyperlink r:id="rId8" w:history="1">
        <w:r w:rsidRPr="00B42D90">
          <w:rPr>
            <w:szCs w:val="24"/>
            <w:lang w:val="en-US"/>
          </w:rPr>
          <w:t>http://magazines.russ.ru/nz/2010/2/ch22.html</w:t>
        </w:r>
      </w:hyperlink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Шелер М. Положение человека в космосе / Избранные произведения. М.: «Гнозис», 1994.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Шелер М. Феноменология и теория познания / Избранные произведения. М.: «Гнозис», 1994.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Шопенгауэр А. Мир как воля и представление. ООО «Попурри», 1998.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42D90">
        <w:rPr>
          <w:rFonts w:ascii="Times New Roman" w:hAnsi="Times New Roman"/>
          <w:color w:val="222222"/>
          <w:sz w:val="24"/>
          <w:szCs w:val="24"/>
        </w:rPr>
        <w:t>Шуберт, К</w:t>
      </w:r>
      <w:r w:rsidRPr="00ED7FC9">
        <w:rPr>
          <w:rFonts w:ascii="Times New Roman" w:hAnsi="Times New Roman"/>
          <w:color w:val="222222"/>
          <w:sz w:val="24"/>
          <w:szCs w:val="24"/>
        </w:rPr>
        <w:t>.</w:t>
      </w:r>
      <w:r w:rsidRPr="00B42D90">
        <w:rPr>
          <w:rFonts w:ascii="Times New Roman" w:hAnsi="Times New Roman"/>
          <w:color w:val="222222"/>
          <w:sz w:val="24"/>
          <w:szCs w:val="24"/>
        </w:rPr>
        <w:t>– Удел куратора. Концепция музея от Великой французской революции до наших дней</w:t>
      </w:r>
      <w:r w:rsidRPr="00B42D90">
        <w:rPr>
          <w:rFonts w:ascii="Times New Roman" w:hAnsi="Times New Roman"/>
          <w:color w:val="000000"/>
          <w:sz w:val="24"/>
          <w:szCs w:val="24"/>
        </w:rPr>
        <w:t xml:space="preserve">, М., Ад </w:t>
      </w:r>
      <w:proofErr w:type="spellStart"/>
      <w:r w:rsidRPr="00B42D90">
        <w:rPr>
          <w:rFonts w:ascii="Times New Roman" w:hAnsi="Times New Roman"/>
          <w:color w:val="000000"/>
          <w:sz w:val="24"/>
          <w:szCs w:val="24"/>
        </w:rPr>
        <w:t>Маргинем</w:t>
      </w:r>
      <w:proofErr w:type="spellEnd"/>
      <w:r w:rsidRPr="00B42D90">
        <w:rPr>
          <w:rFonts w:ascii="Times New Roman" w:hAnsi="Times New Roman"/>
          <w:color w:val="000000"/>
          <w:sz w:val="24"/>
          <w:szCs w:val="24"/>
        </w:rPr>
        <w:t xml:space="preserve"> Пресс</w:t>
      </w:r>
    </w:p>
    <w:p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Шютц А. Смысловая структура повседневного мира. Очерки по феноменологической социологии. М.: Институт Фонда «Общественное мнение», 2003.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Style w:val="colb"/>
          <w:rFonts w:ascii="Times New Roman" w:hAnsi="Times New Roman"/>
          <w:sz w:val="24"/>
          <w:szCs w:val="24"/>
        </w:rPr>
        <w:t xml:space="preserve">Куренной В. </w:t>
      </w:r>
      <w:r w:rsidRPr="00B42D90">
        <w:rPr>
          <w:rFonts w:ascii="Times New Roman" w:hAnsi="Times New Roman"/>
          <w:sz w:val="24"/>
          <w:szCs w:val="24"/>
        </w:rPr>
        <w:t xml:space="preserve">Исследовательская и политическая программа культурных исследований / Логос, №1, 2012. С. 14 – 80. 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Style w:val="colb"/>
          <w:rFonts w:ascii="Times New Roman" w:hAnsi="Times New Roman"/>
          <w:sz w:val="24"/>
          <w:szCs w:val="24"/>
        </w:rPr>
        <w:t xml:space="preserve">Холл С. </w:t>
      </w:r>
      <w:r w:rsidRPr="00B42D90">
        <w:rPr>
          <w:rFonts w:ascii="Times New Roman" w:hAnsi="Times New Roman"/>
          <w:sz w:val="24"/>
          <w:szCs w:val="24"/>
        </w:rPr>
        <w:t>Культурные исследования: две парадигмы / Логос, №1, 2012. С. 157 – 183.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Bachmann-Medick D. </w:t>
      </w:r>
      <w:r w:rsidRPr="00B42D90">
        <w:rPr>
          <w:rFonts w:ascii="Times New Roman" w:hAnsi="Times New Roman"/>
          <w:i/>
          <w:sz w:val="24"/>
          <w:szCs w:val="24"/>
          <w:lang w:val="en-US"/>
        </w:rPr>
        <w:t>Cultural Turns. Neuorientierungen in den Kulturwissenschaften</w:t>
      </w:r>
      <w:r w:rsidRPr="00B42D90">
        <w:rPr>
          <w:rFonts w:ascii="Times New Roman" w:hAnsi="Times New Roman"/>
          <w:sz w:val="24"/>
          <w:szCs w:val="24"/>
          <w:lang w:val="en-US"/>
        </w:rPr>
        <w:t>. Reinbeck bei Hamburg: Rowohlt Taschenbuch Verlag, 2006, S.284-328.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Bahrdt H.-P. </w:t>
      </w:r>
      <w:r w:rsidRPr="00B42D90">
        <w:rPr>
          <w:rFonts w:ascii="Times New Roman" w:hAnsi="Times New Roman"/>
          <w:i/>
          <w:sz w:val="24"/>
          <w:szCs w:val="24"/>
          <w:lang w:val="en-US"/>
        </w:rPr>
        <w:t xml:space="preserve">Die moderne Grossstadt: Soziologische Überlegungen zum Städtebau. </w:t>
      </w:r>
      <w:r w:rsidRPr="00B42D90">
        <w:rPr>
          <w:rFonts w:ascii="Times New Roman" w:hAnsi="Times New Roman"/>
          <w:sz w:val="24"/>
          <w:szCs w:val="24"/>
          <w:lang w:val="en-US"/>
        </w:rPr>
        <w:t>Reinbek bei Hamburg : Rowohlt, 1961.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Peck J. Struggling with the Creative Class // International Journal of Urban and Regional Research. 2005. Vol. 29. № 4. </w:t>
      </w:r>
      <w:r w:rsidRPr="00B42D90">
        <w:rPr>
          <w:rFonts w:ascii="Times New Roman" w:hAnsi="Times New Roman"/>
          <w:sz w:val="24"/>
          <w:szCs w:val="24"/>
        </w:rPr>
        <w:t>Р</w:t>
      </w:r>
      <w:r w:rsidRPr="00B42D90">
        <w:rPr>
          <w:rFonts w:ascii="Times New Roman" w:hAnsi="Times New Roman"/>
          <w:sz w:val="24"/>
          <w:szCs w:val="24"/>
          <w:lang w:val="en-US"/>
        </w:rPr>
        <w:t>. 740–770.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lastRenderedPageBreak/>
        <w:t>Auge M. (1995) Non-Places. The Anthropology of Supermodernity. Verso.</w:t>
      </w:r>
    </w:p>
    <w:p w:rsidR="00442F06" w:rsidRPr="00B42D90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Adey P., Bissell D., Laurier E. (2011) Introduction to the Special Issue on Geographies of the Passenger // Journal of Transport Geography. Vol. 19. Pp.1007-1009.</w:t>
      </w:r>
    </w:p>
    <w:p w:rsidR="00442F06" w:rsidRPr="00B42D90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Massey D. (2005) For Space. London: Sage Publications.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Crang M., Graham S. (2007) Sentient Cities. Ambient intelligence and the politics of urban space // Information, Communication, Society. Vol. 10(6). P. 789 – 817.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Gordon E., de Souza e Silva A. (2011) </w:t>
      </w:r>
      <w:hyperlink r:id="rId9" w:tgtFrame="_blank" w:history="1">
        <w:r w:rsidRPr="00B42D90">
          <w:rPr>
            <w:rFonts w:ascii="Times New Roman" w:hAnsi="Times New Roman"/>
            <w:iCs/>
            <w:sz w:val="24"/>
            <w:szCs w:val="24"/>
            <w:lang w:val="en-US"/>
          </w:rPr>
          <w:t>Net Locality</w:t>
        </w:r>
      </w:hyperlink>
      <w:r w:rsidRPr="00B42D90">
        <w:rPr>
          <w:rFonts w:ascii="Times New Roman" w:hAnsi="Times New Roman"/>
          <w:iCs/>
          <w:sz w:val="24"/>
          <w:szCs w:val="24"/>
          <w:lang w:val="en-US"/>
        </w:rPr>
        <w:t>: Why Location Matters in a Networked World. Boston: Blackwell-Wiley.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McQuire S. (2008) The Media City. Media, Architecture and Urban Space. University of Melburne.</w:t>
      </w:r>
    </w:p>
    <w:p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Virillio P. (1997) Open Sky. Verso.</w:t>
      </w:r>
    </w:p>
    <w:p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Lord, G.D, Lord, B., </w:t>
      </w:r>
      <w:proofErr w:type="gramStart"/>
      <w:r w:rsidRPr="00B42D9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 Manual of Museum Management.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, 2009.</w:t>
      </w:r>
    </w:p>
    <w:p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N.G.,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 W.I., Museum Marketing and Strategy.</w:t>
      </w:r>
    </w:p>
    <w:p w:rsidR="00866958" w:rsidRPr="00B42D90" w:rsidRDefault="00866958" w:rsidP="00B42D90">
      <w:pPr>
        <w:pStyle w:val="ad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San Francisco: John Wiley &amp;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Sonds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Osterwalder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Pigneur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Y., Business Model Generation.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:</w:t>
      </w:r>
    </w:p>
    <w:p w:rsidR="00866958" w:rsidRPr="00B42D90" w:rsidRDefault="00866958" w:rsidP="00B42D90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42D90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, 2010.</w:t>
      </w:r>
    </w:p>
    <w:p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Identity and the museum visitor experience Falk, J. H. [1] 2009 The manual of museum planning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Коллект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2D90">
        <w:rPr>
          <w:rFonts w:ascii="Times New Roman" w:hAnsi="Times New Roman" w:cs="Times New Roman"/>
          <w:sz w:val="24"/>
          <w:szCs w:val="24"/>
        </w:rPr>
        <w:t>автор</w:t>
      </w: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 [69072] 2003 06 M26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Curationism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: How </w:t>
      </w: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Curating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Took Over the Art World and Everything Else (Exploded Views)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 October 14, 2014 </w:t>
      </w:r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Coach House Books (October 14, 2014)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J. Harrison, Shaping collaboration: Considering institutional culture [An article from: Museum Management and Curatorship] [Digital]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Lucy </w:t>
      </w:r>
      <w:proofErr w:type="spellStart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Lippard</w:t>
      </w:r>
      <w:proofErr w:type="spellEnd"/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 xml:space="preserve">Hans Ulrich </w:t>
      </w:r>
      <w:proofErr w:type="spellStart"/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>Obrist</w:t>
      </w:r>
      <w:proofErr w:type="spellEnd"/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Walter </w:t>
      </w:r>
      <w:proofErr w:type="spellStart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Hopps</w:t>
      </w:r>
      <w:proofErr w:type="spellEnd"/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Pontus </w:t>
      </w:r>
      <w:proofErr w:type="spellStart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Hulten</w:t>
      </w:r>
      <w:proofErr w:type="spellEnd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A Brief History of </w:t>
      </w: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Curating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(Documents)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 October 1, 2008 </w:t>
      </w:r>
      <w:r w:rsidRPr="00B42D90">
        <w:rPr>
          <w:rFonts w:ascii="Times New Roman" w:hAnsi="Times New Roman"/>
          <w:color w:val="111111"/>
          <w:sz w:val="24"/>
          <w:szCs w:val="24"/>
          <w:lang w:val="en-US"/>
        </w:rPr>
        <w:t>by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 </w:t>
      </w:r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 xml:space="preserve">–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JRP|Ringier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, 2008</w:t>
      </w:r>
    </w:p>
    <w:p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 xml:space="preserve">Hans-Joachim </w:t>
      </w:r>
      <w:proofErr w:type="spellStart"/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>Müller</w:t>
      </w:r>
      <w:proofErr w:type="spellEnd"/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Harald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Szeemann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: The Exhibition Maker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 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Hatje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Cantz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 xml:space="preserve"> Publishers, 2006</w:t>
      </w:r>
    </w:p>
    <w:p w:rsidR="00866958" w:rsidRPr="00866958" w:rsidRDefault="00866958" w:rsidP="00866958">
      <w:pPr>
        <w:pStyle w:val="ad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66958" w:rsidRPr="00442F06" w:rsidRDefault="00866958" w:rsidP="00866958">
      <w:pPr>
        <w:pStyle w:val="a9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42F06" w:rsidRPr="00442F06" w:rsidRDefault="00442F06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7B3E" w:rsidRDefault="00A77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B3E" w:rsidSect="004172A6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>
    <w:nsid w:val="00000002"/>
    <w:multiLevelType w:val="multilevel"/>
    <w:tmpl w:val="7A3E24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3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5D0B"/>
    <w:multiLevelType w:val="hybridMultilevel"/>
    <w:tmpl w:val="A09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01C1C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65076F"/>
    <w:rsid w:val="000107CE"/>
    <w:rsid w:val="00027432"/>
    <w:rsid w:val="0005321A"/>
    <w:rsid w:val="00096762"/>
    <w:rsid w:val="000B1227"/>
    <w:rsid w:val="000C20BE"/>
    <w:rsid w:val="000D45DA"/>
    <w:rsid w:val="000E1D08"/>
    <w:rsid w:val="00100000"/>
    <w:rsid w:val="00135BEB"/>
    <w:rsid w:val="001B0F91"/>
    <w:rsid w:val="001B6EFE"/>
    <w:rsid w:val="001C003A"/>
    <w:rsid w:val="001F0D1A"/>
    <w:rsid w:val="00205008"/>
    <w:rsid w:val="00213F91"/>
    <w:rsid w:val="002259C2"/>
    <w:rsid w:val="00255A88"/>
    <w:rsid w:val="00262BE5"/>
    <w:rsid w:val="00275F98"/>
    <w:rsid w:val="002E5258"/>
    <w:rsid w:val="00302B73"/>
    <w:rsid w:val="0033045C"/>
    <w:rsid w:val="00340BA6"/>
    <w:rsid w:val="00347506"/>
    <w:rsid w:val="003613FE"/>
    <w:rsid w:val="003A3A05"/>
    <w:rsid w:val="003E36D5"/>
    <w:rsid w:val="003E7913"/>
    <w:rsid w:val="00402016"/>
    <w:rsid w:val="004143E3"/>
    <w:rsid w:val="004172A6"/>
    <w:rsid w:val="00433F08"/>
    <w:rsid w:val="00442F06"/>
    <w:rsid w:val="004715A5"/>
    <w:rsid w:val="004A1E91"/>
    <w:rsid w:val="004A7554"/>
    <w:rsid w:val="004D7D69"/>
    <w:rsid w:val="004E65B0"/>
    <w:rsid w:val="004E79F4"/>
    <w:rsid w:val="005173AD"/>
    <w:rsid w:val="00560411"/>
    <w:rsid w:val="00577E86"/>
    <w:rsid w:val="005962E8"/>
    <w:rsid w:val="005C0014"/>
    <w:rsid w:val="005D544A"/>
    <w:rsid w:val="005F25F2"/>
    <w:rsid w:val="00615857"/>
    <w:rsid w:val="00633B11"/>
    <w:rsid w:val="0065076F"/>
    <w:rsid w:val="00667686"/>
    <w:rsid w:val="0068560A"/>
    <w:rsid w:val="00691525"/>
    <w:rsid w:val="006B50C4"/>
    <w:rsid w:val="006C199B"/>
    <w:rsid w:val="006C39A9"/>
    <w:rsid w:val="006F063E"/>
    <w:rsid w:val="006F095D"/>
    <w:rsid w:val="00723490"/>
    <w:rsid w:val="0079253F"/>
    <w:rsid w:val="007C75A3"/>
    <w:rsid w:val="007E282B"/>
    <w:rsid w:val="007E538B"/>
    <w:rsid w:val="00804542"/>
    <w:rsid w:val="00832B65"/>
    <w:rsid w:val="00860573"/>
    <w:rsid w:val="00866958"/>
    <w:rsid w:val="008746D2"/>
    <w:rsid w:val="00876A00"/>
    <w:rsid w:val="0088448C"/>
    <w:rsid w:val="00895CA9"/>
    <w:rsid w:val="008A7397"/>
    <w:rsid w:val="008C5900"/>
    <w:rsid w:val="008C5BB4"/>
    <w:rsid w:val="008E0FA3"/>
    <w:rsid w:val="009163A4"/>
    <w:rsid w:val="00962D8F"/>
    <w:rsid w:val="009741B4"/>
    <w:rsid w:val="00980A7C"/>
    <w:rsid w:val="00986384"/>
    <w:rsid w:val="009A37BB"/>
    <w:rsid w:val="00A2368C"/>
    <w:rsid w:val="00A77B3E"/>
    <w:rsid w:val="00AF73AC"/>
    <w:rsid w:val="00B07DC7"/>
    <w:rsid w:val="00B20BA6"/>
    <w:rsid w:val="00B42D90"/>
    <w:rsid w:val="00B738EC"/>
    <w:rsid w:val="00B75646"/>
    <w:rsid w:val="00B8479C"/>
    <w:rsid w:val="00BA0691"/>
    <w:rsid w:val="00BD0A88"/>
    <w:rsid w:val="00C25FF5"/>
    <w:rsid w:val="00C31181"/>
    <w:rsid w:val="00C8068E"/>
    <w:rsid w:val="00C960E4"/>
    <w:rsid w:val="00C974AD"/>
    <w:rsid w:val="00CC659E"/>
    <w:rsid w:val="00CF4E50"/>
    <w:rsid w:val="00D21BC9"/>
    <w:rsid w:val="00D24145"/>
    <w:rsid w:val="00D73A8A"/>
    <w:rsid w:val="00DC349A"/>
    <w:rsid w:val="00E00B96"/>
    <w:rsid w:val="00E8432A"/>
    <w:rsid w:val="00EA3C05"/>
    <w:rsid w:val="00EB03F6"/>
    <w:rsid w:val="00ED7FC9"/>
    <w:rsid w:val="00EE22B8"/>
    <w:rsid w:val="00EF130B"/>
    <w:rsid w:val="00EF39E0"/>
    <w:rsid w:val="00F316AB"/>
    <w:rsid w:val="00F45B5A"/>
    <w:rsid w:val="00F953DB"/>
    <w:rsid w:val="00FB79E1"/>
    <w:rsid w:val="00FD6704"/>
    <w:rsid w:val="00FE4703"/>
    <w:rsid w:val="00FE7682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866958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86695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uc">
    <w:name w:val="uc"/>
    <w:basedOn w:val="a0"/>
    <w:rsid w:val="00866958"/>
  </w:style>
  <w:style w:type="character" w:customStyle="1" w:styleId="a-size-large">
    <w:name w:val="a-size-large"/>
    <w:basedOn w:val="a0"/>
    <w:rsid w:val="00866958"/>
  </w:style>
  <w:style w:type="character" w:customStyle="1" w:styleId="a-size-medium">
    <w:name w:val="a-size-medium"/>
    <w:basedOn w:val="a0"/>
    <w:rsid w:val="00866958"/>
  </w:style>
  <w:style w:type="character" w:customStyle="1" w:styleId="author">
    <w:name w:val="author"/>
    <w:basedOn w:val="a0"/>
    <w:rsid w:val="00866958"/>
  </w:style>
  <w:style w:type="character" w:customStyle="1" w:styleId="a-color-secondary">
    <w:name w:val="a-color-secondary"/>
    <w:basedOn w:val="a0"/>
    <w:rsid w:val="00866958"/>
  </w:style>
  <w:style w:type="character" w:customStyle="1" w:styleId="a-declarative">
    <w:name w:val="a-declarative"/>
    <w:basedOn w:val="a0"/>
    <w:rsid w:val="00866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uiPriority w:val="99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z/2010/2/ch2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thenia.ru/logos/k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thenia.ru/logos/k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Net-Locality-Location-Matters-Networked/dp/1405180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6B594-0A82-4201-AF39-42278FA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jevteeva</cp:lastModifiedBy>
  <cp:revision>5</cp:revision>
  <dcterms:created xsi:type="dcterms:W3CDTF">2016-11-28T19:18:00Z</dcterms:created>
  <dcterms:modified xsi:type="dcterms:W3CDTF">2016-11-30T19:05:00Z</dcterms:modified>
</cp:coreProperties>
</file>