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6B" w:rsidRPr="00855955" w:rsidRDefault="00E15749" w:rsidP="00E1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55">
        <w:rPr>
          <w:rFonts w:ascii="Times New Roman" w:hAnsi="Times New Roman" w:cs="Times New Roman"/>
          <w:b/>
          <w:sz w:val="28"/>
          <w:szCs w:val="28"/>
        </w:rPr>
        <w:t>ИНДЕКСЫ НОЭМА, ХИЛЛА И D</w:t>
      </w:r>
      <w:r w:rsidRPr="00855955">
        <w:rPr>
          <w:rFonts w:ascii="Times New Roman" w:hAnsi="Times New Roman" w:cs="Times New Roman"/>
          <w:b/>
          <w:sz w:val="28"/>
          <w:szCs w:val="28"/>
          <w:lang w:val="en-US"/>
        </w:rPr>
        <w:t>IVERSITY</w:t>
      </w:r>
      <w:r w:rsidRPr="00855955">
        <w:rPr>
          <w:rFonts w:ascii="Times New Roman" w:hAnsi="Times New Roman" w:cs="Times New Roman"/>
          <w:b/>
          <w:sz w:val="28"/>
          <w:szCs w:val="28"/>
        </w:rPr>
        <w:t xml:space="preserve"> INDEX КАК ПОКА</w:t>
      </w:r>
      <w:r w:rsidR="00D674F5">
        <w:rPr>
          <w:rFonts w:ascii="Times New Roman" w:hAnsi="Times New Roman" w:cs="Times New Roman"/>
          <w:b/>
          <w:sz w:val="28"/>
          <w:szCs w:val="28"/>
        </w:rPr>
        <w:t>ЗАТЕЛИ КОНЦЕНТРАЦИИ МЕДИАРЫНК</w:t>
      </w:r>
      <w:r w:rsidR="00523F20">
        <w:rPr>
          <w:rFonts w:ascii="Times New Roman" w:hAnsi="Times New Roman" w:cs="Times New Roman"/>
          <w:b/>
          <w:sz w:val="28"/>
          <w:szCs w:val="28"/>
        </w:rPr>
        <w:t>А: ОСНОВНЫЕ СВОЙСТВА И ПЕРСПЕКТИВЫ</w:t>
      </w:r>
      <w:r w:rsidR="00D674F5">
        <w:rPr>
          <w:rFonts w:ascii="Times New Roman" w:hAnsi="Times New Roman" w:cs="Times New Roman"/>
          <w:b/>
          <w:sz w:val="28"/>
          <w:szCs w:val="28"/>
        </w:rPr>
        <w:t xml:space="preserve"> ПРИМЕНЕНИЯ </w:t>
      </w:r>
      <w:r w:rsidR="00D702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74F5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855955" w:rsidRPr="00855955" w:rsidRDefault="00855955" w:rsidP="00E1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49" w:rsidRPr="00855955" w:rsidRDefault="00855955" w:rsidP="00E1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955">
        <w:rPr>
          <w:rFonts w:ascii="Times New Roman" w:hAnsi="Times New Roman" w:cs="Times New Roman"/>
          <w:sz w:val="28"/>
          <w:szCs w:val="28"/>
        </w:rPr>
        <w:t>Мухаметов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 w:rsidRPr="00855955">
        <w:rPr>
          <w:rFonts w:ascii="Times New Roman" w:hAnsi="Times New Roman" w:cs="Times New Roman"/>
          <w:sz w:val="28"/>
          <w:szCs w:val="28"/>
        </w:rPr>
        <w:t>Рустямович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>, НИУ «Высшая школа экономики», факультет коммуникаций, медиа и дизайна, департамент медиа, бакалавр 2 курса</w:t>
      </w:r>
    </w:p>
    <w:p w:rsidR="00855955" w:rsidRPr="00855955" w:rsidRDefault="00855955" w:rsidP="00E1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4F5" w:rsidRDefault="00D70281" w:rsidP="002F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уровня концентрации и конкуренции отраслевых рынков – основная задача антимонопольных ведомств. В мировой практике </w:t>
      </w:r>
      <w:r w:rsidR="003D649B">
        <w:rPr>
          <w:rFonts w:ascii="Times New Roman" w:hAnsi="Times New Roman" w:cs="Times New Roman"/>
          <w:sz w:val="28"/>
          <w:szCs w:val="28"/>
        </w:rPr>
        <w:t xml:space="preserve">закрепились </w:t>
      </w:r>
      <w:r>
        <w:rPr>
          <w:rFonts w:ascii="Times New Roman" w:hAnsi="Times New Roman" w:cs="Times New Roman"/>
          <w:sz w:val="28"/>
          <w:szCs w:val="28"/>
        </w:rPr>
        <w:t xml:space="preserve">такие показатели, как </w:t>
      </w:r>
      <w:r w:rsidR="00C07596">
        <w:rPr>
          <w:rFonts w:ascii="Times New Roman" w:hAnsi="Times New Roman" w:cs="Times New Roman"/>
          <w:sz w:val="28"/>
          <w:szCs w:val="28"/>
        </w:rPr>
        <w:t xml:space="preserve">индекс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HHI</w:t>
      </w:r>
      <w:r w:rsidR="00EF1DE6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днако в последнее время </w:t>
      </w:r>
      <w:r w:rsidR="003D649B">
        <w:rPr>
          <w:rFonts w:ascii="Times New Roman" w:hAnsi="Times New Roman" w:cs="Times New Roman"/>
          <w:sz w:val="28"/>
          <w:szCs w:val="28"/>
        </w:rPr>
        <w:t xml:space="preserve">ученые </w:t>
      </w:r>
      <w:r>
        <w:rPr>
          <w:rFonts w:ascii="Times New Roman" w:hAnsi="Times New Roman" w:cs="Times New Roman"/>
          <w:sz w:val="28"/>
          <w:szCs w:val="28"/>
        </w:rPr>
        <w:t>и отдельные государственные институты задумываются о введении новых инструментов, способных демонстрировать степень концентр</w:t>
      </w:r>
      <w:r w:rsidR="00C07596">
        <w:rPr>
          <w:rFonts w:ascii="Times New Roman" w:hAnsi="Times New Roman" w:cs="Times New Roman"/>
          <w:sz w:val="28"/>
          <w:szCs w:val="28"/>
        </w:rPr>
        <w:t>ации</w:t>
      </w:r>
      <w:r w:rsidR="003D649B">
        <w:rPr>
          <w:rFonts w:ascii="Times New Roman" w:hAnsi="Times New Roman" w:cs="Times New Roman"/>
          <w:sz w:val="28"/>
          <w:szCs w:val="28"/>
        </w:rPr>
        <w:t xml:space="preserve"> отраслевых рынков</w:t>
      </w:r>
      <w:r w:rsidR="00C07596">
        <w:rPr>
          <w:rFonts w:ascii="Times New Roman" w:hAnsi="Times New Roman" w:cs="Times New Roman"/>
          <w:sz w:val="28"/>
          <w:szCs w:val="28"/>
        </w:rPr>
        <w:t>.</w:t>
      </w:r>
      <w:r w:rsidR="003D649B">
        <w:rPr>
          <w:rFonts w:ascii="Times New Roman" w:hAnsi="Times New Roman" w:cs="Times New Roman"/>
          <w:sz w:val="28"/>
          <w:szCs w:val="28"/>
        </w:rPr>
        <w:t xml:space="preserve"> В фокусе исследователей оказалась и </w:t>
      </w:r>
      <w:proofErr w:type="spellStart"/>
      <w:r w:rsidR="003D649B"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 w:rsidR="003D649B">
        <w:rPr>
          <w:rFonts w:ascii="Times New Roman" w:hAnsi="Times New Roman" w:cs="Times New Roman"/>
          <w:sz w:val="28"/>
          <w:szCs w:val="28"/>
        </w:rPr>
        <w:t xml:space="preserve">. </w:t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55955" w:rsidRPr="00855955">
        <w:rPr>
          <w:rFonts w:ascii="Times New Roman" w:hAnsi="Times New Roman" w:cs="Times New Roman"/>
          <w:sz w:val="28"/>
          <w:szCs w:val="28"/>
        </w:rPr>
        <w:t xml:space="preserve">Федеральная комиссия по связи (FCC) США разработала собственный показатель – </w:t>
      </w:r>
      <w:proofErr w:type="spellStart"/>
      <w:r w:rsidR="00855955" w:rsidRPr="00855955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="00855955" w:rsidRPr="00855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55" w:rsidRPr="00855955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A41510" w:rsidRPr="00A41510">
        <w:rPr>
          <w:rFonts w:ascii="Times New Roman" w:hAnsi="Times New Roman" w:cs="Times New Roman"/>
          <w:sz w:val="28"/>
          <w:szCs w:val="28"/>
        </w:rPr>
        <w:t xml:space="preserve"> [4]</w:t>
      </w:r>
      <w:r w:rsidR="00D83DE2" w:rsidRPr="00D83DE2">
        <w:rPr>
          <w:rFonts w:ascii="Times New Roman" w:hAnsi="Times New Roman" w:cs="Times New Roman"/>
          <w:sz w:val="28"/>
          <w:szCs w:val="28"/>
        </w:rPr>
        <w:t xml:space="preserve"> </w:t>
      </w:r>
      <w:r w:rsidR="00D83DE2">
        <w:rPr>
          <w:rFonts w:ascii="Times New Roman" w:hAnsi="Times New Roman" w:cs="Times New Roman"/>
          <w:sz w:val="28"/>
          <w:szCs w:val="28"/>
        </w:rPr>
        <w:t xml:space="preserve">с предпосылкой о том, что </w:t>
      </w:r>
      <w:proofErr w:type="spellStart"/>
      <w:r w:rsidR="00D83DE2">
        <w:rPr>
          <w:rFonts w:ascii="Times New Roman" w:hAnsi="Times New Roman" w:cs="Times New Roman"/>
          <w:sz w:val="28"/>
          <w:szCs w:val="28"/>
        </w:rPr>
        <w:t>медиасобственность</w:t>
      </w:r>
      <w:proofErr w:type="spellEnd"/>
      <w:r w:rsidR="00D83DE2">
        <w:rPr>
          <w:rFonts w:ascii="Times New Roman" w:hAnsi="Times New Roman" w:cs="Times New Roman"/>
          <w:sz w:val="28"/>
          <w:szCs w:val="28"/>
        </w:rPr>
        <w:t xml:space="preserve"> (и ее регулирование) «нацелена на неэкономические цели» </w:t>
      </w:r>
      <w:r w:rsidR="00D83DE2" w:rsidRPr="00D83DE2">
        <w:rPr>
          <w:rFonts w:ascii="Times New Roman" w:hAnsi="Times New Roman" w:cs="Times New Roman"/>
          <w:sz w:val="28"/>
          <w:szCs w:val="28"/>
        </w:rPr>
        <w:t>[</w:t>
      </w:r>
      <w:r w:rsidR="00D83DE2">
        <w:rPr>
          <w:rFonts w:ascii="Times New Roman" w:hAnsi="Times New Roman" w:cs="Times New Roman"/>
          <w:sz w:val="28"/>
          <w:szCs w:val="28"/>
        </w:rPr>
        <w:t>5, с. 11</w:t>
      </w:r>
      <w:r w:rsidR="00D83DE2" w:rsidRPr="00D83DE2">
        <w:rPr>
          <w:rFonts w:ascii="Times New Roman" w:hAnsi="Times New Roman" w:cs="Times New Roman"/>
          <w:sz w:val="28"/>
          <w:szCs w:val="28"/>
        </w:rPr>
        <w:t>]</w:t>
      </w:r>
      <w:r w:rsidR="00855955" w:rsidRPr="00855955">
        <w:rPr>
          <w:rFonts w:ascii="Times New Roman" w:hAnsi="Times New Roman" w:cs="Times New Roman"/>
          <w:sz w:val="28"/>
          <w:szCs w:val="28"/>
        </w:rPr>
        <w:t>. По замечанию ведомства, показатель должен «обеспечить его эмпирической основой о владении СМИ в стране»</w:t>
      </w:r>
      <w:r w:rsidR="00A00A95" w:rsidRPr="00A00A95">
        <w:rPr>
          <w:rFonts w:ascii="Times New Roman" w:hAnsi="Times New Roman" w:cs="Times New Roman"/>
          <w:sz w:val="28"/>
          <w:szCs w:val="28"/>
        </w:rPr>
        <w:t xml:space="preserve"> [</w:t>
      </w:r>
      <w:r w:rsidR="0077720E">
        <w:rPr>
          <w:rFonts w:ascii="Times New Roman" w:hAnsi="Times New Roman" w:cs="Times New Roman"/>
          <w:sz w:val="28"/>
          <w:szCs w:val="28"/>
        </w:rPr>
        <w:t>3</w:t>
      </w:r>
      <w:r w:rsidR="008A283D">
        <w:rPr>
          <w:rFonts w:ascii="Times New Roman" w:hAnsi="Times New Roman" w:cs="Times New Roman"/>
          <w:sz w:val="28"/>
          <w:szCs w:val="28"/>
        </w:rPr>
        <w:t>, п.</w:t>
      </w:r>
      <w:r w:rsidR="008A283D" w:rsidRPr="008A283D">
        <w:t xml:space="preserve"> </w:t>
      </w:r>
      <w:r w:rsidR="008A283D" w:rsidRPr="008A283D">
        <w:rPr>
          <w:rFonts w:ascii="Times New Roman" w:hAnsi="Times New Roman" w:cs="Times New Roman"/>
          <w:sz w:val="28"/>
          <w:szCs w:val="28"/>
        </w:rPr>
        <w:t>46316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  <w:r w:rsidR="00855955" w:rsidRPr="00855955">
        <w:rPr>
          <w:rFonts w:ascii="Times New Roman" w:hAnsi="Times New Roman" w:cs="Times New Roman"/>
          <w:sz w:val="28"/>
          <w:szCs w:val="28"/>
        </w:rPr>
        <w:t xml:space="preserve">. Изначально FCC рассчитывала долю каждого собственника медиа на рынке, затем определяла взвешенное значение квадратов </w:t>
      </w:r>
      <w:r>
        <w:rPr>
          <w:rFonts w:ascii="Times New Roman" w:hAnsi="Times New Roman" w:cs="Times New Roman"/>
          <w:sz w:val="28"/>
          <w:szCs w:val="28"/>
        </w:rPr>
        <w:t xml:space="preserve">долей </w:t>
      </w:r>
      <w:r w:rsidR="00855955" w:rsidRPr="00855955">
        <w:rPr>
          <w:rFonts w:ascii="Times New Roman" w:hAnsi="Times New Roman" w:cs="Times New Roman"/>
          <w:sz w:val="28"/>
          <w:szCs w:val="28"/>
        </w:rPr>
        <w:t>всех собственников на рынке (аналогия с HHI). Впоследствии эксперты конкретизировали методологию расчета показателя, утвердив следующую модель:</w:t>
      </w:r>
      <w:r w:rsidR="00D674F5">
        <w:rPr>
          <w:rFonts w:ascii="Times New Roman" w:hAnsi="Times New Roman" w:cs="Times New Roman"/>
          <w:sz w:val="28"/>
          <w:szCs w:val="28"/>
        </w:rPr>
        <w:tab/>
      </w:r>
      <w:r w:rsidR="00D674F5">
        <w:rPr>
          <w:rFonts w:ascii="Times New Roman" w:hAnsi="Times New Roman" w:cs="Times New Roman"/>
          <w:sz w:val="28"/>
          <w:szCs w:val="28"/>
        </w:rPr>
        <w:tab/>
      </w:r>
      <w:r w:rsidR="00D674F5">
        <w:rPr>
          <w:rFonts w:ascii="Times New Roman" w:hAnsi="Times New Roman" w:cs="Times New Roman"/>
          <w:sz w:val="28"/>
          <w:szCs w:val="28"/>
        </w:rPr>
        <w:tab/>
      </w:r>
      <w:r w:rsidR="00D674F5">
        <w:rPr>
          <w:rFonts w:ascii="Times New Roman" w:hAnsi="Times New Roman" w:cs="Times New Roman"/>
          <w:sz w:val="28"/>
          <w:szCs w:val="28"/>
        </w:rPr>
        <w:tab/>
      </w:r>
    </w:p>
    <w:p w:rsidR="00855955" w:rsidRPr="00A00A95" w:rsidRDefault="00855955" w:rsidP="00D67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DI=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-∑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func>
          </m:den>
        </m:f>
      </m:oMath>
      <w:r w:rsidRPr="00855955">
        <w:rPr>
          <w:rFonts w:ascii="Times New Roman" w:hAnsi="Times New Roman" w:cs="Times New Roman"/>
          <w:sz w:val="28"/>
          <w:szCs w:val="28"/>
        </w:rPr>
        <w:t xml:space="preserve">, </w:t>
      </w:r>
      <w:r w:rsidRPr="00ED69BE">
        <w:rPr>
          <w:rFonts w:ascii="Times New Roman" w:hAnsi="Times New Roman" w:cs="Times New Roman"/>
          <w:i/>
          <w:sz w:val="28"/>
          <w:szCs w:val="28"/>
        </w:rPr>
        <w:t>n</w:t>
      </w:r>
      <w:r w:rsidRPr="00855955">
        <w:rPr>
          <w:rFonts w:ascii="Times New Roman" w:hAnsi="Times New Roman" w:cs="Times New Roman"/>
          <w:sz w:val="28"/>
          <w:szCs w:val="28"/>
        </w:rPr>
        <w:t xml:space="preserve"> – количество категорий типа контента, </w:t>
      </w:r>
      <w:r w:rsidRPr="00A01AF3">
        <w:rPr>
          <w:rFonts w:ascii="Times New Roman" w:hAnsi="Times New Roman" w:cs="Times New Roman"/>
          <w:i/>
          <w:sz w:val="28"/>
          <w:szCs w:val="28"/>
        </w:rPr>
        <w:t>p</w:t>
      </w:r>
      <w:r w:rsidRPr="00855955">
        <w:rPr>
          <w:rFonts w:ascii="Times New Roman" w:hAnsi="Times New Roman" w:cs="Times New Roman"/>
          <w:sz w:val="28"/>
          <w:szCs w:val="28"/>
        </w:rPr>
        <w:t xml:space="preserve"> – доля элементов одного типа контента категории </w:t>
      </w:r>
      <w:r w:rsidRPr="00A01AF3">
        <w:rPr>
          <w:rFonts w:ascii="Times New Roman" w:hAnsi="Times New Roman" w:cs="Times New Roman"/>
          <w:i/>
          <w:sz w:val="28"/>
          <w:szCs w:val="28"/>
        </w:rPr>
        <w:t>i</w:t>
      </w:r>
      <w:r w:rsidRPr="00855955">
        <w:rPr>
          <w:rFonts w:ascii="Times New Roman" w:hAnsi="Times New Roman" w:cs="Times New Roman"/>
          <w:sz w:val="28"/>
          <w:szCs w:val="28"/>
        </w:rPr>
        <w:t xml:space="preserve">, </w:t>
      </w:r>
      <w:r w:rsidRPr="00A01AF3">
        <w:rPr>
          <w:rFonts w:ascii="Times New Roman" w:hAnsi="Times New Roman" w:cs="Times New Roman"/>
          <w:i/>
          <w:sz w:val="28"/>
          <w:szCs w:val="28"/>
        </w:rPr>
        <w:t>i</w:t>
      </w:r>
      <w:r w:rsidRPr="00855955">
        <w:rPr>
          <w:rFonts w:ascii="Times New Roman" w:hAnsi="Times New Roman" w:cs="Times New Roman"/>
          <w:sz w:val="28"/>
          <w:szCs w:val="28"/>
        </w:rPr>
        <w:t xml:space="preserve"> – категория</w:t>
      </w:r>
      <w:r w:rsidR="00A00A95" w:rsidRPr="00A00A95">
        <w:rPr>
          <w:rFonts w:ascii="Times New Roman" w:hAnsi="Times New Roman" w:cs="Times New Roman"/>
          <w:sz w:val="28"/>
          <w:szCs w:val="28"/>
        </w:rPr>
        <w:t xml:space="preserve"> [</w:t>
      </w:r>
      <w:r w:rsidR="0077720E">
        <w:rPr>
          <w:rFonts w:ascii="Times New Roman" w:hAnsi="Times New Roman" w:cs="Times New Roman"/>
          <w:sz w:val="28"/>
          <w:szCs w:val="28"/>
        </w:rPr>
        <w:t>6</w:t>
      </w:r>
      <w:r w:rsidR="008A283D">
        <w:rPr>
          <w:rFonts w:ascii="Times New Roman" w:hAnsi="Times New Roman" w:cs="Times New Roman"/>
          <w:sz w:val="28"/>
          <w:szCs w:val="28"/>
        </w:rPr>
        <w:t>, с. 11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</w:p>
    <w:p w:rsidR="00D674F5" w:rsidRDefault="00855955" w:rsidP="0085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55">
        <w:rPr>
          <w:rFonts w:ascii="Times New Roman" w:hAnsi="Times New Roman" w:cs="Times New Roman"/>
          <w:sz w:val="28"/>
          <w:szCs w:val="28"/>
        </w:rPr>
        <w:tab/>
      </w:r>
      <w:r w:rsidR="00503C62">
        <w:rPr>
          <w:rFonts w:ascii="Times New Roman" w:hAnsi="Times New Roman" w:cs="Times New Roman"/>
          <w:sz w:val="28"/>
          <w:szCs w:val="28"/>
        </w:rPr>
        <w:t xml:space="preserve">По </w:t>
      </w:r>
      <w:r w:rsidR="00A00974">
        <w:rPr>
          <w:rFonts w:ascii="Times New Roman" w:hAnsi="Times New Roman" w:cs="Times New Roman"/>
          <w:sz w:val="28"/>
          <w:szCs w:val="28"/>
        </w:rPr>
        <w:t xml:space="preserve">замечаниям </w:t>
      </w:r>
      <w:r w:rsidR="00A00974">
        <w:rPr>
          <w:rFonts w:ascii="Times New Roman" w:hAnsi="Times New Roman" w:cs="Times New Roman"/>
          <w:sz w:val="28"/>
          <w:szCs w:val="28"/>
          <w:lang w:val="en-US"/>
        </w:rPr>
        <w:t>FFC</w:t>
      </w:r>
      <w:r w:rsidR="00A00974">
        <w:rPr>
          <w:rFonts w:ascii="Times New Roman" w:hAnsi="Times New Roman" w:cs="Times New Roman"/>
          <w:sz w:val="28"/>
          <w:szCs w:val="28"/>
        </w:rPr>
        <w:t xml:space="preserve">, </w:t>
      </w:r>
      <w:r w:rsidRPr="00855955">
        <w:rPr>
          <w:rFonts w:ascii="Times New Roman" w:hAnsi="Times New Roman" w:cs="Times New Roman"/>
          <w:sz w:val="28"/>
          <w:szCs w:val="28"/>
        </w:rPr>
        <w:t>DI отражает степень концентрации медиарынка в контексте негативного влияния этог</w:t>
      </w:r>
      <w:r w:rsidR="00503C62">
        <w:rPr>
          <w:rFonts w:ascii="Times New Roman" w:hAnsi="Times New Roman" w:cs="Times New Roman"/>
          <w:sz w:val="28"/>
          <w:szCs w:val="28"/>
        </w:rPr>
        <w:t>о процесса на разнообразие в медиа</w:t>
      </w:r>
      <w:r w:rsidRPr="00855955">
        <w:rPr>
          <w:rFonts w:ascii="Times New Roman" w:hAnsi="Times New Roman" w:cs="Times New Roman"/>
          <w:sz w:val="28"/>
          <w:szCs w:val="28"/>
        </w:rPr>
        <w:t>.</w:t>
      </w:r>
      <w:r w:rsidR="00503C6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55955">
        <w:rPr>
          <w:rFonts w:ascii="Times New Roman" w:hAnsi="Times New Roman" w:cs="Times New Roman"/>
          <w:sz w:val="28"/>
          <w:szCs w:val="28"/>
        </w:rPr>
        <w:t xml:space="preserve"> показатель способен указывать на наиболее крупные рыночные доли, которые</w:t>
      </w:r>
      <w:r w:rsidR="00503C62">
        <w:rPr>
          <w:rFonts w:ascii="Times New Roman" w:hAnsi="Times New Roman" w:cs="Times New Roman"/>
          <w:sz w:val="28"/>
          <w:szCs w:val="28"/>
        </w:rPr>
        <w:t>, по мнению ведомства,</w:t>
      </w:r>
      <w:r w:rsidRPr="00855955">
        <w:rPr>
          <w:rFonts w:ascii="Times New Roman" w:hAnsi="Times New Roman" w:cs="Times New Roman"/>
          <w:sz w:val="28"/>
          <w:szCs w:val="28"/>
        </w:rPr>
        <w:t xml:space="preserve"> и конструируют разнообразие. По мнению Б. Хилла, в этом и заключается дефект DI, потому что «концентрация </w:t>
      </w:r>
      <w:proofErr w:type="spellStart"/>
      <w:r w:rsidRPr="00855955">
        <w:rPr>
          <w:rFonts w:ascii="Times New Roman" w:hAnsi="Times New Roman" w:cs="Times New Roman"/>
          <w:sz w:val="28"/>
          <w:szCs w:val="28"/>
        </w:rPr>
        <w:t>медиасобственности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 xml:space="preserve"> приводит к сокращению разнообразия»</w:t>
      </w:r>
      <w:r w:rsidR="00A00A95" w:rsidRPr="00A00A95">
        <w:rPr>
          <w:rFonts w:ascii="Times New Roman" w:hAnsi="Times New Roman" w:cs="Times New Roman"/>
          <w:sz w:val="28"/>
          <w:szCs w:val="28"/>
        </w:rPr>
        <w:t xml:space="preserve"> [</w:t>
      </w:r>
      <w:r w:rsidR="0077720E">
        <w:rPr>
          <w:rFonts w:ascii="Times New Roman" w:hAnsi="Times New Roman" w:cs="Times New Roman"/>
          <w:sz w:val="28"/>
          <w:szCs w:val="28"/>
        </w:rPr>
        <w:t>4</w:t>
      </w:r>
      <w:r w:rsidR="008A283D">
        <w:rPr>
          <w:rFonts w:ascii="Times New Roman" w:hAnsi="Times New Roman" w:cs="Times New Roman"/>
          <w:sz w:val="28"/>
          <w:szCs w:val="28"/>
        </w:rPr>
        <w:t>, с. 179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  <w:r w:rsidRPr="00855955">
        <w:rPr>
          <w:rFonts w:ascii="Times New Roman" w:hAnsi="Times New Roman" w:cs="Times New Roman"/>
          <w:sz w:val="28"/>
          <w:szCs w:val="28"/>
        </w:rPr>
        <w:t>. Исходя из этого, исследователь считает необходимым разработать альтернативные методы измерения.</w:t>
      </w:r>
      <w:r w:rsidRPr="00855955">
        <w:rPr>
          <w:rFonts w:ascii="Times New Roman" w:hAnsi="Times New Roman" w:cs="Times New Roman"/>
          <w:sz w:val="28"/>
          <w:szCs w:val="28"/>
        </w:rPr>
        <w:tab/>
      </w:r>
      <w:r w:rsidRPr="00855955">
        <w:rPr>
          <w:rFonts w:ascii="Times New Roman" w:hAnsi="Times New Roman" w:cs="Times New Roman"/>
          <w:sz w:val="28"/>
          <w:szCs w:val="28"/>
        </w:rPr>
        <w:tab/>
      </w:r>
      <w:r w:rsidRPr="00855955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="008A283D">
        <w:rPr>
          <w:rFonts w:ascii="Times New Roman" w:hAnsi="Times New Roman" w:cs="Times New Roman"/>
          <w:sz w:val="28"/>
          <w:szCs w:val="28"/>
        </w:rPr>
        <w:tab/>
      </w:r>
      <w:r w:rsidRPr="00855955">
        <w:rPr>
          <w:rFonts w:ascii="Times New Roman" w:hAnsi="Times New Roman" w:cs="Times New Roman"/>
          <w:sz w:val="28"/>
          <w:szCs w:val="28"/>
        </w:rPr>
        <w:t xml:space="preserve">Одним из таких является индекс </w:t>
      </w:r>
      <w:proofErr w:type="spellStart"/>
      <w:r w:rsidRPr="00855955">
        <w:rPr>
          <w:rFonts w:ascii="Times New Roman" w:hAnsi="Times New Roman" w:cs="Times New Roman"/>
          <w:sz w:val="28"/>
          <w:szCs w:val="28"/>
        </w:rPr>
        <w:t>Ноэма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>, составленный аме</w:t>
      </w:r>
      <w:r w:rsidR="00C07596">
        <w:rPr>
          <w:rFonts w:ascii="Times New Roman" w:hAnsi="Times New Roman" w:cs="Times New Roman"/>
          <w:sz w:val="28"/>
          <w:szCs w:val="28"/>
        </w:rPr>
        <w:t xml:space="preserve">риканским экономистом Э. </w:t>
      </w:r>
      <w:proofErr w:type="spellStart"/>
      <w:r w:rsidR="00C07596">
        <w:rPr>
          <w:rFonts w:ascii="Times New Roman" w:hAnsi="Times New Roman" w:cs="Times New Roman"/>
          <w:sz w:val="28"/>
          <w:szCs w:val="28"/>
        </w:rPr>
        <w:t>Ноэмом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>. Исследователь предложил</w:t>
      </w:r>
      <w:r w:rsidR="00503C62">
        <w:rPr>
          <w:rFonts w:ascii="Times New Roman" w:hAnsi="Times New Roman" w:cs="Times New Roman"/>
          <w:sz w:val="28"/>
          <w:szCs w:val="28"/>
        </w:rPr>
        <w:t xml:space="preserve"> следующую схему</w:t>
      </w:r>
      <w:r w:rsidR="00D674F5">
        <w:rPr>
          <w:rFonts w:ascii="Times New Roman" w:hAnsi="Times New Roman" w:cs="Times New Roman"/>
          <w:sz w:val="28"/>
          <w:szCs w:val="28"/>
        </w:rPr>
        <w:t>:</w:t>
      </w:r>
      <w:r w:rsidR="00D674F5">
        <w:rPr>
          <w:rFonts w:ascii="Times New Roman" w:hAnsi="Times New Roman" w:cs="Times New Roman"/>
          <w:sz w:val="28"/>
          <w:szCs w:val="28"/>
        </w:rPr>
        <w:tab/>
      </w:r>
    </w:p>
    <w:p w:rsidR="00855955" w:rsidRPr="00A00A95" w:rsidRDefault="00855955" w:rsidP="00D67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NI 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MOCDI</m:t>
        </m:r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</m:nary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HHI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  <w:r w:rsidR="00D674F5">
        <w:rPr>
          <w:rFonts w:ascii="Times New Roman" w:hAnsi="Times New Roman" w:cs="Times New Roman"/>
          <w:sz w:val="28"/>
          <w:szCs w:val="28"/>
        </w:rPr>
        <w:t xml:space="preserve">, n (N) – число </w:t>
      </w:r>
      <w:proofErr w:type="spellStart"/>
      <w:r w:rsidR="00D674F5"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 w:rsidR="00D674F5">
        <w:rPr>
          <w:rFonts w:ascii="Times New Roman" w:hAnsi="Times New Roman" w:cs="Times New Roman"/>
          <w:sz w:val="28"/>
          <w:szCs w:val="28"/>
        </w:rPr>
        <w:t xml:space="preserve"> на рынке, </w:t>
      </w:r>
      <w:r w:rsidR="00D674F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674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674F5" w:rsidRPr="00D674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5955">
        <w:rPr>
          <w:rFonts w:ascii="Times New Roman" w:hAnsi="Times New Roman" w:cs="Times New Roman"/>
          <w:sz w:val="28"/>
          <w:szCs w:val="28"/>
        </w:rPr>
        <w:t xml:space="preserve"> – рыночная доля i-той компании, возведенная в квадрат</w:t>
      </w:r>
      <w:r w:rsidR="00A00A95" w:rsidRPr="00A00A95">
        <w:rPr>
          <w:rFonts w:ascii="Times New Roman" w:hAnsi="Times New Roman" w:cs="Times New Roman"/>
          <w:sz w:val="28"/>
          <w:szCs w:val="28"/>
        </w:rPr>
        <w:t xml:space="preserve"> [</w:t>
      </w:r>
      <w:r w:rsidR="0077720E">
        <w:rPr>
          <w:rFonts w:ascii="Times New Roman" w:hAnsi="Times New Roman" w:cs="Times New Roman"/>
          <w:sz w:val="28"/>
          <w:szCs w:val="28"/>
        </w:rPr>
        <w:t>4</w:t>
      </w:r>
      <w:r w:rsidR="008A283D">
        <w:rPr>
          <w:rFonts w:ascii="Times New Roman" w:hAnsi="Times New Roman" w:cs="Times New Roman"/>
          <w:sz w:val="28"/>
          <w:szCs w:val="28"/>
        </w:rPr>
        <w:t>, с. 190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</w:p>
    <w:p w:rsidR="00D674F5" w:rsidRDefault="00855955" w:rsidP="00D67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955">
        <w:rPr>
          <w:rFonts w:ascii="Times New Roman" w:hAnsi="Times New Roman" w:cs="Times New Roman"/>
          <w:sz w:val="28"/>
          <w:szCs w:val="28"/>
        </w:rPr>
        <w:t xml:space="preserve">Кроме того, Э. </w:t>
      </w:r>
      <w:proofErr w:type="spellStart"/>
      <w:r w:rsidRPr="00855955">
        <w:rPr>
          <w:rFonts w:ascii="Times New Roman" w:hAnsi="Times New Roman" w:cs="Times New Roman"/>
          <w:sz w:val="28"/>
          <w:szCs w:val="28"/>
        </w:rPr>
        <w:t>Ноэм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 xml:space="preserve"> составил таблицу, </w:t>
      </w:r>
      <w:r w:rsidR="00A00A95">
        <w:rPr>
          <w:rFonts w:ascii="Times New Roman" w:hAnsi="Times New Roman" w:cs="Times New Roman"/>
          <w:sz w:val="28"/>
          <w:szCs w:val="28"/>
        </w:rPr>
        <w:t>указав</w:t>
      </w:r>
      <w:r w:rsidRPr="00855955">
        <w:rPr>
          <w:rFonts w:ascii="Times New Roman" w:hAnsi="Times New Roman" w:cs="Times New Roman"/>
          <w:sz w:val="28"/>
          <w:szCs w:val="28"/>
        </w:rPr>
        <w:t xml:space="preserve"> базовые (нормативные) значения своего индекса для абстрактных медиарынков, доли участников которых равны. Отклонение от базового значения исследователь предлагает рассматривать как относительный индикатор</w:t>
      </w:r>
      <w:r w:rsidR="00D674F5">
        <w:rPr>
          <w:rFonts w:ascii="Times New Roman" w:hAnsi="Times New Roman" w:cs="Times New Roman"/>
          <w:sz w:val="28"/>
          <w:szCs w:val="28"/>
        </w:rPr>
        <w:t xml:space="preserve"> уровня концентрации</w:t>
      </w:r>
      <w:r w:rsidR="00A00A95" w:rsidRPr="00A00A95">
        <w:rPr>
          <w:rFonts w:ascii="Times New Roman" w:hAnsi="Times New Roman" w:cs="Times New Roman"/>
          <w:sz w:val="28"/>
          <w:szCs w:val="28"/>
        </w:rPr>
        <w:t xml:space="preserve"> [</w:t>
      </w:r>
      <w:r w:rsidR="00A96344">
        <w:rPr>
          <w:rFonts w:ascii="Times New Roman" w:hAnsi="Times New Roman" w:cs="Times New Roman"/>
          <w:sz w:val="28"/>
          <w:szCs w:val="28"/>
        </w:rPr>
        <w:t>7, с. 416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  <w:r w:rsidR="00D674F5">
        <w:rPr>
          <w:rFonts w:ascii="Times New Roman" w:hAnsi="Times New Roman" w:cs="Times New Roman"/>
          <w:sz w:val="28"/>
          <w:szCs w:val="28"/>
        </w:rPr>
        <w:t>.</w:t>
      </w:r>
      <w:r w:rsidR="00D674F5">
        <w:rPr>
          <w:rFonts w:ascii="Times New Roman" w:hAnsi="Times New Roman" w:cs="Times New Roman"/>
          <w:sz w:val="28"/>
          <w:szCs w:val="28"/>
        </w:rPr>
        <w:tab/>
      </w:r>
      <w:r w:rsidRPr="00855955">
        <w:rPr>
          <w:rFonts w:ascii="Times New Roman" w:hAnsi="Times New Roman" w:cs="Times New Roman"/>
          <w:sz w:val="28"/>
          <w:szCs w:val="28"/>
        </w:rPr>
        <w:t>Б. Хилл отме</w:t>
      </w:r>
      <w:r w:rsidR="00503C62">
        <w:rPr>
          <w:rFonts w:ascii="Times New Roman" w:hAnsi="Times New Roman" w:cs="Times New Roman"/>
          <w:sz w:val="28"/>
          <w:szCs w:val="28"/>
        </w:rPr>
        <w:t xml:space="preserve">тил, что индекс </w:t>
      </w:r>
      <w:proofErr w:type="spellStart"/>
      <w:r w:rsidR="00503C62">
        <w:rPr>
          <w:rFonts w:ascii="Times New Roman" w:hAnsi="Times New Roman" w:cs="Times New Roman"/>
          <w:sz w:val="28"/>
          <w:szCs w:val="28"/>
        </w:rPr>
        <w:t>Ноэма</w:t>
      </w:r>
      <w:proofErr w:type="spellEnd"/>
      <w:r w:rsidR="00503C62">
        <w:rPr>
          <w:rFonts w:ascii="Times New Roman" w:hAnsi="Times New Roman" w:cs="Times New Roman"/>
          <w:sz w:val="28"/>
          <w:szCs w:val="28"/>
        </w:rPr>
        <w:t xml:space="preserve"> – скорее </w:t>
      </w:r>
      <w:r w:rsidRPr="00855955">
        <w:rPr>
          <w:rFonts w:ascii="Times New Roman" w:hAnsi="Times New Roman" w:cs="Times New Roman"/>
          <w:sz w:val="28"/>
          <w:szCs w:val="28"/>
        </w:rPr>
        <w:t>дополнительным элементом к DI, но может использоваться и как</w:t>
      </w:r>
      <w:r w:rsidR="00503C62">
        <w:rPr>
          <w:rFonts w:ascii="Times New Roman" w:hAnsi="Times New Roman" w:cs="Times New Roman"/>
          <w:sz w:val="28"/>
          <w:szCs w:val="28"/>
        </w:rPr>
        <w:t xml:space="preserve"> самостоятельный инструмент</w:t>
      </w:r>
      <w:r w:rsidRPr="00855955">
        <w:rPr>
          <w:rFonts w:ascii="Times New Roman" w:hAnsi="Times New Roman" w:cs="Times New Roman"/>
          <w:sz w:val="28"/>
          <w:szCs w:val="28"/>
        </w:rPr>
        <w:t>. Более того, исследователь предложил собственный показатель – индекс Хил</w:t>
      </w:r>
      <w:r w:rsidR="00D674F5">
        <w:rPr>
          <w:rFonts w:ascii="Times New Roman" w:hAnsi="Times New Roman" w:cs="Times New Roman"/>
          <w:sz w:val="28"/>
          <w:szCs w:val="28"/>
        </w:rPr>
        <w:t>л</w:t>
      </w:r>
      <w:r w:rsidR="00503C62">
        <w:rPr>
          <w:rFonts w:ascii="Times New Roman" w:hAnsi="Times New Roman" w:cs="Times New Roman"/>
          <w:sz w:val="28"/>
          <w:szCs w:val="28"/>
        </w:rPr>
        <w:t>а</w:t>
      </w:r>
      <w:r w:rsidR="00D674F5">
        <w:rPr>
          <w:rFonts w:ascii="Times New Roman" w:hAnsi="Times New Roman" w:cs="Times New Roman"/>
          <w:sz w:val="28"/>
          <w:szCs w:val="28"/>
        </w:rPr>
        <w:t>:</w:t>
      </w:r>
      <w:r w:rsidR="00D674F5">
        <w:rPr>
          <w:rFonts w:ascii="Times New Roman" w:hAnsi="Times New Roman" w:cs="Times New Roman"/>
          <w:sz w:val="28"/>
          <w:szCs w:val="28"/>
        </w:rPr>
        <w:tab/>
      </w:r>
    </w:p>
    <w:p w:rsidR="00855955" w:rsidRPr="00A00A95" w:rsidRDefault="00D674F5" w:rsidP="00C0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HI=</m:t>
        </m:r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rad>
              </m:e>
            </m:d>
          </m:e>
        </m:nary>
      </m:oMath>
      <w:r w:rsidR="00855955" w:rsidRPr="00855955">
        <w:rPr>
          <w:rFonts w:ascii="Times New Roman" w:hAnsi="Times New Roman" w:cs="Times New Roman"/>
          <w:sz w:val="28"/>
          <w:szCs w:val="28"/>
        </w:rPr>
        <w:t>, n – ч</w:t>
      </w:r>
      <w:r>
        <w:rPr>
          <w:rFonts w:ascii="Times New Roman" w:hAnsi="Times New Roman" w:cs="Times New Roman"/>
          <w:sz w:val="28"/>
          <w:szCs w:val="28"/>
        </w:rPr>
        <w:t xml:space="preserve">исло медиакомпаний на рынке,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74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55955" w:rsidRPr="00855955">
        <w:rPr>
          <w:rFonts w:ascii="Times New Roman" w:hAnsi="Times New Roman" w:cs="Times New Roman"/>
          <w:sz w:val="28"/>
          <w:szCs w:val="28"/>
        </w:rPr>
        <w:t xml:space="preserve"> – рыночная доля i-той компании, для которой вычисляется корневое значение</w:t>
      </w:r>
      <w:r w:rsidR="00A00A95" w:rsidRPr="00A00A95">
        <w:rPr>
          <w:rFonts w:ascii="Times New Roman" w:hAnsi="Times New Roman" w:cs="Times New Roman"/>
          <w:sz w:val="28"/>
          <w:szCs w:val="28"/>
        </w:rPr>
        <w:t xml:space="preserve"> [</w:t>
      </w:r>
      <w:r w:rsidR="0077720E">
        <w:rPr>
          <w:rFonts w:ascii="Times New Roman" w:hAnsi="Times New Roman" w:cs="Times New Roman"/>
          <w:sz w:val="28"/>
          <w:szCs w:val="28"/>
        </w:rPr>
        <w:t>4, с. 190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</w:p>
    <w:p w:rsidR="00C07596" w:rsidRDefault="00855955" w:rsidP="00CE5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955">
        <w:rPr>
          <w:rFonts w:ascii="Times New Roman" w:hAnsi="Times New Roman" w:cs="Times New Roman"/>
          <w:sz w:val="28"/>
          <w:szCs w:val="28"/>
        </w:rPr>
        <w:t>Операциональное</w:t>
      </w:r>
      <w:proofErr w:type="spellEnd"/>
      <w:r w:rsidRPr="00855955">
        <w:rPr>
          <w:rFonts w:ascii="Times New Roman" w:hAnsi="Times New Roman" w:cs="Times New Roman"/>
          <w:sz w:val="28"/>
          <w:szCs w:val="28"/>
        </w:rPr>
        <w:t xml:space="preserve"> отличие HI от DI и NI заключается в том, что чем ниже его зна</w:t>
      </w:r>
      <w:r w:rsidR="00523F20">
        <w:rPr>
          <w:rFonts w:ascii="Times New Roman" w:hAnsi="Times New Roman" w:cs="Times New Roman"/>
          <w:sz w:val="28"/>
          <w:szCs w:val="28"/>
        </w:rPr>
        <w:t>чение, тем меньше разнообразие в медиа и выше</w:t>
      </w:r>
      <w:r w:rsidRPr="00855955">
        <w:rPr>
          <w:rFonts w:ascii="Times New Roman" w:hAnsi="Times New Roman" w:cs="Times New Roman"/>
          <w:sz w:val="28"/>
          <w:szCs w:val="28"/>
        </w:rPr>
        <w:t xml:space="preserve"> уровень конц</w:t>
      </w:r>
      <w:r w:rsidR="00523F20">
        <w:rPr>
          <w:rFonts w:ascii="Times New Roman" w:hAnsi="Times New Roman" w:cs="Times New Roman"/>
          <w:sz w:val="28"/>
          <w:szCs w:val="28"/>
        </w:rPr>
        <w:t>ентрации медиарынка</w:t>
      </w:r>
      <w:r w:rsidR="00503C62">
        <w:rPr>
          <w:rFonts w:ascii="Times New Roman" w:hAnsi="Times New Roman" w:cs="Times New Roman"/>
          <w:sz w:val="28"/>
          <w:szCs w:val="28"/>
        </w:rPr>
        <w:t xml:space="preserve"> (в</w:t>
      </w:r>
      <w:r w:rsidRPr="00855955">
        <w:rPr>
          <w:rFonts w:ascii="Times New Roman" w:hAnsi="Times New Roman" w:cs="Times New Roman"/>
          <w:sz w:val="28"/>
          <w:szCs w:val="28"/>
        </w:rPr>
        <w:t xml:space="preserve"> случае с DI и NI</w:t>
      </w:r>
      <w:r w:rsidR="00523F20">
        <w:rPr>
          <w:rFonts w:ascii="Times New Roman" w:hAnsi="Times New Roman" w:cs="Times New Roman"/>
          <w:sz w:val="28"/>
          <w:szCs w:val="28"/>
        </w:rPr>
        <w:t xml:space="preserve"> эти показатели определяются обратным образом</w:t>
      </w:r>
      <w:r w:rsidR="00503C62">
        <w:rPr>
          <w:rFonts w:ascii="Times New Roman" w:hAnsi="Times New Roman" w:cs="Times New Roman"/>
          <w:sz w:val="28"/>
          <w:szCs w:val="28"/>
        </w:rPr>
        <w:t>)</w:t>
      </w:r>
      <w:r w:rsidRPr="00855955">
        <w:rPr>
          <w:rFonts w:ascii="Times New Roman" w:hAnsi="Times New Roman" w:cs="Times New Roman"/>
          <w:sz w:val="28"/>
          <w:szCs w:val="28"/>
        </w:rPr>
        <w:t>.</w:t>
      </w:r>
      <w:r w:rsidR="00523F20">
        <w:rPr>
          <w:rFonts w:ascii="Times New Roman" w:hAnsi="Times New Roman" w:cs="Times New Roman"/>
          <w:sz w:val="28"/>
          <w:szCs w:val="28"/>
        </w:rPr>
        <w:tab/>
        <w:t>Общим свойством рассматриваемых индикаторов является их методологическая основа</w:t>
      </w:r>
      <w:r w:rsidR="006755FB">
        <w:rPr>
          <w:rFonts w:ascii="Times New Roman" w:hAnsi="Times New Roman" w:cs="Times New Roman"/>
          <w:sz w:val="28"/>
          <w:szCs w:val="28"/>
        </w:rPr>
        <w:t xml:space="preserve"> – индекс </w:t>
      </w:r>
      <w:r w:rsidR="006755FB">
        <w:rPr>
          <w:rFonts w:ascii="Times New Roman" w:hAnsi="Times New Roman" w:cs="Times New Roman"/>
          <w:sz w:val="28"/>
          <w:szCs w:val="28"/>
          <w:lang w:val="en-US"/>
        </w:rPr>
        <w:t>HHI</w:t>
      </w:r>
      <w:r w:rsidR="006755FB">
        <w:rPr>
          <w:rFonts w:ascii="Times New Roman" w:hAnsi="Times New Roman" w:cs="Times New Roman"/>
          <w:sz w:val="28"/>
          <w:szCs w:val="28"/>
        </w:rPr>
        <w:t xml:space="preserve">. </w:t>
      </w:r>
      <w:r w:rsidR="00EF1DE6">
        <w:rPr>
          <w:rFonts w:ascii="Times New Roman" w:hAnsi="Times New Roman" w:cs="Times New Roman"/>
          <w:sz w:val="28"/>
          <w:szCs w:val="28"/>
        </w:rPr>
        <w:t xml:space="preserve">Необходимо отметить, что во всех показателях имеется дополнительное действие, помимо сложения рыночных долей </w:t>
      </w:r>
      <w:proofErr w:type="spellStart"/>
      <w:r w:rsidR="00EF1DE6">
        <w:rPr>
          <w:rFonts w:ascii="Times New Roman" w:hAnsi="Times New Roman" w:cs="Times New Roman"/>
          <w:sz w:val="28"/>
          <w:szCs w:val="28"/>
        </w:rPr>
        <w:t>медисобственников</w:t>
      </w:r>
      <w:proofErr w:type="spellEnd"/>
      <w:r w:rsidR="003D649B">
        <w:rPr>
          <w:rFonts w:ascii="Times New Roman" w:hAnsi="Times New Roman" w:cs="Times New Roman"/>
          <w:sz w:val="28"/>
          <w:szCs w:val="28"/>
        </w:rPr>
        <w:t>, которое конкретизирует итоговое значение</w:t>
      </w:r>
      <w:r w:rsidR="00EF1DE6">
        <w:rPr>
          <w:rFonts w:ascii="Times New Roman" w:hAnsi="Times New Roman" w:cs="Times New Roman"/>
          <w:sz w:val="28"/>
          <w:szCs w:val="28"/>
        </w:rPr>
        <w:t xml:space="preserve">. </w:t>
      </w:r>
      <w:r w:rsidR="006755F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F1DE6">
        <w:rPr>
          <w:rFonts w:ascii="Times New Roman" w:hAnsi="Times New Roman" w:cs="Times New Roman"/>
          <w:sz w:val="28"/>
          <w:szCs w:val="28"/>
        </w:rPr>
        <w:t xml:space="preserve">два </w:t>
      </w:r>
      <w:r w:rsidR="006755FB">
        <w:rPr>
          <w:rFonts w:ascii="Times New Roman" w:hAnsi="Times New Roman" w:cs="Times New Roman"/>
          <w:sz w:val="28"/>
          <w:szCs w:val="28"/>
        </w:rPr>
        <w:t>показателя</w:t>
      </w:r>
      <w:r w:rsidR="00EF1DE6">
        <w:rPr>
          <w:rFonts w:ascii="Times New Roman" w:hAnsi="Times New Roman" w:cs="Times New Roman"/>
          <w:sz w:val="28"/>
          <w:szCs w:val="28"/>
        </w:rPr>
        <w:t xml:space="preserve"> (</w:t>
      </w:r>
      <w:r w:rsidR="00EF1DE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EF1DE6" w:rsidRPr="00EF1DE6">
        <w:rPr>
          <w:rFonts w:ascii="Times New Roman" w:hAnsi="Times New Roman" w:cs="Times New Roman"/>
          <w:sz w:val="28"/>
          <w:szCs w:val="28"/>
        </w:rPr>
        <w:t xml:space="preserve"> </w:t>
      </w:r>
      <w:r w:rsidR="00EF1DE6">
        <w:rPr>
          <w:rFonts w:ascii="Times New Roman" w:hAnsi="Times New Roman" w:cs="Times New Roman"/>
          <w:sz w:val="28"/>
          <w:szCs w:val="28"/>
        </w:rPr>
        <w:t xml:space="preserve">и </w:t>
      </w:r>
      <w:r w:rsidR="00EF1DE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EF1DE6" w:rsidRPr="00EF1DE6">
        <w:rPr>
          <w:rFonts w:ascii="Times New Roman" w:hAnsi="Times New Roman" w:cs="Times New Roman"/>
          <w:sz w:val="28"/>
          <w:szCs w:val="28"/>
        </w:rPr>
        <w:t>)</w:t>
      </w:r>
      <w:r w:rsidR="006755FB">
        <w:rPr>
          <w:rFonts w:ascii="Times New Roman" w:hAnsi="Times New Roman" w:cs="Times New Roman"/>
          <w:sz w:val="28"/>
          <w:szCs w:val="28"/>
        </w:rPr>
        <w:t xml:space="preserve"> </w:t>
      </w:r>
      <w:r w:rsidR="00DE5F4D">
        <w:rPr>
          <w:rFonts w:ascii="Times New Roman" w:hAnsi="Times New Roman" w:cs="Times New Roman"/>
          <w:sz w:val="28"/>
          <w:szCs w:val="28"/>
        </w:rPr>
        <w:t>имеют в своей расчетной структуре в качестве переменной количество участников медиарынка</w:t>
      </w:r>
      <w:r w:rsidR="00A00A95">
        <w:rPr>
          <w:rFonts w:ascii="Times New Roman" w:hAnsi="Times New Roman" w:cs="Times New Roman"/>
          <w:sz w:val="28"/>
          <w:szCs w:val="28"/>
        </w:rPr>
        <w:t>, что являе</w:t>
      </w:r>
      <w:r w:rsidR="00EF1DE6">
        <w:rPr>
          <w:rFonts w:ascii="Times New Roman" w:hAnsi="Times New Roman" w:cs="Times New Roman"/>
          <w:sz w:val="28"/>
          <w:szCs w:val="28"/>
        </w:rPr>
        <w:t xml:space="preserve">тся взвешенным элементом.  </w:t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EF1DE6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3D649B">
        <w:rPr>
          <w:rFonts w:ascii="Times New Roman" w:hAnsi="Times New Roman" w:cs="Times New Roman"/>
          <w:sz w:val="28"/>
          <w:szCs w:val="28"/>
        </w:rPr>
        <w:tab/>
      </w:r>
      <w:r w:rsidR="0057701E">
        <w:rPr>
          <w:rFonts w:ascii="Times New Roman" w:hAnsi="Times New Roman" w:cs="Times New Roman"/>
          <w:sz w:val="28"/>
          <w:szCs w:val="28"/>
        </w:rPr>
        <w:t xml:space="preserve">В российской практике антимонопольного регулирования используются индексы </w:t>
      </w:r>
      <w:r w:rsidR="0057701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57701E" w:rsidRPr="0057701E">
        <w:rPr>
          <w:rFonts w:ascii="Times New Roman" w:hAnsi="Times New Roman" w:cs="Times New Roman"/>
          <w:sz w:val="28"/>
          <w:szCs w:val="28"/>
        </w:rPr>
        <w:t xml:space="preserve"> </w:t>
      </w:r>
      <w:r w:rsidR="0057701E">
        <w:rPr>
          <w:rFonts w:ascii="Times New Roman" w:hAnsi="Times New Roman" w:cs="Times New Roman"/>
          <w:sz w:val="28"/>
          <w:szCs w:val="28"/>
        </w:rPr>
        <w:t xml:space="preserve">и </w:t>
      </w:r>
      <w:r w:rsidR="0057701E">
        <w:rPr>
          <w:rFonts w:ascii="Times New Roman" w:hAnsi="Times New Roman" w:cs="Times New Roman"/>
          <w:sz w:val="28"/>
          <w:szCs w:val="28"/>
          <w:lang w:val="en-US"/>
        </w:rPr>
        <w:t>HHI</w:t>
      </w:r>
      <w:r w:rsidR="0057701E">
        <w:rPr>
          <w:rFonts w:ascii="Times New Roman" w:hAnsi="Times New Roman" w:cs="Times New Roman"/>
          <w:sz w:val="28"/>
          <w:szCs w:val="28"/>
        </w:rPr>
        <w:t>, однако ведомство обращается и к частным измерительным инструментам</w:t>
      </w:r>
      <w:r w:rsidR="00A00A95">
        <w:rPr>
          <w:rFonts w:ascii="Times New Roman" w:hAnsi="Times New Roman" w:cs="Times New Roman"/>
          <w:sz w:val="28"/>
          <w:szCs w:val="28"/>
        </w:rPr>
        <w:t xml:space="preserve"> </w:t>
      </w:r>
      <w:r w:rsidR="00A00A95" w:rsidRPr="00A00A95">
        <w:rPr>
          <w:rFonts w:ascii="Times New Roman" w:hAnsi="Times New Roman" w:cs="Times New Roman"/>
          <w:sz w:val="28"/>
          <w:szCs w:val="28"/>
        </w:rPr>
        <w:t>[</w:t>
      </w:r>
      <w:r w:rsidR="00E53999">
        <w:rPr>
          <w:rFonts w:ascii="Times New Roman" w:hAnsi="Times New Roman" w:cs="Times New Roman"/>
          <w:sz w:val="28"/>
          <w:szCs w:val="28"/>
        </w:rPr>
        <w:t>1, п. 7.1</w:t>
      </w:r>
      <w:r w:rsidR="00A00A95" w:rsidRPr="00A00A95">
        <w:rPr>
          <w:rFonts w:ascii="Times New Roman" w:hAnsi="Times New Roman" w:cs="Times New Roman"/>
          <w:sz w:val="28"/>
          <w:szCs w:val="28"/>
        </w:rPr>
        <w:t>]</w:t>
      </w:r>
      <w:r w:rsidR="00B11ED1">
        <w:rPr>
          <w:rFonts w:ascii="Times New Roman" w:hAnsi="Times New Roman" w:cs="Times New Roman"/>
          <w:sz w:val="28"/>
          <w:szCs w:val="28"/>
        </w:rPr>
        <w:t xml:space="preserve">. </w:t>
      </w:r>
      <w:r w:rsidR="00CE5236">
        <w:rPr>
          <w:rFonts w:ascii="Times New Roman" w:hAnsi="Times New Roman" w:cs="Times New Roman"/>
          <w:sz w:val="28"/>
          <w:szCs w:val="28"/>
        </w:rPr>
        <w:t xml:space="preserve">В настоящее время не существует консолидированного законодательства, ограничивающего процесс концентрации в </w:t>
      </w:r>
      <w:proofErr w:type="spellStart"/>
      <w:r w:rsidR="00CE5236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="00CE5236">
        <w:rPr>
          <w:rFonts w:ascii="Times New Roman" w:hAnsi="Times New Roman" w:cs="Times New Roman"/>
          <w:sz w:val="28"/>
          <w:szCs w:val="28"/>
        </w:rPr>
        <w:t>, равно как и нет показательных кейсов с запретом на интеграцию активов</w:t>
      </w:r>
      <w:r w:rsidR="00ED18EF">
        <w:rPr>
          <w:rFonts w:ascii="Times New Roman" w:hAnsi="Times New Roman" w:cs="Times New Roman"/>
          <w:sz w:val="28"/>
          <w:szCs w:val="28"/>
        </w:rPr>
        <w:t xml:space="preserve"> и использования базовых индикаторов (</w:t>
      </w:r>
      <w:r w:rsidR="00ED18EF">
        <w:rPr>
          <w:rFonts w:ascii="Times New Roman" w:hAnsi="Times New Roman" w:cs="Times New Roman"/>
          <w:sz w:val="28"/>
          <w:szCs w:val="28"/>
          <w:lang w:val="en-US"/>
        </w:rPr>
        <w:t>HHI</w:t>
      </w:r>
      <w:r w:rsidR="00ED18EF" w:rsidRPr="00ED18EF">
        <w:rPr>
          <w:rFonts w:ascii="Times New Roman" w:hAnsi="Times New Roman" w:cs="Times New Roman"/>
          <w:sz w:val="28"/>
          <w:szCs w:val="28"/>
        </w:rPr>
        <w:t>/</w:t>
      </w:r>
      <w:r w:rsidR="00ED18EF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D18EF" w:rsidRPr="00ED18EF">
        <w:rPr>
          <w:rFonts w:ascii="Times New Roman" w:hAnsi="Times New Roman" w:cs="Times New Roman"/>
          <w:sz w:val="28"/>
          <w:szCs w:val="28"/>
        </w:rPr>
        <w:t>)</w:t>
      </w:r>
      <w:r w:rsidR="00CE5236">
        <w:rPr>
          <w:rFonts w:ascii="Times New Roman" w:hAnsi="Times New Roman" w:cs="Times New Roman"/>
          <w:sz w:val="28"/>
          <w:szCs w:val="28"/>
        </w:rPr>
        <w:t>. Ис</w:t>
      </w:r>
      <w:bookmarkStart w:id="0" w:name="_GoBack"/>
      <w:bookmarkEnd w:id="0"/>
      <w:r w:rsidR="00CE5236">
        <w:rPr>
          <w:rFonts w:ascii="Times New Roman" w:hAnsi="Times New Roman" w:cs="Times New Roman"/>
          <w:sz w:val="28"/>
          <w:szCs w:val="28"/>
        </w:rPr>
        <w:t xml:space="preserve">ходя из этого, </w:t>
      </w:r>
      <w:r w:rsidR="0057701E">
        <w:rPr>
          <w:rFonts w:ascii="Times New Roman" w:hAnsi="Times New Roman" w:cs="Times New Roman"/>
          <w:sz w:val="28"/>
          <w:szCs w:val="28"/>
        </w:rPr>
        <w:t>говорить о широком потенциале применения рассматриваемых показателей концентрации в России сложно</w:t>
      </w:r>
      <w:r w:rsidR="00CE5236">
        <w:rPr>
          <w:rFonts w:ascii="Times New Roman" w:hAnsi="Times New Roman" w:cs="Times New Roman"/>
          <w:sz w:val="28"/>
          <w:szCs w:val="28"/>
        </w:rPr>
        <w:t>; вопрос требует решения в первую очередь более фундаментальных проблем в сфере антимонопольного регулирования медиа.</w:t>
      </w:r>
      <w:r w:rsidR="00577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20" w:rsidRDefault="00523F20" w:rsidP="00C0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F20" w:rsidRDefault="00523F20" w:rsidP="00523F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3F2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D6A6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F3472" w:rsidRPr="007D6A6B" w:rsidRDefault="00CF3472" w:rsidP="00523F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3472" w:rsidRPr="00597E5E" w:rsidRDefault="00CF3472" w:rsidP="00CF347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E5E">
        <w:rPr>
          <w:rFonts w:ascii="Times New Roman" w:hAnsi="Times New Roman" w:cs="Times New Roman"/>
          <w:sz w:val="28"/>
          <w:szCs w:val="28"/>
        </w:rPr>
        <w:t xml:space="preserve">Приказ ФАС России от 28 апреля 2010 г. № 220 «Об утверждении порядка проведения анализа состояния конкуренции на товарном рынке». Режим доступа: </w:t>
      </w:r>
      <w:hyperlink r:id="rId6" w:history="1">
        <w:r w:rsidRPr="00597E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7E5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7E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moscow</w:t>
        </w:r>
        <w:proofErr w:type="spellEnd"/>
        <w:r w:rsidRPr="00597E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7E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</w:t>
        </w:r>
        <w:proofErr w:type="spellEnd"/>
        <w:r w:rsidRPr="00597E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7E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97E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7E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7E5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97E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597E5E">
          <w:rPr>
            <w:rStyle w:val="a3"/>
            <w:rFonts w:ascii="Times New Roman" w:hAnsi="Times New Roman" w:cs="Times New Roman"/>
            <w:sz w:val="28"/>
            <w:szCs w:val="28"/>
          </w:rPr>
          <w:t>/6193</w:t>
        </w:r>
      </w:hyperlink>
      <w:r w:rsidRPr="00597E5E">
        <w:rPr>
          <w:rFonts w:ascii="Times New Roman" w:hAnsi="Times New Roman" w:cs="Times New Roman"/>
          <w:sz w:val="28"/>
          <w:szCs w:val="28"/>
        </w:rPr>
        <w:t>, свободный.</w:t>
      </w:r>
    </w:p>
    <w:p w:rsidR="00CF3472" w:rsidRPr="00597E5E" w:rsidRDefault="00CF3472" w:rsidP="00CF347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E5E">
        <w:rPr>
          <w:rFonts w:ascii="Times New Roman" w:hAnsi="Times New Roman" w:cs="Times New Roman"/>
          <w:sz w:val="28"/>
          <w:szCs w:val="28"/>
        </w:rPr>
        <w:t xml:space="preserve">Смирнов С.С. Медиахолдинги России: национальный опыт концентрации СМИ. – М.: </w:t>
      </w:r>
      <w:proofErr w:type="spellStart"/>
      <w:r w:rsidRPr="00597E5E">
        <w:rPr>
          <w:rFonts w:ascii="Times New Roman" w:hAnsi="Times New Roman" w:cs="Times New Roman"/>
          <w:sz w:val="28"/>
          <w:szCs w:val="28"/>
        </w:rPr>
        <w:t>МедиаМир</w:t>
      </w:r>
      <w:proofErr w:type="spellEnd"/>
      <w:r w:rsidRPr="00597E5E">
        <w:rPr>
          <w:rFonts w:ascii="Times New Roman" w:hAnsi="Times New Roman" w:cs="Times New Roman"/>
          <w:sz w:val="28"/>
          <w:szCs w:val="28"/>
        </w:rPr>
        <w:t>, 2014.</w:t>
      </w:r>
    </w:p>
    <w:p w:rsidR="00CF3472" w:rsidRPr="00597E5E" w:rsidRDefault="00CF3472" w:rsidP="00CF347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E5E">
        <w:rPr>
          <w:rFonts w:ascii="Times New Roman" w:hAnsi="Times New Roman" w:cs="Times New Roman"/>
          <w:sz w:val="28"/>
          <w:szCs w:val="28"/>
          <w:lang w:val="en-US"/>
        </w:rPr>
        <w:t>FCC. Broadcast Ownership Rules, Cross-Ownership of Broadcast Stations and Newspapers, Multiple Ownership of Radio Broadcast Stations in Local Markets, and Definition of Radio Markets, 2003.</w:t>
      </w:r>
    </w:p>
    <w:p w:rsidR="00CF3472" w:rsidRPr="00597E5E" w:rsidRDefault="00CF3472" w:rsidP="00CF347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E5E">
        <w:rPr>
          <w:rFonts w:ascii="Times New Roman" w:hAnsi="Times New Roman" w:cs="Times New Roman"/>
          <w:sz w:val="28"/>
          <w:szCs w:val="28"/>
          <w:lang w:val="en-US"/>
        </w:rPr>
        <w:t>Hill B. Measuring Media Market Diversity: Concentration, Importance, and Pluralism // Federal Communications Law Journal №58, 2006.</w:t>
      </w:r>
    </w:p>
    <w:p w:rsidR="007D6A6B" w:rsidRPr="00597E5E" w:rsidRDefault="007D6A6B" w:rsidP="00597E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E5E">
        <w:rPr>
          <w:rFonts w:ascii="Times New Roman" w:hAnsi="Times New Roman" w:cs="Times New Roman"/>
          <w:sz w:val="28"/>
          <w:szCs w:val="28"/>
          <w:lang w:val="en-US"/>
        </w:rPr>
        <w:t>Just N. Measuring Media Concentration and Diversity: New Approaches and Instruments in Europe and the United States // TTLF Working Paper, No. 2, 2008.</w:t>
      </w:r>
    </w:p>
    <w:p w:rsidR="007D6A6B" w:rsidRPr="00597E5E" w:rsidRDefault="007D6A6B" w:rsidP="00597E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E5E">
        <w:rPr>
          <w:rFonts w:ascii="Times New Roman" w:hAnsi="Times New Roman" w:cs="Times New Roman"/>
          <w:sz w:val="28"/>
          <w:szCs w:val="28"/>
          <w:lang w:val="en-US"/>
        </w:rPr>
        <w:t>Methodology for monitoring media concentration and media content diversity. Report prepared by the Group of Specialists on Media Diversity (MC-S-MD), 2008.</w:t>
      </w:r>
    </w:p>
    <w:p w:rsidR="00597E5E" w:rsidRDefault="00597E5E" w:rsidP="00597E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E5E">
        <w:rPr>
          <w:rFonts w:ascii="Times New Roman" w:hAnsi="Times New Roman" w:cs="Times New Roman"/>
          <w:sz w:val="28"/>
          <w:szCs w:val="28"/>
          <w:lang w:val="en-US"/>
        </w:rPr>
        <w:t>Noam E. Media Ownership and Concentration in America. New York: Oxford University Press, 2009.</w:t>
      </w:r>
    </w:p>
    <w:p w:rsidR="00597E5E" w:rsidRPr="00597E5E" w:rsidRDefault="00597E5E" w:rsidP="0052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5955" w:rsidRPr="00597E5E" w:rsidRDefault="00C07596" w:rsidP="003D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7E5E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855955" w:rsidRPr="00597E5E" w:rsidSect="00E157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315F"/>
    <w:multiLevelType w:val="hybridMultilevel"/>
    <w:tmpl w:val="18C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F"/>
    <w:rsid w:val="002F375D"/>
    <w:rsid w:val="00320E9F"/>
    <w:rsid w:val="003D649B"/>
    <w:rsid w:val="004C17C2"/>
    <w:rsid w:val="00503C62"/>
    <w:rsid w:val="00523F20"/>
    <w:rsid w:val="0057701E"/>
    <w:rsid w:val="00597E5E"/>
    <w:rsid w:val="006755FB"/>
    <w:rsid w:val="00750B6B"/>
    <w:rsid w:val="0077720E"/>
    <w:rsid w:val="007D5F0D"/>
    <w:rsid w:val="007D6A6B"/>
    <w:rsid w:val="00851818"/>
    <w:rsid w:val="00855955"/>
    <w:rsid w:val="008A283D"/>
    <w:rsid w:val="00A00974"/>
    <w:rsid w:val="00A00A95"/>
    <w:rsid w:val="00A01AF3"/>
    <w:rsid w:val="00A17084"/>
    <w:rsid w:val="00A41510"/>
    <w:rsid w:val="00A96344"/>
    <w:rsid w:val="00B11ED1"/>
    <w:rsid w:val="00C07596"/>
    <w:rsid w:val="00CD7B40"/>
    <w:rsid w:val="00CE5236"/>
    <w:rsid w:val="00CF3472"/>
    <w:rsid w:val="00D674F5"/>
    <w:rsid w:val="00D70281"/>
    <w:rsid w:val="00D83DE2"/>
    <w:rsid w:val="00DE5F4D"/>
    <w:rsid w:val="00E15749"/>
    <w:rsid w:val="00E53999"/>
    <w:rsid w:val="00ED18EF"/>
    <w:rsid w:val="00ED69BE"/>
    <w:rsid w:val="00EF1DE6"/>
    <w:rsid w:val="00F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11C4"/>
  <w15:chartTrackingRefBased/>
  <w15:docId w15:val="{BDB38FBB-DB20-4276-ABC8-95AD0B0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A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cow.fas.gov.ru/page/61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AE45-0CE1-4F41-98A3-0FFDBF96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2017-01-04T17:59:00Z</dcterms:created>
  <dcterms:modified xsi:type="dcterms:W3CDTF">2017-01-08T17:07:00Z</dcterms:modified>
</cp:coreProperties>
</file>