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9C16" w14:textId="77777777" w:rsidR="00901299" w:rsidRPr="005B6E47" w:rsidRDefault="00901299" w:rsidP="00901299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sz w:val="28"/>
          <w:szCs w:val="28"/>
        </w:rPr>
        <w:t>Б.Л. Рудник, В.В. Романова.</w:t>
      </w:r>
    </w:p>
    <w:p w14:paraId="7639EA68" w14:textId="77777777" w:rsidR="00901299" w:rsidRPr="005B6E47" w:rsidRDefault="00901299" w:rsidP="00901299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6E27FA2" w14:textId="77777777" w:rsidR="00901299" w:rsidRPr="005B6E47" w:rsidRDefault="00901299" w:rsidP="00901299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sz w:val="28"/>
          <w:szCs w:val="28"/>
        </w:rPr>
        <w:t xml:space="preserve">Бюджетное финансирование социально-культурной сферы: цифры, проблемы, </w:t>
      </w:r>
    </w:p>
    <w:p w14:paraId="5A473A66" w14:textId="77777777" w:rsidR="00901299" w:rsidRPr="005B6E47" w:rsidRDefault="00901299" w:rsidP="00901299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sz w:val="28"/>
          <w:szCs w:val="28"/>
        </w:rPr>
        <w:t>предлагаемые пути решения</w:t>
      </w:r>
      <w:r w:rsidRPr="005B6E4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B6E47">
        <w:rPr>
          <w:rFonts w:ascii="Times New Roman" w:hAnsi="Times New Roman" w:cs="Times New Roman"/>
          <w:sz w:val="28"/>
          <w:szCs w:val="28"/>
        </w:rPr>
        <w:t>.</w:t>
      </w:r>
    </w:p>
    <w:p w14:paraId="79983F01" w14:textId="77777777" w:rsidR="00901299" w:rsidRPr="005B6E47" w:rsidRDefault="00901299" w:rsidP="00901299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DB607" w14:textId="77777777" w:rsidR="00680CB4" w:rsidRPr="00680CB4" w:rsidRDefault="00F1665D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sz w:val="28"/>
          <w:szCs w:val="28"/>
        </w:rPr>
        <w:t xml:space="preserve">Начиная с 2000 г. </w:t>
      </w:r>
      <w:r w:rsidR="005B6E47" w:rsidRPr="005B6E47">
        <w:rPr>
          <w:rFonts w:ascii="Times New Roman" w:hAnsi="Times New Roman" w:cs="Times New Roman"/>
          <w:sz w:val="28"/>
          <w:szCs w:val="28"/>
        </w:rPr>
        <w:t>объем бюджетных расходов на социально-культурную сферу постоянно возрастал.</w:t>
      </w:r>
      <w:r w:rsidR="00F05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CB4" w:rsidRPr="00680CB4">
        <w:rPr>
          <w:rFonts w:ascii="Times New Roman" w:hAnsi="Times New Roman" w:cs="Times New Roman"/>
          <w:sz w:val="28"/>
          <w:szCs w:val="28"/>
        </w:rPr>
        <w:t>Так, для консолидированного бюджета РФ он вырос в 31 раз в номинальном, в реальном выражении - а в 5 раз (рис.1).</w:t>
      </w:r>
      <w:proofErr w:type="gramEnd"/>
      <w:r w:rsidR="00680CB4" w:rsidRPr="00680CB4">
        <w:rPr>
          <w:rFonts w:ascii="Times New Roman" w:hAnsi="Times New Roman" w:cs="Times New Roman"/>
          <w:sz w:val="28"/>
          <w:szCs w:val="28"/>
        </w:rPr>
        <w:t xml:space="preserve"> Однако в конце указанного периода ситуация ухудшилась. </w:t>
      </w:r>
      <w:proofErr w:type="gramStart"/>
      <w:r w:rsidR="00680CB4" w:rsidRPr="00680CB4">
        <w:rPr>
          <w:rFonts w:ascii="Times New Roman" w:hAnsi="Times New Roman" w:cs="Times New Roman"/>
          <w:sz w:val="28"/>
          <w:szCs w:val="28"/>
        </w:rPr>
        <w:t>Если в номинальном выражении расходы продолжали расти, то в реальном (в ценах 2000 года.) снизились с 2833,7 млрд. руб. в 2013 году до 2729,3 млрд. руб. в 2014 г. или почти на 4%. Сокращение расходов в реальном выражении коснулось следующих отраслей: социальная политика (на 6,2%), образование (на 2%), СМИ (на 7%).</w:t>
      </w:r>
      <w:proofErr w:type="gramEnd"/>
      <w:r w:rsidR="00680CB4" w:rsidRPr="00680CB4">
        <w:rPr>
          <w:rFonts w:ascii="Times New Roman" w:hAnsi="Times New Roman" w:cs="Times New Roman"/>
          <w:sz w:val="28"/>
          <w:szCs w:val="28"/>
        </w:rPr>
        <w:t xml:space="preserve"> В 2015 г. по сравнению с 2014 г. расходы на социально-культурную сферу в реальном выражении увеличились на 2,5%. Данное увеличение образовалось за счет роста расходов на социальную политику (на 96,3 </w:t>
      </w:r>
      <w:proofErr w:type="gramStart"/>
      <w:r w:rsidR="00680CB4" w:rsidRPr="00680CB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680CB4" w:rsidRPr="00680CB4">
        <w:rPr>
          <w:rFonts w:ascii="Times New Roman" w:hAnsi="Times New Roman" w:cs="Times New Roman"/>
          <w:sz w:val="28"/>
          <w:szCs w:val="28"/>
        </w:rPr>
        <w:t xml:space="preserve"> руб. или на 6,1%) и на здравоохранение (на 22,4 млрд рублей или на 4,9%). В остальных отраслях социально-культурной сферы отмечается сокращение расходов в реальном выражении: в образовании – на 7,2%, в культуре – на 10,4%, в физической культуре и спорте – на 6,7% и в СМИ – на 0,5%.</w:t>
      </w:r>
    </w:p>
    <w:p w14:paraId="5E8CFFF6" w14:textId="77777777" w:rsidR="00680CB4" w:rsidRPr="00680CB4" w:rsidRDefault="00680CB4" w:rsidP="0068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A85F9DA" wp14:editId="70CEF144">
            <wp:extent cx="5943600" cy="357133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445CE7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Рис.1 Динамика расходов консолидированного бюджета Российской Федерации на социально-культурную сферу</w:t>
      </w:r>
    </w:p>
    <w:p w14:paraId="73ACF044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За период 2011 – 2014 гг. прослеживается замедление темпов роста расходов на социально-культурную сферу в номинальном выражении. </w:t>
      </w:r>
      <w:proofErr w:type="gramStart"/>
      <w:r w:rsidRPr="00680CB4">
        <w:rPr>
          <w:rFonts w:ascii="Times New Roman" w:hAnsi="Times New Roman" w:cs="Times New Roman"/>
          <w:sz w:val="28"/>
          <w:szCs w:val="28"/>
        </w:rPr>
        <w:t>Если в 2012 г. по сравнению с 2011 г. они выросли на 17%, в 2013 г. по сравнению с предыдущим на 11%, то уже в 2014 году всего лишь на 3%. В 2015 г. по сравнению с 2014 г. указанные расходы увеличились 10%, что в основном произошло за счет роста расходов на социальную политику (на 14%).</w:t>
      </w:r>
      <w:proofErr w:type="gramEnd"/>
    </w:p>
    <w:p w14:paraId="4C8A658D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Как видно из рисунка 2, расходы в процентах к ВВП растут до 2013 года, а в 2014 г. снижаются на 1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proofErr w:type="gramStart"/>
      <w:r w:rsidRPr="00680CB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80CB4">
        <w:rPr>
          <w:rFonts w:ascii="Times New Roman" w:hAnsi="Times New Roman" w:cs="Times New Roman"/>
          <w:sz w:val="28"/>
          <w:szCs w:val="28"/>
        </w:rPr>
        <w:t xml:space="preserve">В разрезе отраслей, замедление отмечается в образовании и в социальной политике. По всем остальным отраслям расходы </w:t>
      </w:r>
      <w:proofErr w:type="gramStart"/>
      <w:r w:rsidRPr="00680C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CB4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680C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0CB4">
        <w:rPr>
          <w:rFonts w:ascii="Times New Roman" w:hAnsi="Times New Roman" w:cs="Times New Roman"/>
          <w:sz w:val="28"/>
          <w:szCs w:val="28"/>
        </w:rPr>
        <w:t xml:space="preserve"> ВВП находятся на уровне 2013 г. В 2015 г. по сравнению с 2014 г. объем расходов на социально-культурную сферу в процентах к ВВП увеличился на 1,6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 xml:space="preserve">. Отметим, что консолидированные расходы РФ, включают расходы государственных внебюджетных фондов. В 2015 г. объем расходов их бюджетов, выраженный в процентах к ВВП, вырос на 1,7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 xml:space="preserve">. Следовательно, объем расходов на социальную политику, </w:t>
      </w:r>
      <w:r w:rsidRPr="00680CB4">
        <w:rPr>
          <w:rFonts w:ascii="Times New Roman" w:hAnsi="Times New Roman" w:cs="Times New Roman"/>
          <w:sz w:val="28"/>
          <w:szCs w:val="28"/>
        </w:rPr>
        <w:lastRenderedPageBreak/>
        <w:t>направляемый из федерального бюджета и консолидированных бюджетов РФ без учета внебюджетных фондов остался на уровне 2014 г.</w:t>
      </w:r>
    </w:p>
    <w:p w14:paraId="7466AE02" w14:textId="77777777" w:rsidR="00680CB4" w:rsidRPr="00680CB4" w:rsidRDefault="00680CB4" w:rsidP="0068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0AAC12" wp14:editId="0A781DD0">
            <wp:extent cx="5943600" cy="4528868"/>
            <wp:effectExtent l="0" t="0" r="0" b="50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2E7020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Рис.2 Динамика расходов консолидированного бюджета Российской Федерации по отраслям социально-культурной сферы</w:t>
      </w:r>
    </w:p>
    <w:p w14:paraId="6A903697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Рисунок 3 демонстрирует сокращение доли расходов на социально-культурную сферу в общих расходах федерального бюджета в 2014 г. по сравнению с 2013 г. на 3,1п.п., в 2015 г. они достигли уровня 2012 г.</w:t>
      </w:r>
    </w:p>
    <w:p w14:paraId="398B3D2F" w14:textId="77777777" w:rsidR="00680CB4" w:rsidRPr="00680CB4" w:rsidRDefault="00680CB4" w:rsidP="0068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1C5DEC" wp14:editId="044C0AC5">
            <wp:extent cx="59436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B7175B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Рис.3 Доля расходов консолидированного бюджета РФ на социально-культурную сферу в общем объеме расходов консолидированного бюджета РФ</w:t>
      </w:r>
    </w:p>
    <w:p w14:paraId="6407CB62" w14:textId="77777777" w:rsidR="00680CB4" w:rsidRPr="00680CB4" w:rsidRDefault="00680CB4" w:rsidP="0068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45C77C" wp14:editId="3402C86C">
            <wp:extent cx="5943600" cy="434871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1259D4" w14:textId="714B4F26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Рис.3. Структура расходов на социально-культурную сферу</w:t>
      </w:r>
      <w:r w:rsidR="00613940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РФ</w:t>
      </w:r>
      <w:bookmarkStart w:id="0" w:name="_GoBack"/>
      <w:bookmarkEnd w:id="0"/>
    </w:p>
    <w:p w14:paraId="4D0CCAB8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долю в общих объемах расходов консолидированного бюджета РФ на социально-культурную сферу занимают расходы на проведение мероприятий в области социальной политики. В связи с этим, тренд </w:t>
      </w:r>
      <w:proofErr w:type="gramStart"/>
      <w:r w:rsidRPr="00680CB4">
        <w:rPr>
          <w:rFonts w:ascii="Times New Roman" w:hAnsi="Times New Roman" w:cs="Times New Roman"/>
          <w:sz w:val="28"/>
          <w:szCs w:val="28"/>
        </w:rPr>
        <w:t>изменения показателей доли расходов консолидированного бюджета РФ</w:t>
      </w:r>
      <w:proofErr w:type="gramEnd"/>
      <w:r w:rsidRPr="00680CB4">
        <w:rPr>
          <w:rFonts w:ascii="Times New Roman" w:hAnsi="Times New Roman" w:cs="Times New Roman"/>
          <w:sz w:val="28"/>
          <w:szCs w:val="28"/>
        </w:rPr>
        <w:t xml:space="preserve"> на социально-культурную сферу в общем объеме расходов консолидированного бюджета РФ и доли расходов на социальную политику в общем объеме расходов на социально-культурную сферу аналогичны. Следовательно, рост расходов на социально-культурную сферу в 2015 г., прежде всего, обусловлен увеличением расходов на социальную политику.</w:t>
      </w:r>
    </w:p>
    <w:p w14:paraId="7EC9D13A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При этом значимость расходов на образование и на культуру снижается. Доли расходов на образование и культуру сокращаются не только в расходах на социально-культурную сферу, но и в общих объемах расходов консолидированного бюджета РФ. Так, в 2015 г. по сравнению с 2014 г. доля расходов на образование в общих объемах расходов консолидированного бюджета РФ сократилась 0,6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 xml:space="preserve">., а доля этих расходов в общих объемах расходов на социально-культурную сферу – на 1,9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 xml:space="preserve">. Доля расходов на культуру в общих объемах расходов консолидированного бюджета РФ сократилась на 0,2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 xml:space="preserve">., а доля этих расходов в общих объемах расходов на социально-культурную сферу – на 0,3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>.</w:t>
      </w:r>
    </w:p>
    <w:p w14:paraId="1F6C9CDA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В связи с тем, что социально-культурная сфера ориентирована на предоставление услуг потребителям, рассмотрим указанные расходы в расчете на душу населения (рис.4). За период 2000 – 2015 гг. расходы на социально-культурную сферу в расчете на душу населения в номинальном выражении выросли в 31 раз. При этом на протяжении всего периода они устойчиво росли. В реальном выражении данный показатель увеличился в 5 раз. Наибольший его рост отмечается в период 2000 - 2008 гг. (в 4 раза). В 2011 г. по сравнению с 2008 г. указанные расходы возросли на 14%. В 2013 г. данный показатель достиг максимального значения. В 2014 г. по сравнению с предыдущим годом указанные расходы снизились на 5%. В 2015 г. они возросли на 2,3%, но не достигли уровня 2013 г.</w:t>
      </w:r>
    </w:p>
    <w:p w14:paraId="24CA1790" w14:textId="77777777" w:rsidR="00680CB4" w:rsidRPr="00680CB4" w:rsidRDefault="00680CB4" w:rsidP="0068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CFB21F" wp14:editId="5FF135C3">
            <wp:extent cx="5940425" cy="3532741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F6A3E9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Рис.4 Расходы на социально-культурную сферу в расчете на душу населения</w:t>
      </w:r>
    </w:p>
    <w:p w14:paraId="4BFB0F1D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FB3E8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В перспективе ситуация может еще более усугубиться. Так, Федеральном законе «О федеральном бюджете на 2016 год» на 2016 г. предусмотрено сокращение бюджетных ассигнований на социально-культурную сферу, в реальном выражении (в ценах 2000 года), по сравнению с 2015 г. на 21,9 </w:t>
      </w:r>
      <w:proofErr w:type="gramStart"/>
      <w:r w:rsidRPr="00680CB4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80CB4">
        <w:rPr>
          <w:rFonts w:ascii="Times New Roman" w:hAnsi="Times New Roman" w:cs="Times New Roman"/>
          <w:sz w:val="28"/>
          <w:szCs w:val="28"/>
        </w:rPr>
        <w:t xml:space="preserve"> руб. или на 5,3% (рис.5).</w:t>
      </w:r>
    </w:p>
    <w:p w14:paraId="3325CC75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В 2016 г. сокращение расходов в реальном выражении коснется почти всех отраслей социально-культурной сферы, исключая культуру и социальную политику. В то же время расходы на культуры упали ниже уровня 2005 г. еще в 2015г. При этом в 2016 г. по сравнению с предыдущим годом планируется их незначительное повышение (на 0,8%), однако они так и останутся ниже уровня 2005 г.</w:t>
      </w:r>
    </w:p>
    <w:p w14:paraId="4C218409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Особо обратим внимание на запланированное в 2016 г. снижение расходов не только в реальном выражении, но и в номинальном выражении по следующим отраслям социально-культурной сферы: образование (на </w:t>
      </w:r>
      <w:r w:rsidRPr="00680CB4">
        <w:rPr>
          <w:rFonts w:ascii="Times New Roman" w:hAnsi="Times New Roman" w:cs="Times New Roman"/>
          <w:sz w:val="28"/>
          <w:szCs w:val="28"/>
        </w:rPr>
        <w:lastRenderedPageBreak/>
        <w:t>4,4%), здравоохранение (на 5,1%), физическая культура (на 0,9%) и СМИ (на 2,0%).</w:t>
      </w:r>
    </w:p>
    <w:p w14:paraId="3CD33DD0" w14:textId="77777777" w:rsidR="00680CB4" w:rsidRPr="00680CB4" w:rsidRDefault="00680CB4" w:rsidP="0068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A86643" wp14:editId="2E67EBD0">
            <wp:extent cx="5943600" cy="294160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F727A9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Рис.5 Расходы федерального бюджета на </w:t>
      </w:r>
      <w:proofErr w:type="gramStart"/>
      <w:r w:rsidRPr="00680CB4">
        <w:rPr>
          <w:rFonts w:ascii="Times New Roman" w:hAnsi="Times New Roman" w:cs="Times New Roman"/>
          <w:sz w:val="28"/>
          <w:szCs w:val="28"/>
        </w:rPr>
        <w:t>социально-культурную</w:t>
      </w:r>
      <w:proofErr w:type="gramEnd"/>
      <w:r w:rsidRPr="00680C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942BB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1CC95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Также отметим, что в указанном Законе в 2016 г. по сравнению с 2015 г. предусмотрено сокращение расходов на социально-культурную сферу в процентах к объему ВВП на 0,1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 xml:space="preserve">., а также снижение их доли в общих объемах расходов федерального бюджета на 0,2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>. Одновременно показатель «темп роста расходов на социально-культурную сферу» увеличивается более медленными темпами, чем общий объем расходов федерального бюджета. В связи с этим, можно сделать вывод о снижении значимости расходов на социально-культурную сферу.</w:t>
      </w:r>
    </w:p>
    <w:p w14:paraId="2752695D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>Особенно пострадали при этом расходы на развитие отраслей социально-культурной сферы.</w:t>
      </w:r>
    </w:p>
    <w:p w14:paraId="1FA0EA95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Анализ структуры расходов на социально-культурную сферу в разрезе средств, направляемых на развитие и функционирование за период 2000-2016 гг., приведен на рисунке.6. Начиная с 2012 г., прослеживается устойчивый тренд к сокращению средств на развитие как в абсолютном выражении, так и их доли в общих расходах социально-культурной сферы. В 2014 г. по сравнению с 2012 г. расходы на развитие сократились на 20%. Данное </w:t>
      </w:r>
      <w:r w:rsidRPr="00680CB4">
        <w:rPr>
          <w:rFonts w:ascii="Times New Roman" w:hAnsi="Times New Roman" w:cs="Times New Roman"/>
          <w:sz w:val="28"/>
          <w:szCs w:val="28"/>
        </w:rPr>
        <w:lastRenderedPageBreak/>
        <w:t>сокращение, прежде всего, объясняется снижением объемов финансирования федеральных целевых программ, а также увеличением расходов на функционирование учреждений социально-культурной сферы, обусловленном выполнением Указа Президента от 07.05.2012 г. №597 «О мероприятиях по реализации государственной социальной политики».</w:t>
      </w:r>
    </w:p>
    <w:p w14:paraId="7B5408C7" w14:textId="77777777" w:rsidR="00680CB4" w:rsidRPr="00680CB4" w:rsidRDefault="00680CB4" w:rsidP="00680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CE4B60" wp14:editId="7C2E8048">
            <wp:extent cx="5684807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80CB4">
        <w:rPr>
          <w:rFonts w:ascii="Times New Roman" w:hAnsi="Times New Roman" w:cs="Times New Roman"/>
          <w:sz w:val="28"/>
          <w:szCs w:val="28"/>
        </w:rPr>
        <w:t>Рис.6 Расходы на социально-культурную сферу в разрезе средств, направляемых на развитие и функционирование</w:t>
      </w:r>
    </w:p>
    <w:p w14:paraId="61E1B267" w14:textId="77777777" w:rsidR="00680CB4" w:rsidRPr="00680CB4" w:rsidRDefault="00680CB4" w:rsidP="00680C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B4">
        <w:rPr>
          <w:rFonts w:ascii="Times New Roman" w:hAnsi="Times New Roman" w:cs="Times New Roman"/>
          <w:sz w:val="28"/>
          <w:szCs w:val="28"/>
        </w:rPr>
        <w:t xml:space="preserve">В 2016 г. по сравнению с 2014 г. прогнозируется дальнейшее сокращение средств на развитие на 16% и снижение их доли в общих расходах на социально-культурную сферу на 3,4 </w:t>
      </w:r>
      <w:proofErr w:type="spellStart"/>
      <w:r w:rsidRPr="00680CB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80CB4">
        <w:rPr>
          <w:rFonts w:ascii="Times New Roman" w:hAnsi="Times New Roman" w:cs="Times New Roman"/>
          <w:sz w:val="28"/>
          <w:szCs w:val="28"/>
        </w:rPr>
        <w:t>. В отличи</w:t>
      </w:r>
      <w:proofErr w:type="gramStart"/>
      <w:r w:rsidRPr="00680C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0CB4">
        <w:rPr>
          <w:rFonts w:ascii="Times New Roman" w:hAnsi="Times New Roman" w:cs="Times New Roman"/>
          <w:sz w:val="28"/>
          <w:szCs w:val="28"/>
        </w:rPr>
        <w:t xml:space="preserve"> от периода 2012 - 2014 гг. сокращение расходов, направляемых на развитие социально-культурных отраслей, в большей степени обусловлено снижением объемов бюджетных ассигнований на осуществление бюджетных инвестиций в объекты государственной собственности. Если в 2014 г. по сравнению 2012 г. указанные расходы сократились на 3,1%, то в 2016 г по сравнению с 2014 г. предусмотрено сокращение объемов бюджетных ассигнований на указанные цели на 9,8%.</w:t>
      </w:r>
    </w:p>
    <w:p w14:paraId="0E2B44B0" w14:textId="0FCD9C3B" w:rsidR="006344C1" w:rsidRPr="0044596B" w:rsidRDefault="006344C1" w:rsidP="00680CB4">
      <w:pPr>
        <w:spacing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</w:p>
    <w:p w14:paraId="60B61567" w14:textId="0B7ADD14" w:rsidR="00901299" w:rsidRPr="005B6E47" w:rsidRDefault="00901299" w:rsidP="00901299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96099" w14:textId="4C2223F0" w:rsidR="000B7BC8" w:rsidRPr="000B7BC8" w:rsidRDefault="00DB6006" w:rsidP="000B7B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64">
        <w:rPr>
          <w:rFonts w:ascii="Times New Roman" w:hAnsi="Times New Roman" w:cs="Times New Roman"/>
          <w:sz w:val="28"/>
          <w:szCs w:val="28"/>
        </w:rPr>
        <w:t xml:space="preserve">В ситуации сокращения объема ресурсов особую актуальность приобретает задача их более эффективного использования. </w:t>
      </w:r>
      <w:r w:rsidR="000B7BC8" w:rsidRPr="000B7BC8">
        <w:rPr>
          <w:rFonts w:ascii="Times New Roman" w:hAnsi="Times New Roman"/>
          <w:sz w:val="28"/>
          <w:szCs w:val="28"/>
        </w:rPr>
        <w:t xml:space="preserve">В прошедшем </w:t>
      </w:r>
      <w:r w:rsidR="000B7BC8" w:rsidRPr="000B7BC8">
        <w:rPr>
          <w:rFonts w:ascii="Times New Roman" w:hAnsi="Times New Roman"/>
          <w:sz w:val="28"/>
          <w:szCs w:val="28"/>
        </w:rPr>
        <w:lastRenderedPageBreak/>
        <w:t>(2015-м) году подготовлен ряд официальных документов и материалов, направленных на ее решение. Центральное место в них занимают вопросы дальнейшего развития таких реформ, как внедрение инструментов программно-целевого управления и реформа государственных и муниципальных учреждений.</w:t>
      </w:r>
    </w:p>
    <w:p w14:paraId="76CB8912" w14:textId="3F1F215A" w:rsidR="000B7BC8" w:rsidRPr="0010244F" w:rsidRDefault="000B7BC8" w:rsidP="000B7BC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B7BC8">
        <w:rPr>
          <w:rFonts w:ascii="Times New Roman" w:hAnsi="Times New Roman"/>
          <w:sz w:val="28"/>
          <w:szCs w:val="28"/>
        </w:rPr>
        <w:t xml:space="preserve">Сегодня эти реформы, по сути, зашли в тупик. Так в качестве недостатков принятых сегодня государственных программ, в </w:t>
      </w:r>
      <w:proofErr w:type="spellStart"/>
      <w:r w:rsidRPr="000B7BC8">
        <w:rPr>
          <w:rFonts w:ascii="Times New Roman" w:hAnsi="Times New Roman"/>
          <w:sz w:val="28"/>
          <w:szCs w:val="28"/>
        </w:rPr>
        <w:t>т.ч</w:t>
      </w:r>
      <w:proofErr w:type="spellEnd"/>
      <w:r w:rsidRPr="000B7BC8">
        <w:rPr>
          <w:rFonts w:ascii="Times New Roman" w:hAnsi="Times New Roman"/>
          <w:sz w:val="28"/>
          <w:szCs w:val="28"/>
        </w:rPr>
        <w:t>. называются:</w:t>
      </w:r>
      <w:r w:rsidRPr="000B7BC8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0B7BC8">
        <w:rPr>
          <w:rFonts w:ascii="Times New Roman" w:hAnsi="Times New Roman"/>
          <w:sz w:val="28"/>
          <w:szCs w:val="28"/>
        </w:rPr>
        <w:t xml:space="preserve"> </w:t>
      </w:r>
    </w:p>
    <w:p w14:paraId="79568048" w14:textId="77777777" w:rsidR="000B7BC8" w:rsidRPr="00D80C45" w:rsidRDefault="000B7BC8" w:rsidP="000B7B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45">
        <w:rPr>
          <w:rFonts w:ascii="Times New Roman" w:hAnsi="Times New Roman"/>
          <w:sz w:val="28"/>
          <w:szCs w:val="28"/>
        </w:rPr>
        <w:t>1) отсутствие полноценной система стратегических документов, задающих приоритеты государственной политики в сферах реализации государственных программ, т</w:t>
      </w:r>
      <w:r w:rsidRPr="00D80C45">
        <w:rPr>
          <w:rFonts w:ascii="Times New Roman" w:hAnsi="Times New Roman"/>
          <w:bCs/>
          <w:sz w:val="28"/>
          <w:szCs w:val="28"/>
        </w:rPr>
        <w:t xml:space="preserve">о есть, ставится под сомнение обоснованность их целей;  </w:t>
      </w:r>
      <w:r w:rsidRPr="00D80C45">
        <w:rPr>
          <w:rFonts w:ascii="Times New Roman" w:hAnsi="Times New Roman"/>
          <w:sz w:val="28"/>
          <w:szCs w:val="28"/>
        </w:rPr>
        <w:t> </w:t>
      </w:r>
    </w:p>
    <w:p w14:paraId="06843708" w14:textId="77777777" w:rsidR="000B7BC8" w:rsidRPr="00D80C45" w:rsidRDefault="000B7BC8" w:rsidP="000B7B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45">
        <w:rPr>
          <w:rFonts w:ascii="Times New Roman" w:hAnsi="Times New Roman"/>
          <w:sz w:val="28"/>
          <w:szCs w:val="28"/>
        </w:rPr>
        <w:t xml:space="preserve">2) показатели государственных программ не позволяют реально оценить достижение запланированных результатов, </w:t>
      </w:r>
      <w:r w:rsidRPr="00D80C45">
        <w:rPr>
          <w:rFonts w:ascii="Times New Roman" w:hAnsi="Times New Roman"/>
          <w:bCs/>
          <w:sz w:val="28"/>
          <w:szCs w:val="28"/>
        </w:rPr>
        <w:t>то есть, по сути, реализацию целей  этих программ</w:t>
      </w:r>
      <w:r w:rsidRPr="00D80C45">
        <w:rPr>
          <w:rFonts w:ascii="Times New Roman" w:hAnsi="Times New Roman"/>
          <w:sz w:val="28"/>
          <w:szCs w:val="28"/>
        </w:rPr>
        <w:t>;</w:t>
      </w:r>
    </w:p>
    <w:p w14:paraId="193FDE8A" w14:textId="77777777" w:rsidR="000B7BC8" w:rsidRPr="00D80C45" w:rsidRDefault="000B7BC8" w:rsidP="000B7B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C45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80C45">
        <w:rPr>
          <w:rFonts w:ascii="Times New Roman" w:hAnsi="Times New Roman"/>
          <w:sz w:val="28"/>
          <w:szCs w:val="28"/>
        </w:rPr>
        <w:t>ненадлежаще</w:t>
      </w:r>
      <w:proofErr w:type="spellEnd"/>
      <w:r w:rsidRPr="00D80C45">
        <w:rPr>
          <w:rFonts w:ascii="Times New Roman" w:hAnsi="Times New Roman"/>
          <w:sz w:val="28"/>
          <w:szCs w:val="28"/>
        </w:rPr>
        <w:t xml:space="preserve"> определены сферы реализации отдельных государственных  программ: присутствуют подпрограммы, не «работающие» на их цели, подпрограммы и ФЦП дублируют друг друга, </w:t>
      </w:r>
      <w:r w:rsidRPr="00D80C45">
        <w:rPr>
          <w:rFonts w:ascii="Times New Roman" w:hAnsi="Times New Roman"/>
          <w:bCs/>
          <w:sz w:val="28"/>
          <w:szCs w:val="28"/>
        </w:rPr>
        <w:t>то есть, отсутствует необходимая строгая привязка мероприятий к целям госпрограмм.</w:t>
      </w:r>
    </w:p>
    <w:p w14:paraId="0C82A976" w14:textId="39AB9101" w:rsidR="00DB6006" w:rsidRDefault="004B758A" w:rsidP="000B7BC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Соглашаясь с оценками Минфина России, подчеркнем, что </w:t>
      </w:r>
      <w:r w:rsidR="000B7BC8" w:rsidRPr="00D80C45">
        <w:rPr>
          <w:rFonts w:ascii="Times New Roman" w:hAnsi="Times New Roman"/>
          <w:bCs/>
          <w:sz w:val="28"/>
          <w:szCs w:val="28"/>
        </w:rPr>
        <w:t>при двух п</w:t>
      </w:r>
      <w:r>
        <w:rPr>
          <w:rFonts w:ascii="Times New Roman" w:hAnsi="Times New Roman"/>
          <w:bCs/>
          <w:sz w:val="28"/>
          <w:szCs w:val="28"/>
        </w:rPr>
        <w:t>оследних недостатках</w:t>
      </w:r>
      <w:r w:rsidR="000B7BC8" w:rsidRPr="00D80C45">
        <w:rPr>
          <w:rFonts w:ascii="Times New Roman" w:hAnsi="Times New Roman"/>
          <w:bCs/>
          <w:sz w:val="28"/>
          <w:szCs w:val="28"/>
        </w:rPr>
        <w:t xml:space="preserve"> государственные программы утрачивают характер инструментов целевого управления.</w:t>
      </w:r>
    </w:p>
    <w:p w14:paraId="17179D5D" w14:textId="5EAF7E31" w:rsidR="00C039BF" w:rsidRPr="000D3430" w:rsidRDefault="004B758A" w:rsidP="004B75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58A">
        <w:rPr>
          <w:rFonts w:ascii="Times New Roman" w:hAnsi="Times New Roman"/>
          <w:sz w:val="28"/>
          <w:szCs w:val="28"/>
        </w:rPr>
        <w:t xml:space="preserve">О неудаче реформы учреждений свидетельствуют произошедшие в последние годы отступления от ее ключевых идей, что выражается, прежде всего, в радикальном снижении уровня экономической самостоятельности автономных учреждений (АУ) в прошедшие после принятия Федерального </w:t>
      </w:r>
      <w:r w:rsidRPr="004B758A">
        <w:rPr>
          <w:rFonts w:ascii="Times New Roman" w:hAnsi="Times New Roman"/>
          <w:sz w:val="28"/>
          <w:szCs w:val="28"/>
        </w:rPr>
        <w:lastRenderedPageBreak/>
        <w:t>закона «Об автономных» учреждениях» годы.</w:t>
      </w:r>
      <w:r w:rsidRPr="004B758A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4B758A">
        <w:rPr>
          <w:rFonts w:ascii="Times New Roman" w:hAnsi="Times New Roman"/>
          <w:sz w:val="28"/>
          <w:szCs w:val="28"/>
        </w:rPr>
        <w:t xml:space="preserve"> С тех пор АУ утратили самостоятельность в планировании своей финансово-хозяйственной деятельности, проведении закупок</w:t>
      </w:r>
      <w:r w:rsidRPr="004B758A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4B758A">
        <w:rPr>
          <w:rFonts w:ascii="Times New Roman" w:hAnsi="Times New Roman"/>
          <w:sz w:val="28"/>
          <w:szCs w:val="28"/>
        </w:rPr>
        <w:t>. Существенно возрос объем предоставляемой ими отчетности. Также следует отметить, что е</w:t>
      </w:r>
      <w:r w:rsidR="00076480">
        <w:rPr>
          <w:rFonts w:ascii="Times New Roman" w:hAnsi="Times New Roman"/>
          <w:sz w:val="28"/>
          <w:szCs w:val="28"/>
        </w:rPr>
        <w:t>сли согласно первоначальной</w:t>
      </w:r>
      <w:r w:rsidRPr="004B758A">
        <w:rPr>
          <w:rFonts w:ascii="Times New Roman" w:hAnsi="Times New Roman"/>
          <w:sz w:val="28"/>
          <w:szCs w:val="28"/>
        </w:rPr>
        <w:t xml:space="preserve"> редакции названного закона АУ могли размещать все свои средства на счетах, открытых им в кредитных организациях, то сегодня часть их средств (субсидии на осуществление капитальных вложений и приобретение объектов недвижимо</w:t>
      </w:r>
      <w:r w:rsidRPr="000D3430">
        <w:rPr>
          <w:rFonts w:ascii="Times New Roman" w:hAnsi="Times New Roman"/>
          <w:sz w:val="28"/>
          <w:szCs w:val="28"/>
        </w:rPr>
        <w:t>го имущества) в обязательном порядке размещается на лицевых счетах в органах Федерального казначейства, финансовых органах субъектов РФ, муниципальных образований. Предоставленное АУ право размещать средств</w:t>
      </w:r>
      <w:r w:rsidR="00076480" w:rsidRPr="000D3430">
        <w:rPr>
          <w:rFonts w:ascii="Times New Roman" w:hAnsi="Times New Roman"/>
          <w:sz w:val="28"/>
          <w:szCs w:val="28"/>
        </w:rPr>
        <w:t>а, полученные из бюджета на прочие</w:t>
      </w:r>
      <w:r w:rsidRPr="000D3430">
        <w:rPr>
          <w:rFonts w:ascii="Times New Roman" w:hAnsi="Times New Roman"/>
          <w:sz w:val="28"/>
          <w:szCs w:val="28"/>
        </w:rPr>
        <w:t xml:space="preserve"> цели и из внебюджетных источников, на таких </w:t>
      </w:r>
      <w:r w:rsidR="00076480" w:rsidRPr="000D3430">
        <w:rPr>
          <w:rFonts w:ascii="Times New Roman" w:hAnsi="Times New Roman"/>
          <w:sz w:val="28"/>
          <w:szCs w:val="28"/>
        </w:rPr>
        <w:t xml:space="preserve">лицевых </w:t>
      </w:r>
      <w:r w:rsidRPr="000D3430">
        <w:rPr>
          <w:rFonts w:ascii="Times New Roman" w:hAnsi="Times New Roman"/>
          <w:sz w:val="28"/>
          <w:szCs w:val="28"/>
        </w:rPr>
        <w:t>счетах нередко превращается в установленную учредителями АУ обязанность.</w:t>
      </w:r>
    </w:p>
    <w:p w14:paraId="2EA25E94" w14:textId="77777777" w:rsidR="00DA0E1B" w:rsidRPr="000D3430" w:rsidRDefault="00DA0E1B" w:rsidP="00DA0E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30">
        <w:rPr>
          <w:rFonts w:ascii="Times New Roman" w:hAnsi="Times New Roman"/>
          <w:sz w:val="28"/>
          <w:szCs w:val="28"/>
        </w:rPr>
        <w:t>К еще оставшимся у АУ значимым экономическим свободам относятся:</w:t>
      </w:r>
    </w:p>
    <w:p w14:paraId="2613230B" w14:textId="77777777" w:rsidR="00DA0E1B" w:rsidRPr="000D3430" w:rsidRDefault="00DA0E1B" w:rsidP="00DA0E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30">
        <w:rPr>
          <w:rFonts w:ascii="Times New Roman" w:hAnsi="Times New Roman"/>
          <w:sz w:val="28"/>
          <w:szCs w:val="28"/>
        </w:rPr>
        <w:t xml:space="preserve">- право использования средств субсидий на выполнение государственного (муниципального) задания, не израсходованными в текущем финансовом году (остатки средств на конец года), в следующем финансовом году (до реформы такие остатки перечислялись в бюджет); </w:t>
      </w:r>
    </w:p>
    <w:p w14:paraId="47341737" w14:textId="77777777" w:rsidR="00DA0E1B" w:rsidRPr="00DA0E1B" w:rsidRDefault="00DA0E1B" w:rsidP="00DA0E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30">
        <w:rPr>
          <w:rFonts w:ascii="Times New Roman" w:hAnsi="Times New Roman"/>
          <w:sz w:val="28"/>
          <w:szCs w:val="28"/>
        </w:rPr>
        <w:t xml:space="preserve">- право расходования </w:t>
      </w:r>
      <w:r w:rsidRPr="00DA0E1B">
        <w:rPr>
          <w:rFonts w:ascii="Times New Roman" w:hAnsi="Times New Roman"/>
          <w:sz w:val="28"/>
          <w:szCs w:val="28"/>
        </w:rPr>
        <w:t>средств названных субсидий без санкционирования органами Федерального казначейства, финансовыми органами субъектов РФ, муниципальных образований.</w:t>
      </w:r>
    </w:p>
    <w:p w14:paraId="6AAF2AF6" w14:textId="3639B678" w:rsidR="00DA0E1B" w:rsidRPr="00291DA1" w:rsidRDefault="00DA0E1B" w:rsidP="00DA0E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E1B">
        <w:rPr>
          <w:rFonts w:ascii="Times New Roman" w:hAnsi="Times New Roman"/>
          <w:sz w:val="28"/>
          <w:szCs w:val="28"/>
        </w:rPr>
        <w:t xml:space="preserve">Однако эти свободы находятся под угрозой. </w:t>
      </w:r>
      <w:r>
        <w:rPr>
          <w:rFonts w:ascii="Times New Roman" w:hAnsi="Times New Roman"/>
          <w:sz w:val="28"/>
          <w:szCs w:val="28"/>
        </w:rPr>
        <w:t xml:space="preserve">Так в уже упомянутом </w:t>
      </w:r>
      <w:r w:rsidRPr="00DA0E1B">
        <w:rPr>
          <w:rFonts w:ascii="Times New Roman" w:hAnsi="Times New Roman"/>
          <w:sz w:val="28"/>
          <w:szCs w:val="28"/>
        </w:rPr>
        <w:t xml:space="preserve">докладе Минфина России в целях снижения указанных остатков в том числе предлагается уточнять объем субсидии на выполнение государственного задания в декабре текущего года исходя из представленного учреждением отчета о предварительном исполнении этого задания. Заметим также, что в </w:t>
      </w:r>
      <w:r w:rsidRPr="00DA0E1B">
        <w:rPr>
          <w:rFonts w:ascii="Times New Roman" w:hAnsi="Times New Roman"/>
          <w:sz w:val="28"/>
          <w:szCs w:val="28"/>
        </w:rPr>
        <w:lastRenderedPageBreak/>
        <w:t>случае реализации данной меры возрастает и без того огромный объем отчетности учреждений. Что касается санкционирования расходов, то оно предусмотрено новой редакцией БК РФ.</w:t>
      </w:r>
    </w:p>
    <w:p w14:paraId="5D0FFD40" w14:textId="295C78FE" w:rsidR="00DA0E1B" w:rsidRPr="000D3430" w:rsidRDefault="00291DA1" w:rsidP="004B75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DA1">
        <w:rPr>
          <w:rFonts w:ascii="Times New Roman" w:hAnsi="Times New Roman"/>
          <w:sz w:val="28"/>
          <w:szCs w:val="28"/>
        </w:rPr>
        <w:t>Показателем кризиса реформы учреждений являются действия по дальнейшей централизации принятия решений по соответствующим вопросам, сосредоточение их в федеральном центре. Именно такой подход демонстрируется в отношении перечней государственных и муниципальных услуг, а также нормативов финанс</w:t>
      </w:r>
      <w:r w:rsidRPr="000D3430">
        <w:rPr>
          <w:rFonts w:ascii="Times New Roman" w:hAnsi="Times New Roman"/>
          <w:sz w:val="28"/>
          <w:szCs w:val="28"/>
        </w:rPr>
        <w:t>овых затрат.</w:t>
      </w:r>
    </w:p>
    <w:p w14:paraId="38DABAB1" w14:textId="77777777" w:rsidR="009D3501" w:rsidRPr="000D3430" w:rsidRDefault="009D3501" w:rsidP="009D35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30">
        <w:rPr>
          <w:rFonts w:ascii="Times New Roman" w:hAnsi="Times New Roman"/>
          <w:sz w:val="28"/>
          <w:szCs w:val="28"/>
        </w:rPr>
        <w:t xml:space="preserve">Говоря о кризисе названных реформ, важно отметить, что они являются очередной попыткой не удавшихся преобразований, имеющих сходные цели и способы их реализации. Так начиная с середины 90-х последовательно внедрялись (Афанасьев М.П., </w:t>
      </w:r>
      <w:proofErr w:type="spellStart"/>
      <w:r w:rsidRPr="000D3430">
        <w:rPr>
          <w:rFonts w:ascii="Times New Roman" w:hAnsi="Times New Roman"/>
          <w:sz w:val="28"/>
          <w:szCs w:val="28"/>
        </w:rPr>
        <w:t>Шаш</w:t>
      </w:r>
      <w:proofErr w:type="spellEnd"/>
      <w:r w:rsidRPr="000D3430">
        <w:rPr>
          <w:rFonts w:ascii="Times New Roman" w:hAnsi="Times New Roman"/>
          <w:sz w:val="28"/>
          <w:szCs w:val="28"/>
        </w:rPr>
        <w:t xml:space="preserve"> Н.Н., 2014): 1) программы социально-экономического развития Российской Федерации, 2) федеральные целевые программы, 3) ведомственные целевые программы, 4) государственные программы.</w:t>
      </w:r>
    </w:p>
    <w:p w14:paraId="3A38E6C0" w14:textId="77777777" w:rsidR="009D3501" w:rsidRPr="009D3501" w:rsidRDefault="009D3501" w:rsidP="009D35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430">
        <w:rPr>
          <w:rFonts w:ascii="Times New Roman" w:hAnsi="Times New Roman"/>
          <w:sz w:val="28"/>
          <w:szCs w:val="28"/>
        </w:rPr>
        <w:t>Реформа учреждений должн</w:t>
      </w:r>
      <w:r w:rsidRPr="009D3501">
        <w:rPr>
          <w:rFonts w:ascii="Times New Roman" w:hAnsi="Times New Roman"/>
          <w:sz w:val="28"/>
          <w:szCs w:val="28"/>
        </w:rPr>
        <w:t xml:space="preserve">а рассматриваться, с одной стороны, как сегодняшний этап, а, с другой, - как важнейшая составная часть двух более ранних этапов трансформации организационно-экономических механизмов оказания государственных и муниципальных услуг, относящихся к концу 1980-х – началу 1990 гг. и к 1990 гг. Целью этих трансформаций являлось достижение рационального баланса между свободой инициативы производителей таких услуг и государственным контролем их деятельности. Основные задачи: (1) расширение экономических прав организаций, (2) повышение обоснованности объемов выделяемых государственным и муниципальным учреждениям бюджетных средств, прежде всего, на основе внедрения нормативного подхода, (3) развитие альтернативных государственному источников финансирования социально-культурной сферы. Попытки решения этих задач не приводили к успеху и организационно-экономические механизмы социально-культурной сферы в основном оказывались в исходном положении. То есть происходило не </w:t>
      </w:r>
      <w:r w:rsidRPr="009D3501">
        <w:rPr>
          <w:rFonts w:ascii="Times New Roman" w:hAnsi="Times New Roman"/>
          <w:sz w:val="28"/>
          <w:szCs w:val="28"/>
        </w:rPr>
        <w:lastRenderedPageBreak/>
        <w:t>последовательное продвижение в намеченном направлении, а как бы движение по кругу.</w:t>
      </w:r>
    </w:p>
    <w:p w14:paraId="24806C1F" w14:textId="77777777" w:rsidR="00D1593D" w:rsidRPr="00B54C1E" w:rsidRDefault="00D1593D" w:rsidP="00D159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4C1E">
        <w:rPr>
          <w:rFonts w:ascii="Times New Roman" w:hAnsi="Times New Roman"/>
          <w:sz w:val="28"/>
          <w:szCs w:val="28"/>
        </w:rPr>
        <w:t>Таблица 1. Этапы трансформации организационно-экономических механизмов в социально-культурной сфере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259"/>
        <w:gridCol w:w="4070"/>
      </w:tblGrid>
      <w:tr w:rsidR="00D1593D" w:rsidRPr="00B9387A" w14:paraId="0A844D78" w14:textId="77777777" w:rsidTr="00D1593D">
        <w:tc>
          <w:tcPr>
            <w:tcW w:w="1236" w:type="dxa"/>
            <w:shd w:val="clear" w:color="auto" w:fill="auto"/>
          </w:tcPr>
          <w:p w14:paraId="6DC095A2" w14:textId="77777777" w:rsidR="00D1593D" w:rsidRPr="00B9387A" w:rsidRDefault="00D1593D" w:rsidP="00D159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Этапы</w:t>
            </w:r>
          </w:p>
        </w:tc>
        <w:tc>
          <w:tcPr>
            <w:tcW w:w="4259" w:type="dxa"/>
            <w:shd w:val="clear" w:color="auto" w:fill="auto"/>
          </w:tcPr>
          <w:p w14:paraId="103966C9" w14:textId="4BB71370" w:rsidR="00D1593D" w:rsidRPr="00B9387A" w:rsidRDefault="00D1593D" w:rsidP="00D159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Новации</w:t>
            </w:r>
            <w:r w:rsidR="002F155A">
              <w:rPr>
                <w:rFonts w:ascii="Times New Roman" w:hAnsi="Times New Roman"/>
                <w:sz w:val="22"/>
                <w:szCs w:val="22"/>
              </w:rPr>
              <w:t>, предусмотренные законами и иными актами</w:t>
            </w:r>
          </w:p>
        </w:tc>
        <w:tc>
          <w:tcPr>
            <w:tcW w:w="4070" w:type="dxa"/>
            <w:shd w:val="clear" w:color="auto" w:fill="auto"/>
          </w:tcPr>
          <w:p w14:paraId="0528D51C" w14:textId="77777777" w:rsidR="00D1593D" w:rsidRPr="00B9387A" w:rsidRDefault="00D1593D" w:rsidP="00D159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Реализация</w:t>
            </w:r>
          </w:p>
        </w:tc>
      </w:tr>
      <w:tr w:rsidR="00D1593D" w:rsidRPr="00B9387A" w14:paraId="53DC0F6D" w14:textId="77777777" w:rsidTr="00D1593D">
        <w:tc>
          <w:tcPr>
            <w:tcW w:w="1236" w:type="dxa"/>
            <w:shd w:val="clear" w:color="auto" w:fill="auto"/>
          </w:tcPr>
          <w:p w14:paraId="109CB436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Последние советские годы</w:t>
            </w:r>
          </w:p>
          <w:p w14:paraId="66BA3742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9" w:type="dxa"/>
            <w:shd w:val="clear" w:color="auto" w:fill="auto"/>
          </w:tcPr>
          <w:p w14:paraId="10E6CF4C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Внедрялся «новый хозяйственный механизм в отраслях социальной сферы».</w:t>
            </w:r>
          </w:p>
          <w:p w14:paraId="01AB54CE" w14:textId="77777777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B9387A">
              <w:rPr>
                <w:rFonts w:ascii="Times New Roman" w:hAnsi="Times New Roman"/>
                <w:sz w:val="22"/>
                <w:szCs w:val="22"/>
                <w:u w:val="single"/>
              </w:rPr>
              <w:t>Повышение экономической самостоятельности организаций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: повышение экономической самостоятельности государственных учреждений. </w:t>
            </w:r>
          </w:p>
          <w:p w14:paraId="24E10D2C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B9387A">
              <w:rPr>
                <w:rFonts w:ascii="Times New Roman" w:hAnsi="Times New Roman"/>
                <w:sz w:val="22"/>
                <w:szCs w:val="22"/>
                <w:u w:val="single"/>
              </w:rPr>
              <w:t>Бюджетное финансирование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: внедрение финансовых нормативов.</w:t>
            </w:r>
          </w:p>
          <w:p w14:paraId="68C31C83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14:paraId="2029C208" w14:textId="0F4AB13B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На этот механизм </w:t>
            </w:r>
            <w:r w:rsidR="00C177EA">
              <w:rPr>
                <w:rFonts w:ascii="Times New Roman" w:hAnsi="Times New Roman"/>
                <w:sz w:val="22"/>
                <w:szCs w:val="22"/>
              </w:rPr>
              <w:t>успела перейти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 лишь часть учреждений, нормативы не </w:t>
            </w:r>
            <w:r w:rsidR="00C177EA">
              <w:rPr>
                <w:rFonts w:ascii="Times New Roman" w:hAnsi="Times New Roman"/>
                <w:sz w:val="22"/>
                <w:szCs w:val="22"/>
              </w:rPr>
              <w:t xml:space="preserve">были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внедрены</w:t>
            </w:r>
            <w:r w:rsidR="00C177E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D056AB8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593D" w:rsidRPr="00B9387A" w14:paraId="5B74B53E" w14:textId="77777777" w:rsidTr="00D1593D">
        <w:tc>
          <w:tcPr>
            <w:tcW w:w="1236" w:type="dxa"/>
            <w:shd w:val="clear" w:color="auto" w:fill="auto"/>
          </w:tcPr>
          <w:p w14:paraId="3C48A8BB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90-е гг. </w:t>
            </w:r>
          </w:p>
          <w:p w14:paraId="4A7DE97F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XX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в.</w:t>
            </w:r>
          </w:p>
          <w:p w14:paraId="5B7385A0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9" w:type="dxa"/>
            <w:shd w:val="clear" w:color="auto" w:fill="auto"/>
          </w:tcPr>
          <w:p w14:paraId="79DA38D1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B9387A">
              <w:rPr>
                <w:rFonts w:ascii="Times New Roman" w:hAnsi="Times New Roman"/>
                <w:sz w:val="22"/>
                <w:szCs w:val="22"/>
                <w:u w:val="single"/>
              </w:rPr>
              <w:t>Повышение экономической самостоятельности организаций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3C2A722" w14:textId="633BB64D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1.1. Развитие частного сектора (возможность приватизации, налоговые льготы частным организациям, </w:t>
            </w:r>
            <w:r w:rsidR="002F155A">
              <w:rPr>
                <w:rFonts w:ascii="Times New Roman" w:hAnsi="Times New Roman"/>
                <w:sz w:val="22"/>
                <w:szCs w:val="22"/>
              </w:rPr>
              <w:t>возможность их бюджетного финансирования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1D928AE9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1.2. Широчайшая самостоятельность государственных учреждений. </w:t>
            </w:r>
          </w:p>
          <w:p w14:paraId="19E7D208" w14:textId="77777777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B9387A">
              <w:rPr>
                <w:rFonts w:ascii="Times New Roman" w:hAnsi="Times New Roman"/>
                <w:sz w:val="22"/>
                <w:szCs w:val="22"/>
                <w:u w:val="single"/>
              </w:rPr>
              <w:t>Бюджетное финансирование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: внедрение нормативов.</w:t>
            </w:r>
          </w:p>
          <w:p w14:paraId="6D713806" w14:textId="77777777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B9387A">
              <w:rPr>
                <w:rFonts w:ascii="Times New Roman" w:hAnsi="Times New Roman"/>
                <w:sz w:val="22"/>
                <w:szCs w:val="22"/>
                <w:u w:val="single"/>
              </w:rPr>
              <w:t>Развитие альтернативных государственному источников финансирования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: льготы по налогу на прибыль благотворителям.</w:t>
            </w:r>
          </w:p>
          <w:p w14:paraId="2B7F2415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14:paraId="479814AB" w14:textId="49922C71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1.1. Приватизация в основном не состоялась, налоговые льготы отменены (1995 г.), </w:t>
            </w:r>
            <w:r w:rsidR="002F155A">
              <w:rPr>
                <w:rFonts w:ascii="Times New Roman" w:hAnsi="Times New Roman"/>
                <w:sz w:val="22"/>
                <w:szCs w:val="22"/>
              </w:rPr>
              <w:t xml:space="preserve">бюджетного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финансирования </w:t>
            </w:r>
            <w:r w:rsidR="002F155A">
              <w:rPr>
                <w:rFonts w:ascii="Times New Roman" w:hAnsi="Times New Roman"/>
                <w:sz w:val="22"/>
                <w:szCs w:val="22"/>
              </w:rPr>
              <w:t xml:space="preserve">по существу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не было.</w:t>
            </w:r>
          </w:p>
          <w:p w14:paraId="305DB233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1.2. С началом 2000-х </w:t>
            </w:r>
            <w:r w:rsidRPr="00B9387A">
              <w:rPr>
                <w:rFonts w:ascii="Times New Roman" w:hAnsi="Times New Roman"/>
                <w:bCs/>
                <w:sz w:val="22"/>
                <w:szCs w:val="22"/>
              </w:rPr>
              <w:t>произошло отступление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158A0C59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а) перевод средств учреждений, полученных из внебюджетных источников в органы казначейства, контроль за их расходованием;</w:t>
            </w:r>
          </w:p>
          <w:p w14:paraId="6C086030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б) запрет на пользование кредитом;</w:t>
            </w:r>
          </w:p>
          <w:p w14:paraId="185EF193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в) существенное ограничение видов приносящей доходы деятельности;</w:t>
            </w:r>
          </w:p>
          <w:p w14:paraId="0D6649AE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г) регулирование закупочной деятельности специальным законом (№ 94-ФЗ).</w:t>
            </w:r>
          </w:p>
          <w:p w14:paraId="2825514F" w14:textId="07BFCA23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2. Н</w:t>
            </w:r>
            <w:r w:rsidR="002F155A">
              <w:rPr>
                <w:rFonts w:ascii="Times New Roman" w:hAnsi="Times New Roman"/>
                <w:sz w:val="22"/>
                <w:szCs w:val="22"/>
              </w:rPr>
              <w:t>ормативы н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е внедрены.</w:t>
            </w:r>
          </w:p>
          <w:p w14:paraId="3AAD06E9" w14:textId="77777777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3. Отменены для благотворителей - юридических лиц (в 1995 г. частично, в 2000 г. полностью).</w:t>
            </w:r>
          </w:p>
          <w:p w14:paraId="1AEEEFDD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593D" w:rsidRPr="00B9387A" w14:paraId="38A18940" w14:textId="77777777" w:rsidTr="00D1593D">
        <w:tc>
          <w:tcPr>
            <w:tcW w:w="1236" w:type="dxa"/>
            <w:shd w:val="clear" w:color="auto" w:fill="auto"/>
          </w:tcPr>
          <w:p w14:paraId="275A0210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2000-е – 2010-е гг.</w:t>
            </w:r>
          </w:p>
          <w:p w14:paraId="430DE0ED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9" w:type="dxa"/>
            <w:shd w:val="clear" w:color="auto" w:fill="auto"/>
          </w:tcPr>
          <w:p w14:paraId="067AB805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Проводится реформа учреждений.</w:t>
            </w:r>
          </w:p>
          <w:p w14:paraId="2CF25C14" w14:textId="77777777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B9387A">
              <w:rPr>
                <w:rFonts w:ascii="Times New Roman" w:hAnsi="Times New Roman"/>
                <w:sz w:val="22"/>
                <w:szCs w:val="22"/>
                <w:u w:val="single"/>
              </w:rPr>
              <w:t>Повышение экономической самостоятельности организаций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8C330F2" w14:textId="578FAFD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1.1. Развитие част</w:t>
            </w:r>
            <w:r>
              <w:rPr>
                <w:rFonts w:ascii="Times New Roman" w:hAnsi="Times New Roman"/>
                <w:sz w:val="22"/>
                <w:szCs w:val="22"/>
              </w:rPr>
              <w:t>ного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 сектора (правовые основы </w:t>
            </w:r>
            <w:r w:rsidR="00B9011F">
              <w:rPr>
                <w:rFonts w:ascii="Times New Roman" w:hAnsi="Times New Roman"/>
                <w:sz w:val="22"/>
                <w:szCs w:val="22"/>
              </w:rPr>
              <w:t>«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некоммерческой приватизации</w:t>
            </w:r>
            <w:r w:rsidR="00B9011F">
              <w:rPr>
                <w:rFonts w:ascii="Times New Roman" w:hAnsi="Times New Roman"/>
                <w:sz w:val="22"/>
                <w:szCs w:val="22"/>
              </w:rPr>
              <w:t>»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2339B145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1.2. Введены новые типы учреждений с высоким уровнем экономической самостоятельности.</w:t>
            </w:r>
          </w:p>
          <w:p w14:paraId="7752797B" w14:textId="77777777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B9387A">
              <w:rPr>
                <w:rFonts w:ascii="Times New Roman" w:hAnsi="Times New Roman"/>
                <w:sz w:val="22"/>
                <w:szCs w:val="22"/>
                <w:u w:val="single"/>
              </w:rPr>
              <w:t>Бюджет. финансирование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: внедрение нормативов.</w:t>
            </w:r>
          </w:p>
        </w:tc>
        <w:tc>
          <w:tcPr>
            <w:tcW w:w="4070" w:type="dxa"/>
            <w:shd w:val="clear" w:color="auto" w:fill="auto"/>
          </w:tcPr>
          <w:p w14:paraId="320B6696" w14:textId="67424396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1.1. </w:t>
            </w:r>
            <w:r w:rsidR="00B9011F">
              <w:rPr>
                <w:rFonts w:ascii="Times New Roman" w:hAnsi="Times New Roman"/>
                <w:sz w:val="22"/>
                <w:szCs w:val="22"/>
              </w:rPr>
              <w:t>Правовых основ с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оздать не удалось</w:t>
            </w:r>
            <w:r w:rsidR="00B9011F">
              <w:rPr>
                <w:rFonts w:ascii="Times New Roman" w:hAnsi="Times New Roman"/>
                <w:sz w:val="22"/>
                <w:szCs w:val="22"/>
              </w:rPr>
              <w:t xml:space="preserve"> (подготовленный законопроект не был внесен в Государственную думу)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A6B488D" w14:textId="42336393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1.2. С начала 2010-х </w:t>
            </w:r>
            <w:r w:rsidRPr="00B9387A">
              <w:rPr>
                <w:rFonts w:ascii="Times New Roman" w:hAnsi="Times New Roman"/>
                <w:bCs/>
                <w:sz w:val="22"/>
                <w:szCs w:val="22"/>
              </w:rPr>
              <w:t>происходит отступление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: часть средств АУ возвращена в казначейство; </w:t>
            </w:r>
            <w:r w:rsidR="00B9011F">
              <w:rPr>
                <w:rFonts w:ascii="Times New Roman" w:hAnsi="Times New Roman"/>
                <w:sz w:val="22"/>
                <w:szCs w:val="22"/>
              </w:rPr>
              <w:t xml:space="preserve">установлены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ограничения на самостоятельное формирование плана финансово-хозяйственной деятельности; рост </w:t>
            </w:r>
            <w:r w:rsidR="00B9011F">
              <w:rPr>
                <w:rFonts w:ascii="Times New Roman" w:hAnsi="Times New Roman"/>
                <w:sz w:val="22"/>
                <w:szCs w:val="22"/>
              </w:rPr>
              <w:t xml:space="preserve">объема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отчетности; ограничение самостоятельности </w:t>
            </w:r>
            <w:r w:rsidR="00B9011F">
              <w:rPr>
                <w:rFonts w:ascii="Times New Roman" w:hAnsi="Times New Roman"/>
                <w:sz w:val="22"/>
                <w:szCs w:val="22"/>
              </w:rPr>
              <w:t xml:space="preserve">АУ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в закупках (</w:t>
            </w:r>
            <w:r w:rsidR="00B9011F">
              <w:rPr>
                <w:rFonts w:ascii="Times New Roman" w:hAnsi="Times New Roman"/>
                <w:sz w:val="22"/>
                <w:szCs w:val="22"/>
              </w:rPr>
              <w:t xml:space="preserve">принят Федеральный закон № 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 xml:space="preserve">223-ФЗ). </w:t>
            </w:r>
          </w:p>
          <w:p w14:paraId="00CB550B" w14:textId="77777777" w:rsidR="00D1593D" w:rsidRPr="00B9387A" w:rsidRDefault="00D1593D" w:rsidP="00D15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>Близкая перспектива – ограничения на использование остатков средств.</w:t>
            </w:r>
          </w:p>
          <w:p w14:paraId="138A3860" w14:textId="1D9BBE7D" w:rsidR="00D1593D" w:rsidRPr="00B9387A" w:rsidRDefault="00D1593D" w:rsidP="00D1593D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87A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B9011F">
              <w:rPr>
                <w:rFonts w:ascii="Times New Roman" w:hAnsi="Times New Roman"/>
                <w:sz w:val="22"/>
                <w:szCs w:val="22"/>
              </w:rPr>
              <w:t>Нормативы п</w:t>
            </w:r>
            <w:r w:rsidRPr="00B9387A">
              <w:rPr>
                <w:rFonts w:ascii="Times New Roman" w:hAnsi="Times New Roman"/>
                <w:sz w:val="22"/>
                <w:szCs w:val="22"/>
              </w:rPr>
              <w:t>о сути не внедрены</w:t>
            </w:r>
          </w:p>
        </w:tc>
      </w:tr>
    </w:tbl>
    <w:p w14:paraId="051C29E8" w14:textId="77777777" w:rsidR="00D1593D" w:rsidRDefault="00D1593D" w:rsidP="004B7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63A1A" w14:textId="77777777" w:rsidR="005A797C" w:rsidRPr="00B54C1E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C1E">
        <w:rPr>
          <w:rFonts w:ascii="Times New Roman" w:hAnsi="Times New Roman"/>
          <w:sz w:val="28"/>
          <w:szCs w:val="28"/>
        </w:rPr>
        <w:t>Предшествующие неудачи позволяют предположить, что скромность результатов сегодняшних реформ обусловлена не столько недочетами в их проведении, сколько фундаментальными недостатками проводившейся череды организационно-экономических преобразований. При этом следует отметить, что неудачи трансформации организационно-экономических механизмов социально-культурной сферы на каждом из ее этапов не становились объектом критического научного осмысления.</w:t>
      </w:r>
    </w:p>
    <w:p w14:paraId="227D5490" w14:textId="15543065" w:rsidR="00B54C1E" w:rsidRPr="00B63763" w:rsidRDefault="0021546A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46A">
        <w:rPr>
          <w:rFonts w:ascii="Times New Roman" w:hAnsi="Times New Roman"/>
          <w:sz w:val="28"/>
          <w:szCs w:val="28"/>
        </w:rPr>
        <w:t>Что же дальше? Не касаясь программно-целевых принципов, где перспективы пока неясны, остановимся на вопросах трансформации организационно-экономических механизмов. Сегодня обозначились контуры следующего этапа этих трансформаций, сутью которых является внедрение конкурентных механизмов оказания государственных и муниципальных услуг.</w:t>
      </w:r>
      <w:r w:rsidRPr="00B63763">
        <w:rPr>
          <w:rFonts w:ascii="Times New Roman" w:hAnsi="Times New Roman"/>
          <w:sz w:val="28"/>
          <w:szCs w:val="28"/>
        </w:rPr>
        <w:t xml:space="preserve"> В качестве основных составляющих данного этапа предлагаются</w:t>
      </w:r>
      <w:r w:rsidRPr="00B63763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B63763">
        <w:rPr>
          <w:rFonts w:ascii="Times New Roman" w:hAnsi="Times New Roman"/>
          <w:sz w:val="28"/>
          <w:szCs w:val="28"/>
        </w:rPr>
        <w:t>:</w:t>
      </w:r>
    </w:p>
    <w:p w14:paraId="5F00D8B0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1) рыночное размещение государственного (муниципального) заказа с участием частных организаций;</w:t>
      </w:r>
    </w:p>
    <w:p w14:paraId="3E85BD2B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2) предоставление потребителям возможности самостоятельного выбора поставщика (с использованием сертификатов), разработка перечня услуг, которые можно получить по сертификатам;</w:t>
      </w:r>
    </w:p>
    <w:p w14:paraId="2BB6DD4F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3) принятие федерального закона «Об оказании государственных и муниципальных услуг на конкурентной основе»;</w:t>
      </w:r>
    </w:p>
    <w:p w14:paraId="2154EC81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4) преобразование автономных и части бюджетных учреждений в государственные (муниципальные) автономные некоммерческие организации (ГМАНО).</w:t>
      </w:r>
    </w:p>
    <w:p w14:paraId="5201CB4E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 xml:space="preserve">Однако на сегодняшний день указанные составляющие еще недостаточно проработаны в концептуальном плане. Так отсутствует определение понятия «государственный (муниципальный) заказ, не установлено содержание названного федерального закона. Возникают </w:t>
      </w:r>
      <w:r w:rsidRPr="00B63763">
        <w:rPr>
          <w:rFonts w:ascii="Times New Roman" w:hAnsi="Times New Roman"/>
          <w:sz w:val="28"/>
          <w:szCs w:val="28"/>
        </w:rPr>
        <w:lastRenderedPageBreak/>
        <w:t>вопросы и к ГМАНО: автономная некоммерческая организация – это форма частной, но не государственной или муниципальной организации.</w:t>
      </w:r>
    </w:p>
    <w:p w14:paraId="7C1F8874" w14:textId="783BFCDB" w:rsidR="000F2D0C" w:rsidRPr="00B63763" w:rsidRDefault="005A797C" w:rsidP="000F2D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Вместе с тем общее направление будущих преобразований представляется верным. «Движения по кругу» вряд ли удастся избежать, если пытаться сохранить неприкосновенность государственного сектора и все преобразования сосредоточить на «отладке» организационно-экономических условий функционирования составляющих его учреждений. Представляется, что важнейшими направлениями будущих реформ и должны стать приватизация части государственных учреждений, перевод их в статус частных некоммерческих организаций (возможно с государственным участием), а также развитие конкурентных механизмов предоставления бюджетных средств.</w:t>
      </w:r>
      <w:r w:rsidR="000F2D0C" w:rsidRPr="00B63763">
        <w:rPr>
          <w:rFonts w:ascii="Times New Roman" w:hAnsi="Times New Roman"/>
          <w:sz w:val="28"/>
          <w:szCs w:val="28"/>
        </w:rPr>
        <w:t xml:space="preserve"> Важно сформировать и ввести в действие законодательную базу, обеспечивающую «открытость» социальной сферы, которая понимается в том смысле, что в этой сфере действуют, конкурируя друг с другом, как государственные и муниципальные учреждения, так и частные организации (Рудник Б.Л., 2013).</w:t>
      </w:r>
    </w:p>
    <w:p w14:paraId="46A96804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Однако, прежде чем переходить к новому этапу трансформаций, представляется необходимым вернуть реформу учреждений в русло ее ключевых идей. Одной из таких по сути «забытых» идей, имеющих высокую значимость не только сегодня, но и в перспективе является обеспечение высокого уровня экономической самостоятельности АУ. Именно учреждения этого типа предназначены для деятельности в условиях развитых конкурентных отношений, в них работают наиболее квалифицированные управленческие команды, в них проходит «обкатку» такая форма независимого контроля, как наблюдательный совет, они должны являться ориентиром для многих учреждений, которые сегодня в силу инерции или недостаточной подготовленности управленческих кадров оказались в статусе бюджетных учреждений.</w:t>
      </w:r>
    </w:p>
    <w:p w14:paraId="2A10448A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222FAF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Литература</w:t>
      </w:r>
    </w:p>
    <w:p w14:paraId="338C2657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lastRenderedPageBreak/>
        <w:t>Анализ бюджетного финансирования отраслей социально-культурной сферы, выпуск 2. М. Высшая школа экономики. 2015.</w:t>
      </w:r>
    </w:p>
    <w:p w14:paraId="140A8E36" w14:textId="4917AB53" w:rsidR="005A797C" w:rsidRPr="00B63763" w:rsidRDefault="005A797C" w:rsidP="005F7BE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 xml:space="preserve">Афанасьев М.П., </w:t>
      </w:r>
      <w:proofErr w:type="spellStart"/>
      <w:r w:rsidRPr="00B63763">
        <w:rPr>
          <w:rFonts w:ascii="Times New Roman" w:hAnsi="Times New Roman"/>
          <w:sz w:val="28"/>
          <w:szCs w:val="28"/>
        </w:rPr>
        <w:t>Шаш</w:t>
      </w:r>
      <w:proofErr w:type="spellEnd"/>
      <w:r w:rsidRPr="00B63763">
        <w:rPr>
          <w:rFonts w:ascii="Times New Roman" w:hAnsi="Times New Roman"/>
          <w:sz w:val="28"/>
          <w:szCs w:val="28"/>
        </w:rPr>
        <w:t xml:space="preserve"> Н.Н. Российские бюджетные реформы: от программ социально-экономического развития до государственных программ Российской Федерации/ Вопросы государственного и муниципального управления. 2014. № 2.</w:t>
      </w:r>
    </w:p>
    <w:p w14:paraId="73FE7B77" w14:textId="77777777" w:rsidR="005A797C" w:rsidRPr="00B63763" w:rsidRDefault="005A797C" w:rsidP="005A79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763">
        <w:rPr>
          <w:rFonts w:ascii="Times New Roman" w:hAnsi="Times New Roman"/>
          <w:sz w:val="28"/>
          <w:szCs w:val="28"/>
        </w:rPr>
        <w:t>Рудник Б.Л. Совершенствование организационно-финансового механизма оказания государственных и муниципальных услуг/ Вопросы государственного и муниципального управления. 2013. № 3.</w:t>
      </w:r>
    </w:p>
    <w:p w14:paraId="6846F46F" w14:textId="77777777" w:rsidR="00D1593D" w:rsidRPr="00B63763" w:rsidRDefault="00D1593D" w:rsidP="004B75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593D" w:rsidRPr="00B63763" w:rsidSect="00DA0E1B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6769" w14:textId="77777777" w:rsidR="002C796A" w:rsidRDefault="002C796A" w:rsidP="00901299">
      <w:r>
        <w:separator/>
      </w:r>
    </w:p>
  </w:endnote>
  <w:endnote w:type="continuationSeparator" w:id="0">
    <w:p w14:paraId="43A6ED38" w14:textId="77777777" w:rsidR="002C796A" w:rsidRDefault="002C796A" w:rsidP="009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594A0" w14:textId="77777777" w:rsidR="002C796A" w:rsidRDefault="002C796A" w:rsidP="00901299">
      <w:r>
        <w:separator/>
      </w:r>
    </w:p>
  </w:footnote>
  <w:footnote w:type="continuationSeparator" w:id="0">
    <w:p w14:paraId="793A076B" w14:textId="77777777" w:rsidR="002C796A" w:rsidRDefault="002C796A" w:rsidP="00901299">
      <w:r>
        <w:continuationSeparator/>
      </w:r>
    </w:p>
  </w:footnote>
  <w:footnote w:id="1">
    <w:p w14:paraId="7A853C78" w14:textId="77777777" w:rsidR="000F2D0C" w:rsidRDefault="000F2D0C" w:rsidP="00901299">
      <w:pPr>
        <w:pStyle w:val="a3"/>
        <w:jc w:val="both"/>
      </w:pPr>
      <w:r>
        <w:rPr>
          <w:rStyle w:val="a5"/>
        </w:rPr>
        <w:footnoteRef/>
      </w:r>
      <w:r>
        <w:t xml:space="preserve"> В докладе к отраслям социально-культурной сферы относятся образование, здравоохранение, культура, социальная политика, физическая культура и спорт и СМИ. </w:t>
      </w:r>
    </w:p>
  </w:footnote>
  <w:footnote w:id="2">
    <w:p w14:paraId="060C24FA" w14:textId="778D27BE" w:rsidR="000F2D0C" w:rsidRPr="003833EF" w:rsidRDefault="000F2D0C" w:rsidP="000B7BC8">
      <w:pPr>
        <w:pStyle w:val="a3"/>
        <w:jc w:val="both"/>
        <w:rPr>
          <w:rFonts w:ascii="Times New Roman" w:hAnsi="Times New Roman"/>
        </w:rPr>
      </w:pPr>
      <w:r w:rsidRPr="003833EF">
        <w:rPr>
          <w:rStyle w:val="a5"/>
          <w:rFonts w:ascii="Times New Roman" w:hAnsi="Times New Roman"/>
        </w:rPr>
        <w:footnoteRef/>
      </w:r>
      <w:r w:rsidRPr="003833EF">
        <w:rPr>
          <w:rFonts w:ascii="Times New Roman" w:hAnsi="Times New Roman"/>
        </w:rPr>
        <w:t xml:space="preserve">Подготовленный </w:t>
      </w:r>
      <w:r>
        <w:rPr>
          <w:rFonts w:ascii="Times New Roman" w:hAnsi="Times New Roman"/>
        </w:rPr>
        <w:t>в 2015-м</w:t>
      </w:r>
      <w:r w:rsidRPr="003833EF">
        <w:rPr>
          <w:rFonts w:ascii="Times New Roman" w:hAnsi="Times New Roman"/>
        </w:rPr>
        <w:t xml:space="preserve"> году доклад Минфина России «Об основных направлениях повышения эффективности расходов федерального бюджета». </w:t>
      </w:r>
      <w:proofErr w:type="gramStart"/>
      <w:r w:rsidRPr="003833EF">
        <w:rPr>
          <w:rFonts w:ascii="Times New Roman" w:hAnsi="Times New Roman"/>
        </w:rPr>
        <w:t>Опубликован</w:t>
      </w:r>
      <w:proofErr w:type="gramEnd"/>
      <w:r w:rsidRPr="003833EF">
        <w:rPr>
          <w:rFonts w:ascii="Times New Roman" w:hAnsi="Times New Roman"/>
        </w:rPr>
        <w:t xml:space="preserve"> на официальном сайте Минфина России (</w:t>
      </w:r>
      <w:proofErr w:type="spellStart"/>
      <w:r w:rsidRPr="003833EF">
        <w:rPr>
          <w:rFonts w:ascii="Times New Roman" w:hAnsi="Times New Roman"/>
          <w:lang w:val="en-US"/>
        </w:rPr>
        <w:t>minfin</w:t>
      </w:r>
      <w:proofErr w:type="spellEnd"/>
      <w:r w:rsidRPr="003833EF">
        <w:rPr>
          <w:rFonts w:ascii="Times New Roman" w:hAnsi="Times New Roman"/>
        </w:rPr>
        <w:t>.</w:t>
      </w:r>
      <w:proofErr w:type="spellStart"/>
      <w:r w:rsidRPr="003833EF">
        <w:rPr>
          <w:rFonts w:ascii="Times New Roman" w:hAnsi="Times New Roman"/>
          <w:lang w:val="en-US"/>
        </w:rPr>
        <w:t>ru</w:t>
      </w:r>
      <w:proofErr w:type="spellEnd"/>
      <w:r w:rsidRPr="003833EF">
        <w:rPr>
          <w:rFonts w:ascii="Times New Roman" w:hAnsi="Times New Roman"/>
        </w:rPr>
        <w:t>), дата обращения 23.11.2015.</w:t>
      </w:r>
    </w:p>
  </w:footnote>
  <w:footnote w:id="3">
    <w:p w14:paraId="6FC3AEC0" w14:textId="77777777" w:rsidR="000F2D0C" w:rsidRPr="003833EF" w:rsidRDefault="000F2D0C" w:rsidP="004B758A">
      <w:pPr>
        <w:pStyle w:val="a3"/>
        <w:jc w:val="both"/>
        <w:rPr>
          <w:rFonts w:ascii="Times New Roman" w:hAnsi="Times New Roman"/>
        </w:rPr>
      </w:pPr>
      <w:r w:rsidRPr="003833EF">
        <w:rPr>
          <w:rStyle w:val="a5"/>
          <w:rFonts w:ascii="Times New Roman" w:hAnsi="Times New Roman"/>
        </w:rPr>
        <w:footnoteRef/>
      </w:r>
      <w:r w:rsidRPr="003833EF">
        <w:rPr>
          <w:rFonts w:ascii="Times New Roman" w:hAnsi="Times New Roman"/>
        </w:rPr>
        <w:t xml:space="preserve"> Федеральный закон от 03.11.2006 № 174-ФЗ «Об автономных учреждениях».</w:t>
      </w:r>
    </w:p>
  </w:footnote>
  <w:footnote w:id="4">
    <w:p w14:paraId="4113EADE" w14:textId="77777777" w:rsidR="000F2D0C" w:rsidRPr="003833EF" w:rsidRDefault="000F2D0C" w:rsidP="004B758A">
      <w:pPr>
        <w:pStyle w:val="a3"/>
        <w:jc w:val="both"/>
        <w:rPr>
          <w:rFonts w:ascii="Times New Roman" w:hAnsi="Times New Roman"/>
        </w:rPr>
      </w:pPr>
      <w:r w:rsidRPr="003833EF">
        <w:rPr>
          <w:rStyle w:val="a5"/>
          <w:rFonts w:ascii="Times New Roman" w:hAnsi="Times New Roman"/>
        </w:rPr>
        <w:footnoteRef/>
      </w:r>
      <w:r w:rsidRPr="003833EF">
        <w:rPr>
          <w:rFonts w:ascii="Times New Roman" w:hAnsi="Times New Roman"/>
        </w:rPr>
        <w:t xml:space="preserve"> С 1 января 2012 г. закупочная деятельность АУ регулируется Федеральным законом от 18.07.2011 № 223-ФЗ «О закупках товаров, работ, услуг отдельными видами юридических лиц». </w:t>
      </w:r>
    </w:p>
  </w:footnote>
  <w:footnote w:id="5">
    <w:p w14:paraId="59D140C5" w14:textId="77777777" w:rsidR="000F2D0C" w:rsidRPr="0094345F" w:rsidRDefault="000F2D0C" w:rsidP="0021546A">
      <w:pPr>
        <w:pStyle w:val="a3"/>
        <w:rPr>
          <w:rFonts w:ascii="Times New Roman" w:hAnsi="Times New Roman"/>
        </w:rPr>
      </w:pPr>
      <w:r w:rsidRPr="0094345F">
        <w:rPr>
          <w:rStyle w:val="a5"/>
          <w:rFonts w:ascii="Times New Roman" w:hAnsi="Times New Roman"/>
        </w:rPr>
        <w:footnoteRef/>
      </w:r>
      <w:r w:rsidRPr="00943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Упомянутый доклад Минфина России.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6E691" w14:textId="77777777" w:rsidR="000F2D0C" w:rsidRDefault="000F2D0C" w:rsidP="00DA0E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A77597" w14:textId="77777777" w:rsidR="000F2D0C" w:rsidRDefault="000F2D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8DCE5" w14:textId="77777777" w:rsidR="000F2D0C" w:rsidRDefault="000F2D0C" w:rsidP="00DA0E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940">
      <w:rPr>
        <w:rStyle w:val="a8"/>
        <w:noProof/>
      </w:rPr>
      <w:t>4</w:t>
    </w:r>
    <w:r>
      <w:rPr>
        <w:rStyle w:val="a8"/>
      </w:rPr>
      <w:fldChar w:fldCharType="end"/>
    </w:r>
  </w:p>
  <w:p w14:paraId="5E2FF077" w14:textId="77777777" w:rsidR="000F2D0C" w:rsidRDefault="000F2D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974"/>
    <w:multiLevelType w:val="hybridMultilevel"/>
    <w:tmpl w:val="4984CC36"/>
    <w:lvl w:ilvl="0" w:tplc="73E82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BB"/>
    <w:rsid w:val="000260F8"/>
    <w:rsid w:val="00074A09"/>
    <w:rsid w:val="0007526A"/>
    <w:rsid w:val="00076480"/>
    <w:rsid w:val="000B7BC8"/>
    <w:rsid w:val="000D3430"/>
    <w:rsid w:val="000F2D0C"/>
    <w:rsid w:val="0021546A"/>
    <w:rsid w:val="00291DA1"/>
    <w:rsid w:val="002964BB"/>
    <w:rsid w:val="002C796A"/>
    <w:rsid w:val="002F155A"/>
    <w:rsid w:val="00413502"/>
    <w:rsid w:val="0044596B"/>
    <w:rsid w:val="004B758A"/>
    <w:rsid w:val="004D1568"/>
    <w:rsid w:val="005871AC"/>
    <w:rsid w:val="005A797C"/>
    <w:rsid w:val="005B6E47"/>
    <w:rsid w:val="005F222F"/>
    <w:rsid w:val="005F7BEA"/>
    <w:rsid w:val="00613940"/>
    <w:rsid w:val="006344C1"/>
    <w:rsid w:val="00676D2E"/>
    <w:rsid w:val="00680CB4"/>
    <w:rsid w:val="006B780E"/>
    <w:rsid w:val="00743AF4"/>
    <w:rsid w:val="007D58F5"/>
    <w:rsid w:val="00870A64"/>
    <w:rsid w:val="00872C25"/>
    <w:rsid w:val="00901299"/>
    <w:rsid w:val="0099528D"/>
    <w:rsid w:val="009D3501"/>
    <w:rsid w:val="00A97AF6"/>
    <w:rsid w:val="00AB4552"/>
    <w:rsid w:val="00B54C1E"/>
    <w:rsid w:val="00B553A7"/>
    <w:rsid w:val="00B63763"/>
    <w:rsid w:val="00B733AF"/>
    <w:rsid w:val="00B9011F"/>
    <w:rsid w:val="00BB15CB"/>
    <w:rsid w:val="00C039BF"/>
    <w:rsid w:val="00C177EA"/>
    <w:rsid w:val="00C21EFB"/>
    <w:rsid w:val="00C738AD"/>
    <w:rsid w:val="00D006CD"/>
    <w:rsid w:val="00D1593D"/>
    <w:rsid w:val="00D80C45"/>
    <w:rsid w:val="00DA0E1B"/>
    <w:rsid w:val="00DB6006"/>
    <w:rsid w:val="00DC3E01"/>
    <w:rsid w:val="00F05B80"/>
    <w:rsid w:val="00F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04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1299"/>
  </w:style>
  <w:style w:type="character" w:customStyle="1" w:styleId="a4">
    <w:name w:val="Текст сноски Знак"/>
    <w:basedOn w:val="a0"/>
    <w:link w:val="a3"/>
    <w:uiPriority w:val="99"/>
    <w:rsid w:val="00901299"/>
  </w:style>
  <w:style w:type="character" w:styleId="a5">
    <w:name w:val="footnote reference"/>
    <w:basedOn w:val="a0"/>
    <w:uiPriority w:val="99"/>
    <w:unhideWhenUsed/>
    <w:rsid w:val="009012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0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E1B"/>
  </w:style>
  <w:style w:type="character" w:styleId="a8">
    <w:name w:val="page number"/>
    <w:basedOn w:val="a0"/>
    <w:uiPriority w:val="99"/>
    <w:semiHidden/>
    <w:unhideWhenUsed/>
    <w:rsid w:val="00DA0E1B"/>
  </w:style>
  <w:style w:type="paragraph" w:styleId="a9">
    <w:name w:val="Balloon Text"/>
    <w:basedOn w:val="a"/>
    <w:link w:val="aa"/>
    <w:uiPriority w:val="99"/>
    <w:semiHidden/>
    <w:unhideWhenUsed/>
    <w:rsid w:val="00F0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01299"/>
  </w:style>
  <w:style w:type="character" w:customStyle="1" w:styleId="a4">
    <w:name w:val="Текст сноски Знак"/>
    <w:basedOn w:val="a0"/>
    <w:link w:val="a3"/>
    <w:uiPriority w:val="99"/>
    <w:rsid w:val="00901299"/>
  </w:style>
  <w:style w:type="character" w:styleId="a5">
    <w:name w:val="footnote reference"/>
    <w:basedOn w:val="a0"/>
    <w:uiPriority w:val="99"/>
    <w:unhideWhenUsed/>
    <w:rsid w:val="009012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0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E1B"/>
  </w:style>
  <w:style w:type="character" w:styleId="a8">
    <w:name w:val="page number"/>
    <w:basedOn w:val="a0"/>
    <w:uiPriority w:val="99"/>
    <w:semiHidden/>
    <w:unhideWhenUsed/>
    <w:rsid w:val="00DA0E1B"/>
  </w:style>
  <w:style w:type="paragraph" w:styleId="a9">
    <w:name w:val="Balloon Text"/>
    <w:basedOn w:val="a"/>
    <w:link w:val="aa"/>
    <w:uiPriority w:val="99"/>
    <w:semiHidden/>
    <w:unhideWhenUsed/>
    <w:rsid w:val="00F0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1.77\&#1080;&#1085;&#1089;&#1090;&#1080;&#1090;&#1091;&#1090;%20&#1091;&#1087;&#1088;&#1072;&#1074;&#1083;&#1077;&#1085;&#1080;&#1103;%20&#1075;&#1086;&#1089;&#1091;&#1076;&#1072;&#1088;&#1089;&#1090;&#1074;&#1077;&#1085;&#1085;&#1099;&#1084;&#1080;%20&#1088;&#1077;&#1089;&#1091;&#1088;&#1089;&#1072;&#1084;&#1080;\&#1041;&#1088;&#1086;&#1096;&#1102;&#1088;&#1072;%20&#1089;&#1086;&#1094;-&#1082;&#1091;&#1083;&#1100;&#1090;%20&#1089;&#1092;&#1077;&#1088;&#1072;%203\&#1056;&#1072;&#1089;&#1095;&#1077;&#1090;&#1085;&#1099;&#1077;%20&#1076;&#1072;&#1085;&#1085;&#1099;&#1077;\&#1050;&#1041;&#1056;&#1060;2005-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1.77\&#1080;&#1085;&#1089;&#1090;&#1080;&#1090;&#1091;&#1090;%20&#1091;&#1087;&#1088;&#1072;&#1074;&#1083;&#1077;&#1085;&#1080;&#1103;%20&#1075;&#1086;&#1089;&#1091;&#1076;&#1072;&#1088;&#1089;&#1090;&#1074;&#1077;&#1085;&#1085;&#1099;&#1084;&#1080;%20&#1088;&#1077;&#1089;&#1091;&#1088;&#1089;&#1072;&#1084;&#1080;\&#1041;&#1088;&#1086;&#1096;&#1102;&#1088;&#1072;%20&#1089;&#1086;&#1094;-&#1082;&#1091;&#1083;&#1100;&#1090;%20&#1089;&#1092;&#1077;&#1088;&#1072;%203\&#1056;&#1072;&#1089;&#1095;&#1077;&#1090;&#1085;&#1099;&#1077;%20&#1076;&#1072;&#1085;&#1085;&#1099;&#1077;\&#1050;&#1041;&#1056;&#1060;2005-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1.77\&#1080;&#1085;&#1089;&#1090;&#1080;&#1090;&#1091;&#1090;%20&#1091;&#1087;&#1088;&#1072;&#1074;&#1083;&#1077;&#1085;&#1080;&#1103;%20&#1075;&#1086;&#1089;&#1091;&#1076;&#1072;&#1088;&#1089;&#1090;&#1074;&#1077;&#1085;&#1085;&#1099;&#1084;&#1080;%20&#1088;&#1077;&#1089;&#1091;&#1088;&#1089;&#1072;&#1084;&#1080;\&#1041;&#1088;&#1086;&#1096;&#1102;&#1088;&#1072;%20&#1089;&#1086;&#1094;-&#1082;&#1091;&#1083;&#1100;&#1090;%20&#1089;&#1092;&#1077;&#1088;&#1072;%203\&#1056;&#1072;&#1089;&#1095;&#1077;&#1090;&#1085;&#1099;&#1077;%20&#1076;&#1072;&#1085;&#1085;&#1099;&#1077;\&#1050;&#1041;&#1056;&#1060;2005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1.77\&#1080;&#1085;&#1089;&#1090;&#1080;&#1090;&#1091;&#1090;%20&#1091;&#1087;&#1088;&#1072;&#1074;&#1083;&#1077;&#1085;&#1080;&#1103;%20&#1075;&#1086;&#1089;&#1091;&#1076;&#1072;&#1088;&#1089;&#1090;&#1074;&#1077;&#1085;&#1085;&#1099;&#1084;&#1080;%20&#1088;&#1077;&#1089;&#1091;&#1088;&#1089;&#1072;&#1084;&#1080;\&#1041;&#1088;&#1086;&#1096;&#1102;&#1088;&#1072;%20&#1089;&#1086;&#1094;-&#1082;&#1091;&#1083;&#1100;&#1090;%20&#1089;&#1092;&#1077;&#1088;&#1072;%203\&#1056;&#1072;&#1089;&#1095;&#1077;&#1090;&#1085;&#1099;&#1077;%20&#1076;&#1072;&#1085;&#1085;&#1099;&#1077;\&#1050;&#1041;&#1056;&#1060;2005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1.77\&#1080;&#1085;&#1089;&#1090;&#1080;&#1090;&#1091;&#1090;%20&#1091;&#1087;&#1088;&#1072;&#1074;&#1083;&#1077;&#1085;&#1080;&#1103;%20&#1075;&#1086;&#1089;&#1091;&#1076;&#1072;&#1088;&#1089;&#1090;&#1074;&#1077;&#1085;&#1085;&#1099;&#1084;&#1080;%20&#1088;&#1077;&#1089;&#1091;&#1088;&#1089;&#1072;&#1084;&#1080;\&#1041;&#1088;&#1086;&#1096;&#1102;&#1088;&#1072;%20&#1089;&#1086;&#1094;-&#1082;&#1091;&#1083;&#1100;&#1090;%20&#1089;&#1092;&#1077;&#1088;&#1072;%203\&#1056;&#1072;&#1089;&#1095;&#1077;&#1090;&#1085;&#1099;&#1077;%20&#1076;&#1072;&#1085;&#1085;&#1099;&#1077;\&#1050;&#1041;&#1056;&#1060;2005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1.77\&#1080;&#1085;&#1089;&#1090;&#1080;&#1090;&#1091;&#1090;%20&#1091;&#1087;&#1088;&#1072;&#1074;&#1083;&#1077;&#1085;&#1080;&#1103;%20&#1075;&#1086;&#1089;&#1091;&#1076;&#1072;&#1088;&#1089;&#1090;&#1074;&#1077;&#1085;&#1085;&#1099;&#1084;&#1080;%20&#1088;&#1077;&#1089;&#1091;&#1088;&#1089;&#1072;&#1084;&#1080;\&#1041;&#1088;&#1086;&#1096;&#1102;&#1088;&#1072;%20&#1089;&#1086;&#1094;-&#1082;&#1091;&#1083;&#1100;&#1090;%20&#1089;&#1092;&#1077;&#1088;&#1072;%203\&#1056;&#1072;&#1089;&#1095;&#1077;&#1090;&#1085;&#1099;&#1077;%20&#1076;&#1072;&#1085;&#1085;&#1099;&#1077;\&#1060;&#1041;%20&#1074;%20&#1085;&#1086;&#1084;&#1080;&#1085;%20&#1080;%20&#1088;&#1077;&#1072;&#1083;&#1100;&#1085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01.77\&#1080;&#1085;&#1089;&#1090;&#1080;&#1090;&#1091;&#1090;%20&#1091;&#1087;&#1088;&#1072;&#1074;&#1083;&#1077;&#1085;&#1080;&#1103;%20&#1075;&#1086;&#1089;&#1091;&#1076;&#1072;&#1088;&#1089;&#1090;&#1074;&#1077;&#1085;&#1085;&#1099;&#1084;&#1080;%20&#1088;&#1077;&#1089;&#1091;&#1088;&#1089;&#1072;&#1084;&#1080;\&#1041;&#1088;&#1086;&#1096;&#1102;&#1088;&#1072;%20&#1089;&#1086;&#1094;-&#1082;&#1091;&#1083;&#1100;&#1090;%20&#1089;&#1092;&#1077;&#1088;&#1072;%203\&#1056;&#1072;&#1089;&#1095;&#1077;&#1090;&#1085;&#1099;&#1077;%20&#1076;&#1072;&#1085;&#1085;&#1099;&#1077;\&#1060;&#1041;%20&#1074;%20&#1085;&#1086;&#1084;&#1080;&#1085;%20&#1080;%20&#1088;&#1077;&#1072;&#1083;&#1100;&#108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5917562427752"/>
          <c:y val="8.3629180931006117E-2"/>
          <c:w val="0.7125321838640869"/>
          <c:h val="0.65729504638431457"/>
        </c:manualLayout>
      </c:layout>
      <c:lineChart>
        <c:grouping val="standard"/>
        <c:varyColors val="0"/>
        <c:ser>
          <c:idx val="0"/>
          <c:order val="0"/>
          <c:tx>
            <c:strRef>
              <c:f>'[КБРФ2005-2015.xlsx]доля расходов в общих'!$A$20</c:f>
              <c:strCache>
                <c:ptCount val="1"/>
                <c:pt idx="0">
                  <c:v>В номинальном выражении</c:v>
                </c:pt>
              </c:strCache>
            </c:strRef>
          </c:tx>
          <c:marker>
            <c:spPr>
              <a:noFill/>
              <a:ln>
                <a:noFill/>
              </a:ln>
            </c:spPr>
          </c:marker>
          <c:dPt>
            <c:idx val="7"/>
            <c:bubble3D val="0"/>
            <c:spPr>
              <a:ln>
                <a:prstDash val="solid"/>
              </a:ln>
            </c:spPr>
          </c:dPt>
          <c:dPt>
            <c:idx val="8"/>
            <c:bubble3D val="0"/>
            <c:spPr>
              <a:ln>
                <a:prstDash val="sysDash"/>
              </a:ln>
            </c:spPr>
          </c:dPt>
          <c:dPt>
            <c:idx val="9"/>
            <c:bubble3D val="0"/>
            <c:spPr>
              <a:ln>
                <a:prstDash val="sysDash"/>
              </a:ln>
            </c:spPr>
          </c:dPt>
          <c:dPt>
            <c:idx val="10"/>
            <c:bubble3D val="0"/>
            <c:spPr>
              <a:ln>
                <a:prstDash val="sysDash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общих'!$B$20:$I$20</c:f>
              <c:numCache>
                <c:formatCode>#,##0.0</c:formatCode>
                <c:ptCount val="8"/>
                <c:pt idx="0">
                  <c:v>536.44451400000003</c:v>
                </c:pt>
                <c:pt idx="1">
                  <c:v>3641.9530722547706</c:v>
                </c:pt>
                <c:pt idx="2">
                  <c:v>7287.3276284835601</c:v>
                </c:pt>
                <c:pt idx="3">
                  <c:v>11245.944353086701</c:v>
                </c:pt>
                <c:pt idx="4">
                  <c:v>13215.23702074149</c:v>
                </c:pt>
                <c:pt idx="5">
                  <c:v>14677.9881822438</c:v>
                </c:pt>
                <c:pt idx="6">
                  <c:v>15154.247567503429</c:v>
                </c:pt>
                <c:pt idx="7">
                  <c:v>16727.13729271356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'[КБРФ2005-2015.xlsx]доля расходов в общих'!$A$21</c:f>
              <c:strCache>
                <c:ptCount val="1"/>
                <c:pt idx="0">
                  <c:v>В реальном выражении 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общих'!$B$21:$I$21</c:f>
              <c:numCache>
                <c:formatCode>#,##0.0</c:formatCode>
                <c:ptCount val="8"/>
                <c:pt idx="0" formatCode="0.0">
                  <c:v>536.44451400000003</c:v>
                </c:pt>
                <c:pt idx="1">
                  <c:v>1656.1803561648962</c:v>
                </c:pt>
                <c:pt idx="2">
                  <c:v>2143.4294383979909</c:v>
                </c:pt>
                <c:pt idx="3">
                  <c:v>2450.2421268316971</c:v>
                </c:pt>
                <c:pt idx="4">
                  <c:v>2680.0285208930291</c:v>
                </c:pt>
                <c:pt idx="5">
                  <c:v>2833.6641728616578</c:v>
                </c:pt>
                <c:pt idx="6">
                  <c:v>2729.2604516181354</c:v>
                </c:pt>
                <c:pt idx="7">
                  <c:v>2797.6452351169232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'[КБРФ2005-2015.xlsx]доля расходов в общих'!$A$22</c:f>
              <c:strCache>
                <c:ptCount val="1"/>
                <c:pt idx="0">
                  <c:v>Индекс-дефлятор ВВП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общих'!$B$22:$I$22</c:f>
              <c:numCache>
                <c:formatCode>0.0</c:formatCode>
                <c:ptCount val="8"/>
                <c:pt idx="0">
                  <c:v>137.6408818516382</c:v>
                </c:pt>
                <c:pt idx="1">
                  <c:v>119.30609483586849</c:v>
                </c:pt>
                <c:pt idx="2">
                  <c:v>117.95971403731893</c:v>
                </c:pt>
                <c:pt idx="3">
                  <c:v>115.91444760020681</c:v>
                </c:pt>
                <c:pt idx="4">
                  <c:v>107.37659917055065</c:v>
                </c:pt>
                <c:pt idx="5">
                  <c:v>105.190418348468</c:v>
                </c:pt>
                <c:pt idx="6">
                  <c:v>107.19418860580544</c:v>
                </c:pt>
                <c:pt idx="7">
                  <c:v>107.68112502998457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988096"/>
        <c:axId val="215989632"/>
      </c:lineChart>
      <c:catAx>
        <c:axId val="2159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5989632"/>
        <c:crosses val="autoZero"/>
        <c:auto val="1"/>
        <c:lblAlgn val="ctr"/>
        <c:lblOffset val="100"/>
        <c:noMultiLvlLbl val="0"/>
      </c:catAx>
      <c:valAx>
        <c:axId val="21598963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Млрд руб.</a:t>
                </a:r>
              </a:p>
            </c:rich>
          </c:tx>
          <c:layout>
            <c:manualLayout>
              <c:xMode val="edge"/>
              <c:yMode val="edge"/>
              <c:x val="0.22434969163941243"/>
              <c:y val="1.3854538650447895E-2"/>
            </c:manualLayout>
          </c:layout>
          <c:overlay val="0"/>
        </c:title>
        <c:numFmt formatCode="#,##0.0" sourceLinked="1"/>
        <c:majorTickMark val="none"/>
        <c:minorTickMark val="none"/>
        <c:tickLblPos val="nextTo"/>
        <c:crossAx val="215988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41920265138037"/>
          <c:y val="6.5107987214074486E-2"/>
          <c:w val="0.70873516405370429"/>
          <c:h val="0.46744595183137166"/>
        </c:manualLayout>
      </c:layout>
      <c:lineChart>
        <c:grouping val="standard"/>
        <c:varyColors val="0"/>
        <c:ser>
          <c:idx val="0"/>
          <c:order val="0"/>
          <c:tx>
            <c:strRef>
              <c:f>'[КБРФ2005-2015.xlsx]доля расходов в общих'!$A$29</c:f>
              <c:strCache>
                <c:ptCount val="1"/>
                <c:pt idx="0">
                  <c:v>Образование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dPt>
            <c:idx val="8"/>
            <c:bubble3D val="0"/>
            <c:spPr>
              <a:ln>
                <a:prstDash val="sysDash"/>
              </a:ln>
            </c:spPr>
          </c:dPt>
          <c:dPt>
            <c:idx val="9"/>
            <c:bubble3D val="0"/>
            <c:spPr>
              <a:ln>
                <a:prstDash val="sysDash"/>
              </a:ln>
            </c:spPr>
          </c:dPt>
          <c:dPt>
            <c:idx val="10"/>
            <c:bubble3D val="0"/>
            <c:spPr>
              <a:ln>
                <a:prstDash val="sysDash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общих'!$B$29:$I$29</c:f>
              <c:numCache>
                <c:formatCode>0.0</c:formatCode>
                <c:ptCount val="8"/>
                <c:pt idx="0">
                  <c:v>2.9611980256969188</c:v>
                </c:pt>
                <c:pt idx="1">
                  <c:v>3.7102121492675244</c:v>
                </c:pt>
                <c:pt idx="2">
                  <c:v>4.0318083554281889</c:v>
                </c:pt>
                <c:pt idx="3">
                  <c:v>3.9876105449401171</c:v>
                </c:pt>
                <c:pt idx="4">
                  <c:v>4.1146747823680618</c:v>
                </c:pt>
                <c:pt idx="5">
                  <c:v>4.364363131780097</c:v>
                </c:pt>
                <c:pt idx="6">
                  <c:v>4.2535274558242273</c:v>
                </c:pt>
                <c:pt idx="7">
                  <c:v>4.1278165866653751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'[КБРФ2005-2015.xlsx]доля расходов в общих'!$A$30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общих'!$B$30:$I$30</c:f>
              <c:numCache>
                <c:formatCode>0.0</c:formatCode>
                <c:ptCount val="8"/>
                <c:pt idx="0">
                  <c:v>0.3900564279987111</c:v>
                </c:pt>
                <c:pt idx="1">
                  <c:v>0.54848046298639597</c:v>
                </c:pt>
                <c:pt idx="2">
                  <c:v>0.6025733196495443</c:v>
                </c:pt>
                <c:pt idx="3">
                  <c:v>0.55494149119956382</c:v>
                </c:pt>
                <c:pt idx="4">
                  <c:v>0.54717286007751276</c:v>
                </c:pt>
                <c:pt idx="5">
                  <c:v>0.56949994885202548</c:v>
                </c:pt>
                <c:pt idx="6">
                  <c:v>0.57418086935435075</c:v>
                </c:pt>
                <c:pt idx="7">
                  <c:v>0.53815865637714744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'[КБРФ2005-2015.xlsx]доля расходов в общих'!$A$31</c:f>
              <c:strCache>
                <c:ptCount val="1"/>
                <c:pt idx="0">
                  <c:v>Здравоохранение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общих'!$B$31:$I$31</c:f>
              <c:numCache>
                <c:formatCode>0.0</c:formatCode>
                <c:ptCount val="8"/>
                <c:pt idx="0">
                  <c:v>2.012952091589761</c:v>
                </c:pt>
                <c:pt idx="1">
                  <c:v>3.5502986775109866</c:v>
                </c:pt>
                <c:pt idx="2">
                  <c:v>3.4194446675428063</c:v>
                </c:pt>
                <c:pt idx="3">
                  <c:v>3.4540351189467793</c:v>
                </c:pt>
                <c:pt idx="4">
                  <c:v>3.6723658807939681</c:v>
                </c:pt>
                <c:pt idx="5">
                  <c:v>3.5020032374576044</c:v>
                </c:pt>
                <c:pt idx="6">
                  <c:v>3.5469087324629252</c:v>
                </c:pt>
                <c:pt idx="7">
                  <c:v>3.8917072403156094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'[КБРФ2005-2015.xlsx]доля расходов в общих'!$A$32</c:f>
              <c:strCache>
                <c:ptCount val="1"/>
                <c:pt idx="0">
                  <c:v>Социальная политика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общих'!$B$32:$I$32</c:f>
              <c:numCache>
                <c:formatCode>0.0</c:formatCode>
                <c:ptCount val="8"/>
                <c:pt idx="0">
                  <c:v>1.7297650448804234</c:v>
                </c:pt>
                <c:pt idx="1">
                  <c:v>8.7428147934826193</c:v>
                </c:pt>
                <c:pt idx="2">
                  <c:v>9.1244127225299447</c:v>
                </c:pt>
                <c:pt idx="3">
                  <c:v>11.63577854684943</c:v>
                </c:pt>
                <c:pt idx="4">
                  <c:v>12.433794336439103</c:v>
                </c:pt>
                <c:pt idx="5">
                  <c:v>13.230352327639322</c:v>
                </c:pt>
                <c:pt idx="6">
                  <c:v>12.32840380875448</c:v>
                </c:pt>
                <c:pt idx="7">
                  <c:v>13.677997409384343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'[КБРФ2005-2015.xlsx]доля расходов в общих'!$A$33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общих'!$B$33:$I$33</c:f>
              <c:numCache>
                <c:formatCode>0.0</c:formatCode>
                <c:ptCount val="8"/>
                <c:pt idx="0">
                  <c:v>8.6577829534397244E-2</c:v>
                </c:pt>
                <c:pt idx="1">
                  <c:v>0.1381086017035667</c:v>
                </c:pt>
                <c:pt idx="2">
                  <c:v>0.32661247722020154</c:v>
                </c:pt>
                <c:pt idx="3">
                  <c:v>0.2911280082297224</c:v>
                </c:pt>
                <c:pt idx="4">
                  <c:v>0.30033191568857526</c:v>
                </c:pt>
                <c:pt idx="5">
                  <c:v>0.33129554626075852</c:v>
                </c:pt>
                <c:pt idx="6">
                  <c:v>0.35516232197267633</c:v>
                </c:pt>
                <c:pt idx="7">
                  <c:v>0.34669722065583897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'[КБРФ2005-2015.xlsx]доля расходов в общих'!$A$34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общих'!$B$34:$I$34</c:f>
              <c:numCache>
                <c:formatCode>0.0</c:formatCode>
                <c:ptCount val="8"/>
                <c:pt idx="0">
                  <c:v>0.16232610385203017</c:v>
                </c:pt>
                <c:pt idx="1">
                  <c:v>0.16335970182337442</c:v>
                </c:pt>
                <c:pt idx="2">
                  <c:v>0.14990595974342924</c:v>
                </c:pt>
                <c:pt idx="3">
                  <c:v>0.17030940219884289</c:v>
                </c:pt>
                <c:pt idx="4">
                  <c:v>0.1860539069531181</c:v>
                </c:pt>
                <c:pt idx="5">
                  <c:v>0.17798299766073081</c:v>
                </c:pt>
                <c:pt idx="6">
                  <c:v>0.16435111866051463</c:v>
                </c:pt>
                <c:pt idx="7">
                  <c:v>0.17098926450219684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'[КБРФ2005-2015.xlsx]доля расходов в общих'!$A$35</c:f>
              <c:strCache>
                <c:ptCount val="1"/>
                <c:pt idx="0">
                  <c:v>Социально-культурная сфера</c:v>
                </c:pt>
              </c:strCache>
            </c:strRef>
          </c:tx>
          <c:marker>
            <c:symbol val="none"/>
          </c:marker>
          <c:dPt>
            <c:idx val="7"/>
            <c:bubble3D val="0"/>
            <c:spPr>
              <a:ln>
                <a:prstDash val="solid"/>
              </a:ln>
            </c:spPr>
          </c:dPt>
          <c:cat>
            <c:numRef>
              <c:f>'[КБРФ2005-2015.xlsx]доля расходов в общих'!$B$3:$I$3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общих'!$B$35:$I$35</c:f>
              <c:numCache>
                <c:formatCode>0.0</c:formatCode>
                <c:ptCount val="8"/>
                <c:pt idx="0">
                  <c:v>7.3428755235522418</c:v>
                </c:pt>
                <c:pt idx="1">
                  <c:v>16.853274386774466</c:v>
                </c:pt>
                <c:pt idx="2">
                  <c:v>17.654757502114116</c:v>
                </c:pt>
                <c:pt idx="3">
                  <c:v>20.093803112364455</c:v>
                </c:pt>
                <c:pt idx="4">
                  <c:v>21.254393682320337</c:v>
                </c:pt>
                <c:pt idx="5">
                  <c:v>22.175497189650535</c:v>
                </c:pt>
                <c:pt idx="6">
                  <c:v>21.222534307029175</c:v>
                </c:pt>
                <c:pt idx="7">
                  <c:v>22.753366377900512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435968"/>
        <c:axId val="220437504"/>
      </c:lineChart>
      <c:catAx>
        <c:axId val="2204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0437504"/>
        <c:crosses val="autoZero"/>
        <c:auto val="1"/>
        <c:lblAlgn val="ctr"/>
        <c:lblOffset val="100"/>
        <c:noMultiLvlLbl val="0"/>
      </c:catAx>
      <c:valAx>
        <c:axId val="220437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0.34238289925297805"/>
              <c:y val="2.2794253314915762E-3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crossAx val="220435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66907261592301"/>
          <c:y val="0.14399314668999708"/>
          <c:w val="0.87644203849518809"/>
          <c:h val="0.68352252843394579"/>
        </c:manualLayout>
      </c:layout>
      <c:lineChart>
        <c:grouping val="standard"/>
        <c:varyColors val="0"/>
        <c:ser>
          <c:idx val="0"/>
          <c:order val="0"/>
          <c:tx>
            <c:strRef>
              <c:f>'[КБРФ2005-2015.xlsx]доля расходов в общих'!$A$36</c:f>
              <c:strCache>
                <c:ptCount val="1"/>
                <c:pt idx="0">
                  <c:v>Доля в общих расходах</c:v>
                </c:pt>
              </c:strCache>
            </c:strRef>
          </c:tx>
          <c:dLbls>
            <c:dLbl>
              <c:idx val="0"/>
              <c:layout>
                <c:manualLayout>
                  <c:x val="7.3541119860017498E-3"/>
                  <c:y val="4.155001458151064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'[КБРФ2005-2015.xlsx]доля расходов в общих'!$B$3:$I$3</c:f>
              <c:strCach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 (план)</c:v>
                </c:pt>
              </c:strCache>
            </c:strRef>
          </c:cat>
          <c:val>
            <c:numRef>
              <c:f>'[КБРФ2005-2015.xlsx]доля расходов в общих'!$B$36:$I$36</c:f>
              <c:numCache>
                <c:formatCode>0.0</c:formatCode>
                <c:ptCount val="8"/>
                <c:pt idx="0">
                  <c:v>27.368588764906317</c:v>
                </c:pt>
                <c:pt idx="1">
                  <c:v>53.396021676563024</c:v>
                </c:pt>
                <c:pt idx="2">
                  <c:v>51.474985423468389</c:v>
                </c:pt>
                <c:pt idx="3">
                  <c:v>56.244781959654134</c:v>
                </c:pt>
                <c:pt idx="4">
                  <c:v>57.024371211900849</c:v>
                </c:pt>
                <c:pt idx="5">
                  <c:v>58.036616761805959</c:v>
                </c:pt>
                <c:pt idx="6">
                  <c:v>54.88349534374651</c:v>
                </c:pt>
                <c:pt idx="7">
                  <c:v>57.074049981217868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1184000"/>
        <c:axId val="221194496"/>
      </c:lineChart>
      <c:catAx>
        <c:axId val="22118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21194496"/>
        <c:crosses val="autoZero"/>
        <c:auto val="1"/>
        <c:lblAlgn val="ctr"/>
        <c:lblOffset val="100"/>
        <c:noMultiLvlLbl val="0"/>
      </c:catAx>
      <c:valAx>
        <c:axId val="221194496"/>
        <c:scaling>
          <c:orientation val="minMax"/>
        </c:scaling>
        <c:delete val="0"/>
        <c:axPos val="l"/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8.3333333333333329E-2"/>
              <c:y val="1.6032006415864684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21184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721481930143342E-2"/>
          <c:y val="3.2389018691588785E-2"/>
          <c:w val="0.88777424456558318"/>
          <c:h val="0.7310526896754727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'[КБРФ2005-2015.xlsx]доля расходов в общих'!$A$12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'[КБРФ2005-2015.xlsx]доля расходов в общих'!$AD$3:$AK$3</c:f>
              <c:strCach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 (план)</c:v>
                </c:pt>
              </c:strCache>
            </c:strRef>
          </c:cat>
          <c:val>
            <c:numRef>
              <c:f>'[КБРФ2005-2015.xlsx]доля расходов в общих'!$AD$12:$AK$12</c:f>
              <c:numCache>
                <c:formatCode>0.0</c:formatCode>
                <c:ptCount val="8"/>
                <c:pt idx="0">
                  <c:v>40.327498623650754</c:v>
                </c:pt>
                <c:pt idx="1">
                  <c:v>22.014785163523456</c:v>
                </c:pt>
                <c:pt idx="2">
                  <c:v>22.9</c:v>
                </c:pt>
                <c:pt idx="3">
                  <c:v>19.844976695757481</c:v>
                </c:pt>
                <c:pt idx="4">
                  <c:v>19.3</c:v>
                </c:pt>
                <c:pt idx="5">
                  <c:v>19.681015917951893</c:v>
                </c:pt>
                <c:pt idx="6">
                  <c:v>20.042504793668321</c:v>
                </c:pt>
                <c:pt idx="7">
                  <c:v>18.141564277163695</c:v>
                </c:pt>
              </c:numCache>
            </c:numRef>
          </c:val>
        </c:ser>
        <c:ser>
          <c:idx val="1"/>
          <c:order val="1"/>
          <c:tx>
            <c:strRef>
              <c:f>'[КБРФ2005-2015.xlsx]доля расходов в общих'!$A$13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cat>
            <c:strRef>
              <c:f>'[КБРФ2005-2015.xlsx]доля расходов в общих'!$AD$3:$AK$3</c:f>
              <c:strCach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 (план)</c:v>
                </c:pt>
              </c:strCache>
            </c:strRef>
          </c:cat>
          <c:val>
            <c:numRef>
              <c:f>'[КБРФ2005-2015.xlsx]доля расходов в общих'!$AD$13:$AK$13</c:f>
              <c:numCache>
                <c:formatCode>0.0</c:formatCode>
                <c:ptCount val="8"/>
                <c:pt idx="0">
                  <c:v>5.312039224246778</c:v>
                </c:pt>
                <c:pt idx="1">
                  <c:v>3.2</c:v>
                </c:pt>
                <c:pt idx="2">
                  <c:v>3.4130931539410132</c:v>
                </c:pt>
                <c:pt idx="3">
                  <c:v>2.7617543980914587</c:v>
                </c:pt>
                <c:pt idx="4">
                  <c:v>2.5743988196316216</c:v>
                </c:pt>
                <c:pt idx="5">
                  <c:v>2.5681496292124404</c:v>
                </c:pt>
                <c:pt idx="6">
                  <c:v>2.7055245195865925</c:v>
                </c:pt>
                <c:pt idx="7">
                  <c:v>2.3651825731591121</c:v>
                </c:pt>
              </c:numCache>
            </c:numRef>
          </c:val>
        </c:ser>
        <c:ser>
          <c:idx val="2"/>
          <c:order val="2"/>
          <c:tx>
            <c:strRef>
              <c:f>'[КБРФ2005-2015.xlsx]доля расходов в общих'!$A$14</c:f>
              <c:strCache>
                <c:ptCount val="1"/>
                <c:pt idx="0">
                  <c:v>Здравоохранение</c:v>
                </c:pt>
              </c:strCache>
            </c:strRef>
          </c:tx>
          <c:invertIfNegative val="0"/>
          <c:cat>
            <c:strRef>
              <c:f>'[КБРФ2005-2015.xlsx]доля расходов в общих'!$AD$3:$AK$3</c:f>
              <c:strCach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 (план)</c:v>
                </c:pt>
              </c:strCache>
            </c:strRef>
          </c:cat>
          <c:val>
            <c:numRef>
              <c:f>'[КБРФ2005-2015.xlsx]доля расходов в общих'!$AD$14:$AK$14</c:f>
              <c:numCache>
                <c:formatCode>0.0</c:formatCode>
                <c:ptCount val="8"/>
                <c:pt idx="0">
                  <c:v>27.413675815873844</c:v>
                </c:pt>
                <c:pt idx="1">
                  <c:v>21.06592817534062</c:v>
                </c:pt>
                <c:pt idx="2">
                  <c:v>19.368403486331296</c:v>
                </c:pt>
                <c:pt idx="3">
                  <c:v>17.189553911879351</c:v>
                </c:pt>
                <c:pt idx="4">
                  <c:v>17.278149335535677</c:v>
                </c:pt>
                <c:pt idx="5">
                  <c:v>15.792219707669123</c:v>
                </c:pt>
                <c:pt idx="6">
                  <c:v>16.712936735779685</c:v>
                </c:pt>
                <c:pt idx="7">
                  <c:v>17.103874546209909</c:v>
                </c:pt>
              </c:numCache>
            </c:numRef>
          </c:val>
        </c:ser>
        <c:ser>
          <c:idx val="3"/>
          <c:order val="3"/>
          <c:tx>
            <c:strRef>
              <c:f>'[КБРФ2005-2015.xlsx]доля расходов в общих'!$A$15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'[КБРФ2005-2015.xlsx]доля расходов в общих'!$AD$3:$AK$3</c:f>
              <c:strCach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 (план)</c:v>
                </c:pt>
              </c:strCache>
            </c:strRef>
          </c:cat>
          <c:val>
            <c:numRef>
              <c:f>'[КБРФ2005-2015.xlsx]доля расходов в общих'!$AD$15:$AK$15</c:f>
              <c:numCache>
                <c:formatCode>0.0</c:formatCode>
                <c:ptCount val="8"/>
                <c:pt idx="0">
                  <c:v>23.557052537962946</c:v>
                </c:pt>
                <c:pt idx="1">
                  <c:v>51.876060359780908</c:v>
                </c:pt>
                <c:pt idx="2">
                  <c:v>51.682458518262386</c:v>
                </c:pt>
                <c:pt idx="3">
                  <c:v>57.907298492884642</c:v>
                </c:pt>
                <c:pt idx="4">
                  <c:v>58.499877824233984</c:v>
                </c:pt>
                <c:pt idx="5">
                  <c:v>59.6</c:v>
                </c:pt>
                <c:pt idx="6">
                  <c:v>58.091100857220226</c:v>
                </c:pt>
                <c:pt idx="7">
                  <c:v>60.114170282377501</c:v>
                </c:pt>
              </c:numCache>
            </c:numRef>
          </c:val>
        </c:ser>
        <c:ser>
          <c:idx val="4"/>
          <c:order val="4"/>
          <c:tx>
            <c:strRef>
              <c:f>'[КБРФ2005-2015.xlsx]доля расходов в общих'!$A$16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46020112603352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62836202686034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752241351240228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62836202686034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346673280123027E-17"/>
                  <c:y val="1.46020112603352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346673280123027E-17"/>
                  <c:y val="2.62836202686034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36752136752137E-3"/>
                  <c:y val="2.92040225206704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36752136752137E-3"/>
                  <c:y val="2.92040225206704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'[КБРФ2005-2015.xlsx]доля расходов в общих'!$AD$3:$AK$3</c:f>
              <c:strCach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 (план)</c:v>
                </c:pt>
              </c:strCache>
            </c:strRef>
          </c:cat>
          <c:val>
            <c:numRef>
              <c:f>'[КБРФ2005-2015.xlsx]доля расходов в общих'!$AD$16:$AK$16</c:f>
              <c:numCache>
                <c:formatCode>0.0</c:formatCode>
                <c:ptCount val="8"/>
                <c:pt idx="0">
                  <c:v>1.1790725480324327</c:v>
                </c:pt>
                <c:pt idx="1">
                  <c:v>0.81947637316073618</c:v>
                </c:pt>
                <c:pt idx="2">
                  <c:v>1.8499969607687361</c:v>
                </c:pt>
                <c:pt idx="3">
                  <c:v>1.5</c:v>
                </c:pt>
                <c:pt idx="4">
                  <c:v>1.4130345009013123</c:v>
                </c:pt>
                <c:pt idx="5">
                  <c:v>1.4939712216029886</c:v>
                </c:pt>
                <c:pt idx="6">
                  <c:v>1.6735151270555</c:v>
                </c:pt>
                <c:pt idx="7">
                  <c:v>1.5237183584077165</c:v>
                </c:pt>
              </c:numCache>
            </c:numRef>
          </c:val>
        </c:ser>
        <c:ser>
          <c:idx val="5"/>
          <c:order val="5"/>
          <c:tx>
            <c:strRef>
              <c:f>'[КБРФ2005-2015.xlsx]доля расходов в общих'!$A$17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29449838187702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29449838187702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9449838187702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-1.29449838187702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29449838187702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5555555555555558E-3"/>
                  <c:y val="-1.29449838187702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29449838187702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77777777777676E-3"/>
                  <c:y val="-1.29449838187702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'[КБРФ2005-2015.xlsx]доля расходов в общих'!$AD$3:$AK$3</c:f>
              <c:strCach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 (план)</c:v>
                </c:pt>
              </c:strCache>
            </c:strRef>
          </c:cat>
          <c:val>
            <c:numRef>
              <c:f>'[КБРФ2005-2015.xlsx]доля расходов в общих'!$AD$17:$AK$17</c:f>
              <c:numCache>
                <c:formatCode>0.0</c:formatCode>
                <c:ptCount val="8"/>
                <c:pt idx="0">
                  <c:v>2.2106612502332346</c:v>
                </c:pt>
                <c:pt idx="1">
                  <c:v>0.96930541848633411</c:v>
                </c:pt>
                <c:pt idx="2">
                  <c:v>0.84909667960875912</c:v>
                </c:pt>
                <c:pt idx="3">
                  <c:v>0.84757176750699448</c:v>
                </c:pt>
                <c:pt idx="4">
                  <c:v>0.87536680525438837</c:v>
                </c:pt>
                <c:pt idx="5">
                  <c:v>0.80261108077340748</c:v>
                </c:pt>
                <c:pt idx="6">
                  <c:v>0.77441796668967777</c:v>
                </c:pt>
                <c:pt idx="7">
                  <c:v>0.75148996268205959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24981376"/>
        <c:axId val="224982912"/>
      </c:barChart>
      <c:catAx>
        <c:axId val="22498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982912"/>
        <c:crosses val="autoZero"/>
        <c:auto val="1"/>
        <c:lblAlgn val="ctr"/>
        <c:lblOffset val="100"/>
        <c:noMultiLvlLbl val="0"/>
      </c:catAx>
      <c:valAx>
        <c:axId val="2249829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24981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634741784037558"/>
          <c:y val="9.5021068383102925E-2"/>
          <c:w val="0.65299530516431925"/>
          <c:h val="0.68864296537802994"/>
        </c:manualLayout>
      </c:layout>
      <c:lineChart>
        <c:grouping val="standard"/>
        <c:varyColors val="0"/>
        <c:ser>
          <c:idx val="0"/>
          <c:order val="0"/>
          <c:tx>
            <c:strRef>
              <c:f>'[КБРФ2005-2015.xlsx]доля расходов в общих'!$A$223</c:f>
              <c:strCache>
                <c:ptCount val="1"/>
                <c:pt idx="0">
                  <c:v>В номинальном выражении</c:v>
                </c:pt>
              </c:strCache>
            </c:strRef>
          </c:tx>
          <c:marker>
            <c:symbol val="none"/>
          </c:marker>
          <c:cat>
            <c:numRef>
              <c:f>'[КБРФ2005-2015.xlsx]доля расходов в общих'!$B$217:$I$217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общих'!$B$223:$I$223</c:f>
              <c:numCache>
                <c:formatCode>#,##0.0</c:formatCode>
                <c:ptCount val="8"/>
                <c:pt idx="0">
                  <c:v>3666.7430895420366</c:v>
                </c:pt>
                <c:pt idx="1">
                  <c:v>25426.241114348144</c:v>
                </c:pt>
                <c:pt idx="2">
                  <c:v>51067.467613760062</c:v>
                </c:pt>
                <c:pt idx="3">
                  <c:v>78612.182313826066</c:v>
                </c:pt>
                <c:pt idx="4">
                  <c:v>92190.537791104725</c:v>
                </c:pt>
                <c:pt idx="5">
                  <c:v>102166.73406031866</c:v>
                </c:pt>
                <c:pt idx="6">
                  <c:v>103606.7436093133</c:v>
                </c:pt>
                <c:pt idx="7">
                  <c:v>114163.01396396346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'[КБРФ2005-2015.xlsx]доля расходов в общих'!$A$224</c:f>
              <c:strCache>
                <c:ptCount val="1"/>
                <c:pt idx="0">
                  <c:v>В реальном выражении</c:v>
                </c:pt>
              </c:strCache>
            </c:strRef>
          </c:tx>
          <c:marker>
            <c:symbol val="none"/>
          </c:marker>
          <c:cat>
            <c:numRef>
              <c:f>'[КБРФ2005-2015.xlsx]доля расходов в общих'!$B$217:$I$217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общих'!$B$224:$I$224</c:f>
              <c:numCache>
                <c:formatCode>#,##0.0</c:formatCode>
                <c:ptCount val="8"/>
                <c:pt idx="0">
                  <c:v>3666.7430895420366</c:v>
                </c:pt>
                <c:pt idx="1">
                  <c:v>11562.598481980063</c:v>
                </c:pt>
                <c:pt idx="2">
                  <c:v>15020.528650301268</c:v>
                </c:pt>
                <c:pt idx="3">
                  <c:v>17127.852916562024</c:v>
                </c:pt>
                <c:pt idx="4">
                  <c:v>18696.090751065793</c:v>
                </c:pt>
                <c:pt idx="5">
                  <c:v>19723.834790603672</c:v>
                </c:pt>
                <c:pt idx="6">
                  <c:v>18659.440964934911</c:v>
                </c:pt>
                <c:pt idx="7">
                  <c:v>19093.97922990661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'[КБРФ2005-2015.xlsx]доля расходов в общих'!$A$225</c:f>
              <c:strCache>
                <c:ptCount val="1"/>
                <c:pt idx="0">
                  <c:v>Индекс-дефлятор ВВП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'[КБРФ2005-2015.xlsx]доля расходов в общих'!$B$217:$I$217</c:f>
              <c:numCache>
                <c:formatCode>General</c:formatCode>
                <c:ptCount val="8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'[КБРФ2005-2015.xlsx]доля расходов в общих'!$B$225:$I$225</c:f>
              <c:numCache>
                <c:formatCode>0.0</c:formatCode>
                <c:ptCount val="8"/>
                <c:pt idx="0">
                  <c:v>137.6408818516382</c:v>
                </c:pt>
                <c:pt idx="1">
                  <c:v>119.30609483586849</c:v>
                </c:pt>
                <c:pt idx="2">
                  <c:v>117.95971403731893</c:v>
                </c:pt>
                <c:pt idx="3">
                  <c:v>115.91444760020681</c:v>
                </c:pt>
                <c:pt idx="4">
                  <c:v>107.37659917055065</c:v>
                </c:pt>
                <c:pt idx="5">
                  <c:v>105.190418348468</c:v>
                </c:pt>
                <c:pt idx="6">
                  <c:v>107.19418860580544</c:v>
                </c:pt>
                <c:pt idx="7">
                  <c:v>107.68112502998457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490752"/>
        <c:axId val="220496640"/>
      </c:lineChart>
      <c:catAx>
        <c:axId val="22049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496640"/>
        <c:crosses val="autoZero"/>
        <c:auto val="1"/>
        <c:lblAlgn val="ctr"/>
        <c:lblOffset val="100"/>
        <c:noMultiLvlLbl val="0"/>
      </c:catAx>
      <c:valAx>
        <c:axId val="2204966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Рублей</a:t>
                </a:r>
              </a:p>
            </c:rich>
          </c:tx>
          <c:layout>
            <c:manualLayout>
              <c:xMode val="edge"/>
              <c:yMode val="edge"/>
              <c:x val="0.29448523159957118"/>
              <c:y val="1.6745050434322527E-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crossAx val="220490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690170940170939"/>
          <c:y val="0.1966212448832497"/>
          <c:w val="0.73160254978436801"/>
          <c:h val="0.37158441151762789"/>
        </c:manualLayout>
      </c:layout>
      <c:lineChart>
        <c:grouping val="standard"/>
        <c:varyColors val="0"/>
        <c:ser>
          <c:idx val="0"/>
          <c:order val="0"/>
          <c:tx>
            <c:strRef>
              <c:f>'[ФБ в номин и реальн.xls]соц-культ'!$A$14</c:f>
              <c:strCache>
                <c:ptCount val="1"/>
                <c:pt idx="0">
                  <c:v>В номинальном выражениии</c:v>
                </c:pt>
              </c:strCache>
            </c:strRef>
          </c:tx>
          <c:marker>
            <c:spPr>
              <a:noFill/>
              <a:ln>
                <a:noFill/>
              </a:ln>
            </c:spPr>
          </c:marker>
          <c:dPt>
            <c:idx val="7"/>
            <c:bubble3D val="0"/>
            <c:spPr>
              <a:ln>
                <a:prstDash val="solid"/>
              </a:ln>
            </c:spPr>
          </c:dPt>
          <c:dPt>
            <c:idx val="8"/>
            <c:bubble3D val="0"/>
            <c:spPr>
              <a:ln>
                <a:prstDash val="sysDash"/>
              </a:ln>
            </c:spPr>
          </c:dPt>
          <c:dPt>
            <c:idx val="9"/>
            <c:bubble3D val="0"/>
            <c:spPr>
              <a:ln>
                <a:prstDash val="sysDash"/>
              </a:ln>
            </c:spPr>
          </c:dPt>
          <c:cat>
            <c:strRef>
              <c:f>'[ФБ в номин и реальн.xls]соц-культ'!$B$6:$J$6</c:f>
              <c:strCache>
                <c:ptCount val="9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(план)</c:v>
                </c:pt>
              </c:strCache>
            </c:strRef>
          </c:cat>
          <c:val>
            <c:numRef>
              <c:f>'[ФБ в номин и реальн.xls]соц-культ'!$B$14:$J$14</c:f>
              <c:numCache>
                <c:formatCode>0.0</c:formatCode>
                <c:ptCount val="9"/>
                <c:pt idx="0">
                  <c:v>111.9055958</c:v>
                </c:pt>
                <c:pt idx="1">
                  <c:v>544.58165692048442</c:v>
                </c:pt>
                <c:pt idx="2">
                  <c:v>1257.0142076175687</c:v>
                </c:pt>
                <c:pt idx="3">
                  <c:v>1789.1337302597301</c:v>
                </c:pt>
                <c:pt idx="4">
                  <c:v>2207.0955046402496</c:v>
                </c:pt>
                <c:pt idx="5">
                  <c:v>2223.9745257391601</c:v>
                </c:pt>
                <c:pt idx="6">
                  <c:v>2354.1616462749898</c:v>
                </c:pt>
                <c:pt idx="7">
                  <c:v>2457.7811875213401</c:v>
                </c:pt>
                <c:pt idx="8">
                  <c:v>2515.0478697999997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'[ФБ в номин и реальн.xls]соц-культ'!$A$15</c:f>
              <c:strCache>
                <c:ptCount val="1"/>
                <c:pt idx="0">
                  <c:v>В реальном выражении </c:v>
                </c:pt>
              </c:strCache>
            </c:strRef>
          </c:tx>
          <c:marker>
            <c:symbol val="none"/>
          </c:marker>
          <c:dPt>
            <c:idx val="8"/>
            <c:bubble3D val="0"/>
            <c:spPr>
              <a:ln>
                <a:prstDash val="sysDash"/>
              </a:ln>
            </c:spPr>
          </c:dPt>
          <c:cat>
            <c:strRef>
              <c:f>'[ФБ в номин и реальн.xls]соц-культ'!$B$6:$J$6</c:f>
              <c:strCache>
                <c:ptCount val="9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(план)</c:v>
                </c:pt>
              </c:strCache>
            </c:strRef>
          </c:cat>
          <c:val>
            <c:numRef>
              <c:f>'[ФБ в номин и реальн.xls]соц-культ'!$B$15:$J$15</c:f>
              <c:numCache>
                <c:formatCode>0.0</c:formatCode>
                <c:ptCount val="9"/>
                <c:pt idx="0">
                  <c:v>111.9055958</c:v>
                </c:pt>
                <c:pt idx="1">
                  <c:v>247.64883693601411</c:v>
                </c:pt>
                <c:pt idx="2">
                  <c:v>369.72692795653666</c:v>
                </c:pt>
                <c:pt idx="3">
                  <c:v>389.81260255077603</c:v>
                </c:pt>
                <c:pt idx="4">
                  <c:v>447.59536976044149</c:v>
                </c:pt>
                <c:pt idx="5">
                  <c:v>429.35018455510692</c:v>
                </c:pt>
                <c:pt idx="6">
                  <c:v>423.98147775231763</c:v>
                </c:pt>
                <c:pt idx="7">
                  <c:v>411.06853539274266</c:v>
                </c:pt>
                <c:pt idx="8">
                  <c:v>389.14058329230522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'[ФБ в номин и реальн.xls]соц-культ'!$A$16</c:f>
              <c:strCache>
                <c:ptCount val="1"/>
                <c:pt idx="0">
                  <c:v>Индекс-дефлятор ВВП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cat>
            <c:strRef>
              <c:f>'[ФБ в номин и реальн.xls]соц-культ'!$B$6:$J$6</c:f>
              <c:strCache>
                <c:ptCount val="9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(план)</c:v>
                </c:pt>
              </c:strCache>
            </c:strRef>
          </c:cat>
          <c:val>
            <c:numRef>
              <c:f>'[ФБ в номин и реальн.xls]соц-культ'!$B$16:$J$16</c:f>
              <c:numCache>
                <c:formatCode>0.0</c:formatCode>
                <c:ptCount val="9"/>
                <c:pt idx="0">
                  <c:v>137.6408818516382</c:v>
                </c:pt>
                <c:pt idx="1">
                  <c:v>119.30609483586849</c:v>
                </c:pt>
                <c:pt idx="2">
                  <c:v>117.95971403731893</c:v>
                </c:pt>
                <c:pt idx="3">
                  <c:v>115.91444760020681</c:v>
                </c:pt>
                <c:pt idx="4">
                  <c:v>107.435698839479</c:v>
                </c:pt>
                <c:pt idx="5">
                  <c:v>105.046748305484</c:v>
                </c:pt>
                <c:pt idx="6">
                  <c:v>107.19418860580544</c:v>
                </c:pt>
                <c:pt idx="7">
                  <c:v>107.68112502998457</c:v>
                </c:pt>
                <c:pt idx="8">
                  <c:v>108.09628036381491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542080"/>
        <c:axId val="220544000"/>
      </c:lineChart>
      <c:catAx>
        <c:axId val="22054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544000"/>
        <c:crosses val="autoZero"/>
        <c:auto val="1"/>
        <c:lblAlgn val="ctr"/>
        <c:lblOffset val="100"/>
        <c:noMultiLvlLbl val="0"/>
      </c:catAx>
      <c:valAx>
        <c:axId val="22054400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 руб.</a:t>
                </a:r>
              </a:p>
            </c:rich>
          </c:tx>
          <c:layout>
            <c:manualLayout>
              <c:xMode val="edge"/>
              <c:yMode val="edge"/>
              <c:x val="0.29190827108149942"/>
              <c:y val="6.0685338555478495E-2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05420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'[ФБ в номин и реальн.xls]соц-культ'!$A$109</c:f>
              <c:strCache>
                <c:ptCount val="1"/>
                <c:pt idx="0">
                  <c:v>Средства на функционирование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96,6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88,3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79,2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75,8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78,4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79,3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84,0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84,1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87,4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'[ФБ в номин и реальн.xls]соц-культ'!$B$108:$J$108</c:f>
              <c:strCache>
                <c:ptCount val="9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(план)</c:v>
                </c:pt>
              </c:strCache>
            </c:strRef>
          </c:cat>
          <c:val>
            <c:numRef>
              <c:f>'[ФБ в номин и реальн.xls]соц-культ'!$B$109:$J$109</c:f>
              <c:numCache>
                <c:formatCode>0.0</c:formatCode>
                <c:ptCount val="9"/>
                <c:pt idx="0">
                  <c:v>108.19953459999999</c:v>
                </c:pt>
                <c:pt idx="1">
                  <c:v>480.73556842863002</c:v>
                </c:pt>
                <c:pt idx="2">
                  <c:v>995.70499804043004</c:v>
                </c:pt>
                <c:pt idx="3">
                  <c:v>1356.8485421478601</c:v>
                </c:pt>
                <c:pt idx="4">
                  <c:v>1730.68159063181</c:v>
                </c:pt>
                <c:pt idx="5">
                  <c:v>1763.47538827791</c:v>
                </c:pt>
                <c:pt idx="6">
                  <c:v>1976.2426135961703</c:v>
                </c:pt>
                <c:pt idx="7">
                  <c:v>2158.8291827395101</c:v>
                </c:pt>
                <c:pt idx="8">
                  <c:v>2209.4338940000002</c:v>
                </c:pt>
              </c:numCache>
            </c:numRef>
          </c:val>
        </c:ser>
        <c:ser>
          <c:idx val="1"/>
          <c:order val="1"/>
          <c:tx>
            <c:strRef>
              <c:f>'[ФБ в номин и реальн.xls]соц-культ'!$A$110</c:f>
              <c:strCache>
                <c:ptCount val="1"/>
                <c:pt idx="0">
                  <c:v>Средства на развитие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11,7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06094453400166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0,8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21,6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20,7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16,0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15,9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7777777777767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12,6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'[ФБ в номин и реальн.xls]соц-культ'!$B$108:$J$108</c:f>
              <c:strCache>
                <c:ptCount val="9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 (план)</c:v>
                </c:pt>
              </c:strCache>
            </c:strRef>
          </c:cat>
          <c:val>
            <c:numRef>
              <c:f>'[ФБ в номин и реальн.xls]соц-культ'!$B$110:$J$110</c:f>
              <c:numCache>
                <c:formatCode>0.0</c:formatCode>
                <c:ptCount val="9"/>
                <c:pt idx="0">
                  <c:v>3.7541701000000001</c:v>
                </c:pt>
                <c:pt idx="1">
                  <c:v>63.84608849187893</c:v>
                </c:pt>
                <c:pt idx="2">
                  <c:v>261.3092095771388</c:v>
                </c:pt>
                <c:pt idx="3">
                  <c:v>432.28518811187007</c:v>
                </c:pt>
                <c:pt idx="4">
                  <c:v>476.41391400844009</c:v>
                </c:pt>
                <c:pt idx="5">
                  <c:v>460.49913746125003</c:v>
                </c:pt>
                <c:pt idx="6">
                  <c:v>377.77580747882001</c:v>
                </c:pt>
                <c:pt idx="7">
                  <c:v>408.00303669316003</c:v>
                </c:pt>
                <c:pt idx="8">
                  <c:v>317.39897909999996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0567424"/>
        <c:axId val="220568960"/>
      </c:barChart>
      <c:catAx>
        <c:axId val="22056742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568960"/>
        <c:crosses val="autoZero"/>
        <c:auto val="1"/>
        <c:lblAlgn val="ctr"/>
        <c:lblOffset val="100"/>
        <c:noMultiLvlLbl val="0"/>
      </c:catAx>
      <c:valAx>
        <c:axId val="22056896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20567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Студент НИУ ВШЭ</cp:lastModifiedBy>
  <cp:revision>3</cp:revision>
  <dcterms:created xsi:type="dcterms:W3CDTF">2016-04-08T10:54:00Z</dcterms:created>
  <dcterms:modified xsi:type="dcterms:W3CDTF">2016-04-08T11:10:00Z</dcterms:modified>
</cp:coreProperties>
</file>