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4BF" w:rsidRPr="00CD0AB3" w:rsidRDefault="00A654BF" w:rsidP="00967655">
      <w:pPr>
        <w:pStyle w:val="af0"/>
        <w:spacing w:line="360" w:lineRule="auto"/>
        <w:ind w:left="1285" w:right="1285"/>
        <w:jc w:val="center"/>
        <w:rPr>
          <w:rFonts w:ascii="Times New Roman" w:hAnsi="Times New Roman"/>
          <w:sz w:val="24"/>
          <w:szCs w:val="24"/>
        </w:rPr>
      </w:pPr>
      <w:r w:rsidRPr="00CD0AB3">
        <w:rPr>
          <w:rFonts w:ascii="Times New Roman" w:hAnsi="Times New Roman"/>
          <w:sz w:val="24"/>
          <w:szCs w:val="24"/>
        </w:rPr>
        <w:t xml:space="preserve"> НАЦИОНАЛЬНЫЙ ИССЛЕДОВАТЕЛЬСКИЙ УНИВЕРСИТЕТ</w:t>
      </w:r>
    </w:p>
    <w:p w:rsidR="00A654BF" w:rsidRPr="00CD0AB3" w:rsidRDefault="00A654BF" w:rsidP="00967655">
      <w:pPr>
        <w:pStyle w:val="af0"/>
        <w:spacing w:line="360" w:lineRule="auto"/>
        <w:ind w:left="1288" w:right="1279"/>
        <w:jc w:val="center"/>
        <w:rPr>
          <w:rFonts w:ascii="Times New Roman" w:hAnsi="Times New Roman"/>
          <w:sz w:val="24"/>
          <w:szCs w:val="24"/>
        </w:rPr>
      </w:pPr>
      <w:r w:rsidRPr="00CD0AB3">
        <w:rPr>
          <w:rFonts w:ascii="Times New Roman" w:hAnsi="Times New Roman"/>
          <w:sz w:val="24"/>
          <w:szCs w:val="24"/>
        </w:rPr>
        <w:t>«ВЫСШАЯ ШКОЛА ЭКОНОМИКИ»</w:t>
      </w:r>
    </w:p>
    <w:p w:rsidR="00A654BF" w:rsidRPr="00CD0AB3" w:rsidRDefault="00A654BF" w:rsidP="00967655">
      <w:pPr>
        <w:pStyle w:val="af0"/>
        <w:spacing w:before="10" w:line="360" w:lineRule="auto"/>
        <w:rPr>
          <w:rFonts w:ascii="Times New Roman" w:hAnsi="Times New Roman"/>
          <w:sz w:val="24"/>
          <w:szCs w:val="24"/>
        </w:rPr>
      </w:pPr>
    </w:p>
    <w:p w:rsidR="00A654BF" w:rsidRPr="00CD0AB3" w:rsidRDefault="00A654BF" w:rsidP="00967655">
      <w:pPr>
        <w:spacing w:before="1" w:line="360" w:lineRule="auto"/>
        <w:ind w:left="1285" w:right="1285"/>
        <w:jc w:val="center"/>
        <w:rPr>
          <w:rFonts w:ascii="Times New Roman" w:hAnsi="Times New Roman"/>
          <w:b/>
          <w:sz w:val="24"/>
          <w:szCs w:val="24"/>
        </w:rPr>
      </w:pPr>
      <w:r w:rsidRPr="00CD0AB3">
        <w:rPr>
          <w:rFonts w:ascii="Times New Roman" w:hAnsi="Times New Roman"/>
          <w:b/>
          <w:sz w:val="24"/>
          <w:szCs w:val="24"/>
        </w:rPr>
        <w:t>Факультет коммуникаций, медиа и дизайна</w:t>
      </w:r>
    </w:p>
    <w:p w:rsidR="00A654BF" w:rsidRPr="00CD0AB3" w:rsidRDefault="00A654BF" w:rsidP="00967655">
      <w:pPr>
        <w:spacing w:line="360" w:lineRule="auto"/>
        <w:rPr>
          <w:rFonts w:ascii="Times New Roman" w:hAnsi="Times New Roman"/>
          <w:sz w:val="24"/>
          <w:szCs w:val="24"/>
        </w:rPr>
      </w:pPr>
    </w:p>
    <w:p w:rsidR="00A654BF" w:rsidRPr="00CD0AB3" w:rsidRDefault="00A654BF" w:rsidP="00967655">
      <w:pPr>
        <w:spacing w:line="360" w:lineRule="auto"/>
        <w:jc w:val="center"/>
        <w:rPr>
          <w:rFonts w:ascii="Times New Roman" w:hAnsi="Times New Roman"/>
          <w:sz w:val="24"/>
          <w:szCs w:val="24"/>
        </w:rPr>
      </w:pPr>
      <w:r w:rsidRPr="00CD0AB3">
        <w:rPr>
          <w:rFonts w:ascii="Times New Roman" w:hAnsi="Times New Roman"/>
          <w:sz w:val="24"/>
          <w:szCs w:val="24"/>
        </w:rPr>
        <w:t xml:space="preserve">Межвузовская научно-практическая конференция: </w:t>
      </w:r>
      <w:r w:rsidR="00CD0AB3">
        <w:rPr>
          <w:rFonts w:ascii="Times New Roman" w:hAnsi="Times New Roman"/>
          <w:sz w:val="24"/>
          <w:szCs w:val="24"/>
        </w:rPr>
        <w:br/>
      </w:r>
      <w:r w:rsidRPr="00CD0AB3">
        <w:rPr>
          <w:rFonts w:ascii="Times New Roman" w:hAnsi="Times New Roman"/>
          <w:sz w:val="24"/>
          <w:szCs w:val="24"/>
        </w:rPr>
        <w:t>«</w:t>
      </w:r>
      <w:proofErr w:type="spellStart"/>
      <w:r w:rsidRPr="00CD0AB3">
        <w:rPr>
          <w:rFonts w:ascii="Times New Roman" w:hAnsi="Times New Roman"/>
          <w:sz w:val="24"/>
          <w:szCs w:val="24"/>
        </w:rPr>
        <w:t>Медиаисследования</w:t>
      </w:r>
      <w:proofErr w:type="spellEnd"/>
      <w:r w:rsidRPr="00CD0AB3">
        <w:rPr>
          <w:rFonts w:ascii="Times New Roman" w:hAnsi="Times New Roman"/>
          <w:sz w:val="24"/>
          <w:szCs w:val="24"/>
        </w:rPr>
        <w:t>: теории, практики, исследовательские перспективы»</w:t>
      </w:r>
    </w:p>
    <w:p w:rsidR="00A654BF" w:rsidRPr="00CD0AB3" w:rsidRDefault="00A654BF" w:rsidP="00967655">
      <w:pPr>
        <w:pStyle w:val="af0"/>
        <w:spacing w:before="7" w:line="360" w:lineRule="auto"/>
        <w:jc w:val="center"/>
        <w:rPr>
          <w:rFonts w:ascii="Times New Roman" w:hAnsi="Times New Roman"/>
          <w:sz w:val="24"/>
          <w:szCs w:val="24"/>
        </w:rPr>
      </w:pPr>
      <w:r w:rsidRPr="00CD0AB3">
        <w:rPr>
          <w:rFonts w:ascii="Times New Roman" w:hAnsi="Times New Roman"/>
          <w:sz w:val="24"/>
          <w:szCs w:val="24"/>
        </w:rPr>
        <w:t>Отделение «Экономика и менеджмент в сфере медиа и коммуникаций»</w:t>
      </w:r>
    </w:p>
    <w:p w:rsidR="00CD0AB3" w:rsidRDefault="00CD0AB3" w:rsidP="00967655">
      <w:pPr>
        <w:pStyle w:val="af0"/>
        <w:spacing w:line="360" w:lineRule="auto"/>
        <w:ind w:right="141"/>
        <w:jc w:val="center"/>
        <w:rPr>
          <w:rFonts w:ascii="Times New Roman" w:hAnsi="Times New Roman"/>
          <w:sz w:val="24"/>
          <w:szCs w:val="24"/>
        </w:rPr>
      </w:pPr>
    </w:p>
    <w:p w:rsidR="00A654BF" w:rsidRPr="00CD0AB3" w:rsidRDefault="00CD0AB3" w:rsidP="00967655">
      <w:pPr>
        <w:pStyle w:val="af0"/>
        <w:spacing w:line="360" w:lineRule="auto"/>
        <w:ind w:right="141"/>
        <w:jc w:val="center"/>
        <w:rPr>
          <w:rFonts w:ascii="Times New Roman" w:hAnsi="Times New Roman"/>
          <w:sz w:val="24"/>
          <w:szCs w:val="24"/>
        </w:rPr>
      </w:pPr>
      <w:r w:rsidRPr="00CD0AB3">
        <w:rPr>
          <w:rFonts w:ascii="Times New Roman" w:hAnsi="Times New Roman"/>
          <w:sz w:val="24"/>
          <w:szCs w:val="24"/>
        </w:rPr>
        <w:t>Статья:</w:t>
      </w:r>
    </w:p>
    <w:p w:rsidR="00A654BF" w:rsidRPr="00CD0AB3" w:rsidRDefault="00A654BF" w:rsidP="00967655">
      <w:pPr>
        <w:pStyle w:val="af0"/>
        <w:spacing w:line="360" w:lineRule="auto"/>
        <w:ind w:left="112" w:right="141"/>
        <w:jc w:val="center"/>
        <w:rPr>
          <w:rFonts w:ascii="Times New Roman" w:hAnsi="Times New Roman"/>
          <w:sz w:val="28"/>
          <w:szCs w:val="28"/>
        </w:rPr>
      </w:pPr>
      <w:proofErr w:type="gramStart"/>
      <w:r w:rsidRPr="00CD0AB3">
        <w:rPr>
          <w:rFonts w:ascii="Times New Roman" w:hAnsi="Times New Roman"/>
          <w:sz w:val="28"/>
          <w:szCs w:val="28"/>
        </w:rPr>
        <w:t>”</w:t>
      </w:r>
      <w:r w:rsidRPr="00CD0AB3">
        <w:rPr>
          <w:rFonts w:ascii="Times New Roman" w:hAnsi="Times New Roman"/>
          <w:b/>
          <w:sz w:val="28"/>
          <w:szCs w:val="28"/>
        </w:rPr>
        <w:t>Исследование</w:t>
      </w:r>
      <w:proofErr w:type="gramEnd"/>
      <w:r w:rsidRPr="00CD0AB3">
        <w:rPr>
          <w:rFonts w:ascii="Times New Roman" w:hAnsi="Times New Roman"/>
          <w:b/>
          <w:sz w:val="28"/>
          <w:szCs w:val="28"/>
        </w:rPr>
        <w:t xml:space="preserve"> практики коммуникации российских компаний с инвестиционным сообществом (</w:t>
      </w:r>
      <w:r w:rsidRPr="00CD0AB3">
        <w:rPr>
          <w:rFonts w:ascii="Times New Roman" w:hAnsi="Times New Roman"/>
          <w:b/>
          <w:sz w:val="28"/>
          <w:szCs w:val="28"/>
          <w:lang w:val="en-US"/>
        </w:rPr>
        <w:t>Investor</w:t>
      </w:r>
      <w:r w:rsidRPr="00CD0AB3">
        <w:rPr>
          <w:rFonts w:ascii="Times New Roman" w:hAnsi="Times New Roman"/>
          <w:b/>
          <w:sz w:val="28"/>
          <w:szCs w:val="28"/>
        </w:rPr>
        <w:t xml:space="preserve"> </w:t>
      </w:r>
      <w:r w:rsidRPr="00CD0AB3">
        <w:rPr>
          <w:rFonts w:ascii="Times New Roman" w:hAnsi="Times New Roman"/>
          <w:b/>
          <w:sz w:val="28"/>
          <w:szCs w:val="28"/>
          <w:lang w:val="en-US"/>
        </w:rPr>
        <w:t>Relations</w:t>
      </w:r>
      <w:r w:rsidRPr="00CD0AB3">
        <w:rPr>
          <w:rFonts w:ascii="Times New Roman" w:hAnsi="Times New Roman"/>
          <w:b/>
          <w:sz w:val="28"/>
          <w:szCs w:val="28"/>
        </w:rPr>
        <w:t>)”</w:t>
      </w:r>
    </w:p>
    <w:p w:rsidR="00A654BF" w:rsidRDefault="00A654BF" w:rsidP="00967655">
      <w:pPr>
        <w:pStyle w:val="af0"/>
        <w:spacing w:line="360" w:lineRule="auto"/>
        <w:rPr>
          <w:rFonts w:ascii="Times New Roman" w:hAnsi="Times New Roman"/>
          <w:sz w:val="24"/>
          <w:szCs w:val="24"/>
        </w:rPr>
      </w:pPr>
    </w:p>
    <w:p w:rsidR="00CD0AB3" w:rsidRDefault="00CD0AB3" w:rsidP="00967655">
      <w:pPr>
        <w:pStyle w:val="af0"/>
        <w:spacing w:line="360" w:lineRule="auto"/>
        <w:rPr>
          <w:rFonts w:ascii="Times New Roman" w:hAnsi="Times New Roman"/>
          <w:sz w:val="24"/>
          <w:szCs w:val="24"/>
        </w:rPr>
      </w:pPr>
    </w:p>
    <w:p w:rsidR="00CD0AB3" w:rsidRPr="00CD0AB3" w:rsidRDefault="00CD0AB3" w:rsidP="00967655">
      <w:pPr>
        <w:pStyle w:val="af0"/>
        <w:spacing w:line="360" w:lineRule="auto"/>
        <w:rPr>
          <w:rFonts w:ascii="Times New Roman" w:hAnsi="Times New Roman"/>
          <w:sz w:val="24"/>
          <w:szCs w:val="24"/>
        </w:rPr>
      </w:pPr>
    </w:p>
    <w:p w:rsidR="00A654BF" w:rsidRPr="00CD0AB3" w:rsidRDefault="00A654BF" w:rsidP="00967655">
      <w:pPr>
        <w:pStyle w:val="af0"/>
        <w:spacing w:line="360" w:lineRule="auto"/>
        <w:rPr>
          <w:rFonts w:ascii="Times New Roman" w:hAnsi="Times New Roman"/>
          <w:sz w:val="24"/>
          <w:szCs w:val="24"/>
        </w:rPr>
      </w:pPr>
    </w:p>
    <w:p w:rsidR="00A654BF" w:rsidRPr="00CD0AB3" w:rsidRDefault="00A654BF" w:rsidP="00967655">
      <w:pPr>
        <w:pStyle w:val="af0"/>
        <w:spacing w:line="360" w:lineRule="auto"/>
        <w:jc w:val="right"/>
        <w:rPr>
          <w:rFonts w:ascii="Times New Roman" w:hAnsi="Times New Roman"/>
          <w:sz w:val="24"/>
          <w:szCs w:val="24"/>
        </w:rPr>
      </w:pPr>
      <w:r w:rsidRPr="00CD0AB3">
        <w:rPr>
          <w:rFonts w:ascii="Times New Roman" w:hAnsi="Times New Roman"/>
          <w:sz w:val="24"/>
          <w:szCs w:val="24"/>
        </w:rPr>
        <w:t>Аспиранта 1 года НИУ ВШЭ</w:t>
      </w:r>
    </w:p>
    <w:p w:rsidR="00CD0AB3" w:rsidRPr="00CD0AB3" w:rsidRDefault="00CD0AB3" w:rsidP="00967655">
      <w:pPr>
        <w:pStyle w:val="af0"/>
        <w:spacing w:line="360" w:lineRule="auto"/>
        <w:jc w:val="right"/>
        <w:rPr>
          <w:rFonts w:ascii="Times New Roman" w:hAnsi="Times New Roman"/>
          <w:sz w:val="24"/>
          <w:szCs w:val="24"/>
        </w:rPr>
      </w:pPr>
      <w:r w:rsidRPr="00CD0AB3">
        <w:rPr>
          <w:rFonts w:ascii="Times New Roman" w:hAnsi="Times New Roman"/>
          <w:sz w:val="24"/>
          <w:szCs w:val="24"/>
        </w:rPr>
        <w:t>АШ по менеджменту</w:t>
      </w:r>
    </w:p>
    <w:p w:rsidR="00CD0AB3" w:rsidRPr="00CD0AB3" w:rsidRDefault="00CD0AB3" w:rsidP="00967655">
      <w:pPr>
        <w:pStyle w:val="af0"/>
        <w:spacing w:line="360" w:lineRule="auto"/>
        <w:jc w:val="right"/>
        <w:rPr>
          <w:rFonts w:ascii="Times New Roman" w:hAnsi="Times New Roman"/>
          <w:sz w:val="24"/>
          <w:szCs w:val="24"/>
        </w:rPr>
      </w:pPr>
      <w:r w:rsidRPr="00CD0AB3">
        <w:rPr>
          <w:rFonts w:ascii="Times New Roman" w:hAnsi="Times New Roman"/>
          <w:sz w:val="24"/>
          <w:szCs w:val="24"/>
        </w:rPr>
        <w:t>Кафедра маркетинга фирмы</w:t>
      </w:r>
    </w:p>
    <w:p w:rsidR="00A654BF" w:rsidRDefault="00A654BF" w:rsidP="00967655">
      <w:pPr>
        <w:pStyle w:val="af0"/>
        <w:spacing w:line="360" w:lineRule="auto"/>
        <w:jc w:val="right"/>
        <w:rPr>
          <w:rFonts w:ascii="Times New Roman" w:hAnsi="Times New Roman"/>
          <w:sz w:val="24"/>
          <w:szCs w:val="24"/>
        </w:rPr>
      </w:pPr>
      <w:r w:rsidRPr="00CD0AB3">
        <w:rPr>
          <w:rFonts w:ascii="Times New Roman" w:hAnsi="Times New Roman"/>
          <w:sz w:val="24"/>
          <w:szCs w:val="24"/>
        </w:rPr>
        <w:t>Лебедева Александра Валерьевича</w:t>
      </w:r>
    </w:p>
    <w:p w:rsidR="00A90D3B" w:rsidRDefault="00A90D3B" w:rsidP="00967655">
      <w:pPr>
        <w:pStyle w:val="af0"/>
        <w:spacing w:line="360" w:lineRule="auto"/>
        <w:jc w:val="right"/>
        <w:rPr>
          <w:rFonts w:ascii="Times New Roman" w:hAnsi="Times New Roman"/>
          <w:sz w:val="24"/>
          <w:szCs w:val="24"/>
        </w:rPr>
      </w:pPr>
      <w:r>
        <w:rPr>
          <w:rFonts w:ascii="Times New Roman" w:hAnsi="Times New Roman"/>
          <w:sz w:val="24"/>
          <w:szCs w:val="24"/>
        </w:rPr>
        <w:t>+7 903 568 33 33</w:t>
      </w:r>
    </w:p>
    <w:p w:rsidR="00A90D3B" w:rsidRPr="003D06CE" w:rsidRDefault="00A90D3B" w:rsidP="00967655">
      <w:pPr>
        <w:pStyle w:val="af0"/>
        <w:spacing w:line="360" w:lineRule="auto"/>
        <w:jc w:val="right"/>
        <w:rPr>
          <w:rFonts w:ascii="Times New Roman" w:hAnsi="Times New Roman"/>
          <w:sz w:val="24"/>
          <w:szCs w:val="24"/>
        </w:rPr>
      </w:pPr>
      <w:proofErr w:type="spellStart"/>
      <w:r>
        <w:rPr>
          <w:rFonts w:ascii="Times New Roman" w:hAnsi="Times New Roman"/>
          <w:sz w:val="24"/>
          <w:szCs w:val="24"/>
          <w:lang w:val="en-US"/>
        </w:rPr>
        <w:t>Aleksander</w:t>
      </w:r>
      <w:proofErr w:type="spellEnd"/>
      <w:r w:rsidRPr="003D06CE">
        <w:rPr>
          <w:rFonts w:ascii="Times New Roman" w:hAnsi="Times New Roman"/>
          <w:sz w:val="24"/>
          <w:szCs w:val="24"/>
        </w:rPr>
        <w:t>.</w:t>
      </w:r>
      <w:proofErr w:type="spellStart"/>
      <w:r>
        <w:rPr>
          <w:rFonts w:ascii="Times New Roman" w:hAnsi="Times New Roman"/>
          <w:sz w:val="24"/>
          <w:szCs w:val="24"/>
          <w:lang w:val="en-US"/>
        </w:rPr>
        <w:t>Lebedew</w:t>
      </w:r>
      <w:proofErr w:type="spellEnd"/>
      <w:r w:rsidRPr="003D06CE">
        <w:rPr>
          <w:rFonts w:ascii="Times New Roman" w:hAnsi="Times New Roman"/>
          <w:sz w:val="24"/>
          <w:szCs w:val="24"/>
        </w:rPr>
        <w:t>@</w:t>
      </w:r>
      <w:proofErr w:type="spellStart"/>
      <w:r>
        <w:rPr>
          <w:rFonts w:ascii="Times New Roman" w:hAnsi="Times New Roman"/>
          <w:sz w:val="24"/>
          <w:szCs w:val="24"/>
          <w:lang w:val="en-US"/>
        </w:rPr>
        <w:t>gmail</w:t>
      </w:r>
      <w:proofErr w:type="spellEnd"/>
      <w:r w:rsidRPr="003D06CE">
        <w:rPr>
          <w:rFonts w:ascii="Times New Roman" w:hAnsi="Times New Roman"/>
          <w:sz w:val="24"/>
          <w:szCs w:val="24"/>
        </w:rPr>
        <w:t>.</w:t>
      </w:r>
      <w:r>
        <w:rPr>
          <w:rFonts w:ascii="Times New Roman" w:hAnsi="Times New Roman"/>
          <w:sz w:val="24"/>
          <w:szCs w:val="24"/>
          <w:lang w:val="en-US"/>
        </w:rPr>
        <w:t>com</w:t>
      </w:r>
    </w:p>
    <w:p w:rsidR="00A654BF" w:rsidRPr="00CD0AB3" w:rsidRDefault="00A654BF" w:rsidP="00967655">
      <w:pPr>
        <w:pStyle w:val="af0"/>
        <w:spacing w:line="360" w:lineRule="auto"/>
        <w:jc w:val="right"/>
        <w:rPr>
          <w:rFonts w:ascii="Times New Roman" w:hAnsi="Times New Roman"/>
          <w:sz w:val="24"/>
          <w:szCs w:val="24"/>
        </w:rPr>
      </w:pPr>
    </w:p>
    <w:p w:rsidR="00A654BF" w:rsidRPr="00CD0AB3" w:rsidRDefault="00A654BF" w:rsidP="00967655">
      <w:pPr>
        <w:pStyle w:val="af0"/>
        <w:spacing w:line="360" w:lineRule="auto"/>
        <w:jc w:val="right"/>
        <w:rPr>
          <w:rFonts w:ascii="Times New Roman" w:hAnsi="Times New Roman"/>
          <w:sz w:val="24"/>
          <w:szCs w:val="24"/>
        </w:rPr>
      </w:pPr>
      <w:r w:rsidRPr="00CD0AB3">
        <w:rPr>
          <w:rFonts w:ascii="Times New Roman" w:hAnsi="Times New Roman"/>
          <w:sz w:val="24"/>
          <w:szCs w:val="24"/>
        </w:rPr>
        <w:t>Научный руководитель:</w:t>
      </w:r>
    </w:p>
    <w:p w:rsidR="00A654BF" w:rsidRPr="00CD0AB3" w:rsidRDefault="00CD0AB3" w:rsidP="00967655">
      <w:pPr>
        <w:spacing w:after="200" w:line="360" w:lineRule="auto"/>
        <w:ind w:firstLine="284"/>
        <w:contextualSpacing/>
        <w:jc w:val="right"/>
        <w:rPr>
          <w:rFonts w:ascii="Times New Roman" w:eastAsiaTheme="minorHAnsi" w:hAnsi="Times New Roman"/>
          <w:b/>
          <w:bCs/>
          <w:sz w:val="24"/>
          <w:szCs w:val="24"/>
        </w:rPr>
      </w:pPr>
      <w:r w:rsidRPr="00CD0AB3">
        <w:rPr>
          <w:rFonts w:ascii="Times New Roman" w:eastAsiaTheme="minorHAnsi" w:hAnsi="Times New Roman"/>
          <w:bCs/>
          <w:sz w:val="24"/>
          <w:szCs w:val="24"/>
        </w:rPr>
        <w:t xml:space="preserve">Профессор, д.э.н. </w:t>
      </w:r>
      <w:proofErr w:type="spellStart"/>
      <w:r w:rsidRPr="00CD0AB3">
        <w:rPr>
          <w:rFonts w:ascii="Times New Roman" w:eastAsiaTheme="minorHAnsi" w:hAnsi="Times New Roman"/>
          <w:bCs/>
          <w:sz w:val="24"/>
          <w:szCs w:val="24"/>
        </w:rPr>
        <w:t>Ойнер</w:t>
      </w:r>
      <w:proofErr w:type="spellEnd"/>
      <w:r w:rsidRPr="00CD0AB3">
        <w:rPr>
          <w:rFonts w:ascii="Times New Roman" w:eastAsiaTheme="minorHAnsi" w:hAnsi="Times New Roman"/>
          <w:bCs/>
          <w:sz w:val="24"/>
          <w:szCs w:val="24"/>
        </w:rPr>
        <w:t xml:space="preserve"> О.К</w:t>
      </w:r>
      <w:r w:rsidR="00A654BF" w:rsidRPr="00CD0AB3">
        <w:rPr>
          <w:rFonts w:ascii="Times New Roman" w:eastAsiaTheme="minorHAnsi" w:hAnsi="Times New Roman"/>
          <w:bCs/>
          <w:sz w:val="24"/>
          <w:szCs w:val="24"/>
        </w:rPr>
        <w:t>.</w:t>
      </w:r>
    </w:p>
    <w:p w:rsidR="00A654BF" w:rsidRDefault="00A654BF" w:rsidP="00967655">
      <w:pPr>
        <w:spacing w:after="200" w:line="360" w:lineRule="auto"/>
        <w:ind w:firstLine="284"/>
        <w:contextualSpacing/>
        <w:jc w:val="right"/>
        <w:rPr>
          <w:rFonts w:ascii="Times New Roman" w:eastAsiaTheme="minorHAnsi" w:hAnsi="Times New Roman"/>
          <w:bCs/>
          <w:sz w:val="24"/>
          <w:szCs w:val="24"/>
        </w:rPr>
      </w:pPr>
    </w:p>
    <w:p w:rsidR="00CD0AB3" w:rsidRPr="00CD0AB3" w:rsidRDefault="00CD0AB3" w:rsidP="00967655">
      <w:pPr>
        <w:spacing w:after="200" w:line="360" w:lineRule="auto"/>
        <w:ind w:firstLine="284"/>
        <w:contextualSpacing/>
        <w:jc w:val="right"/>
        <w:rPr>
          <w:rFonts w:ascii="Times New Roman" w:eastAsiaTheme="minorHAnsi" w:hAnsi="Times New Roman"/>
          <w:bCs/>
          <w:sz w:val="24"/>
          <w:szCs w:val="24"/>
        </w:rPr>
      </w:pPr>
    </w:p>
    <w:p w:rsidR="00CD0AB3" w:rsidRPr="00CD0AB3" w:rsidRDefault="00A654BF" w:rsidP="00967655">
      <w:pPr>
        <w:pStyle w:val="af2"/>
        <w:spacing w:line="360" w:lineRule="auto"/>
        <w:jc w:val="center"/>
        <w:rPr>
          <w:sz w:val="24"/>
          <w:szCs w:val="24"/>
          <w:lang w:val="ru-RU"/>
        </w:rPr>
      </w:pPr>
      <w:r w:rsidRPr="00CD0AB3">
        <w:rPr>
          <w:sz w:val="24"/>
          <w:szCs w:val="24"/>
          <w:lang w:val="ru-RU"/>
        </w:rPr>
        <w:t>Москва 201</w:t>
      </w:r>
      <w:r w:rsidR="00CD0AB3" w:rsidRPr="00CD0AB3">
        <w:rPr>
          <w:sz w:val="24"/>
          <w:szCs w:val="24"/>
          <w:lang w:val="ru-RU"/>
        </w:rPr>
        <w:t>7</w:t>
      </w:r>
    </w:p>
    <w:p w:rsidR="003D06CE" w:rsidRPr="00CD0AB3" w:rsidRDefault="003D06CE" w:rsidP="003D06CE">
      <w:pPr>
        <w:spacing w:line="360" w:lineRule="auto"/>
        <w:jc w:val="both"/>
        <w:rPr>
          <w:rFonts w:ascii="Times New Roman" w:hAnsi="Times New Roman"/>
          <w:sz w:val="24"/>
          <w:szCs w:val="24"/>
          <w:shd w:val="clear" w:color="auto" w:fill="FFFFFF"/>
        </w:rPr>
      </w:pPr>
      <w:r>
        <w:rPr>
          <w:rFonts w:ascii="Times New Roman" w:hAnsi="Times New Roman"/>
          <w:b/>
          <w:sz w:val="24"/>
          <w:szCs w:val="24"/>
          <w:shd w:val="clear" w:color="auto" w:fill="FFFFFF"/>
        </w:rPr>
        <w:lastRenderedPageBreak/>
        <w:t>Аннотация</w:t>
      </w:r>
    </w:p>
    <w:p w:rsidR="003D06CE" w:rsidRPr="00CD0AB3" w:rsidRDefault="003D06CE" w:rsidP="003D06CE">
      <w:pPr>
        <w:spacing w:line="36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Автор рассматривает практику коммуникации функции «Связей с инвесторами». Статья написана на основе сбора первичной информации с сайтов ТОП-300 компаний России. </w:t>
      </w:r>
      <w:r w:rsidRPr="00CD0AB3">
        <w:rPr>
          <w:rFonts w:ascii="Times New Roman" w:hAnsi="Times New Roman"/>
          <w:sz w:val="24"/>
          <w:szCs w:val="24"/>
          <w:shd w:val="clear" w:color="auto" w:fill="FFFFFF"/>
        </w:rPr>
        <w:t xml:space="preserve">Малое количество работ посвящено исследованию IR, что обуславливает </w:t>
      </w:r>
      <w:r w:rsidRPr="00985E63">
        <w:rPr>
          <w:rFonts w:ascii="Times New Roman" w:hAnsi="Times New Roman"/>
          <w:sz w:val="24"/>
          <w:szCs w:val="24"/>
          <w:shd w:val="clear" w:color="auto" w:fill="FFFFFF"/>
        </w:rPr>
        <w:t>научную новизну</w:t>
      </w:r>
      <w:r w:rsidRPr="00CD0AB3">
        <w:rPr>
          <w:rFonts w:ascii="Times New Roman" w:hAnsi="Times New Roman"/>
          <w:sz w:val="24"/>
          <w:szCs w:val="24"/>
          <w:shd w:val="clear" w:color="auto" w:fill="FFFFFF"/>
        </w:rPr>
        <w:t xml:space="preserve"> - впервые были проанализированы и обобщены сведения по коммуникационной практике </w:t>
      </w:r>
      <w:r w:rsidRPr="00CD0AB3">
        <w:rPr>
          <w:rFonts w:ascii="Times New Roman" w:hAnsi="Times New Roman"/>
          <w:sz w:val="24"/>
          <w:szCs w:val="24"/>
          <w:shd w:val="clear" w:color="auto" w:fill="FFFFFF"/>
          <w:lang w:val="en-US"/>
        </w:rPr>
        <w:t>IR</w:t>
      </w:r>
      <w:r w:rsidRPr="00CD0AB3">
        <w:rPr>
          <w:rFonts w:ascii="Times New Roman" w:hAnsi="Times New Roman"/>
          <w:sz w:val="24"/>
          <w:szCs w:val="24"/>
          <w:shd w:val="clear" w:color="auto" w:fill="FFFFFF"/>
        </w:rPr>
        <w:t xml:space="preserve"> ТОП-300 компаний России. В совокупности они репрезентируют около 3/4 (по объему</w:t>
      </w:r>
      <w:r>
        <w:rPr>
          <w:rFonts w:ascii="Times New Roman" w:hAnsi="Times New Roman"/>
          <w:sz w:val="24"/>
          <w:szCs w:val="24"/>
          <w:shd w:val="clear" w:color="auto" w:fill="FFFFFF"/>
        </w:rPr>
        <w:t>) всей экономики (ВВП) России.</w:t>
      </w:r>
    </w:p>
    <w:p w:rsidR="003D06CE" w:rsidRDefault="003D06CE" w:rsidP="003D06CE">
      <w:pPr>
        <w:spacing w:line="36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Результатом стало первое исследование коммуникационной открытости крупных российских компаний, табличные данные объединили в 9 кластеров и 3 группы. Были выявлены отраслевые закономерности, установлена положительная связь между коммуникационной открытостью и рентабельностью бизнеса.</w:t>
      </w:r>
    </w:p>
    <w:p w:rsidR="003D06CE" w:rsidRDefault="003D06CE" w:rsidP="003D06CE">
      <w:pPr>
        <w:spacing w:line="360" w:lineRule="auto"/>
        <w:jc w:val="both"/>
        <w:rPr>
          <w:rFonts w:ascii="Times New Roman" w:hAnsi="Times New Roman"/>
          <w:sz w:val="24"/>
          <w:szCs w:val="24"/>
        </w:rPr>
      </w:pPr>
      <w:r w:rsidRPr="00CD0AB3">
        <w:rPr>
          <w:rFonts w:ascii="Times New Roman" w:hAnsi="Times New Roman"/>
          <w:sz w:val="24"/>
          <w:szCs w:val="24"/>
        </w:rPr>
        <w:tab/>
        <w:t xml:space="preserve">Работа представляет собой </w:t>
      </w:r>
      <w:r w:rsidRPr="0057194E">
        <w:rPr>
          <w:rFonts w:ascii="Times New Roman" w:hAnsi="Times New Roman"/>
          <w:sz w:val="24"/>
          <w:szCs w:val="24"/>
        </w:rPr>
        <w:t>научно-исследовательский тип.</w:t>
      </w:r>
      <w:r>
        <w:rPr>
          <w:rFonts w:ascii="Times New Roman" w:hAnsi="Times New Roman"/>
          <w:sz w:val="24"/>
          <w:szCs w:val="24"/>
        </w:rPr>
        <w:t xml:space="preserve"> Подчеркнута</w:t>
      </w:r>
      <w:r w:rsidRPr="00CD0AB3">
        <w:rPr>
          <w:rFonts w:ascii="Times New Roman" w:hAnsi="Times New Roman"/>
          <w:sz w:val="24"/>
          <w:szCs w:val="24"/>
        </w:rPr>
        <w:t xml:space="preserve"> важность выстраивания долгосрочных отношений между компанией и внешними </w:t>
      </w:r>
      <w:proofErr w:type="spellStart"/>
      <w:r w:rsidRPr="00CD0AB3">
        <w:rPr>
          <w:rFonts w:ascii="Times New Roman" w:hAnsi="Times New Roman"/>
          <w:sz w:val="24"/>
          <w:szCs w:val="24"/>
        </w:rPr>
        <w:t>стейкхолдерами</w:t>
      </w:r>
      <w:proofErr w:type="spellEnd"/>
      <w:r w:rsidRPr="00CD0AB3">
        <w:rPr>
          <w:rFonts w:ascii="Times New Roman" w:hAnsi="Times New Roman"/>
          <w:sz w:val="24"/>
          <w:szCs w:val="24"/>
        </w:rPr>
        <w:t xml:space="preserve">. </w:t>
      </w:r>
      <w:r w:rsidRPr="0057194E">
        <w:rPr>
          <w:rFonts w:ascii="Times New Roman" w:hAnsi="Times New Roman"/>
          <w:sz w:val="24"/>
          <w:szCs w:val="24"/>
        </w:rPr>
        <w:t>Объектом</w:t>
      </w:r>
      <w:r>
        <w:rPr>
          <w:rFonts w:ascii="Times New Roman" w:hAnsi="Times New Roman"/>
          <w:sz w:val="24"/>
          <w:szCs w:val="24"/>
        </w:rPr>
        <w:t xml:space="preserve"> </w:t>
      </w:r>
      <w:r w:rsidRPr="0057194E">
        <w:rPr>
          <w:rFonts w:ascii="Times New Roman" w:hAnsi="Times New Roman"/>
          <w:sz w:val="24"/>
          <w:szCs w:val="24"/>
        </w:rPr>
        <w:t>исследования является сфера «связи с инвесторами», предмет изучения нашей работы – практика коммуникации крупнейших компаний</w:t>
      </w:r>
      <w:r w:rsidRPr="00CD0AB3">
        <w:rPr>
          <w:rFonts w:ascii="Times New Roman" w:hAnsi="Times New Roman"/>
          <w:sz w:val="24"/>
          <w:szCs w:val="24"/>
        </w:rPr>
        <w:t>, ведущих свою деятельность на территории России, с инвестиционным сообществом при помощи Интернета.</w:t>
      </w:r>
    </w:p>
    <w:p w:rsidR="003D06CE" w:rsidRDefault="003D06CE" w:rsidP="003D06CE">
      <w:pPr>
        <w:spacing w:line="36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«С</w:t>
      </w:r>
      <w:r w:rsidRPr="00CD0AB3">
        <w:rPr>
          <w:rFonts w:ascii="Times New Roman" w:hAnsi="Times New Roman"/>
          <w:sz w:val="24"/>
          <w:szCs w:val="24"/>
          <w:shd w:val="clear" w:color="auto" w:fill="FFFFFF"/>
        </w:rPr>
        <w:t>вязи с инвесторами</w:t>
      </w:r>
      <w:r>
        <w:rPr>
          <w:rFonts w:ascii="Times New Roman" w:hAnsi="Times New Roman"/>
          <w:sz w:val="24"/>
          <w:szCs w:val="24"/>
          <w:shd w:val="clear" w:color="auto" w:fill="FFFFFF"/>
        </w:rPr>
        <w:t>» (</w:t>
      </w:r>
      <w:r>
        <w:rPr>
          <w:rFonts w:ascii="Times New Roman" w:hAnsi="Times New Roman"/>
          <w:sz w:val="24"/>
          <w:szCs w:val="24"/>
          <w:shd w:val="clear" w:color="auto" w:fill="FFFFFF"/>
          <w:lang w:val="en-US"/>
        </w:rPr>
        <w:t>Investor</w:t>
      </w:r>
      <w:r w:rsidRPr="0057194E">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Relations</w:t>
      </w:r>
      <w:r w:rsidRPr="0057194E">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IR</w:t>
      </w:r>
      <w:r w:rsidRPr="00AA044A">
        <w:rPr>
          <w:rFonts w:ascii="Times New Roman" w:hAnsi="Times New Roman"/>
          <w:sz w:val="24"/>
          <w:szCs w:val="24"/>
          <w:shd w:val="clear" w:color="auto" w:fill="FFFFFF"/>
        </w:rPr>
        <w:t>)</w:t>
      </w:r>
      <w:r w:rsidRPr="00CD0AB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междисциплинарная сфера</w:t>
      </w:r>
      <w:r w:rsidRPr="00CD0AB3">
        <w:rPr>
          <w:rFonts w:ascii="Times New Roman" w:hAnsi="Times New Roman"/>
          <w:sz w:val="24"/>
          <w:szCs w:val="24"/>
          <w:shd w:val="clear" w:color="auto" w:fill="FFFFFF"/>
        </w:rPr>
        <w:t xml:space="preserve">, некоторые авторы </w:t>
      </w:r>
      <w:r>
        <w:rPr>
          <w:rFonts w:ascii="Times New Roman" w:hAnsi="Times New Roman"/>
          <w:sz w:val="24"/>
          <w:szCs w:val="24"/>
          <w:shd w:val="clear" w:color="auto" w:fill="FFFFFF"/>
        </w:rPr>
        <w:t>считают</w:t>
      </w:r>
      <w:r w:rsidRPr="00CD0AB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их </w:t>
      </w:r>
      <w:r w:rsidRPr="00CD0AB3">
        <w:rPr>
          <w:rFonts w:ascii="Times New Roman" w:hAnsi="Times New Roman"/>
          <w:sz w:val="24"/>
          <w:szCs w:val="24"/>
          <w:shd w:val="clear" w:color="auto" w:fill="FFFFFF"/>
        </w:rPr>
        <w:t>частью связей с общественностью (</w:t>
      </w:r>
      <w:r w:rsidRPr="00CD0AB3">
        <w:rPr>
          <w:rFonts w:ascii="Times New Roman" w:hAnsi="Times New Roman"/>
          <w:sz w:val="24"/>
          <w:szCs w:val="24"/>
          <w:shd w:val="clear" w:color="auto" w:fill="FFFFFF"/>
          <w:lang w:val="en-US"/>
        </w:rPr>
        <w:t>PR</w:t>
      </w:r>
      <w:r w:rsidRPr="00CD0AB3">
        <w:rPr>
          <w:rFonts w:ascii="Times New Roman" w:hAnsi="Times New Roman"/>
          <w:sz w:val="24"/>
          <w:szCs w:val="24"/>
          <w:shd w:val="clear" w:color="auto" w:fill="FFFFFF"/>
        </w:rPr>
        <w:t xml:space="preserve">), другие относят </w:t>
      </w:r>
      <w:r w:rsidRPr="00CD0AB3">
        <w:rPr>
          <w:rFonts w:ascii="Times New Roman" w:hAnsi="Times New Roman"/>
          <w:sz w:val="24"/>
          <w:szCs w:val="24"/>
          <w:shd w:val="clear" w:color="auto" w:fill="FFFFFF"/>
          <w:lang w:val="en-US"/>
        </w:rPr>
        <w:t>IR</w:t>
      </w:r>
      <w:r w:rsidRPr="00CD0AB3">
        <w:rPr>
          <w:rFonts w:ascii="Times New Roman" w:hAnsi="Times New Roman"/>
          <w:sz w:val="24"/>
          <w:szCs w:val="24"/>
          <w:shd w:val="clear" w:color="auto" w:fill="FFFFFF"/>
        </w:rPr>
        <w:t xml:space="preserve"> к прерогативе финансов, в то время как третьи указывают на маркетинговую основу IR</w:t>
      </w:r>
      <w:r>
        <w:rPr>
          <w:rFonts w:ascii="Times New Roman" w:hAnsi="Times New Roman"/>
          <w:sz w:val="24"/>
          <w:szCs w:val="24"/>
          <w:shd w:val="clear" w:color="auto" w:fill="FFFFFF"/>
        </w:rPr>
        <w:t>. Из литературы известно</w:t>
      </w:r>
      <w:r w:rsidRPr="00CD0AB3">
        <w:rPr>
          <w:rFonts w:ascii="Times New Roman" w:hAnsi="Times New Roman"/>
          <w:sz w:val="24"/>
          <w:szCs w:val="24"/>
          <w:shd w:val="clear" w:color="auto" w:fill="FFFFFF"/>
        </w:rPr>
        <w:t xml:space="preserve">, что </w:t>
      </w:r>
      <w:r w:rsidRPr="00CD0AB3">
        <w:rPr>
          <w:rFonts w:ascii="Times New Roman" w:hAnsi="Times New Roman"/>
          <w:sz w:val="24"/>
          <w:szCs w:val="24"/>
          <w:shd w:val="clear" w:color="auto" w:fill="FFFFFF"/>
          <w:lang w:val="en-US"/>
        </w:rPr>
        <w:t>IR</w:t>
      </w:r>
      <w:r w:rsidRPr="00CD0AB3">
        <w:rPr>
          <w:rFonts w:ascii="Times New Roman" w:hAnsi="Times New Roman"/>
          <w:sz w:val="24"/>
          <w:szCs w:val="24"/>
          <w:shd w:val="clear" w:color="auto" w:fill="FFFFFF"/>
        </w:rPr>
        <w:t xml:space="preserve"> способствуют снижению неопределенности на рынке и таким образом, особенно ак</w:t>
      </w:r>
      <w:r>
        <w:rPr>
          <w:rFonts w:ascii="Times New Roman" w:hAnsi="Times New Roman"/>
          <w:sz w:val="24"/>
          <w:szCs w:val="24"/>
          <w:shd w:val="clear" w:color="auto" w:fill="FFFFFF"/>
        </w:rPr>
        <w:t>туальны в период нестабильности</w:t>
      </w:r>
      <w:r w:rsidRPr="00CD0AB3">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
    <w:p w:rsidR="003D06CE" w:rsidRPr="00985E63" w:rsidRDefault="003D06CE" w:rsidP="003D06CE">
      <w:pPr>
        <w:spacing w:line="360" w:lineRule="auto"/>
        <w:ind w:firstLine="720"/>
        <w:jc w:val="both"/>
        <w:rPr>
          <w:rFonts w:ascii="Times New Roman" w:hAnsi="Times New Roman"/>
          <w:sz w:val="24"/>
          <w:szCs w:val="24"/>
          <w:shd w:val="clear" w:color="auto" w:fill="FFFFFF"/>
        </w:rPr>
      </w:pPr>
      <w:r w:rsidRPr="0057194E">
        <w:rPr>
          <w:rFonts w:ascii="Times New Roman" w:hAnsi="Times New Roman"/>
          <w:sz w:val="24"/>
          <w:szCs w:val="24"/>
        </w:rPr>
        <w:t>Целью</w:t>
      </w:r>
      <w:r>
        <w:rPr>
          <w:rFonts w:ascii="Times New Roman" w:hAnsi="Times New Roman"/>
          <w:sz w:val="24"/>
          <w:szCs w:val="24"/>
        </w:rPr>
        <w:t xml:space="preserve"> работы -</w:t>
      </w:r>
      <w:r w:rsidRPr="0057194E">
        <w:rPr>
          <w:rFonts w:ascii="Times New Roman" w:hAnsi="Times New Roman"/>
          <w:sz w:val="24"/>
          <w:szCs w:val="24"/>
        </w:rPr>
        <w:t xml:space="preserve"> анализ ситуации в практике коммуникации функции "связи с инвесторами" в крупнейших компаниях России. З</w:t>
      </w:r>
      <w:r>
        <w:rPr>
          <w:rFonts w:ascii="Times New Roman" w:hAnsi="Times New Roman"/>
          <w:sz w:val="24"/>
          <w:szCs w:val="24"/>
        </w:rPr>
        <w:t>адачи</w:t>
      </w:r>
      <w:r w:rsidRPr="0057194E">
        <w:rPr>
          <w:rFonts w:ascii="Times New Roman" w:hAnsi="Times New Roman"/>
          <w:sz w:val="24"/>
          <w:szCs w:val="24"/>
        </w:rPr>
        <w:t xml:space="preserve"> исследования</w:t>
      </w:r>
      <w:r w:rsidRPr="00CD0AB3">
        <w:rPr>
          <w:rFonts w:ascii="Times New Roman" w:hAnsi="Times New Roman"/>
          <w:sz w:val="24"/>
          <w:szCs w:val="24"/>
        </w:rPr>
        <w:t>:</w:t>
      </w:r>
    </w:p>
    <w:p w:rsidR="003D06CE" w:rsidRPr="00CD0AB3" w:rsidRDefault="003D06CE" w:rsidP="003D06CE">
      <w:pPr>
        <w:numPr>
          <w:ilvl w:val="0"/>
          <w:numId w:val="17"/>
        </w:numPr>
        <w:spacing w:line="360" w:lineRule="auto"/>
        <w:jc w:val="both"/>
        <w:rPr>
          <w:rFonts w:ascii="Times New Roman" w:hAnsi="Times New Roman"/>
          <w:sz w:val="24"/>
          <w:szCs w:val="24"/>
        </w:rPr>
      </w:pPr>
      <w:r w:rsidRPr="00CD0AB3">
        <w:rPr>
          <w:rFonts w:ascii="Times New Roman" w:hAnsi="Times New Roman"/>
          <w:sz w:val="24"/>
          <w:szCs w:val="24"/>
        </w:rPr>
        <w:t>сбор первичного материала для создания базы информации по практике коммуникации с инвестиционным сообществом крупнейшими компаниями России;</w:t>
      </w:r>
    </w:p>
    <w:p w:rsidR="003D06CE" w:rsidRPr="00CD0AB3" w:rsidRDefault="003D06CE" w:rsidP="003D06CE">
      <w:pPr>
        <w:numPr>
          <w:ilvl w:val="0"/>
          <w:numId w:val="17"/>
        </w:numPr>
        <w:spacing w:line="360" w:lineRule="auto"/>
        <w:jc w:val="both"/>
        <w:rPr>
          <w:rFonts w:ascii="Times New Roman" w:hAnsi="Times New Roman"/>
          <w:sz w:val="24"/>
          <w:szCs w:val="24"/>
        </w:rPr>
      </w:pPr>
      <w:r w:rsidRPr="00CD0AB3">
        <w:rPr>
          <w:rFonts w:ascii="Times New Roman" w:hAnsi="Times New Roman"/>
          <w:sz w:val="24"/>
          <w:szCs w:val="24"/>
        </w:rPr>
        <w:t> кластеризация собранной информации, выявление закономерностей в предоставлении (открытии, публикации) информации.</w:t>
      </w:r>
    </w:p>
    <w:p w:rsidR="003D06CE" w:rsidRDefault="003D06CE" w:rsidP="003D06CE">
      <w:pPr>
        <w:spacing w:line="360" w:lineRule="auto"/>
        <w:ind w:firstLine="708"/>
        <w:jc w:val="both"/>
        <w:rPr>
          <w:rFonts w:ascii="Times New Roman" w:hAnsi="Times New Roman"/>
          <w:sz w:val="24"/>
          <w:szCs w:val="24"/>
          <w:shd w:val="clear" w:color="auto" w:fill="FFFFFF"/>
        </w:rPr>
      </w:pPr>
      <w:r w:rsidRPr="00985E63">
        <w:rPr>
          <w:rFonts w:ascii="Times New Roman" w:hAnsi="Times New Roman"/>
          <w:sz w:val="24"/>
          <w:szCs w:val="24"/>
          <w:shd w:val="clear" w:color="auto" w:fill="FFFFFF"/>
        </w:rPr>
        <w:t xml:space="preserve">В работе используются теоретические методы: систематизация, описание, сравнение, моделирование, индуктивные и дедуктивные умозаключения, кабинетный анализ, аналогия, синтез. Эмпирические методы: АВС-анализ, кластерный анализ. Обработка данных проведена с помощью программы </w:t>
      </w:r>
      <w:r w:rsidRPr="00985E63">
        <w:rPr>
          <w:rFonts w:ascii="Times New Roman" w:hAnsi="Times New Roman"/>
          <w:sz w:val="24"/>
          <w:szCs w:val="24"/>
          <w:shd w:val="clear" w:color="auto" w:fill="FFFFFF"/>
          <w:lang w:val="en-US"/>
        </w:rPr>
        <w:t>Excel</w:t>
      </w:r>
      <w:r w:rsidRPr="00985E63">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
    <w:p w:rsidR="003D06CE" w:rsidRPr="00985E63" w:rsidRDefault="003D06CE" w:rsidP="003D06CE">
      <w:pPr>
        <w:spacing w:after="160" w:line="360" w:lineRule="auto"/>
        <w:ind w:firstLine="708"/>
        <w:jc w:val="both"/>
        <w:rPr>
          <w:rFonts w:ascii="Times New Roman" w:hAnsi="Times New Roman"/>
          <w:sz w:val="24"/>
          <w:szCs w:val="24"/>
        </w:rPr>
      </w:pPr>
      <w:r>
        <w:rPr>
          <w:rFonts w:ascii="Times New Roman" w:hAnsi="Times New Roman"/>
          <w:sz w:val="24"/>
          <w:szCs w:val="24"/>
          <w:shd w:val="clear" w:color="auto" w:fill="FFFFFF"/>
        </w:rPr>
        <w:lastRenderedPageBreak/>
        <w:t xml:space="preserve">В ходе работы подтверждена выдвинутая </w:t>
      </w:r>
      <w:r w:rsidRPr="00985E63">
        <w:rPr>
          <w:rFonts w:ascii="Times New Roman" w:hAnsi="Times New Roman"/>
          <w:sz w:val="24"/>
          <w:szCs w:val="24"/>
        </w:rPr>
        <w:t>гипотеза:</w:t>
      </w:r>
      <w:r w:rsidRPr="00CD0AB3">
        <w:rPr>
          <w:rFonts w:ascii="Times New Roman" w:hAnsi="Times New Roman"/>
          <w:sz w:val="24"/>
          <w:szCs w:val="24"/>
        </w:rPr>
        <w:t xml:space="preserve"> </w:t>
      </w:r>
      <w:r w:rsidRPr="00985E63">
        <w:rPr>
          <w:rFonts w:ascii="Times New Roman" w:hAnsi="Times New Roman"/>
          <w:sz w:val="24"/>
          <w:szCs w:val="24"/>
        </w:rPr>
        <w:t>Существует положительная корреляция между коммуникативной открытостью компаний из ТОП-300 в сфере IR и рядом существенных финансово-экономических показателей их деятельности.</w:t>
      </w:r>
    </w:p>
    <w:p w:rsidR="003D06CE" w:rsidRPr="00CD0AB3" w:rsidRDefault="003D06CE" w:rsidP="003D06CE">
      <w:pPr>
        <w:spacing w:line="360" w:lineRule="auto"/>
        <w:ind w:firstLine="720"/>
        <w:jc w:val="both"/>
        <w:rPr>
          <w:rFonts w:ascii="Times New Roman" w:hAnsi="Times New Roman"/>
          <w:sz w:val="24"/>
          <w:szCs w:val="24"/>
          <w:shd w:val="clear" w:color="auto" w:fill="FFFFFF"/>
        </w:rPr>
      </w:pPr>
      <w:r w:rsidRPr="00985E63">
        <w:rPr>
          <w:rFonts w:ascii="Times New Roman" w:hAnsi="Times New Roman"/>
          <w:sz w:val="24"/>
          <w:szCs w:val="24"/>
          <w:shd w:val="clear" w:color="auto" w:fill="FFFFFF"/>
        </w:rPr>
        <w:t>Значимость данного</w:t>
      </w:r>
      <w:r w:rsidRPr="00CD0AB3">
        <w:rPr>
          <w:rFonts w:ascii="Times New Roman" w:hAnsi="Times New Roman"/>
          <w:sz w:val="24"/>
          <w:szCs w:val="24"/>
          <w:shd w:val="clear" w:color="auto" w:fill="FFFFFF"/>
        </w:rPr>
        <w:t xml:space="preserve"> исследования состоит в приращении научного знания в форме сбора первичной информации о текущем положении дел</w:t>
      </w:r>
      <w:r>
        <w:rPr>
          <w:rFonts w:ascii="Times New Roman" w:hAnsi="Times New Roman"/>
          <w:sz w:val="24"/>
          <w:szCs w:val="24"/>
          <w:shd w:val="clear" w:color="auto" w:fill="FFFFFF"/>
        </w:rPr>
        <w:t xml:space="preserve"> в российской индустрии;</w:t>
      </w:r>
      <w:r w:rsidRPr="00CD0AB3">
        <w:rPr>
          <w:rFonts w:ascii="Times New Roman" w:hAnsi="Times New Roman"/>
          <w:sz w:val="24"/>
          <w:szCs w:val="24"/>
          <w:shd w:val="clear" w:color="auto" w:fill="FFFFFF"/>
        </w:rPr>
        <w:t xml:space="preserve"> нахождении положительной корреляции между реализацией открытой коммуникации и рентабельностью бизнеса в российских реалиях.</w:t>
      </w:r>
    </w:p>
    <w:p w:rsidR="003D06CE" w:rsidRDefault="003D06CE" w:rsidP="003D06CE">
      <w:pPr>
        <w:spacing w:line="360" w:lineRule="auto"/>
        <w:jc w:val="both"/>
        <w:rPr>
          <w:rFonts w:ascii="Times New Roman" w:hAnsi="Times New Roman"/>
          <w:b/>
          <w:sz w:val="24"/>
          <w:szCs w:val="24"/>
          <w:shd w:val="clear" w:color="auto" w:fill="FFFFFF"/>
          <w:lang w:val="en-US"/>
        </w:rPr>
      </w:pPr>
      <w:r w:rsidRPr="003D06CE">
        <w:rPr>
          <w:rFonts w:ascii="Times New Roman" w:hAnsi="Times New Roman"/>
          <w:b/>
          <w:sz w:val="24"/>
          <w:szCs w:val="24"/>
          <w:shd w:val="clear" w:color="auto" w:fill="FFFFFF"/>
          <w:lang w:val="en-US"/>
        </w:rPr>
        <w:t xml:space="preserve"> </w:t>
      </w:r>
    </w:p>
    <w:p w:rsidR="003D06CE" w:rsidRDefault="003D06CE" w:rsidP="003D06CE">
      <w:pPr>
        <w:spacing w:line="360" w:lineRule="auto"/>
        <w:jc w:val="both"/>
        <w:rPr>
          <w:rFonts w:ascii="Times New Roman" w:hAnsi="Times New Roman"/>
          <w:b/>
          <w:sz w:val="24"/>
          <w:szCs w:val="24"/>
          <w:shd w:val="clear" w:color="auto" w:fill="FFFFFF"/>
          <w:lang w:val="en-US"/>
        </w:rPr>
      </w:pPr>
      <w:r>
        <w:rPr>
          <w:rFonts w:ascii="Times New Roman" w:hAnsi="Times New Roman"/>
          <w:b/>
          <w:sz w:val="24"/>
          <w:szCs w:val="24"/>
          <w:shd w:val="clear" w:color="auto" w:fill="FFFFFF"/>
          <w:lang w:val="en-US"/>
        </w:rPr>
        <w:br w:type="page"/>
      </w:r>
    </w:p>
    <w:p w:rsidR="003D06CE" w:rsidRPr="003D06CE" w:rsidRDefault="003D06CE" w:rsidP="003D06CE">
      <w:pPr>
        <w:spacing w:line="360" w:lineRule="auto"/>
        <w:jc w:val="both"/>
        <w:rPr>
          <w:rFonts w:ascii="Times New Roman" w:hAnsi="Times New Roman"/>
          <w:b/>
          <w:sz w:val="24"/>
          <w:szCs w:val="24"/>
          <w:shd w:val="clear" w:color="auto" w:fill="FFFFFF"/>
          <w:lang w:val="en-US"/>
        </w:rPr>
      </w:pPr>
      <w:r>
        <w:rPr>
          <w:rFonts w:ascii="Times New Roman" w:hAnsi="Times New Roman"/>
          <w:b/>
          <w:sz w:val="24"/>
          <w:szCs w:val="24"/>
          <w:shd w:val="clear" w:color="auto" w:fill="FFFFFF"/>
          <w:lang w:val="en-US"/>
        </w:rPr>
        <w:lastRenderedPageBreak/>
        <w:t>Annotation</w:t>
      </w:r>
    </w:p>
    <w:p w:rsidR="003D06CE" w:rsidRDefault="003D06CE" w:rsidP="003D06CE">
      <w:pPr>
        <w:spacing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The author examines the practice of communication function "Investor Relations." The primary data </w:t>
      </w:r>
      <w:proofErr w:type="gramStart"/>
      <w:r>
        <w:rPr>
          <w:rFonts w:ascii="Times New Roman" w:hAnsi="Times New Roman"/>
          <w:sz w:val="24"/>
          <w:szCs w:val="24"/>
          <w:lang w:val="en-US"/>
        </w:rPr>
        <w:t>was collected</w:t>
      </w:r>
      <w:proofErr w:type="gramEnd"/>
      <w:r>
        <w:rPr>
          <w:rFonts w:ascii="Times New Roman" w:hAnsi="Times New Roman"/>
          <w:sz w:val="24"/>
          <w:szCs w:val="24"/>
          <w:lang w:val="en-US"/>
        </w:rPr>
        <w:t xml:space="preserve"> from the TOP-300 Russian companies' sites. For the first time </w:t>
      </w:r>
      <w:proofErr w:type="gramStart"/>
      <w:r>
        <w:rPr>
          <w:rFonts w:ascii="Times New Roman" w:hAnsi="Times New Roman"/>
          <w:sz w:val="24"/>
          <w:szCs w:val="24"/>
          <w:lang w:val="en-US"/>
        </w:rPr>
        <w:t>were analyzed</w:t>
      </w:r>
      <w:proofErr w:type="gramEnd"/>
      <w:r>
        <w:rPr>
          <w:rFonts w:ascii="Times New Roman" w:hAnsi="Times New Roman"/>
          <w:sz w:val="24"/>
          <w:szCs w:val="24"/>
          <w:lang w:val="en-US"/>
        </w:rPr>
        <w:t xml:space="preserve"> and summarized information on IR communication practice of TOP-300 Russian companies. Together, they represent about 3/4 (by volume) of the entire economy (GDP) of Russia.</w:t>
      </w:r>
    </w:p>
    <w:p w:rsidR="003D06CE" w:rsidRDefault="003D06CE" w:rsidP="003D06CE">
      <w:pPr>
        <w:spacing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As a result, the first study of communication openness of large Russian companies </w:t>
      </w:r>
      <w:proofErr w:type="gramStart"/>
      <w:r>
        <w:rPr>
          <w:rFonts w:ascii="Times New Roman" w:hAnsi="Times New Roman"/>
          <w:sz w:val="24"/>
          <w:szCs w:val="24"/>
          <w:lang w:val="en-US"/>
        </w:rPr>
        <w:t>was introduced</w:t>
      </w:r>
      <w:proofErr w:type="gramEnd"/>
      <w:r>
        <w:rPr>
          <w:rFonts w:ascii="Times New Roman" w:hAnsi="Times New Roman"/>
          <w:sz w:val="24"/>
          <w:szCs w:val="24"/>
          <w:lang w:val="en-US"/>
        </w:rPr>
        <w:t xml:space="preserve">. Sectoral patterns were </w:t>
      </w:r>
      <w:proofErr w:type="gramStart"/>
      <w:r>
        <w:rPr>
          <w:rFonts w:ascii="Times New Roman" w:hAnsi="Times New Roman"/>
          <w:sz w:val="24"/>
          <w:szCs w:val="24"/>
          <w:lang w:val="en-US"/>
        </w:rPr>
        <w:t>identified,</w:t>
      </w:r>
      <w:proofErr w:type="gramEnd"/>
      <w:r>
        <w:rPr>
          <w:rFonts w:ascii="Times New Roman" w:hAnsi="Times New Roman"/>
          <w:sz w:val="24"/>
          <w:szCs w:val="24"/>
          <w:lang w:val="en-US"/>
        </w:rPr>
        <w:t xml:space="preserve"> positive relationships between communication openness and business profitability were established.</w:t>
      </w:r>
    </w:p>
    <w:p w:rsidR="003D06CE" w:rsidRDefault="003D06CE" w:rsidP="003D06CE">
      <w:pPr>
        <w:spacing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The work is a research type. It examines the importance of building long-term relationships between the company and external stakeholders. The object of the research is "Investor Relations”, the subject is the communication practices of the largest companies </w:t>
      </w:r>
      <w:proofErr w:type="gramStart"/>
      <w:r>
        <w:rPr>
          <w:rFonts w:ascii="Times New Roman" w:hAnsi="Times New Roman"/>
          <w:sz w:val="24"/>
          <w:szCs w:val="24"/>
          <w:lang w:val="en-US"/>
        </w:rPr>
        <w:t>running</w:t>
      </w:r>
      <w:proofErr w:type="gramEnd"/>
      <w:r>
        <w:rPr>
          <w:rFonts w:ascii="Times New Roman" w:hAnsi="Times New Roman"/>
          <w:sz w:val="24"/>
          <w:szCs w:val="24"/>
          <w:lang w:val="en-US"/>
        </w:rPr>
        <w:t xml:space="preserve"> their business in Russia and the investor community via the Internet.</w:t>
      </w:r>
    </w:p>
    <w:p w:rsidR="003D06CE" w:rsidRDefault="003D06CE" w:rsidP="003D06CE">
      <w:pPr>
        <w:spacing w:line="360" w:lineRule="auto"/>
        <w:ind w:firstLine="708"/>
        <w:jc w:val="both"/>
        <w:rPr>
          <w:rFonts w:ascii="Times New Roman" w:hAnsi="Times New Roman"/>
          <w:sz w:val="24"/>
          <w:szCs w:val="24"/>
          <w:lang w:val="en-US"/>
        </w:rPr>
      </w:pPr>
      <w:r>
        <w:rPr>
          <w:rFonts w:ascii="Times New Roman" w:hAnsi="Times New Roman"/>
          <w:sz w:val="24"/>
          <w:szCs w:val="24"/>
          <w:lang w:val="en-US"/>
        </w:rPr>
        <w:t>IR is an interdisciplinary sphere. Some researches consider that it the part of Public Relations (PR)</w:t>
      </w:r>
      <w:proofErr w:type="gramStart"/>
      <w:r>
        <w:rPr>
          <w:rFonts w:ascii="Times New Roman" w:hAnsi="Times New Roman"/>
          <w:sz w:val="24"/>
          <w:szCs w:val="24"/>
          <w:lang w:val="en-US"/>
        </w:rPr>
        <w:t>,</w:t>
      </w:r>
      <w:proofErr w:type="gramEnd"/>
      <w:r>
        <w:rPr>
          <w:rFonts w:ascii="Times New Roman" w:hAnsi="Times New Roman"/>
          <w:sz w:val="24"/>
          <w:szCs w:val="24"/>
          <w:lang w:val="en-US"/>
        </w:rPr>
        <w:t xml:space="preserve"> others refer IR to the prerogative of Finance, while others indicate the marketing foundation of IR. Information recourses suggest that IR </w:t>
      </w:r>
      <w:proofErr w:type="gramStart"/>
      <w:r>
        <w:rPr>
          <w:rFonts w:ascii="Times New Roman" w:hAnsi="Times New Roman"/>
          <w:sz w:val="24"/>
          <w:szCs w:val="24"/>
          <w:lang w:val="en-US"/>
        </w:rPr>
        <w:t>is  relevant</w:t>
      </w:r>
      <w:proofErr w:type="gramEnd"/>
      <w:r>
        <w:rPr>
          <w:rFonts w:ascii="Times New Roman" w:hAnsi="Times New Roman"/>
          <w:sz w:val="24"/>
          <w:szCs w:val="24"/>
          <w:lang w:val="en-US"/>
        </w:rPr>
        <w:t xml:space="preserve"> in a period of instability because it helps to reduce uncertainty in the market. The purpose of the work is the analysis of the situation in IR communication function in the largest Russian companies. Research objectives:</w:t>
      </w:r>
    </w:p>
    <w:p w:rsidR="003D06CE" w:rsidRDefault="003D06CE" w:rsidP="003D06CE">
      <w:pPr>
        <w:spacing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1. </w:t>
      </w:r>
      <w:proofErr w:type="gramStart"/>
      <w:r>
        <w:rPr>
          <w:rFonts w:ascii="Times New Roman" w:hAnsi="Times New Roman"/>
          <w:sz w:val="24"/>
          <w:szCs w:val="24"/>
          <w:lang w:val="en-US"/>
        </w:rPr>
        <w:t>to</w:t>
      </w:r>
      <w:proofErr w:type="gramEnd"/>
      <w:r>
        <w:rPr>
          <w:rFonts w:ascii="Times New Roman" w:hAnsi="Times New Roman"/>
          <w:sz w:val="24"/>
          <w:szCs w:val="24"/>
          <w:lang w:val="en-US"/>
        </w:rPr>
        <w:t xml:space="preserve"> collect primary data;</w:t>
      </w:r>
    </w:p>
    <w:p w:rsidR="003D06CE" w:rsidRDefault="003D06CE" w:rsidP="003D06CE">
      <w:pPr>
        <w:spacing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2. </w:t>
      </w:r>
      <w:proofErr w:type="gramStart"/>
      <w:r>
        <w:rPr>
          <w:rFonts w:ascii="Times New Roman" w:hAnsi="Times New Roman"/>
          <w:sz w:val="24"/>
          <w:szCs w:val="24"/>
          <w:lang w:val="en-US"/>
        </w:rPr>
        <w:t>to</w:t>
      </w:r>
      <w:proofErr w:type="gramEnd"/>
      <w:r>
        <w:rPr>
          <w:rFonts w:ascii="Times New Roman" w:hAnsi="Times New Roman"/>
          <w:sz w:val="24"/>
          <w:szCs w:val="24"/>
          <w:lang w:val="en-US"/>
        </w:rPr>
        <w:t xml:space="preserve"> cluster the collected information.</w:t>
      </w:r>
    </w:p>
    <w:p w:rsidR="003D06CE" w:rsidRDefault="003D06CE" w:rsidP="003D06CE">
      <w:pPr>
        <w:spacing w:line="360" w:lineRule="auto"/>
        <w:ind w:firstLine="708"/>
        <w:jc w:val="both"/>
        <w:rPr>
          <w:rFonts w:ascii="Times New Roman" w:hAnsi="Times New Roman"/>
          <w:sz w:val="24"/>
          <w:szCs w:val="24"/>
          <w:lang w:val="en-US"/>
        </w:rPr>
      </w:pPr>
      <w:r>
        <w:rPr>
          <w:rFonts w:ascii="Times New Roman" w:hAnsi="Times New Roman"/>
          <w:sz w:val="24"/>
          <w:szCs w:val="24"/>
          <w:lang w:val="en-US"/>
        </w:rPr>
        <w:t>We use theoretical methods: systematization, description, comparison, modeling, inductive and deductive reasoning, desk review, the analogy, synthesis. Empirical methods: ABC analysis, cluster a</w:t>
      </w:r>
      <w:bookmarkStart w:id="0" w:name="_GoBack"/>
      <w:bookmarkEnd w:id="0"/>
      <w:r>
        <w:rPr>
          <w:rFonts w:ascii="Times New Roman" w:hAnsi="Times New Roman"/>
          <w:sz w:val="24"/>
          <w:szCs w:val="24"/>
          <w:lang w:val="en-US"/>
        </w:rPr>
        <w:t xml:space="preserve">nalysis. Processing </w:t>
      </w:r>
      <w:proofErr w:type="gramStart"/>
      <w:r>
        <w:rPr>
          <w:rFonts w:ascii="Times New Roman" w:hAnsi="Times New Roman"/>
          <w:sz w:val="24"/>
          <w:szCs w:val="24"/>
          <w:lang w:val="en-US"/>
        </w:rPr>
        <w:t>is performed</w:t>
      </w:r>
      <w:proofErr w:type="gramEnd"/>
      <w:r>
        <w:rPr>
          <w:rFonts w:ascii="Times New Roman" w:hAnsi="Times New Roman"/>
          <w:sz w:val="24"/>
          <w:szCs w:val="24"/>
          <w:lang w:val="en-US"/>
        </w:rPr>
        <w:t xml:space="preserve"> using the capacity of Excel.</w:t>
      </w:r>
    </w:p>
    <w:p w:rsidR="003D06CE" w:rsidRDefault="003D06CE" w:rsidP="003D06CE">
      <w:pPr>
        <w:spacing w:line="360" w:lineRule="auto"/>
        <w:ind w:firstLine="708"/>
        <w:jc w:val="both"/>
        <w:rPr>
          <w:rFonts w:ascii="Times New Roman" w:hAnsi="Times New Roman"/>
          <w:sz w:val="24"/>
          <w:szCs w:val="24"/>
          <w:lang w:val="en-US"/>
        </w:rPr>
      </w:pPr>
      <w:r>
        <w:rPr>
          <w:rFonts w:ascii="Times New Roman" w:hAnsi="Times New Roman"/>
          <w:sz w:val="24"/>
          <w:szCs w:val="24"/>
          <w:lang w:val="en-US"/>
        </w:rPr>
        <w:t>The paper confirmed the put forward hypothesis: there is a positive correlation between the openness of IR communication in TOP-300 Russian companies and financial and economic performance of their activities.</w:t>
      </w:r>
    </w:p>
    <w:p w:rsidR="003D06CE" w:rsidRDefault="003D06CE" w:rsidP="003D06CE">
      <w:pPr>
        <w:spacing w:line="360" w:lineRule="auto"/>
        <w:ind w:firstLine="708"/>
        <w:jc w:val="both"/>
        <w:rPr>
          <w:rFonts w:ascii="Times New Roman" w:hAnsi="Times New Roman"/>
          <w:sz w:val="24"/>
          <w:szCs w:val="24"/>
          <w:lang w:val="en-US"/>
        </w:rPr>
      </w:pPr>
      <w:r>
        <w:rPr>
          <w:rFonts w:ascii="Times New Roman" w:hAnsi="Times New Roman"/>
          <w:sz w:val="24"/>
          <w:szCs w:val="24"/>
          <w:lang w:val="en-US"/>
        </w:rPr>
        <w:t>The significance of scientific knowledge is as follow: gathering primary information on the current situation in the Russian industry; finding a positive correlation between the implementation of open communication and profitability of the business in the Russian reality.</w:t>
      </w:r>
    </w:p>
    <w:p w:rsidR="003D06CE" w:rsidRDefault="003D06CE" w:rsidP="00967655">
      <w:pPr>
        <w:spacing w:line="360" w:lineRule="auto"/>
        <w:jc w:val="both"/>
        <w:rPr>
          <w:rFonts w:ascii="Times New Roman" w:hAnsi="Times New Roman"/>
          <w:b/>
          <w:sz w:val="24"/>
          <w:szCs w:val="24"/>
          <w:shd w:val="clear" w:color="auto" w:fill="FFFFFF"/>
        </w:rPr>
      </w:pPr>
    </w:p>
    <w:p w:rsidR="003D06CE" w:rsidRDefault="003D06CE" w:rsidP="00967655">
      <w:pPr>
        <w:spacing w:line="360" w:lineRule="auto"/>
        <w:jc w:val="both"/>
        <w:rPr>
          <w:rFonts w:ascii="Times New Roman" w:hAnsi="Times New Roman"/>
          <w:b/>
          <w:sz w:val="24"/>
          <w:szCs w:val="24"/>
          <w:shd w:val="clear" w:color="auto" w:fill="FFFFFF"/>
        </w:rPr>
      </w:pPr>
    </w:p>
    <w:p w:rsidR="003D06CE" w:rsidRDefault="003D06CE" w:rsidP="00967655">
      <w:pPr>
        <w:spacing w:line="36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br w:type="page"/>
      </w:r>
    </w:p>
    <w:p w:rsidR="00814148" w:rsidRPr="00CD0AB3" w:rsidRDefault="006423E0" w:rsidP="00967655">
      <w:pPr>
        <w:spacing w:line="360" w:lineRule="auto"/>
        <w:jc w:val="both"/>
        <w:rPr>
          <w:rFonts w:ascii="Times New Roman" w:hAnsi="Times New Roman"/>
          <w:sz w:val="24"/>
          <w:szCs w:val="24"/>
          <w:shd w:val="clear" w:color="auto" w:fill="FFFFFF"/>
        </w:rPr>
      </w:pPr>
      <w:r w:rsidRPr="00CD0AB3">
        <w:rPr>
          <w:rFonts w:ascii="Times New Roman" w:hAnsi="Times New Roman"/>
          <w:b/>
          <w:sz w:val="24"/>
          <w:szCs w:val="24"/>
          <w:shd w:val="clear" w:color="auto" w:fill="FFFFFF"/>
        </w:rPr>
        <w:lastRenderedPageBreak/>
        <w:t>Введение</w:t>
      </w:r>
    </w:p>
    <w:p w:rsidR="00780407" w:rsidRPr="00CD0AB3" w:rsidRDefault="00780407" w:rsidP="00967655">
      <w:pPr>
        <w:spacing w:line="360" w:lineRule="auto"/>
        <w:ind w:firstLine="720"/>
        <w:jc w:val="both"/>
        <w:rPr>
          <w:rFonts w:ascii="Times New Roman" w:hAnsi="Times New Roman"/>
          <w:sz w:val="24"/>
          <w:szCs w:val="24"/>
        </w:rPr>
      </w:pPr>
      <w:r w:rsidRPr="00CD0AB3">
        <w:rPr>
          <w:rFonts w:ascii="Times New Roman" w:hAnsi="Times New Roman"/>
          <w:sz w:val="24"/>
          <w:szCs w:val="24"/>
          <w:shd w:val="clear" w:color="auto" w:fill="FFFFFF"/>
          <w:lang w:val="en-US"/>
        </w:rPr>
        <w:t>Investor</w:t>
      </w:r>
      <w:r w:rsidRPr="00CD0AB3">
        <w:rPr>
          <w:rFonts w:ascii="Times New Roman" w:hAnsi="Times New Roman"/>
          <w:sz w:val="24"/>
          <w:szCs w:val="24"/>
          <w:shd w:val="clear" w:color="auto" w:fill="FFFFFF"/>
        </w:rPr>
        <w:t xml:space="preserve"> </w:t>
      </w:r>
      <w:r w:rsidRPr="00CD0AB3">
        <w:rPr>
          <w:rFonts w:ascii="Times New Roman" w:hAnsi="Times New Roman"/>
          <w:sz w:val="24"/>
          <w:szCs w:val="24"/>
          <w:shd w:val="clear" w:color="auto" w:fill="FFFFFF"/>
          <w:lang w:val="en-US"/>
        </w:rPr>
        <w:t>Relations</w:t>
      </w:r>
      <w:r w:rsidRPr="00CD0AB3">
        <w:rPr>
          <w:rFonts w:ascii="Times New Roman" w:hAnsi="Times New Roman"/>
          <w:sz w:val="24"/>
          <w:szCs w:val="24"/>
          <w:shd w:val="clear" w:color="auto" w:fill="FFFFFF"/>
        </w:rPr>
        <w:t xml:space="preserve"> (</w:t>
      </w:r>
      <w:r w:rsidRPr="00CD0AB3">
        <w:rPr>
          <w:rFonts w:ascii="Times New Roman" w:hAnsi="Times New Roman"/>
          <w:sz w:val="24"/>
          <w:szCs w:val="24"/>
          <w:shd w:val="clear" w:color="auto" w:fill="FFFFFF"/>
          <w:lang w:val="en-US"/>
        </w:rPr>
        <w:t>IR</w:t>
      </w:r>
      <w:r w:rsidRPr="00CD0AB3">
        <w:rPr>
          <w:rFonts w:ascii="Times New Roman" w:hAnsi="Times New Roman"/>
          <w:sz w:val="24"/>
          <w:szCs w:val="24"/>
          <w:shd w:val="clear" w:color="auto" w:fill="FFFFFF"/>
        </w:rPr>
        <w:t>)</w:t>
      </w:r>
      <w:r w:rsidR="00E72568" w:rsidRPr="00CD0AB3">
        <w:rPr>
          <w:rStyle w:val="a6"/>
          <w:rFonts w:ascii="Times New Roman" w:hAnsi="Times New Roman"/>
          <w:sz w:val="24"/>
          <w:szCs w:val="24"/>
          <w:shd w:val="clear" w:color="auto" w:fill="FFFFFF"/>
        </w:rPr>
        <w:footnoteReference w:id="1"/>
      </w:r>
      <w:r w:rsidRPr="00CD0AB3">
        <w:rPr>
          <w:rFonts w:ascii="Times New Roman" w:hAnsi="Times New Roman"/>
          <w:sz w:val="24"/>
          <w:szCs w:val="24"/>
          <w:shd w:val="clear" w:color="auto" w:fill="FFFFFF"/>
        </w:rPr>
        <w:t xml:space="preserve"> – связи с инвесторами (инвестиционный пиар, отношения с инвесторами, инвестиционные коммуникации</w:t>
      </w:r>
      <w:r w:rsidR="004172D7" w:rsidRPr="00CD0AB3">
        <w:rPr>
          <w:rFonts w:ascii="Times New Roman" w:hAnsi="Times New Roman"/>
          <w:sz w:val="24"/>
          <w:szCs w:val="24"/>
          <w:shd w:val="clear" w:color="auto" w:fill="FFFFFF"/>
        </w:rPr>
        <w:t>, финансовый маркетинг</w:t>
      </w:r>
      <w:r w:rsidRPr="00CD0AB3">
        <w:rPr>
          <w:rFonts w:ascii="Times New Roman" w:hAnsi="Times New Roman"/>
          <w:sz w:val="24"/>
          <w:szCs w:val="24"/>
          <w:shd w:val="clear" w:color="auto" w:fill="FFFFFF"/>
        </w:rPr>
        <w:t xml:space="preserve">) в российской литературе нет устоявшегося и общепринятого перевода данного термина. </w:t>
      </w:r>
      <w:r w:rsidR="00BC459A">
        <w:rPr>
          <w:rFonts w:ascii="Times New Roman" w:hAnsi="Times New Roman"/>
          <w:sz w:val="24"/>
          <w:szCs w:val="24"/>
          <w:shd w:val="clear" w:color="auto" w:fill="FFFFFF"/>
        </w:rPr>
        <w:t>И</w:t>
      </w:r>
      <w:r w:rsidRPr="00CD0AB3">
        <w:rPr>
          <w:rFonts w:ascii="Times New Roman" w:hAnsi="Times New Roman"/>
          <w:sz w:val="24"/>
          <w:szCs w:val="24"/>
          <w:shd w:val="clear" w:color="auto" w:fill="FFFFFF"/>
        </w:rPr>
        <w:t>сследуемая область зна</w:t>
      </w:r>
      <w:r w:rsidR="00E72568" w:rsidRPr="00CD0AB3">
        <w:rPr>
          <w:rFonts w:ascii="Times New Roman" w:hAnsi="Times New Roman"/>
          <w:sz w:val="24"/>
          <w:szCs w:val="24"/>
          <w:shd w:val="clear" w:color="auto" w:fill="FFFFFF"/>
        </w:rPr>
        <w:t>ний относительно молода и недостаточно</w:t>
      </w:r>
      <w:r w:rsidRPr="00CD0AB3">
        <w:rPr>
          <w:rFonts w:ascii="Times New Roman" w:hAnsi="Times New Roman"/>
          <w:sz w:val="24"/>
          <w:szCs w:val="24"/>
          <w:shd w:val="clear" w:color="auto" w:fill="FFFFFF"/>
        </w:rPr>
        <w:t xml:space="preserve"> проработана в мировой литературе [</w:t>
      </w:r>
      <w:r w:rsidR="00F91FCA" w:rsidRPr="00CD0AB3">
        <w:rPr>
          <w:rFonts w:ascii="Times New Roman" w:hAnsi="Times New Roman"/>
          <w:sz w:val="24"/>
          <w:szCs w:val="24"/>
          <w:shd w:val="clear" w:color="auto" w:fill="FFFFFF"/>
        </w:rPr>
        <w:t>16; 2</w:t>
      </w:r>
      <w:r w:rsidR="005918D5" w:rsidRPr="00CD0AB3">
        <w:rPr>
          <w:rFonts w:ascii="Times New Roman" w:hAnsi="Times New Roman"/>
          <w:sz w:val="24"/>
          <w:szCs w:val="24"/>
          <w:shd w:val="clear" w:color="auto" w:fill="FFFFFF"/>
        </w:rPr>
        <w:t>0</w:t>
      </w:r>
      <w:r w:rsidRPr="00CD0AB3">
        <w:rPr>
          <w:rFonts w:ascii="Times New Roman" w:hAnsi="Times New Roman"/>
          <w:sz w:val="24"/>
          <w:szCs w:val="24"/>
          <w:shd w:val="clear" w:color="auto" w:fill="FFFFFF"/>
        </w:rPr>
        <w:t xml:space="preserve">], мало российских источников по этой теме </w:t>
      </w:r>
      <w:r w:rsidR="00F91FCA" w:rsidRPr="00CD0AB3">
        <w:rPr>
          <w:rFonts w:ascii="Times New Roman" w:hAnsi="Times New Roman"/>
          <w:sz w:val="24"/>
          <w:szCs w:val="24"/>
          <w:shd w:val="clear" w:color="auto" w:fill="FFFFFF"/>
        </w:rPr>
        <w:t>[</w:t>
      </w:r>
      <w:r w:rsidR="005918D5" w:rsidRPr="00CD0AB3">
        <w:rPr>
          <w:rFonts w:ascii="Times New Roman" w:hAnsi="Times New Roman"/>
          <w:sz w:val="24"/>
          <w:szCs w:val="24"/>
          <w:shd w:val="clear" w:color="auto" w:fill="FFFFFF"/>
        </w:rPr>
        <w:t>6</w:t>
      </w:r>
      <w:r w:rsidRPr="00CD0AB3">
        <w:rPr>
          <w:rFonts w:ascii="Times New Roman" w:hAnsi="Times New Roman"/>
          <w:sz w:val="24"/>
          <w:szCs w:val="24"/>
          <w:shd w:val="clear" w:color="auto" w:fill="FFFFFF"/>
        </w:rPr>
        <w:t xml:space="preserve">]. Отчасти это объяснимо </w:t>
      </w:r>
      <w:proofErr w:type="spellStart"/>
      <w:r w:rsidRPr="00CD0AB3">
        <w:rPr>
          <w:rFonts w:ascii="Times New Roman" w:hAnsi="Times New Roman"/>
          <w:sz w:val="24"/>
          <w:szCs w:val="24"/>
          <w:shd w:val="clear" w:color="auto" w:fill="FFFFFF"/>
        </w:rPr>
        <w:t>междисциплинарностью</w:t>
      </w:r>
      <w:proofErr w:type="spellEnd"/>
      <w:r w:rsidRPr="00CD0AB3">
        <w:rPr>
          <w:rFonts w:ascii="Times New Roman" w:hAnsi="Times New Roman"/>
          <w:sz w:val="24"/>
          <w:szCs w:val="24"/>
          <w:shd w:val="clear" w:color="auto" w:fill="FFFFFF"/>
        </w:rPr>
        <w:t xml:space="preserve"> сферы «связи с инвесторами», существуют разные точки зрения к ка</w:t>
      </w:r>
      <w:r w:rsidR="00E72568" w:rsidRPr="00CD0AB3">
        <w:rPr>
          <w:rFonts w:ascii="Times New Roman" w:hAnsi="Times New Roman"/>
          <w:sz w:val="24"/>
          <w:szCs w:val="24"/>
          <w:shd w:val="clear" w:color="auto" w:fill="FFFFFF"/>
        </w:rPr>
        <w:t xml:space="preserve">кой категории относить </w:t>
      </w:r>
      <w:r w:rsidR="00E72568" w:rsidRPr="00CD0AB3">
        <w:rPr>
          <w:rFonts w:ascii="Times New Roman" w:hAnsi="Times New Roman"/>
          <w:sz w:val="24"/>
          <w:szCs w:val="24"/>
          <w:shd w:val="clear" w:color="auto" w:fill="FFFFFF"/>
          <w:lang w:val="en-US"/>
        </w:rPr>
        <w:t>IR</w:t>
      </w:r>
      <w:r w:rsidRPr="00CD0AB3">
        <w:rPr>
          <w:rFonts w:ascii="Times New Roman" w:hAnsi="Times New Roman"/>
          <w:sz w:val="24"/>
          <w:szCs w:val="24"/>
          <w:shd w:val="clear" w:color="auto" w:fill="FFFFFF"/>
        </w:rPr>
        <w:t xml:space="preserve">, некоторые </w:t>
      </w:r>
      <w:r w:rsidR="00E72568" w:rsidRPr="00CD0AB3">
        <w:rPr>
          <w:rFonts w:ascii="Times New Roman" w:hAnsi="Times New Roman"/>
          <w:sz w:val="24"/>
          <w:szCs w:val="24"/>
          <w:shd w:val="clear" w:color="auto" w:fill="FFFFFF"/>
        </w:rPr>
        <w:t xml:space="preserve">авторы </w:t>
      </w:r>
      <w:r w:rsidRPr="00CD0AB3">
        <w:rPr>
          <w:rFonts w:ascii="Times New Roman" w:hAnsi="Times New Roman"/>
          <w:sz w:val="24"/>
          <w:szCs w:val="24"/>
          <w:shd w:val="clear" w:color="auto" w:fill="FFFFFF"/>
        </w:rPr>
        <w:t>считают его частью связей с общественностью (</w:t>
      </w:r>
      <w:r w:rsidRPr="00CD0AB3">
        <w:rPr>
          <w:rFonts w:ascii="Times New Roman" w:hAnsi="Times New Roman"/>
          <w:sz w:val="24"/>
          <w:szCs w:val="24"/>
          <w:shd w:val="clear" w:color="auto" w:fill="FFFFFF"/>
          <w:lang w:val="en-US"/>
        </w:rPr>
        <w:t>PR</w:t>
      </w:r>
      <w:r w:rsidR="00E72568" w:rsidRPr="00CD0AB3">
        <w:rPr>
          <w:rFonts w:ascii="Times New Roman" w:hAnsi="Times New Roman"/>
          <w:sz w:val="24"/>
          <w:szCs w:val="24"/>
          <w:shd w:val="clear" w:color="auto" w:fill="FFFFFF"/>
        </w:rPr>
        <w:t xml:space="preserve">), другие относят </w:t>
      </w:r>
      <w:r w:rsidR="00E72568" w:rsidRPr="00CD0AB3">
        <w:rPr>
          <w:rFonts w:ascii="Times New Roman" w:hAnsi="Times New Roman"/>
          <w:sz w:val="24"/>
          <w:szCs w:val="24"/>
          <w:shd w:val="clear" w:color="auto" w:fill="FFFFFF"/>
          <w:lang w:val="en-US"/>
        </w:rPr>
        <w:t>IR</w:t>
      </w:r>
      <w:r w:rsidRPr="00CD0AB3">
        <w:rPr>
          <w:rFonts w:ascii="Times New Roman" w:hAnsi="Times New Roman"/>
          <w:sz w:val="24"/>
          <w:szCs w:val="24"/>
          <w:shd w:val="clear" w:color="auto" w:fill="FFFFFF"/>
        </w:rPr>
        <w:t xml:space="preserve"> к прер</w:t>
      </w:r>
      <w:r w:rsidR="00BC459A">
        <w:rPr>
          <w:rFonts w:ascii="Times New Roman" w:hAnsi="Times New Roman"/>
          <w:sz w:val="24"/>
          <w:szCs w:val="24"/>
          <w:shd w:val="clear" w:color="auto" w:fill="FFFFFF"/>
        </w:rPr>
        <w:t>огативе финансов, при этом</w:t>
      </w:r>
      <w:r w:rsidRPr="00CD0AB3">
        <w:rPr>
          <w:rFonts w:ascii="Times New Roman" w:hAnsi="Times New Roman"/>
          <w:sz w:val="24"/>
          <w:szCs w:val="24"/>
          <w:shd w:val="clear" w:color="auto" w:fill="FFFFFF"/>
        </w:rPr>
        <w:t xml:space="preserve"> третьи указ</w:t>
      </w:r>
      <w:r w:rsidR="00E72568" w:rsidRPr="00CD0AB3">
        <w:rPr>
          <w:rFonts w:ascii="Times New Roman" w:hAnsi="Times New Roman"/>
          <w:sz w:val="24"/>
          <w:szCs w:val="24"/>
          <w:shd w:val="clear" w:color="auto" w:fill="FFFFFF"/>
        </w:rPr>
        <w:t>ывают на маркетинговую основу IR</w:t>
      </w:r>
      <w:r w:rsidRPr="00CD0AB3">
        <w:rPr>
          <w:rFonts w:ascii="Times New Roman" w:hAnsi="Times New Roman"/>
          <w:sz w:val="24"/>
          <w:szCs w:val="24"/>
          <w:shd w:val="clear" w:color="auto" w:fill="FFFFFF"/>
        </w:rPr>
        <w:t>. Исследователи указывают</w:t>
      </w:r>
      <w:r w:rsidR="00073AFA" w:rsidRPr="00CD0AB3">
        <w:rPr>
          <w:rFonts w:ascii="Times New Roman" w:hAnsi="Times New Roman"/>
          <w:sz w:val="24"/>
          <w:szCs w:val="24"/>
          <w:shd w:val="clear" w:color="auto" w:fill="FFFFFF"/>
        </w:rPr>
        <w:t xml:space="preserve">, что </w:t>
      </w:r>
      <w:r w:rsidR="00073AFA" w:rsidRPr="00CD0AB3">
        <w:rPr>
          <w:rFonts w:ascii="Times New Roman" w:hAnsi="Times New Roman"/>
          <w:sz w:val="24"/>
          <w:szCs w:val="24"/>
          <w:shd w:val="clear" w:color="auto" w:fill="FFFFFF"/>
          <w:lang w:val="en-US"/>
        </w:rPr>
        <w:t>IR</w:t>
      </w:r>
      <w:r w:rsidRPr="00CD0AB3">
        <w:rPr>
          <w:rFonts w:ascii="Times New Roman" w:hAnsi="Times New Roman"/>
          <w:sz w:val="24"/>
          <w:szCs w:val="24"/>
          <w:shd w:val="clear" w:color="auto" w:fill="FFFFFF"/>
        </w:rPr>
        <w:t xml:space="preserve"> способствуют снижению неопределенности на рынке и таким образом, особенно актуальны в период нестабильности [</w:t>
      </w:r>
      <w:r w:rsidR="00F91FCA" w:rsidRPr="00CD0AB3">
        <w:rPr>
          <w:rFonts w:ascii="Times New Roman" w:hAnsi="Times New Roman"/>
          <w:sz w:val="24"/>
          <w:szCs w:val="24"/>
          <w:shd w:val="clear" w:color="auto" w:fill="FFFFFF"/>
        </w:rPr>
        <w:t>5</w:t>
      </w:r>
      <w:r w:rsidR="00CA1019" w:rsidRPr="00CD0AB3">
        <w:rPr>
          <w:rFonts w:ascii="Times New Roman" w:hAnsi="Times New Roman"/>
          <w:sz w:val="24"/>
          <w:szCs w:val="24"/>
          <w:shd w:val="clear" w:color="auto" w:fill="FFFFFF"/>
        </w:rPr>
        <w:t xml:space="preserve">; </w:t>
      </w:r>
      <w:r w:rsidR="00F91FCA" w:rsidRPr="00CD0AB3">
        <w:rPr>
          <w:rFonts w:ascii="Times New Roman" w:hAnsi="Times New Roman"/>
          <w:sz w:val="24"/>
          <w:szCs w:val="24"/>
          <w:shd w:val="clear" w:color="auto" w:fill="FFFFFF"/>
        </w:rPr>
        <w:t>14</w:t>
      </w:r>
      <w:r w:rsidRPr="00CD0AB3">
        <w:rPr>
          <w:rFonts w:ascii="Times New Roman" w:hAnsi="Times New Roman"/>
          <w:sz w:val="24"/>
          <w:szCs w:val="24"/>
          <w:shd w:val="clear" w:color="auto" w:fill="FFFFFF"/>
        </w:rPr>
        <w:t>].</w:t>
      </w:r>
    </w:p>
    <w:p w:rsidR="009E3C43" w:rsidRPr="00CD0AB3" w:rsidRDefault="000F7E96" w:rsidP="00967655">
      <w:pPr>
        <w:spacing w:line="360" w:lineRule="auto"/>
        <w:jc w:val="both"/>
        <w:rPr>
          <w:rFonts w:ascii="Times New Roman" w:hAnsi="Times New Roman"/>
          <w:sz w:val="24"/>
          <w:szCs w:val="24"/>
        </w:rPr>
      </w:pPr>
      <w:r w:rsidRPr="00CD0AB3">
        <w:rPr>
          <w:rFonts w:ascii="Times New Roman" w:hAnsi="Times New Roman"/>
          <w:sz w:val="24"/>
          <w:szCs w:val="24"/>
        </w:rPr>
        <w:tab/>
      </w:r>
      <w:r w:rsidR="004172D7" w:rsidRPr="00CD0AB3">
        <w:rPr>
          <w:rFonts w:ascii="Times New Roman" w:hAnsi="Times New Roman"/>
          <w:b/>
          <w:sz w:val="24"/>
          <w:szCs w:val="24"/>
        </w:rPr>
        <w:t>Актуальность</w:t>
      </w:r>
      <w:r w:rsidR="004172D7" w:rsidRPr="00CD0AB3">
        <w:rPr>
          <w:rFonts w:ascii="Times New Roman" w:hAnsi="Times New Roman"/>
          <w:sz w:val="24"/>
          <w:szCs w:val="24"/>
        </w:rPr>
        <w:t xml:space="preserve"> работы заключается в отсутствии</w:t>
      </w:r>
      <w:r w:rsidR="009E3C43" w:rsidRPr="00CD0AB3">
        <w:rPr>
          <w:rFonts w:ascii="Times New Roman" w:hAnsi="Times New Roman"/>
          <w:sz w:val="24"/>
          <w:szCs w:val="24"/>
        </w:rPr>
        <w:t xml:space="preserve"> теоретической проработанности сферы «связи с инвесторами»</w:t>
      </w:r>
      <w:r w:rsidR="00335643" w:rsidRPr="00CD0AB3">
        <w:rPr>
          <w:rFonts w:ascii="Times New Roman" w:hAnsi="Times New Roman"/>
          <w:sz w:val="24"/>
          <w:szCs w:val="24"/>
        </w:rPr>
        <w:t xml:space="preserve">, в условиях ухудшения макроэкономических </w:t>
      </w:r>
      <w:r w:rsidR="00073AFA" w:rsidRPr="00CD0AB3">
        <w:rPr>
          <w:rFonts w:ascii="Times New Roman" w:hAnsi="Times New Roman"/>
          <w:sz w:val="24"/>
          <w:szCs w:val="24"/>
        </w:rPr>
        <w:t xml:space="preserve">показателей России, и </w:t>
      </w:r>
      <w:r w:rsidR="00335643" w:rsidRPr="00CD0AB3">
        <w:rPr>
          <w:rFonts w:ascii="Times New Roman" w:hAnsi="Times New Roman"/>
          <w:sz w:val="24"/>
          <w:szCs w:val="24"/>
        </w:rPr>
        <w:t>возникшие трудности в финансировании (рефинанс</w:t>
      </w:r>
      <w:r w:rsidR="001802E1">
        <w:rPr>
          <w:rFonts w:ascii="Times New Roman" w:hAnsi="Times New Roman"/>
          <w:sz w:val="24"/>
          <w:szCs w:val="24"/>
        </w:rPr>
        <w:t>ировании) текущей деятельности</w:t>
      </w:r>
      <w:r w:rsidR="00335643" w:rsidRPr="00CD0AB3">
        <w:rPr>
          <w:rFonts w:ascii="Times New Roman" w:hAnsi="Times New Roman"/>
          <w:sz w:val="24"/>
          <w:szCs w:val="24"/>
        </w:rPr>
        <w:t xml:space="preserve"> инвестиционных проектов.</w:t>
      </w:r>
      <w:r w:rsidR="009E3C43" w:rsidRPr="00CD0AB3">
        <w:rPr>
          <w:rFonts w:ascii="Times New Roman" w:hAnsi="Times New Roman"/>
          <w:sz w:val="24"/>
          <w:szCs w:val="24"/>
        </w:rPr>
        <w:t xml:space="preserve">  </w:t>
      </w:r>
    </w:p>
    <w:p w:rsidR="00335643" w:rsidRPr="00CD0AB3" w:rsidRDefault="000F7E96" w:rsidP="00967655">
      <w:pPr>
        <w:spacing w:line="360" w:lineRule="auto"/>
        <w:jc w:val="both"/>
        <w:rPr>
          <w:rFonts w:ascii="Times New Roman" w:hAnsi="Times New Roman"/>
          <w:sz w:val="24"/>
          <w:szCs w:val="24"/>
        </w:rPr>
      </w:pPr>
      <w:r w:rsidRPr="00CD0AB3">
        <w:rPr>
          <w:rFonts w:ascii="Times New Roman" w:hAnsi="Times New Roman"/>
          <w:sz w:val="24"/>
          <w:szCs w:val="24"/>
        </w:rPr>
        <w:tab/>
      </w:r>
      <w:r w:rsidR="00B30224" w:rsidRPr="00CD0AB3">
        <w:rPr>
          <w:rFonts w:ascii="Times New Roman" w:hAnsi="Times New Roman"/>
          <w:sz w:val="24"/>
          <w:szCs w:val="24"/>
        </w:rPr>
        <w:t xml:space="preserve">Работа представляет собой </w:t>
      </w:r>
      <w:r w:rsidR="00B30224" w:rsidRPr="00CD0AB3">
        <w:rPr>
          <w:rFonts w:ascii="Times New Roman" w:hAnsi="Times New Roman"/>
          <w:b/>
          <w:sz w:val="24"/>
          <w:szCs w:val="24"/>
        </w:rPr>
        <w:t>научно-исследовательский тип</w:t>
      </w:r>
      <w:r w:rsidR="00B30224" w:rsidRPr="00CD0AB3">
        <w:rPr>
          <w:rFonts w:ascii="Times New Roman" w:hAnsi="Times New Roman"/>
          <w:sz w:val="24"/>
          <w:szCs w:val="24"/>
        </w:rPr>
        <w:t>. М</w:t>
      </w:r>
      <w:r w:rsidRPr="00CD0AB3">
        <w:rPr>
          <w:rFonts w:ascii="Times New Roman" w:hAnsi="Times New Roman"/>
          <w:sz w:val="24"/>
          <w:szCs w:val="24"/>
        </w:rPr>
        <w:t xml:space="preserve">ы хотим подчеркнуть важность выстраивания долгосрочных отношений между компанией и внешними </w:t>
      </w:r>
      <w:proofErr w:type="spellStart"/>
      <w:r w:rsidRPr="00CD0AB3">
        <w:rPr>
          <w:rFonts w:ascii="Times New Roman" w:hAnsi="Times New Roman"/>
          <w:sz w:val="24"/>
          <w:szCs w:val="24"/>
        </w:rPr>
        <w:t>стейкхолдерами</w:t>
      </w:r>
      <w:proofErr w:type="spellEnd"/>
      <w:r w:rsidRPr="00CD0AB3">
        <w:rPr>
          <w:rFonts w:ascii="Times New Roman" w:hAnsi="Times New Roman"/>
          <w:sz w:val="24"/>
          <w:szCs w:val="24"/>
        </w:rPr>
        <w:t xml:space="preserve">. В качестве частного примера мы анализируем текущую активность в области связей с инвесторами (IR = </w:t>
      </w:r>
      <w:proofErr w:type="spellStart"/>
      <w:r w:rsidRPr="00CD0AB3">
        <w:rPr>
          <w:rFonts w:ascii="Times New Roman" w:hAnsi="Times New Roman"/>
          <w:sz w:val="24"/>
          <w:szCs w:val="24"/>
        </w:rPr>
        <w:t>Investor</w:t>
      </w:r>
      <w:proofErr w:type="spellEnd"/>
      <w:r w:rsidRPr="00CD0AB3">
        <w:rPr>
          <w:rFonts w:ascii="Times New Roman" w:hAnsi="Times New Roman"/>
          <w:sz w:val="24"/>
          <w:szCs w:val="24"/>
        </w:rPr>
        <w:t xml:space="preserve"> </w:t>
      </w:r>
      <w:proofErr w:type="spellStart"/>
      <w:r w:rsidRPr="00CD0AB3">
        <w:rPr>
          <w:rFonts w:ascii="Times New Roman" w:hAnsi="Times New Roman"/>
          <w:sz w:val="24"/>
          <w:szCs w:val="24"/>
        </w:rPr>
        <w:t>Relations</w:t>
      </w:r>
      <w:proofErr w:type="spellEnd"/>
      <w:r w:rsidRPr="00CD0AB3">
        <w:rPr>
          <w:rFonts w:ascii="Times New Roman" w:hAnsi="Times New Roman"/>
          <w:sz w:val="24"/>
          <w:szCs w:val="24"/>
        </w:rPr>
        <w:t>) российски</w:t>
      </w:r>
      <w:r w:rsidR="00BC459A">
        <w:rPr>
          <w:rFonts w:ascii="Times New Roman" w:hAnsi="Times New Roman"/>
          <w:sz w:val="24"/>
          <w:szCs w:val="24"/>
        </w:rPr>
        <w:t>х компаний</w:t>
      </w:r>
      <w:r w:rsidRPr="00CD0AB3">
        <w:rPr>
          <w:rFonts w:ascii="Times New Roman" w:hAnsi="Times New Roman"/>
          <w:sz w:val="24"/>
          <w:szCs w:val="24"/>
        </w:rPr>
        <w:t>.</w:t>
      </w:r>
      <w:r w:rsidR="00335643" w:rsidRPr="00CD0AB3">
        <w:rPr>
          <w:rFonts w:ascii="Times New Roman" w:hAnsi="Times New Roman"/>
          <w:sz w:val="24"/>
          <w:szCs w:val="24"/>
        </w:rPr>
        <w:t xml:space="preserve"> Таким образом, изучаемой </w:t>
      </w:r>
      <w:r w:rsidR="00335643" w:rsidRPr="00CD0AB3">
        <w:rPr>
          <w:rFonts w:ascii="Times New Roman" w:hAnsi="Times New Roman"/>
          <w:b/>
          <w:sz w:val="24"/>
          <w:szCs w:val="24"/>
        </w:rPr>
        <w:t>проблемой</w:t>
      </w:r>
      <w:r w:rsidR="00335643" w:rsidRPr="00CD0AB3">
        <w:rPr>
          <w:rFonts w:ascii="Times New Roman" w:hAnsi="Times New Roman"/>
          <w:sz w:val="24"/>
          <w:szCs w:val="24"/>
        </w:rPr>
        <w:t xml:space="preserve"> является – отсутствие обобщающих и сравнительных работ по анализу коммуникационной практики при реализации функции «связи с инвесторами» на</w:t>
      </w:r>
      <w:r w:rsidR="00073AFA" w:rsidRPr="00CD0AB3">
        <w:rPr>
          <w:rFonts w:ascii="Times New Roman" w:hAnsi="Times New Roman"/>
          <w:sz w:val="24"/>
          <w:szCs w:val="24"/>
        </w:rPr>
        <w:t xml:space="preserve"> территории России</w:t>
      </w:r>
      <w:r w:rsidR="00335643" w:rsidRPr="00CD0AB3">
        <w:rPr>
          <w:rFonts w:ascii="Times New Roman" w:hAnsi="Times New Roman"/>
          <w:sz w:val="24"/>
          <w:szCs w:val="24"/>
        </w:rPr>
        <w:t>.</w:t>
      </w:r>
      <w:r w:rsidRPr="00CD0AB3">
        <w:rPr>
          <w:rFonts w:ascii="Times New Roman" w:hAnsi="Times New Roman"/>
          <w:sz w:val="24"/>
          <w:szCs w:val="24"/>
        </w:rPr>
        <w:t xml:space="preserve"> </w:t>
      </w:r>
    </w:p>
    <w:p w:rsidR="00B572A0" w:rsidRPr="00CD0AB3" w:rsidRDefault="004172D7" w:rsidP="00967655">
      <w:pPr>
        <w:spacing w:line="360" w:lineRule="auto"/>
        <w:ind w:firstLine="720"/>
        <w:jc w:val="both"/>
        <w:rPr>
          <w:rFonts w:ascii="Times New Roman" w:hAnsi="Times New Roman"/>
          <w:sz w:val="24"/>
          <w:szCs w:val="24"/>
        </w:rPr>
      </w:pPr>
      <w:r w:rsidRPr="00CD0AB3">
        <w:rPr>
          <w:rFonts w:ascii="Times New Roman" w:hAnsi="Times New Roman"/>
          <w:b/>
          <w:sz w:val="24"/>
          <w:szCs w:val="24"/>
        </w:rPr>
        <w:t>О</w:t>
      </w:r>
      <w:r w:rsidR="001632DD" w:rsidRPr="00CD0AB3">
        <w:rPr>
          <w:rFonts w:ascii="Times New Roman" w:hAnsi="Times New Roman"/>
          <w:b/>
          <w:sz w:val="24"/>
          <w:szCs w:val="24"/>
        </w:rPr>
        <w:t>бъектом</w:t>
      </w:r>
      <w:r w:rsidR="001632DD" w:rsidRPr="00CD0AB3">
        <w:rPr>
          <w:rFonts w:ascii="Times New Roman" w:hAnsi="Times New Roman"/>
          <w:sz w:val="24"/>
          <w:szCs w:val="24"/>
        </w:rPr>
        <w:t xml:space="preserve"> нашего исследования является сфера «связи с инвесторами»</w:t>
      </w:r>
      <w:r w:rsidR="003D25D0" w:rsidRPr="00CD0AB3">
        <w:rPr>
          <w:rFonts w:ascii="Times New Roman" w:hAnsi="Times New Roman"/>
          <w:sz w:val="24"/>
          <w:szCs w:val="24"/>
        </w:rPr>
        <w:t xml:space="preserve">, </w:t>
      </w:r>
      <w:r w:rsidRPr="00CD0AB3">
        <w:rPr>
          <w:rFonts w:ascii="Times New Roman" w:hAnsi="Times New Roman"/>
          <w:b/>
          <w:sz w:val="24"/>
          <w:szCs w:val="24"/>
        </w:rPr>
        <w:t>пр</w:t>
      </w:r>
      <w:r w:rsidR="003D25D0" w:rsidRPr="00CD0AB3">
        <w:rPr>
          <w:rFonts w:ascii="Times New Roman" w:hAnsi="Times New Roman"/>
          <w:b/>
          <w:sz w:val="24"/>
          <w:szCs w:val="24"/>
        </w:rPr>
        <w:t>едмет</w:t>
      </w:r>
      <w:r w:rsidR="003D25D0" w:rsidRPr="00CD0AB3">
        <w:rPr>
          <w:rFonts w:ascii="Times New Roman" w:hAnsi="Times New Roman"/>
          <w:sz w:val="24"/>
          <w:szCs w:val="24"/>
        </w:rPr>
        <w:t xml:space="preserve"> изучения нашей работы – практика коммуникации крупнейших компаний, ведущих свою деятельность на территории России</w:t>
      </w:r>
      <w:r w:rsidR="00B572A0" w:rsidRPr="00CD0AB3">
        <w:rPr>
          <w:rFonts w:ascii="Times New Roman" w:hAnsi="Times New Roman"/>
          <w:sz w:val="24"/>
          <w:szCs w:val="24"/>
        </w:rPr>
        <w:t>, с инвестиционным сообществом пр</w:t>
      </w:r>
      <w:r w:rsidR="003A250E" w:rsidRPr="00CD0AB3">
        <w:rPr>
          <w:rFonts w:ascii="Times New Roman" w:hAnsi="Times New Roman"/>
          <w:sz w:val="24"/>
          <w:szCs w:val="24"/>
        </w:rPr>
        <w:t>и помощи И</w:t>
      </w:r>
      <w:r w:rsidR="00B572A0" w:rsidRPr="00CD0AB3">
        <w:rPr>
          <w:rFonts w:ascii="Times New Roman" w:hAnsi="Times New Roman"/>
          <w:sz w:val="24"/>
          <w:szCs w:val="24"/>
        </w:rPr>
        <w:t>нтернет</w:t>
      </w:r>
      <w:r w:rsidR="003A250E" w:rsidRPr="00CD0AB3">
        <w:rPr>
          <w:rFonts w:ascii="Times New Roman" w:hAnsi="Times New Roman"/>
          <w:sz w:val="24"/>
          <w:szCs w:val="24"/>
        </w:rPr>
        <w:t>а</w:t>
      </w:r>
      <w:r w:rsidR="00B572A0" w:rsidRPr="00CD0AB3">
        <w:rPr>
          <w:rFonts w:ascii="Times New Roman" w:hAnsi="Times New Roman"/>
          <w:sz w:val="24"/>
          <w:szCs w:val="24"/>
        </w:rPr>
        <w:t>.</w:t>
      </w:r>
    </w:p>
    <w:p w:rsidR="00B572A0" w:rsidRPr="00CD0AB3" w:rsidRDefault="00730F22" w:rsidP="00967655">
      <w:pPr>
        <w:spacing w:line="360" w:lineRule="auto"/>
        <w:ind w:firstLine="720"/>
        <w:jc w:val="both"/>
        <w:rPr>
          <w:rFonts w:ascii="Times New Roman" w:hAnsi="Times New Roman"/>
          <w:sz w:val="24"/>
          <w:szCs w:val="24"/>
          <w:shd w:val="clear" w:color="auto" w:fill="FFFFFF"/>
        </w:rPr>
      </w:pPr>
      <w:r w:rsidRPr="00CD0AB3">
        <w:rPr>
          <w:rFonts w:ascii="Times New Roman" w:hAnsi="Times New Roman"/>
          <w:b/>
          <w:sz w:val="24"/>
          <w:szCs w:val="24"/>
        </w:rPr>
        <w:t>Це</w:t>
      </w:r>
      <w:r w:rsidR="00B572A0" w:rsidRPr="00CD0AB3">
        <w:rPr>
          <w:rFonts w:ascii="Times New Roman" w:hAnsi="Times New Roman"/>
          <w:b/>
          <w:sz w:val="24"/>
          <w:szCs w:val="24"/>
        </w:rPr>
        <w:t>лью</w:t>
      </w:r>
      <w:r w:rsidR="003A250E" w:rsidRPr="00CD0AB3">
        <w:rPr>
          <w:rFonts w:ascii="Times New Roman" w:hAnsi="Times New Roman"/>
          <w:sz w:val="24"/>
          <w:szCs w:val="24"/>
        </w:rPr>
        <w:t xml:space="preserve"> работы является анализ</w:t>
      </w:r>
      <w:r w:rsidR="00B572A0" w:rsidRPr="00CD0AB3">
        <w:rPr>
          <w:rFonts w:ascii="Times New Roman" w:hAnsi="Times New Roman"/>
          <w:sz w:val="24"/>
          <w:szCs w:val="24"/>
        </w:rPr>
        <w:t xml:space="preserve"> ситуации в практике коммуникации функции "связи с инвесторами" в крупнейших компаниях России.</w:t>
      </w:r>
      <w:r w:rsidR="004172D7" w:rsidRPr="00CD0AB3">
        <w:rPr>
          <w:rFonts w:ascii="Times New Roman" w:hAnsi="Times New Roman"/>
          <w:sz w:val="24"/>
          <w:szCs w:val="24"/>
        </w:rPr>
        <w:t xml:space="preserve"> </w:t>
      </w:r>
      <w:r w:rsidR="00F91FCA" w:rsidRPr="00CD0AB3">
        <w:rPr>
          <w:rFonts w:ascii="Times New Roman" w:hAnsi="Times New Roman"/>
          <w:sz w:val="24"/>
          <w:szCs w:val="24"/>
          <w:shd w:val="clear" w:color="auto" w:fill="FFFFFF"/>
        </w:rPr>
        <w:t>Тимофеев утверждае</w:t>
      </w:r>
      <w:r w:rsidR="00B572A0" w:rsidRPr="00CD0AB3">
        <w:rPr>
          <w:rFonts w:ascii="Times New Roman" w:hAnsi="Times New Roman"/>
          <w:sz w:val="24"/>
          <w:szCs w:val="24"/>
          <w:shd w:val="clear" w:color="auto" w:fill="FFFFFF"/>
        </w:rPr>
        <w:t>т отсутствие в российских компаниях «типовых» решений [</w:t>
      </w:r>
      <w:r w:rsidR="00F91FCA" w:rsidRPr="00CD0AB3">
        <w:rPr>
          <w:rFonts w:ascii="Times New Roman" w:hAnsi="Times New Roman"/>
          <w:sz w:val="24"/>
          <w:szCs w:val="24"/>
          <w:shd w:val="clear" w:color="auto" w:fill="FFFFFF"/>
        </w:rPr>
        <w:t>8],</w:t>
      </w:r>
      <w:r w:rsidR="00B572A0" w:rsidRPr="00CD0AB3">
        <w:rPr>
          <w:rFonts w:ascii="Times New Roman" w:hAnsi="Times New Roman"/>
          <w:sz w:val="24"/>
          <w:szCs w:val="24"/>
          <w:shd w:val="clear" w:color="auto" w:fill="FFFFFF"/>
        </w:rPr>
        <w:t xml:space="preserve"> </w:t>
      </w:r>
      <w:r w:rsidR="00F91FCA" w:rsidRPr="00CD0AB3">
        <w:rPr>
          <w:rFonts w:ascii="Times New Roman" w:hAnsi="Times New Roman"/>
          <w:sz w:val="24"/>
          <w:szCs w:val="24"/>
          <w:shd w:val="clear" w:color="auto" w:fill="FFFFFF"/>
        </w:rPr>
        <w:t>мы развернули</w:t>
      </w:r>
      <w:r w:rsidR="00B572A0" w:rsidRPr="00CD0AB3">
        <w:rPr>
          <w:rFonts w:ascii="Times New Roman" w:hAnsi="Times New Roman"/>
          <w:sz w:val="24"/>
          <w:szCs w:val="24"/>
          <w:shd w:val="clear" w:color="auto" w:fill="FFFFFF"/>
        </w:rPr>
        <w:t xml:space="preserve"> работу по схеме теоретико-прикладного исследования.</w:t>
      </w:r>
    </w:p>
    <w:p w:rsidR="00730F22" w:rsidRPr="00CD0AB3" w:rsidRDefault="00730F22" w:rsidP="00967655">
      <w:pPr>
        <w:spacing w:line="360" w:lineRule="auto"/>
        <w:ind w:firstLine="720"/>
        <w:jc w:val="both"/>
        <w:rPr>
          <w:rFonts w:ascii="Times New Roman" w:hAnsi="Times New Roman"/>
          <w:sz w:val="24"/>
          <w:szCs w:val="24"/>
        </w:rPr>
      </w:pPr>
      <w:r w:rsidRPr="00CD0AB3">
        <w:rPr>
          <w:rFonts w:ascii="Times New Roman" w:hAnsi="Times New Roman"/>
          <w:sz w:val="24"/>
          <w:szCs w:val="24"/>
        </w:rPr>
        <w:t> </w:t>
      </w:r>
      <w:r w:rsidR="003A250E" w:rsidRPr="00CD0AB3">
        <w:rPr>
          <w:rFonts w:ascii="Times New Roman" w:hAnsi="Times New Roman"/>
          <w:b/>
          <w:sz w:val="24"/>
          <w:szCs w:val="24"/>
        </w:rPr>
        <w:t>З</w:t>
      </w:r>
      <w:r w:rsidRPr="00CD0AB3">
        <w:rPr>
          <w:rFonts w:ascii="Times New Roman" w:hAnsi="Times New Roman"/>
          <w:b/>
          <w:sz w:val="24"/>
          <w:szCs w:val="24"/>
        </w:rPr>
        <w:t xml:space="preserve">адачами </w:t>
      </w:r>
      <w:r w:rsidRPr="00CD0AB3">
        <w:rPr>
          <w:rFonts w:ascii="Times New Roman" w:hAnsi="Times New Roman"/>
          <w:sz w:val="24"/>
          <w:szCs w:val="24"/>
        </w:rPr>
        <w:t>исследования являются:</w:t>
      </w:r>
    </w:p>
    <w:p w:rsidR="00730F22" w:rsidRPr="00CD0AB3" w:rsidRDefault="00730F22" w:rsidP="00967655">
      <w:pPr>
        <w:numPr>
          <w:ilvl w:val="0"/>
          <w:numId w:val="17"/>
        </w:numPr>
        <w:spacing w:line="360" w:lineRule="auto"/>
        <w:jc w:val="both"/>
        <w:rPr>
          <w:rFonts w:ascii="Times New Roman" w:hAnsi="Times New Roman"/>
          <w:sz w:val="24"/>
          <w:szCs w:val="24"/>
        </w:rPr>
      </w:pPr>
      <w:r w:rsidRPr="00CD0AB3">
        <w:rPr>
          <w:rFonts w:ascii="Times New Roman" w:hAnsi="Times New Roman"/>
          <w:sz w:val="24"/>
          <w:szCs w:val="24"/>
        </w:rPr>
        <w:lastRenderedPageBreak/>
        <w:t>сбор первичного материала для создания базы информации по практике коммуникации с инвестиционным сообществом крупнейшими компаниями России;</w:t>
      </w:r>
    </w:p>
    <w:p w:rsidR="005918D5" w:rsidRPr="00CD0AB3" w:rsidRDefault="00730F22" w:rsidP="00967655">
      <w:pPr>
        <w:numPr>
          <w:ilvl w:val="0"/>
          <w:numId w:val="17"/>
        </w:numPr>
        <w:spacing w:line="360" w:lineRule="auto"/>
        <w:jc w:val="both"/>
        <w:rPr>
          <w:rFonts w:ascii="Times New Roman" w:hAnsi="Times New Roman"/>
          <w:sz w:val="24"/>
          <w:szCs w:val="24"/>
        </w:rPr>
      </w:pPr>
      <w:r w:rsidRPr="00CD0AB3">
        <w:rPr>
          <w:rFonts w:ascii="Times New Roman" w:hAnsi="Times New Roman"/>
          <w:sz w:val="24"/>
          <w:szCs w:val="24"/>
        </w:rPr>
        <w:t> кластеризация собранной информации, выявление закономерностей в предоставлении (открытии</w:t>
      </w:r>
      <w:r w:rsidR="00B30224" w:rsidRPr="00CD0AB3">
        <w:rPr>
          <w:rFonts w:ascii="Times New Roman" w:hAnsi="Times New Roman"/>
          <w:sz w:val="24"/>
          <w:szCs w:val="24"/>
        </w:rPr>
        <w:t>, публикации</w:t>
      </w:r>
      <w:r w:rsidRPr="00CD0AB3">
        <w:rPr>
          <w:rFonts w:ascii="Times New Roman" w:hAnsi="Times New Roman"/>
          <w:sz w:val="24"/>
          <w:szCs w:val="24"/>
        </w:rPr>
        <w:t>) информации.</w:t>
      </w:r>
    </w:p>
    <w:p w:rsidR="00730F22" w:rsidRPr="00CD0AB3" w:rsidRDefault="003A250E" w:rsidP="00967655">
      <w:pPr>
        <w:spacing w:line="360" w:lineRule="auto"/>
        <w:ind w:firstLine="720"/>
        <w:jc w:val="both"/>
        <w:rPr>
          <w:rFonts w:ascii="Times New Roman" w:hAnsi="Times New Roman"/>
          <w:sz w:val="24"/>
          <w:szCs w:val="24"/>
        </w:rPr>
      </w:pPr>
      <w:r w:rsidRPr="00CD0AB3">
        <w:rPr>
          <w:rFonts w:ascii="Times New Roman" w:hAnsi="Times New Roman"/>
          <w:sz w:val="24"/>
          <w:szCs w:val="24"/>
        </w:rPr>
        <w:t>Выдвинута</w:t>
      </w:r>
      <w:r w:rsidR="00730F22" w:rsidRPr="00CD0AB3">
        <w:rPr>
          <w:rFonts w:ascii="Times New Roman" w:hAnsi="Times New Roman"/>
          <w:sz w:val="24"/>
          <w:szCs w:val="24"/>
        </w:rPr>
        <w:t xml:space="preserve"> </w:t>
      </w:r>
      <w:r w:rsidRPr="00CD0AB3">
        <w:rPr>
          <w:rFonts w:ascii="Times New Roman" w:hAnsi="Times New Roman"/>
          <w:b/>
          <w:sz w:val="24"/>
          <w:szCs w:val="24"/>
        </w:rPr>
        <w:t>гипотеза</w:t>
      </w:r>
      <w:r w:rsidR="00730F22" w:rsidRPr="00CD0AB3">
        <w:rPr>
          <w:rFonts w:ascii="Times New Roman" w:hAnsi="Times New Roman"/>
          <w:sz w:val="24"/>
          <w:szCs w:val="24"/>
        </w:rPr>
        <w:t>:</w:t>
      </w:r>
    </w:p>
    <w:p w:rsidR="008469D6" w:rsidRPr="00CD0AB3" w:rsidRDefault="003A250E" w:rsidP="00967655">
      <w:pPr>
        <w:numPr>
          <w:ilvl w:val="0"/>
          <w:numId w:val="18"/>
        </w:numPr>
        <w:spacing w:line="360" w:lineRule="auto"/>
        <w:jc w:val="both"/>
        <w:rPr>
          <w:rFonts w:ascii="Times New Roman" w:hAnsi="Times New Roman"/>
          <w:sz w:val="24"/>
          <w:szCs w:val="24"/>
        </w:rPr>
      </w:pPr>
      <w:r w:rsidRPr="00CD0AB3">
        <w:rPr>
          <w:rFonts w:ascii="Times New Roman" w:hAnsi="Times New Roman"/>
          <w:sz w:val="24"/>
          <w:szCs w:val="24"/>
        </w:rPr>
        <w:t>Н1 (подтверждена)</w:t>
      </w:r>
      <w:r w:rsidR="008469D6" w:rsidRPr="00CD0AB3">
        <w:rPr>
          <w:rFonts w:ascii="Times New Roman" w:hAnsi="Times New Roman"/>
          <w:sz w:val="24"/>
          <w:szCs w:val="24"/>
        </w:rPr>
        <w:t xml:space="preserve">: </w:t>
      </w:r>
      <w:r w:rsidR="008469D6" w:rsidRPr="00CD0AB3">
        <w:rPr>
          <w:rFonts w:ascii="Times New Roman" w:hAnsi="Times New Roman"/>
          <w:sz w:val="24"/>
          <w:szCs w:val="24"/>
          <w:u w:val="single"/>
        </w:rPr>
        <w:t>Существует положительная корреляция между коммуникативной открытостью компаний из ТОП-300 в сфере IR и рядом существенных финансово-экономических показателей их деятельности</w:t>
      </w:r>
      <w:r w:rsidRPr="00CD0AB3">
        <w:rPr>
          <w:rFonts w:ascii="Times New Roman" w:hAnsi="Times New Roman"/>
          <w:sz w:val="24"/>
          <w:szCs w:val="24"/>
        </w:rPr>
        <w:t>.</w:t>
      </w:r>
    </w:p>
    <w:p w:rsidR="002D2C96" w:rsidRPr="00CD0AB3" w:rsidRDefault="00073AFA" w:rsidP="00967655">
      <w:pPr>
        <w:spacing w:line="360" w:lineRule="auto"/>
        <w:ind w:firstLine="720"/>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М</w:t>
      </w:r>
      <w:r w:rsidR="002D2C96" w:rsidRPr="00CD0AB3">
        <w:rPr>
          <w:rFonts w:ascii="Times New Roman" w:hAnsi="Times New Roman"/>
          <w:sz w:val="24"/>
          <w:szCs w:val="24"/>
          <w:shd w:val="clear" w:color="auto" w:fill="FFFFFF"/>
        </w:rPr>
        <w:t>алое количество работ посвящено исследованию IR</w:t>
      </w:r>
      <w:r w:rsidRPr="00CD0AB3">
        <w:rPr>
          <w:rFonts w:ascii="Times New Roman" w:hAnsi="Times New Roman"/>
          <w:sz w:val="24"/>
          <w:szCs w:val="24"/>
          <w:shd w:val="clear" w:color="auto" w:fill="FFFFFF"/>
        </w:rPr>
        <w:t>, ч</w:t>
      </w:r>
      <w:r w:rsidR="003911B8" w:rsidRPr="00CD0AB3">
        <w:rPr>
          <w:rFonts w:ascii="Times New Roman" w:hAnsi="Times New Roman"/>
          <w:sz w:val="24"/>
          <w:szCs w:val="24"/>
          <w:shd w:val="clear" w:color="auto" w:fill="FFFFFF"/>
        </w:rPr>
        <w:t xml:space="preserve">то </w:t>
      </w:r>
      <w:r w:rsidR="00E627C1" w:rsidRPr="00CD0AB3">
        <w:rPr>
          <w:rFonts w:ascii="Times New Roman" w:hAnsi="Times New Roman"/>
          <w:sz w:val="24"/>
          <w:szCs w:val="24"/>
          <w:shd w:val="clear" w:color="auto" w:fill="FFFFFF"/>
        </w:rPr>
        <w:t xml:space="preserve">обуславливает </w:t>
      </w:r>
      <w:r w:rsidR="00E627C1" w:rsidRPr="00CD0AB3">
        <w:rPr>
          <w:rFonts w:ascii="Times New Roman" w:hAnsi="Times New Roman"/>
          <w:b/>
          <w:sz w:val="24"/>
          <w:szCs w:val="24"/>
          <w:shd w:val="clear" w:color="auto" w:fill="FFFFFF"/>
        </w:rPr>
        <w:t>научную новизну</w:t>
      </w:r>
      <w:r w:rsidR="00E627C1" w:rsidRPr="00CD0AB3">
        <w:rPr>
          <w:rFonts w:ascii="Times New Roman" w:hAnsi="Times New Roman"/>
          <w:sz w:val="24"/>
          <w:szCs w:val="24"/>
          <w:shd w:val="clear" w:color="auto" w:fill="FFFFFF"/>
        </w:rPr>
        <w:t xml:space="preserve"> - впервые были проанализированы и обобщены сведения по коммуникационной практике</w:t>
      </w:r>
      <w:r w:rsidRPr="00CD0AB3">
        <w:rPr>
          <w:rFonts w:ascii="Times New Roman" w:hAnsi="Times New Roman"/>
          <w:sz w:val="24"/>
          <w:szCs w:val="24"/>
          <w:shd w:val="clear" w:color="auto" w:fill="FFFFFF"/>
        </w:rPr>
        <w:t xml:space="preserve"> </w:t>
      </w:r>
      <w:r w:rsidRPr="00CD0AB3">
        <w:rPr>
          <w:rFonts w:ascii="Times New Roman" w:hAnsi="Times New Roman"/>
          <w:sz w:val="24"/>
          <w:szCs w:val="24"/>
          <w:shd w:val="clear" w:color="auto" w:fill="FFFFFF"/>
          <w:lang w:val="en-US"/>
        </w:rPr>
        <w:t>IR</w:t>
      </w:r>
      <w:r w:rsidRPr="00CD0AB3">
        <w:rPr>
          <w:rFonts w:ascii="Times New Roman" w:hAnsi="Times New Roman"/>
          <w:sz w:val="24"/>
          <w:szCs w:val="24"/>
          <w:shd w:val="clear" w:color="auto" w:fill="FFFFFF"/>
        </w:rPr>
        <w:t xml:space="preserve"> ТОП-300 компаний России. В</w:t>
      </w:r>
      <w:r w:rsidR="00E627C1" w:rsidRPr="00CD0AB3">
        <w:rPr>
          <w:rFonts w:ascii="Times New Roman" w:hAnsi="Times New Roman"/>
          <w:sz w:val="24"/>
          <w:szCs w:val="24"/>
          <w:shd w:val="clear" w:color="auto" w:fill="FFFFFF"/>
        </w:rPr>
        <w:t xml:space="preserve"> совокупности </w:t>
      </w:r>
      <w:r w:rsidRPr="00CD0AB3">
        <w:rPr>
          <w:rFonts w:ascii="Times New Roman" w:hAnsi="Times New Roman"/>
          <w:sz w:val="24"/>
          <w:szCs w:val="24"/>
          <w:shd w:val="clear" w:color="auto" w:fill="FFFFFF"/>
        </w:rPr>
        <w:t xml:space="preserve">они </w:t>
      </w:r>
      <w:r w:rsidR="00E627C1" w:rsidRPr="00CD0AB3">
        <w:rPr>
          <w:rFonts w:ascii="Times New Roman" w:hAnsi="Times New Roman"/>
          <w:sz w:val="24"/>
          <w:szCs w:val="24"/>
          <w:shd w:val="clear" w:color="auto" w:fill="FFFFFF"/>
        </w:rPr>
        <w:t>реп</w:t>
      </w:r>
      <w:r w:rsidRPr="00CD0AB3">
        <w:rPr>
          <w:rFonts w:ascii="Times New Roman" w:hAnsi="Times New Roman"/>
          <w:sz w:val="24"/>
          <w:szCs w:val="24"/>
          <w:shd w:val="clear" w:color="auto" w:fill="FFFFFF"/>
        </w:rPr>
        <w:t>резентируют около 3/4</w:t>
      </w:r>
      <w:r w:rsidR="00E627C1" w:rsidRPr="00CD0AB3">
        <w:rPr>
          <w:rFonts w:ascii="Times New Roman" w:hAnsi="Times New Roman"/>
          <w:sz w:val="24"/>
          <w:szCs w:val="24"/>
          <w:shd w:val="clear" w:color="auto" w:fill="FFFFFF"/>
        </w:rPr>
        <w:t xml:space="preserve"> (по объему</w:t>
      </w:r>
      <w:r w:rsidRPr="00CD0AB3">
        <w:rPr>
          <w:rFonts w:ascii="Times New Roman" w:hAnsi="Times New Roman"/>
          <w:sz w:val="24"/>
          <w:szCs w:val="24"/>
          <w:shd w:val="clear" w:color="auto" w:fill="FFFFFF"/>
        </w:rPr>
        <w:t>) всей экономики (ВВП) России,</w:t>
      </w:r>
      <w:r w:rsidR="00E627C1" w:rsidRPr="00CD0AB3">
        <w:rPr>
          <w:rFonts w:ascii="Times New Roman" w:hAnsi="Times New Roman"/>
          <w:sz w:val="24"/>
          <w:szCs w:val="24"/>
          <w:shd w:val="clear" w:color="auto" w:fill="FFFFFF"/>
        </w:rPr>
        <w:t xml:space="preserve"> были выявлены положительные корреляции между степенью коммуникативной открытости этих компаний и рядом</w:t>
      </w:r>
      <w:r w:rsidR="003A250E" w:rsidRPr="00CD0AB3">
        <w:rPr>
          <w:rFonts w:ascii="Times New Roman" w:hAnsi="Times New Roman"/>
          <w:sz w:val="24"/>
          <w:szCs w:val="24"/>
          <w:shd w:val="clear" w:color="auto" w:fill="FFFFFF"/>
        </w:rPr>
        <w:t> их экономико-</w:t>
      </w:r>
      <w:r w:rsidR="00E627C1" w:rsidRPr="00CD0AB3">
        <w:rPr>
          <w:rFonts w:ascii="Times New Roman" w:hAnsi="Times New Roman"/>
          <w:sz w:val="24"/>
          <w:szCs w:val="24"/>
          <w:shd w:val="clear" w:color="auto" w:fill="FFFFFF"/>
        </w:rPr>
        <w:t>финансовых показателей.</w:t>
      </w:r>
    </w:p>
    <w:p w:rsidR="00533081" w:rsidRPr="00CD0AB3" w:rsidRDefault="00073AFA" w:rsidP="00967655">
      <w:pPr>
        <w:spacing w:line="360" w:lineRule="auto"/>
        <w:ind w:firstLine="720"/>
        <w:jc w:val="both"/>
        <w:rPr>
          <w:rFonts w:ascii="Times New Roman" w:hAnsi="Times New Roman"/>
          <w:sz w:val="24"/>
          <w:szCs w:val="24"/>
          <w:shd w:val="clear" w:color="auto" w:fill="FFFFFF"/>
        </w:rPr>
      </w:pPr>
      <w:r w:rsidRPr="00CD0AB3">
        <w:rPr>
          <w:rFonts w:ascii="Times New Roman" w:hAnsi="Times New Roman"/>
          <w:b/>
          <w:sz w:val="24"/>
          <w:szCs w:val="24"/>
          <w:shd w:val="clear" w:color="auto" w:fill="FFFFFF"/>
        </w:rPr>
        <w:t>З</w:t>
      </w:r>
      <w:r w:rsidR="00533081" w:rsidRPr="00CD0AB3">
        <w:rPr>
          <w:rFonts w:ascii="Times New Roman" w:hAnsi="Times New Roman"/>
          <w:b/>
          <w:sz w:val="24"/>
          <w:szCs w:val="24"/>
          <w:shd w:val="clear" w:color="auto" w:fill="FFFFFF"/>
        </w:rPr>
        <w:t>начимость</w:t>
      </w:r>
      <w:r w:rsidR="00533081" w:rsidRPr="00CD0AB3">
        <w:rPr>
          <w:rFonts w:ascii="Times New Roman" w:hAnsi="Times New Roman"/>
          <w:sz w:val="24"/>
          <w:szCs w:val="24"/>
          <w:shd w:val="clear" w:color="auto" w:fill="FFFFFF"/>
        </w:rPr>
        <w:t xml:space="preserve"> данного исследования состоит в</w:t>
      </w:r>
      <w:r w:rsidR="00CA1019" w:rsidRPr="00CD0AB3">
        <w:rPr>
          <w:rFonts w:ascii="Times New Roman" w:hAnsi="Times New Roman"/>
          <w:sz w:val="24"/>
          <w:szCs w:val="24"/>
          <w:shd w:val="clear" w:color="auto" w:fill="FFFFFF"/>
        </w:rPr>
        <w:t xml:space="preserve"> приращении</w:t>
      </w:r>
      <w:r w:rsidR="00533081" w:rsidRPr="00CD0AB3">
        <w:rPr>
          <w:rFonts w:ascii="Times New Roman" w:hAnsi="Times New Roman"/>
          <w:sz w:val="24"/>
          <w:szCs w:val="24"/>
          <w:shd w:val="clear" w:color="auto" w:fill="FFFFFF"/>
        </w:rPr>
        <w:t xml:space="preserve"> научного знания в форме сбора первичной информации о текущем положении дел в российской индустрии, нахождении положительной корреляции между реализацией открытой коммуникации и рентабельностью бизнеса в российских реалиях.</w:t>
      </w:r>
    </w:p>
    <w:p w:rsidR="00533081" w:rsidRPr="00CD0AB3" w:rsidRDefault="00073AFA" w:rsidP="00967655">
      <w:pPr>
        <w:spacing w:line="360" w:lineRule="auto"/>
        <w:ind w:firstLine="720"/>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В работе используются</w:t>
      </w:r>
      <w:r w:rsidR="00533081" w:rsidRPr="00CD0AB3">
        <w:rPr>
          <w:rFonts w:ascii="Times New Roman" w:hAnsi="Times New Roman"/>
          <w:sz w:val="24"/>
          <w:szCs w:val="24"/>
          <w:shd w:val="clear" w:color="auto" w:fill="FFFFFF"/>
        </w:rPr>
        <w:t xml:space="preserve"> </w:t>
      </w:r>
      <w:r w:rsidRPr="00CD0AB3">
        <w:rPr>
          <w:rFonts w:ascii="Times New Roman" w:hAnsi="Times New Roman"/>
          <w:b/>
          <w:sz w:val="24"/>
          <w:szCs w:val="24"/>
          <w:shd w:val="clear" w:color="auto" w:fill="FFFFFF"/>
        </w:rPr>
        <w:t>т</w:t>
      </w:r>
      <w:r w:rsidR="00533081" w:rsidRPr="00CD0AB3">
        <w:rPr>
          <w:rFonts w:ascii="Times New Roman" w:hAnsi="Times New Roman"/>
          <w:b/>
          <w:sz w:val="24"/>
          <w:szCs w:val="24"/>
          <w:shd w:val="clear" w:color="auto" w:fill="FFFFFF"/>
        </w:rPr>
        <w:t>еоретические методы</w:t>
      </w:r>
      <w:r w:rsidR="00533081" w:rsidRPr="00CD0AB3">
        <w:rPr>
          <w:rFonts w:ascii="Times New Roman" w:hAnsi="Times New Roman"/>
          <w:sz w:val="24"/>
          <w:szCs w:val="24"/>
          <w:shd w:val="clear" w:color="auto" w:fill="FFFFFF"/>
        </w:rPr>
        <w:t xml:space="preserve">: систематизация, описание, сравнение, моделирование, индуктивные и дедуктивные умозаключения, </w:t>
      </w:r>
      <w:r w:rsidR="001C19EB" w:rsidRPr="00CD0AB3">
        <w:rPr>
          <w:rFonts w:ascii="Times New Roman" w:hAnsi="Times New Roman"/>
          <w:sz w:val="24"/>
          <w:szCs w:val="24"/>
          <w:shd w:val="clear" w:color="auto" w:fill="FFFFFF"/>
        </w:rPr>
        <w:t xml:space="preserve">кабинетный анализ, </w:t>
      </w:r>
      <w:r w:rsidR="00533081" w:rsidRPr="00CD0AB3">
        <w:rPr>
          <w:rFonts w:ascii="Times New Roman" w:hAnsi="Times New Roman"/>
          <w:sz w:val="24"/>
          <w:szCs w:val="24"/>
          <w:shd w:val="clear" w:color="auto" w:fill="FFFFFF"/>
        </w:rPr>
        <w:t xml:space="preserve">аналогия, синтез. </w:t>
      </w:r>
      <w:r w:rsidR="00533081" w:rsidRPr="00CD0AB3">
        <w:rPr>
          <w:rFonts w:ascii="Times New Roman" w:hAnsi="Times New Roman"/>
          <w:b/>
          <w:sz w:val="24"/>
          <w:szCs w:val="24"/>
          <w:shd w:val="clear" w:color="auto" w:fill="FFFFFF"/>
        </w:rPr>
        <w:t>Эмпирические методы</w:t>
      </w:r>
      <w:r w:rsidR="00533081" w:rsidRPr="00CD0AB3">
        <w:rPr>
          <w:rFonts w:ascii="Times New Roman" w:hAnsi="Times New Roman"/>
          <w:sz w:val="24"/>
          <w:szCs w:val="24"/>
          <w:shd w:val="clear" w:color="auto" w:fill="FFFFFF"/>
        </w:rPr>
        <w:t xml:space="preserve">: АВС-анализ, кластерный анализ. Обработка данных проведена с помощью программы </w:t>
      </w:r>
      <w:r w:rsidR="00533081" w:rsidRPr="00CD0AB3">
        <w:rPr>
          <w:rFonts w:ascii="Times New Roman" w:hAnsi="Times New Roman"/>
          <w:sz w:val="24"/>
          <w:szCs w:val="24"/>
          <w:shd w:val="clear" w:color="auto" w:fill="FFFFFF"/>
          <w:lang w:val="en-US"/>
        </w:rPr>
        <w:t>Excel</w:t>
      </w:r>
      <w:r w:rsidR="00533081" w:rsidRPr="00CD0AB3">
        <w:rPr>
          <w:rFonts w:ascii="Times New Roman" w:hAnsi="Times New Roman"/>
          <w:sz w:val="24"/>
          <w:szCs w:val="24"/>
          <w:shd w:val="clear" w:color="auto" w:fill="FFFFFF"/>
        </w:rPr>
        <w:t>.</w:t>
      </w:r>
    </w:p>
    <w:p w:rsidR="000F7E96" w:rsidRPr="00CD0AB3" w:rsidRDefault="000F7E96" w:rsidP="00967655">
      <w:pPr>
        <w:spacing w:line="360" w:lineRule="auto"/>
        <w:jc w:val="both"/>
        <w:rPr>
          <w:rFonts w:ascii="Times New Roman" w:hAnsi="Times New Roman"/>
          <w:sz w:val="24"/>
          <w:szCs w:val="24"/>
          <w:shd w:val="clear" w:color="auto" w:fill="FFFFFF"/>
        </w:rPr>
      </w:pPr>
    </w:p>
    <w:p w:rsidR="00FC7CE9" w:rsidRPr="00CD0AB3" w:rsidRDefault="00FC7CE9" w:rsidP="00967655">
      <w:pPr>
        <w:spacing w:line="360" w:lineRule="auto"/>
        <w:ind w:firstLine="993"/>
        <w:jc w:val="both"/>
        <w:rPr>
          <w:rFonts w:ascii="Times New Roman" w:hAnsi="Times New Roman"/>
          <w:sz w:val="24"/>
          <w:szCs w:val="24"/>
          <w:shd w:val="clear" w:color="auto" w:fill="FFFFFF"/>
        </w:rPr>
      </w:pPr>
    </w:p>
    <w:p w:rsidR="00D673A2" w:rsidRPr="00CD0AB3" w:rsidRDefault="00D673A2" w:rsidP="00967655">
      <w:pPr>
        <w:spacing w:line="360" w:lineRule="auto"/>
        <w:ind w:firstLine="1193"/>
        <w:jc w:val="both"/>
        <w:rPr>
          <w:rFonts w:ascii="Times New Roman" w:hAnsi="Times New Roman"/>
          <w:sz w:val="24"/>
          <w:szCs w:val="24"/>
          <w:shd w:val="clear" w:color="auto" w:fill="FFFFFF"/>
        </w:rPr>
      </w:pPr>
    </w:p>
    <w:p w:rsidR="00D673A2" w:rsidRPr="00CD0AB3" w:rsidRDefault="00D673A2" w:rsidP="00967655">
      <w:pPr>
        <w:spacing w:line="360" w:lineRule="auto"/>
        <w:ind w:firstLine="1193"/>
        <w:jc w:val="both"/>
        <w:rPr>
          <w:rFonts w:ascii="Times New Roman" w:hAnsi="Times New Roman"/>
          <w:sz w:val="24"/>
          <w:szCs w:val="24"/>
          <w:shd w:val="clear" w:color="auto" w:fill="FFFFFF"/>
        </w:rPr>
      </w:pPr>
    </w:p>
    <w:p w:rsidR="00F51B97" w:rsidRPr="00CD0AB3" w:rsidRDefault="007D0DB5" w:rsidP="00967655">
      <w:pPr>
        <w:spacing w:line="360" w:lineRule="auto"/>
        <w:ind w:firstLine="951"/>
        <w:jc w:val="both"/>
        <w:rPr>
          <w:rFonts w:ascii="Times New Roman" w:hAnsi="Times New Roman"/>
          <w:b/>
          <w:sz w:val="24"/>
          <w:szCs w:val="24"/>
          <w:shd w:val="clear" w:color="auto" w:fill="FFFFFF"/>
        </w:rPr>
      </w:pPr>
      <w:r w:rsidRPr="00CD0AB3">
        <w:rPr>
          <w:rFonts w:ascii="Times New Roman" w:hAnsi="Times New Roman"/>
          <w:b/>
          <w:sz w:val="24"/>
          <w:szCs w:val="24"/>
          <w:shd w:val="clear" w:color="auto" w:fill="FFFFFF"/>
        </w:rPr>
        <w:br w:type="page"/>
      </w:r>
      <w:r w:rsidR="00FC7CE9" w:rsidRPr="00CD0AB3">
        <w:rPr>
          <w:rFonts w:ascii="Times New Roman" w:hAnsi="Times New Roman"/>
          <w:b/>
          <w:sz w:val="24"/>
          <w:szCs w:val="24"/>
          <w:shd w:val="clear" w:color="auto" w:fill="FFFFFF"/>
        </w:rPr>
        <w:lastRenderedPageBreak/>
        <w:t>Г</w:t>
      </w:r>
      <w:r w:rsidR="00AE0158" w:rsidRPr="00CD0AB3">
        <w:rPr>
          <w:rFonts w:ascii="Times New Roman" w:hAnsi="Times New Roman"/>
          <w:b/>
          <w:sz w:val="24"/>
          <w:szCs w:val="24"/>
          <w:shd w:val="clear" w:color="auto" w:fill="FFFFFF"/>
        </w:rPr>
        <w:t xml:space="preserve">лава 1. </w:t>
      </w:r>
      <w:r w:rsidR="00B30224" w:rsidRPr="00CD0AB3">
        <w:rPr>
          <w:rFonts w:ascii="Times New Roman" w:hAnsi="Times New Roman"/>
          <w:b/>
          <w:sz w:val="24"/>
          <w:szCs w:val="24"/>
          <w:shd w:val="clear" w:color="auto" w:fill="FFFFFF"/>
        </w:rPr>
        <w:t>Связи с инвесторами</w:t>
      </w:r>
      <w:r w:rsidR="00F51B97" w:rsidRPr="00CD0AB3">
        <w:rPr>
          <w:rFonts w:ascii="Times New Roman" w:hAnsi="Times New Roman"/>
          <w:b/>
          <w:sz w:val="24"/>
          <w:szCs w:val="24"/>
          <w:shd w:val="clear" w:color="auto" w:fill="FFFFFF"/>
        </w:rPr>
        <w:t>:</w:t>
      </w:r>
      <w:r w:rsidR="00AE0158" w:rsidRPr="00CD0AB3">
        <w:rPr>
          <w:rFonts w:ascii="Times New Roman" w:hAnsi="Times New Roman"/>
          <w:b/>
          <w:sz w:val="24"/>
          <w:szCs w:val="24"/>
          <w:shd w:val="clear" w:color="auto" w:fill="FFFFFF"/>
        </w:rPr>
        <w:t xml:space="preserve"> концепции и подходы</w:t>
      </w:r>
    </w:p>
    <w:p w:rsidR="00F51B97" w:rsidRPr="00CD0AB3" w:rsidRDefault="00F51B97" w:rsidP="00967655">
      <w:pPr>
        <w:spacing w:line="360" w:lineRule="auto"/>
        <w:ind w:firstLine="951"/>
        <w:jc w:val="both"/>
        <w:rPr>
          <w:rFonts w:ascii="Times New Roman" w:hAnsi="Times New Roman"/>
          <w:b/>
          <w:sz w:val="24"/>
          <w:szCs w:val="24"/>
          <w:shd w:val="clear" w:color="auto" w:fill="FFFFFF"/>
        </w:rPr>
      </w:pPr>
      <w:r w:rsidRPr="00CD0AB3">
        <w:rPr>
          <w:rFonts w:ascii="Times New Roman" w:hAnsi="Times New Roman"/>
          <w:b/>
          <w:sz w:val="24"/>
          <w:szCs w:val="24"/>
          <w:shd w:val="clear" w:color="auto" w:fill="FFFFFF"/>
        </w:rPr>
        <w:t>1.1. Историческая справка</w:t>
      </w:r>
    </w:p>
    <w:p w:rsidR="00073AFA" w:rsidRPr="00CD0AB3" w:rsidRDefault="007A6089" w:rsidP="00967655">
      <w:pPr>
        <w:spacing w:line="360" w:lineRule="auto"/>
        <w:ind w:firstLine="951"/>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 xml:space="preserve">Создателем термина </w:t>
      </w:r>
      <w:r w:rsidRPr="00CD0AB3">
        <w:rPr>
          <w:rFonts w:ascii="Times New Roman" w:hAnsi="Times New Roman"/>
          <w:sz w:val="24"/>
          <w:szCs w:val="24"/>
          <w:shd w:val="clear" w:color="auto" w:fill="FFFFFF"/>
          <w:lang w:val="en-US"/>
        </w:rPr>
        <w:t>Investor</w:t>
      </w:r>
      <w:r w:rsidRPr="00CD0AB3">
        <w:rPr>
          <w:rFonts w:ascii="Times New Roman" w:hAnsi="Times New Roman"/>
          <w:sz w:val="24"/>
          <w:szCs w:val="24"/>
          <w:shd w:val="clear" w:color="auto" w:fill="FFFFFF"/>
        </w:rPr>
        <w:t xml:space="preserve"> </w:t>
      </w:r>
      <w:r w:rsidRPr="00CD0AB3">
        <w:rPr>
          <w:rFonts w:ascii="Times New Roman" w:hAnsi="Times New Roman"/>
          <w:sz w:val="24"/>
          <w:szCs w:val="24"/>
          <w:shd w:val="clear" w:color="auto" w:fill="FFFFFF"/>
          <w:lang w:val="en-US"/>
        </w:rPr>
        <w:t>Relations</w:t>
      </w:r>
      <w:r w:rsidRPr="00CD0AB3">
        <w:rPr>
          <w:rFonts w:ascii="Times New Roman" w:hAnsi="Times New Roman"/>
          <w:sz w:val="24"/>
          <w:szCs w:val="24"/>
          <w:shd w:val="clear" w:color="auto" w:fill="FFFFFF"/>
        </w:rPr>
        <w:t xml:space="preserve"> считается Р.</w:t>
      </w:r>
      <w:r w:rsidR="00B30224" w:rsidRPr="00CD0AB3">
        <w:rPr>
          <w:rFonts w:ascii="Times New Roman" w:hAnsi="Times New Roman"/>
          <w:sz w:val="24"/>
          <w:szCs w:val="24"/>
          <w:shd w:val="clear" w:color="auto" w:fill="FFFFFF"/>
        </w:rPr>
        <w:t xml:space="preserve"> </w:t>
      </w:r>
      <w:proofErr w:type="spellStart"/>
      <w:r w:rsidRPr="00CD0AB3">
        <w:rPr>
          <w:rFonts w:ascii="Times New Roman" w:hAnsi="Times New Roman"/>
          <w:sz w:val="24"/>
          <w:szCs w:val="24"/>
          <w:shd w:val="clear" w:color="auto" w:fill="FFFFFF"/>
        </w:rPr>
        <w:t>Кординер</w:t>
      </w:r>
      <w:proofErr w:type="spellEnd"/>
      <w:r w:rsidRPr="00CD0AB3">
        <w:rPr>
          <w:rFonts w:ascii="Times New Roman" w:hAnsi="Times New Roman"/>
          <w:sz w:val="24"/>
          <w:szCs w:val="24"/>
          <w:shd w:val="clear" w:color="auto" w:fill="FFFFFF"/>
        </w:rPr>
        <w:t xml:space="preserve">, председатель совета директоров </w:t>
      </w:r>
      <w:r w:rsidRPr="00CD0AB3">
        <w:rPr>
          <w:rFonts w:ascii="Times New Roman" w:hAnsi="Times New Roman"/>
          <w:sz w:val="24"/>
          <w:szCs w:val="24"/>
          <w:shd w:val="clear" w:color="auto" w:fill="FFFFFF"/>
          <w:lang w:val="en-US"/>
        </w:rPr>
        <w:t>General</w:t>
      </w:r>
      <w:r w:rsidRPr="00CD0AB3">
        <w:rPr>
          <w:rFonts w:ascii="Times New Roman" w:hAnsi="Times New Roman"/>
          <w:sz w:val="24"/>
          <w:szCs w:val="24"/>
          <w:shd w:val="clear" w:color="auto" w:fill="FFFFFF"/>
        </w:rPr>
        <w:t xml:space="preserve"> </w:t>
      </w:r>
      <w:r w:rsidRPr="00CD0AB3">
        <w:rPr>
          <w:rFonts w:ascii="Times New Roman" w:hAnsi="Times New Roman"/>
          <w:sz w:val="24"/>
          <w:szCs w:val="24"/>
          <w:shd w:val="clear" w:color="auto" w:fill="FFFFFF"/>
          <w:lang w:val="en-US"/>
        </w:rPr>
        <w:t>Electric</w:t>
      </w:r>
      <w:r w:rsidRPr="00CD0AB3">
        <w:rPr>
          <w:rFonts w:ascii="Times New Roman" w:hAnsi="Times New Roman"/>
          <w:sz w:val="24"/>
          <w:szCs w:val="24"/>
          <w:shd w:val="clear" w:color="auto" w:fill="FFFFFF"/>
        </w:rPr>
        <w:t>, это произошло в 1953 году [</w:t>
      </w:r>
      <w:r w:rsidR="00F91FCA" w:rsidRPr="00CD0AB3">
        <w:rPr>
          <w:rFonts w:ascii="Times New Roman" w:hAnsi="Times New Roman"/>
          <w:sz w:val="24"/>
          <w:szCs w:val="24"/>
          <w:shd w:val="clear" w:color="auto" w:fill="FFFFFF"/>
        </w:rPr>
        <w:t>12</w:t>
      </w:r>
      <w:r w:rsidRPr="00CD0AB3">
        <w:rPr>
          <w:rFonts w:ascii="Times New Roman" w:hAnsi="Times New Roman"/>
          <w:sz w:val="24"/>
          <w:szCs w:val="24"/>
          <w:shd w:val="clear" w:color="auto" w:fill="FFFFFF"/>
        </w:rPr>
        <w:t xml:space="preserve">]. </w:t>
      </w:r>
      <w:proofErr w:type="spellStart"/>
      <w:r w:rsidR="00B256D3" w:rsidRPr="00CD0AB3">
        <w:rPr>
          <w:rFonts w:ascii="Times New Roman" w:hAnsi="Times New Roman"/>
          <w:sz w:val="24"/>
          <w:szCs w:val="24"/>
          <w:shd w:val="clear" w:color="auto" w:fill="FFFFFF"/>
        </w:rPr>
        <w:t>Сильвер</w:t>
      </w:r>
      <w:proofErr w:type="spellEnd"/>
      <w:r w:rsidR="00B256D3" w:rsidRPr="00CD0AB3">
        <w:rPr>
          <w:rFonts w:ascii="Times New Roman" w:hAnsi="Times New Roman"/>
          <w:sz w:val="24"/>
          <w:szCs w:val="24"/>
          <w:shd w:val="clear" w:color="auto" w:fill="FFFFFF"/>
        </w:rPr>
        <w:t xml:space="preserve"> </w:t>
      </w:r>
      <w:r w:rsidR="00F91FCA" w:rsidRPr="00CD0AB3">
        <w:rPr>
          <w:rFonts w:ascii="Times New Roman" w:hAnsi="Times New Roman"/>
          <w:sz w:val="24"/>
          <w:szCs w:val="24"/>
          <w:shd w:val="clear" w:color="auto" w:fill="FFFFFF"/>
        </w:rPr>
        <w:t>[2</w:t>
      </w:r>
      <w:r w:rsidR="007D66A2" w:rsidRPr="00CD0AB3">
        <w:rPr>
          <w:rFonts w:ascii="Times New Roman" w:hAnsi="Times New Roman"/>
          <w:sz w:val="24"/>
          <w:szCs w:val="24"/>
          <w:shd w:val="clear" w:color="auto" w:fill="FFFFFF"/>
        </w:rPr>
        <w:t>4</w:t>
      </w:r>
      <w:r w:rsidR="00B30224" w:rsidRPr="00CD0AB3">
        <w:rPr>
          <w:rFonts w:ascii="Times New Roman" w:hAnsi="Times New Roman"/>
          <w:sz w:val="24"/>
          <w:szCs w:val="24"/>
          <w:shd w:val="clear" w:color="auto" w:fill="FFFFFF"/>
        </w:rPr>
        <w:t xml:space="preserve">] указывает, что </w:t>
      </w:r>
      <w:r w:rsidR="00B30224" w:rsidRPr="00CD0AB3">
        <w:rPr>
          <w:rFonts w:ascii="Times New Roman" w:hAnsi="Times New Roman"/>
          <w:sz w:val="24"/>
          <w:szCs w:val="24"/>
          <w:shd w:val="clear" w:color="auto" w:fill="FFFFFF"/>
          <w:lang w:val="en-US"/>
        </w:rPr>
        <w:t>IR</w:t>
      </w:r>
      <w:r w:rsidR="00B256D3" w:rsidRPr="00CD0AB3">
        <w:rPr>
          <w:rFonts w:ascii="Times New Roman" w:hAnsi="Times New Roman"/>
          <w:sz w:val="24"/>
          <w:szCs w:val="24"/>
          <w:shd w:val="clear" w:color="auto" w:fill="FFFFFF"/>
        </w:rPr>
        <w:t xml:space="preserve"> возник</w:t>
      </w:r>
      <w:r w:rsidR="00B30224" w:rsidRPr="00CD0AB3">
        <w:rPr>
          <w:rFonts w:ascii="Times New Roman" w:hAnsi="Times New Roman"/>
          <w:sz w:val="24"/>
          <w:szCs w:val="24"/>
          <w:shd w:val="clear" w:color="auto" w:fill="FFFFFF"/>
        </w:rPr>
        <w:t>ли</w:t>
      </w:r>
      <w:r w:rsidR="00B256D3" w:rsidRPr="00CD0AB3">
        <w:rPr>
          <w:rFonts w:ascii="Times New Roman" w:hAnsi="Times New Roman"/>
          <w:sz w:val="24"/>
          <w:szCs w:val="24"/>
          <w:shd w:val="clear" w:color="auto" w:fill="FFFFFF"/>
        </w:rPr>
        <w:t xml:space="preserve"> в 1960-х, хотя первые эмитенты появились за несколько столетий до этого. </w:t>
      </w:r>
      <w:r w:rsidR="003A250E" w:rsidRPr="00CD0AB3">
        <w:rPr>
          <w:rFonts w:ascii="Times New Roman" w:hAnsi="Times New Roman"/>
          <w:sz w:val="24"/>
          <w:szCs w:val="24"/>
          <w:shd w:val="clear" w:color="auto" w:fill="FFFFFF"/>
        </w:rPr>
        <w:t xml:space="preserve">В </w:t>
      </w:r>
      <w:r w:rsidR="00B256D3" w:rsidRPr="00CD0AB3">
        <w:rPr>
          <w:rFonts w:ascii="Times New Roman" w:hAnsi="Times New Roman"/>
          <w:sz w:val="24"/>
          <w:szCs w:val="24"/>
          <w:shd w:val="clear" w:color="auto" w:fill="FFFFFF"/>
        </w:rPr>
        <w:t>1985 году</w:t>
      </w:r>
      <w:r w:rsidR="003A250E" w:rsidRPr="00CD0AB3">
        <w:rPr>
          <w:rFonts w:ascii="Times New Roman" w:hAnsi="Times New Roman"/>
          <w:sz w:val="24"/>
          <w:szCs w:val="24"/>
          <w:shd w:val="clear" w:color="auto" w:fill="FFFFFF"/>
        </w:rPr>
        <w:t xml:space="preserve"> были профессиональные ассоциации, например, Американская ассоциация по связям с инвесторами (</w:t>
      </w:r>
      <w:r w:rsidR="003A250E" w:rsidRPr="00CD0AB3">
        <w:rPr>
          <w:rFonts w:ascii="Times New Roman" w:hAnsi="Times New Roman"/>
          <w:sz w:val="24"/>
          <w:szCs w:val="24"/>
          <w:shd w:val="clear" w:color="auto" w:fill="FFFFFF"/>
          <w:lang w:val="en-US"/>
        </w:rPr>
        <w:t>NIRI</w:t>
      </w:r>
      <w:r w:rsidR="003A250E" w:rsidRPr="00CD0AB3">
        <w:rPr>
          <w:rFonts w:ascii="Times New Roman" w:hAnsi="Times New Roman"/>
          <w:sz w:val="24"/>
          <w:szCs w:val="24"/>
          <w:shd w:val="clear" w:color="auto" w:fill="FFFFFF"/>
        </w:rPr>
        <w:t>), которая провела исследование, так</w:t>
      </w:r>
      <w:r w:rsidR="00B256D3" w:rsidRPr="00CD0AB3">
        <w:rPr>
          <w:rFonts w:ascii="Times New Roman" w:hAnsi="Times New Roman"/>
          <w:sz w:val="24"/>
          <w:szCs w:val="24"/>
          <w:shd w:val="clear" w:color="auto" w:fill="FFFFFF"/>
        </w:rPr>
        <w:t xml:space="preserve"> только в 16% компаний списка </w:t>
      </w:r>
      <w:r w:rsidR="00B256D3" w:rsidRPr="00CD0AB3">
        <w:rPr>
          <w:rFonts w:ascii="Times New Roman" w:hAnsi="Times New Roman"/>
          <w:sz w:val="24"/>
          <w:szCs w:val="24"/>
          <w:shd w:val="clear" w:color="auto" w:fill="FFFFFF"/>
          <w:lang w:val="en-US"/>
        </w:rPr>
        <w:t>Fortune</w:t>
      </w:r>
      <w:r w:rsidR="00B256D3" w:rsidRPr="00CD0AB3">
        <w:rPr>
          <w:rFonts w:ascii="Times New Roman" w:hAnsi="Times New Roman"/>
          <w:sz w:val="24"/>
          <w:szCs w:val="24"/>
          <w:shd w:val="clear" w:color="auto" w:fill="FFFFFF"/>
        </w:rPr>
        <w:t xml:space="preserve"> 500 были обнаружены </w:t>
      </w:r>
      <w:r w:rsidR="00B256D3" w:rsidRPr="00CD0AB3">
        <w:rPr>
          <w:rFonts w:ascii="Times New Roman" w:hAnsi="Times New Roman"/>
          <w:sz w:val="24"/>
          <w:szCs w:val="24"/>
          <w:shd w:val="clear" w:color="auto" w:fill="FFFFFF"/>
          <w:lang w:val="en-US"/>
        </w:rPr>
        <w:t>IR</w:t>
      </w:r>
      <w:r w:rsidR="00B256D3" w:rsidRPr="00CD0AB3">
        <w:rPr>
          <w:rFonts w:ascii="Times New Roman" w:hAnsi="Times New Roman"/>
          <w:sz w:val="24"/>
          <w:szCs w:val="24"/>
          <w:shd w:val="clear" w:color="auto" w:fill="FFFFFF"/>
        </w:rPr>
        <w:t xml:space="preserve"> департамен</w:t>
      </w:r>
      <w:r w:rsidR="003A250E" w:rsidRPr="00CD0AB3">
        <w:rPr>
          <w:rFonts w:ascii="Times New Roman" w:hAnsi="Times New Roman"/>
          <w:sz w:val="24"/>
          <w:szCs w:val="24"/>
          <w:shd w:val="clear" w:color="auto" w:fill="FFFFFF"/>
        </w:rPr>
        <w:t>ты. При этом к</w:t>
      </w:r>
      <w:r w:rsidR="00B256D3" w:rsidRPr="00CD0AB3">
        <w:rPr>
          <w:rFonts w:ascii="Times New Roman" w:hAnsi="Times New Roman"/>
          <w:sz w:val="24"/>
          <w:szCs w:val="24"/>
          <w:shd w:val="clear" w:color="auto" w:fill="FFFFFF"/>
        </w:rPr>
        <w:t xml:space="preserve"> 1989 году при аналогичном </w:t>
      </w:r>
      <w:r w:rsidR="007A7CF3" w:rsidRPr="00CD0AB3">
        <w:rPr>
          <w:rFonts w:ascii="Times New Roman" w:hAnsi="Times New Roman"/>
          <w:sz w:val="24"/>
          <w:szCs w:val="24"/>
          <w:shd w:val="clear" w:color="auto" w:fill="FFFFFF"/>
        </w:rPr>
        <w:t>исследовании цифра возросла до 56% [</w:t>
      </w:r>
      <w:r w:rsidR="00F91FCA" w:rsidRPr="00CD0AB3">
        <w:rPr>
          <w:rFonts w:ascii="Times New Roman" w:hAnsi="Times New Roman"/>
          <w:sz w:val="24"/>
          <w:szCs w:val="24"/>
          <w:shd w:val="clear" w:color="auto" w:fill="FFFFFF"/>
        </w:rPr>
        <w:t>19</w:t>
      </w:r>
      <w:r w:rsidR="007A7CF3" w:rsidRPr="00CD0AB3">
        <w:rPr>
          <w:rFonts w:ascii="Times New Roman" w:hAnsi="Times New Roman"/>
          <w:sz w:val="24"/>
          <w:szCs w:val="24"/>
          <w:shd w:val="clear" w:color="auto" w:fill="FFFFFF"/>
        </w:rPr>
        <w:t>].</w:t>
      </w:r>
      <w:r w:rsidR="00B256D3" w:rsidRPr="00CD0AB3">
        <w:rPr>
          <w:rFonts w:ascii="Times New Roman" w:hAnsi="Times New Roman"/>
          <w:sz w:val="24"/>
          <w:szCs w:val="24"/>
          <w:shd w:val="clear" w:color="auto" w:fill="FFFFFF"/>
        </w:rPr>
        <w:t xml:space="preserve"> </w:t>
      </w:r>
      <w:r w:rsidR="006D26E5" w:rsidRPr="00CD0AB3">
        <w:rPr>
          <w:rFonts w:ascii="Times New Roman" w:hAnsi="Times New Roman"/>
          <w:sz w:val="24"/>
          <w:szCs w:val="24"/>
          <w:shd w:val="clear" w:color="auto" w:fill="FFFFFF"/>
        </w:rPr>
        <w:t>При исслед</w:t>
      </w:r>
      <w:r w:rsidR="00264B85" w:rsidRPr="00CD0AB3">
        <w:rPr>
          <w:rFonts w:ascii="Times New Roman" w:hAnsi="Times New Roman"/>
          <w:sz w:val="24"/>
          <w:szCs w:val="24"/>
          <w:shd w:val="clear" w:color="auto" w:fill="FFFFFF"/>
        </w:rPr>
        <w:t>овании 2009 года в 428 компаний</w:t>
      </w:r>
      <w:r w:rsidR="006D26E5" w:rsidRPr="00CD0AB3">
        <w:rPr>
          <w:rFonts w:ascii="Times New Roman" w:hAnsi="Times New Roman"/>
          <w:sz w:val="24"/>
          <w:szCs w:val="24"/>
          <w:shd w:val="clear" w:color="auto" w:fill="FFFFFF"/>
        </w:rPr>
        <w:t xml:space="preserve"> из 500 (86%)</w:t>
      </w:r>
      <w:r w:rsidR="003A250E" w:rsidRPr="00CD0AB3">
        <w:rPr>
          <w:rFonts w:ascii="Times New Roman" w:hAnsi="Times New Roman"/>
          <w:sz w:val="24"/>
          <w:szCs w:val="24"/>
          <w:shd w:val="clear" w:color="auto" w:fill="FFFFFF"/>
        </w:rPr>
        <w:t xml:space="preserve"> на своих интернет-страницах</w:t>
      </w:r>
      <w:r w:rsidR="00264B85" w:rsidRPr="00CD0AB3">
        <w:rPr>
          <w:rFonts w:ascii="Times New Roman" w:hAnsi="Times New Roman"/>
          <w:sz w:val="24"/>
          <w:szCs w:val="24"/>
          <w:shd w:val="clear" w:color="auto" w:fill="FFFFFF"/>
        </w:rPr>
        <w:t xml:space="preserve"> имели прямые ссылки на разделы</w:t>
      </w:r>
      <w:r w:rsidR="006D26E5" w:rsidRPr="00CD0AB3">
        <w:rPr>
          <w:rFonts w:ascii="Times New Roman" w:hAnsi="Times New Roman"/>
          <w:sz w:val="24"/>
          <w:szCs w:val="24"/>
          <w:shd w:val="clear" w:color="auto" w:fill="FFFFFF"/>
        </w:rPr>
        <w:t xml:space="preserve"> для инвесторов </w:t>
      </w:r>
      <w:r w:rsidR="0061572D" w:rsidRPr="00CD0AB3">
        <w:rPr>
          <w:rFonts w:ascii="Times New Roman" w:hAnsi="Times New Roman"/>
          <w:sz w:val="24"/>
          <w:szCs w:val="24"/>
          <w:shd w:val="clear" w:color="auto" w:fill="FFFFFF"/>
        </w:rPr>
        <w:t>[</w:t>
      </w:r>
      <w:r w:rsidR="00F91FCA" w:rsidRPr="00CD0AB3">
        <w:rPr>
          <w:rFonts w:ascii="Times New Roman" w:hAnsi="Times New Roman"/>
          <w:sz w:val="24"/>
          <w:szCs w:val="24"/>
          <w:shd w:val="clear" w:color="auto" w:fill="FFFFFF"/>
        </w:rPr>
        <w:t>17</w:t>
      </w:r>
      <w:r w:rsidR="0061572D" w:rsidRPr="00CD0AB3">
        <w:rPr>
          <w:rFonts w:ascii="Times New Roman" w:hAnsi="Times New Roman"/>
          <w:sz w:val="24"/>
          <w:szCs w:val="24"/>
          <w:shd w:val="clear" w:color="auto" w:fill="FFFFFF"/>
        </w:rPr>
        <w:t xml:space="preserve">]. </w:t>
      </w:r>
    </w:p>
    <w:p w:rsidR="0061572D" w:rsidRPr="00CD0AB3" w:rsidRDefault="00073AFA" w:rsidP="00967655">
      <w:pPr>
        <w:spacing w:line="360" w:lineRule="auto"/>
        <w:ind w:firstLine="951"/>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В русскоязычной литературе встречаются данные, что функция отношений с инвесторами возникла на высшем уровне управления компанией в США в 1990-е гг., помогая планировать, позиционировать, оптимизировать восприятие компании и прояснять состояние её акций для финансового сообщества и инвесторов в частности [</w:t>
      </w:r>
      <w:r w:rsidR="00F91FCA" w:rsidRPr="00CD0AB3">
        <w:rPr>
          <w:rFonts w:ascii="Times New Roman" w:hAnsi="Times New Roman"/>
          <w:sz w:val="24"/>
          <w:szCs w:val="24"/>
          <w:shd w:val="clear" w:color="auto" w:fill="FFFFFF"/>
        </w:rPr>
        <w:t>1</w:t>
      </w:r>
      <w:r w:rsidRPr="00CD0AB3">
        <w:rPr>
          <w:rFonts w:ascii="Times New Roman" w:hAnsi="Times New Roman"/>
          <w:sz w:val="24"/>
          <w:szCs w:val="24"/>
          <w:shd w:val="clear" w:color="auto" w:fill="FFFFFF"/>
        </w:rPr>
        <w:t xml:space="preserve">; </w:t>
      </w:r>
      <w:r w:rsidR="00F91FCA" w:rsidRPr="00CD0AB3">
        <w:rPr>
          <w:rFonts w:ascii="Times New Roman" w:hAnsi="Times New Roman"/>
          <w:sz w:val="24"/>
          <w:szCs w:val="24"/>
          <w:shd w:val="clear" w:color="auto" w:fill="FFFFFF"/>
        </w:rPr>
        <w:t>2</w:t>
      </w:r>
      <w:r w:rsidRPr="00CD0AB3">
        <w:rPr>
          <w:rFonts w:ascii="Times New Roman" w:hAnsi="Times New Roman"/>
          <w:sz w:val="24"/>
          <w:szCs w:val="24"/>
          <w:shd w:val="clear" w:color="auto" w:fill="FFFFFF"/>
        </w:rPr>
        <w:t>]. Хотя другие авторы утверждают, что предмет деятельности подразделений по связям с инвесторами был впервые сформулирован в середине 1950-х [</w:t>
      </w:r>
      <w:r w:rsidR="00F91FCA" w:rsidRPr="00CD0AB3">
        <w:rPr>
          <w:rFonts w:ascii="Times New Roman" w:hAnsi="Times New Roman"/>
          <w:sz w:val="24"/>
          <w:szCs w:val="24"/>
          <w:shd w:val="clear" w:color="auto" w:fill="FFFFFF"/>
        </w:rPr>
        <w:t>12</w:t>
      </w:r>
      <w:r w:rsidRPr="00CD0AB3">
        <w:rPr>
          <w:rFonts w:ascii="Times New Roman" w:hAnsi="Times New Roman"/>
          <w:sz w:val="24"/>
          <w:szCs w:val="24"/>
          <w:shd w:val="clear" w:color="auto" w:fill="FFFFFF"/>
        </w:rPr>
        <w:t xml:space="preserve">]. </w:t>
      </w:r>
      <w:r w:rsidR="003A250E" w:rsidRPr="00CD0AB3">
        <w:rPr>
          <w:rFonts w:ascii="Times New Roman" w:hAnsi="Times New Roman"/>
          <w:sz w:val="24"/>
          <w:szCs w:val="24"/>
          <w:shd w:val="clear" w:color="auto" w:fill="FFFFFF"/>
          <w:lang w:val="en-US"/>
        </w:rPr>
        <w:t>NIRI</w:t>
      </w:r>
      <w:r w:rsidR="003A250E" w:rsidRPr="00CD0AB3">
        <w:rPr>
          <w:rFonts w:ascii="Times New Roman" w:hAnsi="Times New Roman"/>
          <w:sz w:val="24"/>
          <w:szCs w:val="24"/>
          <w:shd w:val="clear" w:color="auto" w:fill="FFFFFF"/>
        </w:rPr>
        <w:t xml:space="preserve"> </w:t>
      </w:r>
      <w:r w:rsidRPr="00CD0AB3">
        <w:rPr>
          <w:rFonts w:ascii="Times New Roman" w:hAnsi="Times New Roman"/>
          <w:sz w:val="24"/>
          <w:szCs w:val="24"/>
          <w:shd w:val="clear" w:color="auto" w:fill="FFFFFF"/>
        </w:rPr>
        <w:t>берет свое начало в 1969 году</w:t>
      </w:r>
      <w:r w:rsidRPr="00CD0AB3">
        <w:rPr>
          <w:rStyle w:val="a6"/>
          <w:rFonts w:ascii="Times New Roman" w:hAnsi="Times New Roman"/>
          <w:sz w:val="24"/>
          <w:szCs w:val="24"/>
          <w:shd w:val="clear" w:color="auto" w:fill="FFFFFF"/>
        </w:rPr>
        <w:footnoteReference w:id="2"/>
      </w:r>
      <w:r w:rsidRPr="00CD0AB3">
        <w:rPr>
          <w:rFonts w:ascii="Times New Roman" w:hAnsi="Times New Roman"/>
          <w:sz w:val="24"/>
          <w:szCs w:val="24"/>
          <w:shd w:val="clear" w:color="auto" w:fill="FFFFFF"/>
        </w:rPr>
        <w:t>, хотя обнаруженные публикации в академической литературе датируются серединой 1980-х [</w:t>
      </w:r>
      <w:r w:rsidR="00F91FCA" w:rsidRPr="00CD0AB3">
        <w:rPr>
          <w:rFonts w:ascii="Times New Roman" w:hAnsi="Times New Roman"/>
          <w:sz w:val="24"/>
          <w:szCs w:val="24"/>
          <w:shd w:val="clear" w:color="auto" w:fill="FFFFFF"/>
        </w:rPr>
        <w:t>15</w:t>
      </w:r>
      <w:r w:rsidRPr="00CD0AB3">
        <w:rPr>
          <w:rFonts w:ascii="Times New Roman" w:hAnsi="Times New Roman"/>
          <w:sz w:val="24"/>
          <w:szCs w:val="24"/>
          <w:shd w:val="clear" w:color="auto" w:fill="FFFFFF"/>
        </w:rPr>
        <w:t xml:space="preserve">; </w:t>
      </w:r>
      <w:r w:rsidR="00F91FCA" w:rsidRPr="00CD0AB3">
        <w:rPr>
          <w:rFonts w:ascii="Times New Roman" w:hAnsi="Times New Roman"/>
          <w:sz w:val="24"/>
          <w:szCs w:val="24"/>
          <w:shd w:val="clear" w:color="auto" w:fill="FFFFFF"/>
        </w:rPr>
        <w:t>18</w:t>
      </w:r>
      <w:r w:rsidRPr="00CD0AB3">
        <w:rPr>
          <w:rFonts w:ascii="Times New Roman" w:hAnsi="Times New Roman"/>
          <w:sz w:val="24"/>
          <w:szCs w:val="24"/>
          <w:shd w:val="clear" w:color="auto" w:fill="FFFFFF"/>
        </w:rPr>
        <w:t>].</w:t>
      </w:r>
    </w:p>
    <w:p w:rsidR="007A7CF3" w:rsidRPr="00CD0AB3" w:rsidRDefault="007A7CF3" w:rsidP="00967655">
      <w:pPr>
        <w:spacing w:line="360" w:lineRule="auto"/>
        <w:ind w:firstLine="951"/>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Возможной пр</w:t>
      </w:r>
      <w:r w:rsidR="009C6F04" w:rsidRPr="00CD0AB3">
        <w:rPr>
          <w:rFonts w:ascii="Times New Roman" w:hAnsi="Times New Roman"/>
          <w:sz w:val="24"/>
          <w:szCs w:val="24"/>
          <w:shd w:val="clear" w:color="auto" w:fill="FFFFFF"/>
        </w:rPr>
        <w:t xml:space="preserve">ичиной возрастания интереса к </w:t>
      </w:r>
      <w:r w:rsidR="009C6F04" w:rsidRPr="00CD0AB3">
        <w:rPr>
          <w:rFonts w:ascii="Times New Roman" w:hAnsi="Times New Roman"/>
          <w:sz w:val="24"/>
          <w:szCs w:val="24"/>
          <w:shd w:val="clear" w:color="auto" w:fill="FFFFFF"/>
          <w:lang w:val="en-US"/>
        </w:rPr>
        <w:t>IR</w:t>
      </w:r>
      <w:r w:rsidRPr="00CD0AB3">
        <w:rPr>
          <w:rFonts w:ascii="Times New Roman" w:hAnsi="Times New Roman"/>
          <w:sz w:val="24"/>
          <w:szCs w:val="24"/>
          <w:shd w:val="clear" w:color="auto" w:fill="FFFFFF"/>
        </w:rPr>
        <w:t xml:space="preserve">, со стороны компаний в конце 1980-х является социальная активность общества, это отмечают </w:t>
      </w:r>
      <w:proofErr w:type="spellStart"/>
      <w:r w:rsidRPr="00CD0AB3">
        <w:rPr>
          <w:rFonts w:ascii="Times New Roman" w:hAnsi="Times New Roman"/>
          <w:sz w:val="24"/>
          <w:szCs w:val="24"/>
          <w:shd w:val="clear" w:color="auto" w:fill="FFFFFF"/>
        </w:rPr>
        <w:t>Рао</w:t>
      </w:r>
      <w:proofErr w:type="spellEnd"/>
      <w:r w:rsidRPr="00CD0AB3">
        <w:rPr>
          <w:rFonts w:ascii="Times New Roman" w:hAnsi="Times New Roman"/>
          <w:sz w:val="24"/>
          <w:szCs w:val="24"/>
          <w:shd w:val="clear" w:color="auto" w:fill="FFFFFF"/>
        </w:rPr>
        <w:t xml:space="preserve"> и </w:t>
      </w:r>
      <w:proofErr w:type="spellStart"/>
      <w:r w:rsidRPr="00CD0AB3">
        <w:rPr>
          <w:rFonts w:ascii="Times New Roman" w:hAnsi="Times New Roman"/>
          <w:sz w:val="24"/>
          <w:szCs w:val="24"/>
          <w:shd w:val="clear" w:color="auto" w:fill="FFFFFF"/>
        </w:rPr>
        <w:t>Шивакумар</w:t>
      </w:r>
      <w:proofErr w:type="spellEnd"/>
      <w:r w:rsidRPr="00CD0AB3">
        <w:rPr>
          <w:rFonts w:ascii="Times New Roman" w:hAnsi="Times New Roman"/>
          <w:sz w:val="24"/>
          <w:szCs w:val="24"/>
          <w:shd w:val="clear" w:color="auto" w:fill="FFFFFF"/>
        </w:rPr>
        <w:t xml:space="preserve"> [</w:t>
      </w:r>
      <w:r w:rsidR="00F91FCA" w:rsidRPr="00CD0AB3">
        <w:rPr>
          <w:rFonts w:ascii="Times New Roman" w:hAnsi="Times New Roman"/>
          <w:sz w:val="24"/>
          <w:szCs w:val="24"/>
          <w:shd w:val="clear" w:color="auto" w:fill="FFFFFF"/>
        </w:rPr>
        <w:t>2</w:t>
      </w:r>
      <w:r w:rsidR="007D66A2" w:rsidRPr="00CD0AB3">
        <w:rPr>
          <w:rFonts w:ascii="Times New Roman" w:hAnsi="Times New Roman"/>
          <w:sz w:val="24"/>
          <w:szCs w:val="24"/>
          <w:shd w:val="clear" w:color="auto" w:fill="FFFFFF"/>
        </w:rPr>
        <w:t>2</w:t>
      </w:r>
      <w:r w:rsidRPr="00CD0AB3">
        <w:rPr>
          <w:rFonts w:ascii="Times New Roman" w:hAnsi="Times New Roman"/>
          <w:sz w:val="24"/>
          <w:szCs w:val="24"/>
          <w:shd w:val="clear" w:color="auto" w:fill="FFFFFF"/>
        </w:rPr>
        <w:t>], они подчеркивают двустороннюю заинтересован</w:t>
      </w:r>
      <w:r w:rsidR="009C6F04" w:rsidRPr="00CD0AB3">
        <w:rPr>
          <w:rFonts w:ascii="Times New Roman" w:hAnsi="Times New Roman"/>
          <w:sz w:val="24"/>
          <w:szCs w:val="24"/>
          <w:shd w:val="clear" w:color="auto" w:fill="FFFFFF"/>
        </w:rPr>
        <w:t>ность общества и корпораций в IR</w:t>
      </w:r>
      <w:r w:rsidRPr="00CD0AB3">
        <w:rPr>
          <w:rFonts w:ascii="Times New Roman" w:hAnsi="Times New Roman"/>
          <w:sz w:val="24"/>
          <w:szCs w:val="24"/>
          <w:shd w:val="clear" w:color="auto" w:fill="FFFFFF"/>
        </w:rPr>
        <w:t xml:space="preserve"> функции. </w:t>
      </w:r>
      <w:r w:rsidR="00761B45" w:rsidRPr="00CD0AB3">
        <w:rPr>
          <w:rFonts w:ascii="Times New Roman" w:hAnsi="Times New Roman"/>
          <w:sz w:val="24"/>
          <w:szCs w:val="24"/>
          <w:shd w:val="clear" w:color="auto" w:fill="FFFFFF"/>
        </w:rPr>
        <w:t>К аналогичн</w:t>
      </w:r>
      <w:r w:rsidR="006D26E5" w:rsidRPr="00CD0AB3">
        <w:rPr>
          <w:rFonts w:ascii="Times New Roman" w:hAnsi="Times New Roman"/>
          <w:sz w:val="24"/>
          <w:szCs w:val="24"/>
          <w:shd w:val="clear" w:color="auto" w:fill="FFFFFF"/>
        </w:rPr>
        <w:t xml:space="preserve">ым результатам пришли ученые проанализировав </w:t>
      </w:r>
      <w:r w:rsidR="009C6F04" w:rsidRPr="00CD0AB3">
        <w:rPr>
          <w:rFonts w:ascii="Times New Roman" w:hAnsi="Times New Roman"/>
          <w:sz w:val="24"/>
          <w:szCs w:val="24"/>
          <w:shd w:val="clear" w:color="auto" w:fill="FFFFFF"/>
        </w:rPr>
        <w:t>IR</w:t>
      </w:r>
      <w:r w:rsidR="006D26E5" w:rsidRPr="00CD0AB3">
        <w:rPr>
          <w:rFonts w:ascii="Times New Roman" w:hAnsi="Times New Roman"/>
          <w:sz w:val="24"/>
          <w:szCs w:val="24"/>
          <w:shd w:val="clear" w:color="auto" w:fill="FFFFFF"/>
        </w:rPr>
        <w:t xml:space="preserve"> практики в Японии [</w:t>
      </w:r>
      <w:r w:rsidR="00F91FCA" w:rsidRPr="00CD0AB3">
        <w:rPr>
          <w:rFonts w:ascii="Times New Roman" w:hAnsi="Times New Roman"/>
          <w:sz w:val="24"/>
          <w:szCs w:val="24"/>
          <w:shd w:val="clear" w:color="auto" w:fill="FFFFFF"/>
        </w:rPr>
        <w:t>2</w:t>
      </w:r>
      <w:r w:rsidR="007D66A2" w:rsidRPr="00CD0AB3">
        <w:rPr>
          <w:rFonts w:ascii="Times New Roman" w:hAnsi="Times New Roman"/>
          <w:sz w:val="24"/>
          <w:szCs w:val="24"/>
          <w:shd w:val="clear" w:color="auto" w:fill="FFFFFF"/>
        </w:rPr>
        <w:t>6</w:t>
      </w:r>
      <w:r w:rsidR="006D26E5" w:rsidRPr="00CD0AB3">
        <w:rPr>
          <w:rFonts w:ascii="Times New Roman" w:hAnsi="Times New Roman"/>
          <w:sz w:val="24"/>
          <w:szCs w:val="24"/>
          <w:shd w:val="clear" w:color="auto" w:fill="FFFFFF"/>
        </w:rPr>
        <w:t>] они указывают, что изменения на финансовых рынках и в структуре владения корпораций пот</w:t>
      </w:r>
      <w:r w:rsidR="00A46DCF" w:rsidRPr="00CD0AB3">
        <w:rPr>
          <w:rFonts w:ascii="Times New Roman" w:hAnsi="Times New Roman"/>
          <w:sz w:val="24"/>
          <w:szCs w:val="24"/>
          <w:shd w:val="clear" w:color="auto" w:fill="FFFFFF"/>
        </w:rPr>
        <w:t>ребовало построения коммуникационной</w:t>
      </w:r>
      <w:r w:rsidR="006D26E5" w:rsidRPr="00CD0AB3">
        <w:rPr>
          <w:rFonts w:ascii="Times New Roman" w:hAnsi="Times New Roman"/>
          <w:sz w:val="24"/>
          <w:szCs w:val="24"/>
          <w:shd w:val="clear" w:color="auto" w:fill="FFFFFF"/>
        </w:rPr>
        <w:t xml:space="preserve"> стратегии с инвесторами.</w:t>
      </w:r>
      <w:r w:rsidR="0061572D" w:rsidRPr="00CD0AB3">
        <w:rPr>
          <w:rFonts w:ascii="Times New Roman" w:hAnsi="Times New Roman"/>
          <w:sz w:val="24"/>
          <w:szCs w:val="24"/>
          <w:shd w:val="clear" w:color="auto" w:fill="FFFFFF"/>
        </w:rPr>
        <w:t xml:space="preserve"> Усиление роли корпоративных инвесторов и социально ответственного инвестирования прогнозируют российские исследователи [</w:t>
      </w:r>
      <w:r w:rsidR="00F91FCA" w:rsidRPr="00CD0AB3">
        <w:rPr>
          <w:rFonts w:ascii="Times New Roman" w:hAnsi="Times New Roman"/>
          <w:sz w:val="24"/>
          <w:szCs w:val="24"/>
          <w:shd w:val="clear" w:color="auto" w:fill="FFFFFF"/>
        </w:rPr>
        <w:t>7</w:t>
      </w:r>
      <w:r w:rsidR="0061572D" w:rsidRPr="00CD0AB3">
        <w:rPr>
          <w:rFonts w:ascii="Times New Roman" w:hAnsi="Times New Roman"/>
          <w:sz w:val="24"/>
          <w:szCs w:val="24"/>
          <w:shd w:val="clear" w:color="auto" w:fill="FFFFFF"/>
        </w:rPr>
        <w:t>].</w:t>
      </w:r>
    </w:p>
    <w:p w:rsidR="00F51B97" w:rsidRPr="00CD0AB3" w:rsidRDefault="00F51B97" w:rsidP="00967655">
      <w:pPr>
        <w:spacing w:line="360" w:lineRule="auto"/>
        <w:ind w:firstLine="951"/>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 xml:space="preserve">Все исследователи говорят о слабой изученности </w:t>
      </w:r>
      <w:r w:rsidR="00B15A03" w:rsidRPr="00CD0AB3">
        <w:rPr>
          <w:rFonts w:ascii="Times New Roman" w:hAnsi="Times New Roman"/>
          <w:sz w:val="24"/>
          <w:szCs w:val="24"/>
          <w:shd w:val="clear" w:color="auto" w:fill="FFFFFF"/>
          <w:lang w:val="en-US"/>
        </w:rPr>
        <w:t>IR</w:t>
      </w:r>
      <w:r w:rsidRPr="00CD0AB3">
        <w:rPr>
          <w:rFonts w:ascii="Times New Roman" w:hAnsi="Times New Roman"/>
          <w:sz w:val="24"/>
          <w:szCs w:val="24"/>
          <w:shd w:val="clear" w:color="auto" w:fill="FFFFFF"/>
        </w:rPr>
        <w:t xml:space="preserve">. Так еще в 1996-м году пишут </w:t>
      </w:r>
      <w:proofErr w:type="spellStart"/>
      <w:r w:rsidRPr="00CD0AB3">
        <w:rPr>
          <w:rFonts w:ascii="Times New Roman" w:hAnsi="Times New Roman"/>
          <w:sz w:val="24"/>
          <w:szCs w:val="24"/>
          <w:shd w:val="clear" w:color="auto" w:fill="FFFFFF"/>
        </w:rPr>
        <w:t>Петерсен</w:t>
      </w:r>
      <w:proofErr w:type="spellEnd"/>
      <w:r w:rsidRPr="00CD0AB3">
        <w:rPr>
          <w:rFonts w:ascii="Times New Roman" w:hAnsi="Times New Roman"/>
          <w:sz w:val="24"/>
          <w:szCs w:val="24"/>
          <w:shd w:val="clear" w:color="auto" w:fill="FFFFFF"/>
        </w:rPr>
        <w:t xml:space="preserve"> и Мартин </w:t>
      </w:r>
      <w:r w:rsidR="007D66A2" w:rsidRPr="00CD0AB3">
        <w:rPr>
          <w:rFonts w:ascii="Times New Roman" w:hAnsi="Times New Roman"/>
          <w:sz w:val="24"/>
          <w:szCs w:val="24"/>
          <w:shd w:val="clear" w:color="auto" w:fill="FFFFFF"/>
        </w:rPr>
        <w:t>(</w:t>
      </w:r>
      <w:r w:rsidRPr="00CD0AB3">
        <w:rPr>
          <w:rFonts w:ascii="Times New Roman" w:hAnsi="Times New Roman"/>
          <w:sz w:val="24"/>
          <w:szCs w:val="24"/>
          <w:shd w:val="clear" w:color="auto" w:fill="FFFFFF"/>
          <w:lang w:val="en-US"/>
        </w:rPr>
        <w:t>Petersen</w:t>
      </w:r>
      <w:r w:rsidRPr="00CD0AB3">
        <w:rPr>
          <w:rFonts w:ascii="Times New Roman" w:hAnsi="Times New Roman"/>
          <w:sz w:val="24"/>
          <w:szCs w:val="24"/>
          <w:shd w:val="clear" w:color="auto" w:fill="FFFFFF"/>
        </w:rPr>
        <w:t>&amp;</w:t>
      </w:r>
      <w:r w:rsidRPr="00CD0AB3">
        <w:rPr>
          <w:rFonts w:ascii="Times New Roman" w:hAnsi="Times New Roman"/>
          <w:sz w:val="24"/>
          <w:szCs w:val="24"/>
          <w:shd w:val="clear" w:color="auto" w:fill="FFFFFF"/>
          <w:lang w:val="en-US"/>
        </w:rPr>
        <w:t>Martin</w:t>
      </w:r>
      <w:r w:rsidRPr="00CD0AB3">
        <w:rPr>
          <w:rFonts w:ascii="Times New Roman" w:hAnsi="Times New Roman"/>
          <w:sz w:val="24"/>
          <w:szCs w:val="24"/>
          <w:shd w:val="clear" w:color="auto" w:fill="FFFFFF"/>
        </w:rPr>
        <w:t xml:space="preserve">, 1996, </w:t>
      </w:r>
      <w:r w:rsidRPr="00CD0AB3">
        <w:rPr>
          <w:rFonts w:ascii="Times New Roman" w:hAnsi="Times New Roman"/>
          <w:sz w:val="24"/>
          <w:szCs w:val="24"/>
          <w:shd w:val="clear" w:color="auto" w:fill="FFFFFF"/>
          <w:lang w:val="en-US"/>
        </w:rPr>
        <w:t>p</w:t>
      </w:r>
      <w:r w:rsidR="007D66A2" w:rsidRPr="00CD0AB3">
        <w:rPr>
          <w:rFonts w:ascii="Times New Roman" w:hAnsi="Times New Roman"/>
          <w:sz w:val="24"/>
          <w:szCs w:val="24"/>
          <w:shd w:val="clear" w:color="auto" w:fill="FFFFFF"/>
        </w:rPr>
        <w:t>. 173)</w:t>
      </w:r>
      <w:r w:rsidR="00F91FCA" w:rsidRPr="00CD0AB3">
        <w:rPr>
          <w:rFonts w:ascii="Times New Roman" w:hAnsi="Times New Roman"/>
          <w:sz w:val="24"/>
          <w:szCs w:val="24"/>
          <w:shd w:val="clear" w:color="auto" w:fill="FFFFFF"/>
        </w:rPr>
        <w:t xml:space="preserve"> [2</w:t>
      </w:r>
      <w:r w:rsidR="007D66A2" w:rsidRPr="00CD0AB3">
        <w:rPr>
          <w:rFonts w:ascii="Times New Roman" w:hAnsi="Times New Roman"/>
          <w:sz w:val="24"/>
          <w:szCs w:val="24"/>
          <w:shd w:val="clear" w:color="auto" w:fill="FFFFFF"/>
        </w:rPr>
        <w:t>1]</w:t>
      </w:r>
      <w:r w:rsidRPr="00CD0AB3">
        <w:rPr>
          <w:rFonts w:ascii="Times New Roman" w:hAnsi="Times New Roman"/>
          <w:sz w:val="24"/>
          <w:szCs w:val="24"/>
          <w:shd w:val="clear" w:color="auto" w:fill="FFFFFF"/>
        </w:rPr>
        <w:t xml:space="preserve">, </w:t>
      </w:r>
      <w:proofErr w:type="spellStart"/>
      <w:r w:rsidRPr="00CD0AB3">
        <w:rPr>
          <w:rFonts w:ascii="Times New Roman" w:hAnsi="Times New Roman"/>
          <w:sz w:val="24"/>
          <w:szCs w:val="24"/>
          <w:shd w:val="clear" w:color="auto" w:fill="FFFFFF"/>
        </w:rPr>
        <w:t>Ласкин</w:t>
      </w:r>
      <w:proofErr w:type="spellEnd"/>
      <w:r w:rsidRPr="00CD0AB3">
        <w:rPr>
          <w:rFonts w:ascii="Times New Roman" w:hAnsi="Times New Roman"/>
          <w:sz w:val="24"/>
          <w:szCs w:val="24"/>
          <w:shd w:val="clear" w:color="auto" w:fill="FFFFFF"/>
        </w:rPr>
        <w:t xml:space="preserve"> в работе 2009 года [</w:t>
      </w:r>
      <w:r w:rsidR="00F91FCA" w:rsidRPr="00CD0AB3">
        <w:rPr>
          <w:rFonts w:ascii="Times New Roman" w:hAnsi="Times New Roman"/>
          <w:sz w:val="24"/>
          <w:szCs w:val="24"/>
          <w:shd w:val="clear" w:color="auto" w:fill="FFFFFF"/>
        </w:rPr>
        <w:t>17</w:t>
      </w:r>
      <w:r w:rsidRPr="00CD0AB3">
        <w:rPr>
          <w:rFonts w:ascii="Times New Roman" w:hAnsi="Times New Roman"/>
          <w:sz w:val="24"/>
          <w:szCs w:val="24"/>
          <w:shd w:val="clear" w:color="auto" w:fill="FFFFFF"/>
        </w:rPr>
        <w:t>] указывая на возр</w:t>
      </w:r>
      <w:r w:rsidR="00B15A03" w:rsidRPr="00CD0AB3">
        <w:rPr>
          <w:rFonts w:ascii="Times New Roman" w:hAnsi="Times New Roman"/>
          <w:sz w:val="24"/>
          <w:szCs w:val="24"/>
          <w:shd w:val="clear" w:color="auto" w:fill="FFFFFF"/>
        </w:rPr>
        <w:t>осшее внимание к IR</w:t>
      </w:r>
      <w:r w:rsidR="009C6F04" w:rsidRPr="00CD0AB3">
        <w:rPr>
          <w:rFonts w:ascii="Times New Roman" w:hAnsi="Times New Roman"/>
          <w:sz w:val="24"/>
          <w:szCs w:val="24"/>
          <w:shd w:val="clear" w:color="auto" w:fill="FFFFFF"/>
        </w:rPr>
        <w:t xml:space="preserve">, в связи </w:t>
      </w:r>
      <w:proofErr w:type="gramStart"/>
      <w:r w:rsidR="009C6F04" w:rsidRPr="00CD0AB3">
        <w:rPr>
          <w:rFonts w:ascii="Times New Roman" w:hAnsi="Times New Roman"/>
          <w:sz w:val="24"/>
          <w:szCs w:val="24"/>
          <w:shd w:val="clear" w:color="auto" w:fill="FFFFFF"/>
        </w:rPr>
        <w:t xml:space="preserve">со </w:t>
      </w:r>
      <w:r w:rsidRPr="00CD0AB3">
        <w:rPr>
          <w:rFonts w:ascii="Times New Roman" w:hAnsi="Times New Roman"/>
          <w:sz w:val="24"/>
          <w:szCs w:val="24"/>
          <w:shd w:val="clear" w:color="auto" w:fill="FFFFFF"/>
        </w:rPr>
        <w:t>скандалами</w:t>
      </w:r>
      <w:proofErr w:type="gramEnd"/>
      <w:r w:rsidRPr="00CD0AB3">
        <w:rPr>
          <w:rFonts w:ascii="Times New Roman" w:hAnsi="Times New Roman"/>
          <w:sz w:val="24"/>
          <w:szCs w:val="24"/>
          <w:shd w:val="clear" w:color="auto" w:fill="FFFFFF"/>
        </w:rPr>
        <w:t xml:space="preserve"> потрясшими корпоративную Америку и в первую очередь делом </w:t>
      </w:r>
      <w:r w:rsidRPr="00CD0AB3">
        <w:rPr>
          <w:rFonts w:ascii="Times New Roman" w:hAnsi="Times New Roman"/>
          <w:sz w:val="24"/>
          <w:szCs w:val="24"/>
          <w:shd w:val="clear" w:color="auto" w:fill="FFFFFF"/>
          <w:lang w:val="en-US"/>
        </w:rPr>
        <w:t>Enron</w:t>
      </w:r>
      <w:r w:rsidRPr="00CD0AB3">
        <w:rPr>
          <w:rStyle w:val="a6"/>
          <w:rFonts w:ascii="Times New Roman" w:hAnsi="Times New Roman"/>
          <w:sz w:val="24"/>
          <w:szCs w:val="24"/>
          <w:shd w:val="clear" w:color="auto" w:fill="FFFFFF"/>
          <w:lang w:val="en-US"/>
        </w:rPr>
        <w:footnoteReference w:id="3"/>
      </w:r>
      <w:r w:rsidRPr="00CD0AB3">
        <w:rPr>
          <w:rFonts w:ascii="Times New Roman" w:hAnsi="Times New Roman"/>
          <w:sz w:val="24"/>
          <w:szCs w:val="24"/>
          <w:shd w:val="clear" w:color="auto" w:fill="FFFFFF"/>
        </w:rPr>
        <w:t xml:space="preserve">, также отмечает, что за </w:t>
      </w:r>
      <w:r w:rsidRPr="00CD0AB3">
        <w:rPr>
          <w:rFonts w:ascii="Times New Roman" w:hAnsi="Times New Roman"/>
          <w:sz w:val="24"/>
          <w:szCs w:val="24"/>
          <w:shd w:val="clear" w:color="auto" w:fill="FFFFFF"/>
        </w:rPr>
        <w:lastRenderedPageBreak/>
        <w:t xml:space="preserve">прошедшее время с академической точки зрения мало, что изменилось. </w:t>
      </w:r>
      <w:r w:rsidR="00264B85" w:rsidRPr="00CD0AB3">
        <w:rPr>
          <w:rFonts w:ascii="Times New Roman" w:hAnsi="Times New Roman"/>
          <w:sz w:val="24"/>
          <w:szCs w:val="24"/>
          <w:shd w:val="clear" w:color="auto" w:fill="FFFFFF"/>
        </w:rPr>
        <w:t xml:space="preserve">В то же время Аллен </w:t>
      </w:r>
      <w:r w:rsidR="00A867A6" w:rsidRPr="00CD0AB3">
        <w:rPr>
          <w:rFonts w:ascii="Times New Roman" w:hAnsi="Times New Roman"/>
          <w:sz w:val="24"/>
          <w:szCs w:val="24"/>
          <w:shd w:val="clear" w:color="auto" w:fill="FFFFFF"/>
        </w:rPr>
        <w:t>предполагает, что важность коммуникац</w:t>
      </w:r>
      <w:r w:rsidR="009C6F04" w:rsidRPr="00CD0AB3">
        <w:rPr>
          <w:rFonts w:ascii="Times New Roman" w:hAnsi="Times New Roman"/>
          <w:sz w:val="24"/>
          <w:szCs w:val="24"/>
          <w:shd w:val="clear" w:color="auto" w:fill="FFFFFF"/>
        </w:rPr>
        <w:t xml:space="preserve">ионных навыков </w:t>
      </w:r>
      <w:r w:rsidR="009C6F04" w:rsidRPr="00CD0AB3">
        <w:rPr>
          <w:rFonts w:ascii="Times New Roman" w:hAnsi="Times New Roman"/>
          <w:sz w:val="24"/>
          <w:szCs w:val="24"/>
          <w:shd w:val="clear" w:color="auto" w:fill="FFFFFF"/>
          <w:lang w:val="en-US"/>
        </w:rPr>
        <w:t>IR</w:t>
      </w:r>
      <w:r w:rsidR="00A867A6" w:rsidRPr="00CD0AB3">
        <w:rPr>
          <w:rFonts w:ascii="Times New Roman" w:hAnsi="Times New Roman"/>
          <w:sz w:val="24"/>
          <w:szCs w:val="24"/>
          <w:shd w:val="clear" w:color="auto" w:fill="FFFFFF"/>
        </w:rPr>
        <w:t xml:space="preserve"> специалистов будет </w:t>
      </w:r>
      <w:r w:rsidR="009C6F04" w:rsidRPr="00CD0AB3">
        <w:rPr>
          <w:rFonts w:ascii="Times New Roman" w:hAnsi="Times New Roman"/>
          <w:sz w:val="24"/>
          <w:szCs w:val="24"/>
          <w:shd w:val="clear" w:color="auto" w:fill="FFFFFF"/>
        </w:rPr>
        <w:t>возрастать</w:t>
      </w:r>
      <w:r w:rsidR="00A867A6" w:rsidRPr="00CD0AB3">
        <w:rPr>
          <w:rFonts w:ascii="Times New Roman" w:hAnsi="Times New Roman"/>
          <w:sz w:val="24"/>
          <w:szCs w:val="24"/>
          <w:shd w:val="clear" w:color="auto" w:fill="FFFFFF"/>
        </w:rPr>
        <w:t xml:space="preserve"> </w:t>
      </w:r>
      <w:r w:rsidR="007D66A2" w:rsidRPr="00CD0AB3">
        <w:rPr>
          <w:rFonts w:ascii="Times New Roman" w:hAnsi="Times New Roman"/>
          <w:sz w:val="24"/>
          <w:szCs w:val="24"/>
          <w:shd w:val="clear" w:color="auto" w:fill="FFFFFF"/>
        </w:rPr>
        <w:t>(</w:t>
      </w:r>
      <w:proofErr w:type="spellStart"/>
      <w:r w:rsidR="007D66A2" w:rsidRPr="00CD0AB3">
        <w:rPr>
          <w:rFonts w:ascii="Times New Roman" w:hAnsi="Times New Roman"/>
          <w:sz w:val="24"/>
          <w:szCs w:val="24"/>
          <w:shd w:val="clear" w:color="auto" w:fill="FFFFFF"/>
        </w:rPr>
        <w:t>Allen</w:t>
      </w:r>
      <w:proofErr w:type="spellEnd"/>
      <w:r w:rsidR="007D66A2" w:rsidRPr="00CD0AB3">
        <w:rPr>
          <w:rFonts w:ascii="Times New Roman" w:hAnsi="Times New Roman"/>
          <w:sz w:val="24"/>
          <w:szCs w:val="24"/>
          <w:shd w:val="clear" w:color="auto" w:fill="FFFFFF"/>
        </w:rPr>
        <w:t>, 2002, p. 211)</w:t>
      </w:r>
      <w:r w:rsidR="00F91FCA" w:rsidRPr="00CD0AB3">
        <w:rPr>
          <w:rFonts w:ascii="Times New Roman" w:hAnsi="Times New Roman"/>
          <w:sz w:val="24"/>
          <w:szCs w:val="24"/>
          <w:shd w:val="clear" w:color="auto" w:fill="FFFFFF"/>
        </w:rPr>
        <w:t xml:space="preserve"> [13</w:t>
      </w:r>
      <w:r w:rsidR="007D66A2" w:rsidRPr="00CD0AB3">
        <w:rPr>
          <w:rFonts w:ascii="Times New Roman" w:hAnsi="Times New Roman"/>
          <w:sz w:val="24"/>
          <w:szCs w:val="24"/>
          <w:shd w:val="clear" w:color="auto" w:fill="FFFFFF"/>
        </w:rPr>
        <w:t>].</w:t>
      </w:r>
    </w:p>
    <w:p w:rsidR="00F51B97" w:rsidRPr="00CD0AB3" w:rsidRDefault="00F51B97" w:rsidP="00967655">
      <w:pPr>
        <w:spacing w:line="360" w:lineRule="auto"/>
        <w:ind w:firstLine="951"/>
        <w:jc w:val="both"/>
        <w:rPr>
          <w:rFonts w:ascii="Times New Roman" w:hAnsi="Times New Roman"/>
          <w:sz w:val="24"/>
          <w:szCs w:val="24"/>
          <w:shd w:val="clear" w:color="auto" w:fill="FFFFFF"/>
        </w:rPr>
      </w:pPr>
    </w:p>
    <w:p w:rsidR="00F51B97" w:rsidRPr="00CD0AB3" w:rsidRDefault="00F51B97" w:rsidP="00967655">
      <w:pPr>
        <w:spacing w:line="360" w:lineRule="auto"/>
        <w:ind w:firstLine="951"/>
        <w:jc w:val="both"/>
        <w:rPr>
          <w:rFonts w:ascii="Times New Roman" w:hAnsi="Times New Roman"/>
          <w:b/>
          <w:sz w:val="24"/>
          <w:szCs w:val="24"/>
          <w:shd w:val="clear" w:color="auto" w:fill="FFFFFF"/>
        </w:rPr>
      </w:pPr>
      <w:r w:rsidRPr="00CD0AB3">
        <w:rPr>
          <w:rFonts w:ascii="Times New Roman" w:hAnsi="Times New Roman"/>
          <w:b/>
          <w:sz w:val="24"/>
          <w:szCs w:val="24"/>
          <w:shd w:val="clear" w:color="auto" w:fill="FFFFFF"/>
        </w:rPr>
        <w:t>1.2. Определение терминологии</w:t>
      </w:r>
    </w:p>
    <w:p w:rsidR="00F51B97" w:rsidRPr="00CD0AB3" w:rsidRDefault="009C6F04" w:rsidP="00967655">
      <w:pPr>
        <w:spacing w:line="360" w:lineRule="auto"/>
        <w:ind w:firstLine="951"/>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На заре своего становления связи с инвесторами</w:t>
      </w:r>
      <w:r w:rsidR="00F51B97" w:rsidRPr="00CD0AB3">
        <w:rPr>
          <w:rFonts w:ascii="Times New Roman" w:hAnsi="Times New Roman"/>
          <w:sz w:val="24"/>
          <w:szCs w:val="24"/>
          <w:shd w:val="clear" w:color="auto" w:fill="FFFFFF"/>
        </w:rPr>
        <w:t>, был</w:t>
      </w:r>
      <w:r w:rsidRPr="00CD0AB3">
        <w:rPr>
          <w:rFonts w:ascii="Times New Roman" w:hAnsi="Times New Roman"/>
          <w:sz w:val="24"/>
          <w:szCs w:val="24"/>
          <w:shd w:val="clear" w:color="auto" w:fill="FFFFFF"/>
        </w:rPr>
        <w:t>и</w:t>
      </w:r>
      <w:r w:rsidR="00F51B97" w:rsidRPr="00CD0AB3">
        <w:rPr>
          <w:rFonts w:ascii="Times New Roman" w:hAnsi="Times New Roman"/>
          <w:sz w:val="24"/>
          <w:szCs w:val="24"/>
          <w:shd w:val="clear" w:color="auto" w:fill="FFFFFF"/>
        </w:rPr>
        <w:t xml:space="preserve"> исключительно обслуживающей функцией финансов, выполняя предписания о необходимости раскрытия информации, однако </w:t>
      </w:r>
      <w:r w:rsidRPr="00CD0AB3">
        <w:rPr>
          <w:rFonts w:ascii="Times New Roman" w:hAnsi="Times New Roman"/>
          <w:sz w:val="24"/>
          <w:szCs w:val="24"/>
          <w:shd w:val="clear" w:color="auto" w:fill="FFFFFF"/>
        </w:rPr>
        <w:t xml:space="preserve">с тех пор роль коммуникации в </w:t>
      </w:r>
      <w:r w:rsidRPr="00CD0AB3">
        <w:rPr>
          <w:rFonts w:ascii="Times New Roman" w:hAnsi="Times New Roman"/>
          <w:sz w:val="24"/>
          <w:szCs w:val="24"/>
          <w:shd w:val="clear" w:color="auto" w:fill="FFFFFF"/>
          <w:lang w:val="en-US"/>
        </w:rPr>
        <w:t>IR</w:t>
      </w:r>
      <w:r w:rsidR="00F51B97" w:rsidRPr="00CD0AB3">
        <w:rPr>
          <w:rFonts w:ascii="Times New Roman" w:hAnsi="Times New Roman"/>
          <w:sz w:val="24"/>
          <w:szCs w:val="24"/>
          <w:shd w:val="clear" w:color="auto" w:fill="FFFFFF"/>
        </w:rPr>
        <w:t xml:space="preserve"> значительно выросла. Так, </w:t>
      </w:r>
      <w:r w:rsidR="003A250E" w:rsidRPr="00CD0AB3">
        <w:rPr>
          <w:rFonts w:ascii="Times New Roman" w:hAnsi="Times New Roman"/>
          <w:sz w:val="24"/>
          <w:szCs w:val="24"/>
          <w:shd w:val="clear" w:color="auto" w:fill="FFFFFF"/>
          <w:lang w:val="en-US"/>
        </w:rPr>
        <w:t>NIRI</w:t>
      </w:r>
      <w:r w:rsidR="003A250E" w:rsidRPr="00CD0AB3">
        <w:rPr>
          <w:rFonts w:ascii="Times New Roman" w:hAnsi="Times New Roman"/>
          <w:sz w:val="24"/>
          <w:szCs w:val="24"/>
          <w:shd w:val="clear" w:color="auto" w:fill="FFFFFF"/>
        </w:rPr>
        <w:t xml:space="preserve"> </w:t>
      </w:r>
      <w:r w:rsidR="00F51B97" w:rsidRPr="00CD0AB3">
        <w:rPr>
          <w:rFonts w:ascii="Times New Roman" w:hAnsi="Times New Roman"/>
          <w:sz w:val="24"/>
          <w:szCs w:val="24"/>
          <w:shd w:val="clear" w:color="auto" w:fill="FFFFFF"/>
        </w:rPr>
        <w:t>в 2004 году изменила свой девиз, сделав его более коммуникативно направленным: «</w:t>
      </w:r>
      <w:r w:rsidR="00F51B97" w:rsidRPr="00CD0AB3">
        <w:rPr>
          <w:rFonts w:ascii="Times New Roman" w:hAnsi="Times New Roman"/>
          <w:i/>
          <w:sz w:val="24"/>
          <w:szCs w:val="24"/>
          <w:shd w:val="clear" w:color="auto" w:fill="FFFFFF"/>
        </w:rPr>
        <w:t>Повышение корпоративной ценности посредством эффективных коммуникаций</w:t>
      </w:r>
      <w:r w:rsidR="00F51B97" w:rsidRPr="00CD0AB3">
        <w:rPr>
          <w:rFonts w:ascii="Times New Roman" w:hAnsi="Times New Roman"/>
          <w:sz w:val="24"/>
          <w:szCs w:val="24"/>
          <w:shd w:val="clear" w:color="auto" w:fill="FFFFFF"/>
        </w:rPr>
        <w:t>»</w:t>
      </w:r>
      <w:r w:rsidR="00F51B97" w:rsidRPr="00CD0AB3">
        <w:rPr>
          <w:rStyle w:val="a6"/>
          <w:rFonts w:ascii="Times New Roman" w:hAnsi="Times New Roman"/>
          <w:sz w:val="24"/>
          <w:szCs w:val="24"/>
          <w:shd w:val="clear" w:color="auto" w:fill="FFFFFF"/>
        </w:rPr>
        <w:footnoteReference w:id="4"/>
      </w:r>
      <w:r w:rsidR="00F51B97" w:rsidRPr="00CD0AB3">
        <w:rPr>
          <w:rFonts w:ascii="Times New Roman" w:hAnsi="Times New Roman"/>
          <w:sz w:val="24"/>
          <w:szCs w:val="24"/>
          <w:shd w:val="clear" w:color="auto" w:fill="FFFFFF"/>
        </w:rPr>
        <w:t>.</w:t>
      </w:r>
    </w:p>
    <w:p w:rsidR="00F51B97" w:rsidRPr="00CD0AB3" w:rsidRDefault="00F51B97" w:rsidP="00967655">
      <w:pPr>
        <w:spacing w:line="360" w:lineRule="auto"/>
        <w:ind w:firstLine="951"/>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 xml:space="preserve">Эта же организация в марте 2003 года предложила свою трактовку термина </w:t>
      </w:r>
      <w:r w:rsidRPr="00CD0AB3">
        <w:rPr>
          <w:rFonts w:ascii="Times New Roman" w:hAnsi="Times New Roman"/>
          <w:sz w:val="24"/>
          <w:szCs w:val="24"/>
          <w:shd w:val="clear" w:color="auto" w:fill="FFFFFF"/>
          <w:lang w:val="en-US"/>
        </w:rPr>
        <w:t>Investor</w:t>
      </w:r>
      <w:r w:rsidRPr="00CD0AB3">
        <w:rPr>
          <w:rFonts w:ascii="Times New Roman" w:hAnsi="Times New Roman"/>
          <w:sz w:val="24"/>
          <w:szCs w:val="24"/>
          <w:shd w:val="clear" w:color="auto" w:fill="FFFFFF"/>
        </w:rPr>
        <w:t xml:space="preserve"> </w:t>
      </w:r>
      <w:r w:rsidRPr="00CD0AB3">
        <w:rPr>
          <w:rFonts w:ascii="Times New Roman" w:hAnsi="Times New Roman"/>
          <w:sz w:val="24"/>
          <w:szCs w:val="24"/>
          <w:shd w:val="clear" w:color="auto" w:fill="FFFFFF"/>
          <w:lang w:val="en-US"/>
        </w:rPr>
        <w:t>Relations</w:t>
      </w:r>
      <w:r w:rsidRPr="00CD0AB3">
        <w:rPr>
          <w:rFonts w:ascii="Times New Roman" w:hAnsi="Times New Roman"/>
          <w:sz w:val="24"/>
          <w:szCs w:val="24"/>
          <w:shd w:val="clear" w:color="auto" w:fill="FFFFFF"/>
        </w:rPr>
        <w:t>, которая на наш взгляд наиболее полно отражает суть.</w:t>
      </w:r>
    </w:p>
    <w:p w:rsidR="00F51B97" w:rsidRPr="00CD0AB3" w:rsidRDefault="00F51B97" w:rsidP="00967655">
      <w:pPr>
        <w:spacing w:line="360" w:lineRule="auto"/>
        <w:ind w:firstLine="951"/>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w:t>
      </w:r>
      <w:r w:rsidRPr="00CD0AB3">
        <w:rPr>
          <w:rFonts w:ascii="Times New Roman" w:hAnsi="Times New Roman"/>
          <w:i/>
          <w:sz w:val="24"/>
          <w:szCs w:val="24"/>
          <w:shd w:val="clear" w:color="auto" w:fill="FFFFFF"/>
        </w:rPr>
        <w:t xml:space="preserve">Связи с инвесторами - </w:t>
      </w:r>
      <w:proofErr w:type="gramStart"/>
      <w:r w:rsidRPr="00CD0AB3">
        <w:rPr>
          <w:rFonts w:ascii="Times New Roman" w:hAnsi="Times New Roman"/>
          <w:i/>
          <w:sz w:val="24"/>
          <w:szCs w:val="24"/>
          <w:shd w:val="clear" w:color="auto" w:fill="FFFFFF"/>
        </w:rPr>
        <w:t>стратегическая  функция</w:t>
      </w:r>
      <w:proofErr w:type="gramEnd"/>
      <w:r w:rsidRPr="00CD0AB3">
        <w:rPr>
          <w:rFonts w:ascii="Times New Roman" w:hAnsi="Times New Roman"/>
          <w:i/>
          <w:sz w:val="24"/>
          <w:szCs w:val="24"/>
          <w:shd w:val="clear" w:color="auto" w:fill="FFFFFF"/>
        </w:rPr>
        <w:t xml:space="preserve"> менеджмента, которая объединяет финансы, коммуникации, маркетинг и корпоративное право, тем самым позволяя осуществлять эффективную двухстороннюю связь между компанией, финансовым сообществом и другими заинтересованными сторонами, что в конечном счете способствует справедливой оценке ценных бумаг компании</w:t>
      </w:r>
      <w:r w:rsidRPr="00CD0AB3">
        <w:rPr>
          <w:rFonts w:ascii="Times New Roman" w:hAnsi="Times New Roman"/>
          <w:sz w:val="24"/>
          <w:szCs w:val="24"/>
          <w:shd w:val="clear" w:color="auto" w:fill="FFFFFF"/>
        </w:rPr>
        <w:t xml:space="preserve">». </w:t>
      </w:r>
    </w:p>
    <w:p w:rsidR="00264B85" w:rsidRPr="00CD0AB3" w:rsidRDefault="003A250E" w:rsidP="00967655">
      <w:pPr>
        <w:spacing w:line="360" w:lineRule="auto"/>
        <w:ind w:firstLine="951"/>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К</w:t>
      </w:r>
      <w:r w:rsidR="00F51B97" w:rsidRPr="00CD0AB3">
        <w:rPr>
          <w:rFonts w:ascii="Times New Roman" w:hAnsi="Times New Roman"/>
          <w:sz w:val="24"/>
          <w:szCs w:val="24"/>
          <w:shd w:val="clear" w:color="auto" w:fill="FFFFFF"/>
        </w:rPr>
        <w:t>онцепция</w:t>
      </w:r>
      <w:r w:rsidRPr="00CD0AB3">
        <w:rPr>
          <w:rFonts w:ascii="Times New Roman" w:hAnsi="Times New Roman"/>
          <w:sz w:val="24"/>
          <w:szCs w:val="24"/>
          <w:shd w:val="clear" w:color="auto" w:fill="FFFFFF"/>
        </w:rPr>
        <w:t xml:space="preserve"> двусторонней природы коммуникации</w:t>
      </w:r>
      <w:r w:rsidR="00F51B97" w:rsidRPr="00CD0AB3">
        <w:rPr>
          <w:rFonts w:ascii="Times New Roman" w:hAnsi="Times New Roman"/>
          <w:sz w:val="24"/>
          <w:szCs w:val="24"/>
          <w:shd w:val="clear" w:color="auto" w:fill="FFFFFF"/>
        </w:rPr>
        <w:t xml:space="preserve"> </w:t>
      </w:r>
      <w:r w:rsidR="009C6F04" w:rsidRPr="00CD0AB3">
        <w:rPr>
          <w:rFonts w:ascii="Times New Roman" w:hAnsi="Times New Roman"/>
          <w:sz w:val="24"/>
          <w:szCs w:val="24"/>
          <w:shd w:val="clear" w:color="auto" w:fill="FFFFFF"/>
        </w:rPr>
        <w:t xml:space="preserve">показывает генетическую связь </w:t>
      </w:r>
      <w:r w:rsidR="00B15A03" w:rsidRPr="00CD0AB3">
        <w:rPr>
          <w:rFonts w:ascii="Times New Roman" w:hAnsi="Times New Roman"/>
          <w:sz w:val="24"/>
          <w:szCs w:val="24"/>
          <w:shd w:val="clear" w:color="auto" w:fill="FFFFFF"/>
          <w:lang w:val="en-US"/>
        </w:rPr>
        <w:t>IR</w:t>
      </w:r>
      <w:r w:rsidR="00B15A03" w:rsidRPr="00CD0AB3">
        <w:rPr>
          <w:rFonts w:ascii="Times New Roman" w:hAnsi="Times New Roman"/>
          <w:sz w:val="24"/>
          <w:szCs w:val="24"/>
          <w:shd w:val="clear" w:color="auto" w:fill="FFFFFF"/>
        </w:rPr>
        <w:t xml:space="preserve"> </w:t>
      </w:r>
      <w:r w:rsidR="00F51B97" w:rsidRPr="00CD0AB3">
        <w:rPr>
          <w:rFonts w:ascii="Times New Roman" w:hAnsi="Times New Roman"/>
          <w:sz w:val="24"/>
          <w:szCs w:val="24"/>
          <w:shd w:val="clear" w:color="auto" w:fill="FFFFFF"/>
        </w:rPr>
        <w:t>со связями с общественностью (</w:t>
      </w:r>
      <w:r w:rsidR="00BD6557" w:rsidRPr="00CD0AB3">
        <w:rPr>
          <w:rFonts w:ascii="Times New Roman" w:hAnsi="Times New Roman"/>
          <w:sz w:val="24"/>
          <w:szCs w:val="24"/>
          <w:shd w:val="clear" w:color="auto" w:fill="FFFFFF"/>
          <w:lang w:val="en-US"/>
        </w:rPr>
        <w:t>PR</w:t>
      </w:r>
      <w:r w:rsidR="00F51B97" w:rsidRPr="00CD0AB3">
        <w:rPr>
          <w:rFonts w:ascii="Times New Roman" w:hAnsi="Times New Roman"/>
          <w:sz w:val="24"/>
          <w:szCs w:val="24"/>
          <w:shd w:val="clear" w:color="auto" w:fill="FFFFFF"/>
        </w:rPr>
        <w:t xml:space="preserve">) и стратегическими коммуникациями. </w:t>
      </w:r>
      <w:r w:rsidR="00264B85" w:rsidRPr="00CD0AB3">
        <w:rPr>
          <w:rFonts w:ascii="Times New Roman" w:hAnsi="Times New Roman"/>
          <w:sz w:val="24"/>
          <w:szCs w:val="24"/>
          <w:shd w:val="clear" w:color="auto" w:fill="FFFFFF"/>
        </w:rPr>
        <w:t>Еще в 1984 год</w:t>
      </w:r>
      <w:r w:rsidR="009C6F04" w:rsidRPr="00CD0AB3">
        <w:rPr>
          <w:rFonts w:ascii="Times New Roman" w:hAnsi="Times New Roman"/>
          <w:sz w:val="24"/>
          <w:szCs w:val="24"/>
          <w:shd w:val="clear" w:color="auto" w:fill="FFFFFF"/>
        </w:rPr>
        <w:t xml:space="preserve">у </w:t>
      </w:r>
      <w:proofErr w:type="spellStart"/>
      <w:r w:rsidR="009C6F04" w:rsidRPr="00CD0AB3">
        <w:rPr>
          <w:rFonts w:ascii="Times New Roman" w:hAnsi="Times New Roman"/>
          <w:sz w:val="24"/>
          <w:szCs w:val="24"/>
          <w:shd w:val="clear" w:color="auto" w:fill="FFFFFF"/>
        </w:rPr>
        <w:t>Чатлос</w:t>
      </w:r>
      <w:proofErr w:type="spellEnd"/>
      <w:r w:rsidR="009C6F04" w:rsidRPr="00CD0AB3">
        <w:rPr>
          <w:rFonts w:ascii="Times New Roman" w:hAnsi="Times New Roman"/>
          <w:sz w:val="24"/>
          <w:szCs w:val="24"/>
          <w:shd w:val="clear" w:color="auto" w:fill="FFFFFF"/>
        </w:rPr>
        <w:t xml:space="preserve">, в главе об эволюции </w:t>
      </w:r>
      <w:r w:rsidR="009C6F04" w:rsidRPr="00CD0AB3">
        <w:rPr>
          <w:rFonts w:ascii="Times New Roman" w:hAnsi="Times New Roman"/>
          <w:sz w:val="24"/>
          <w:szCs w:val="24"/>
          <w:shd w:val="clear" w:color="auto" w:fill="FFFFFF"/>
          <w:lang w:val="en-US"/>
        </w:rPr>
        <w:t>IR</w:t>
      </w:r>
      <w:r w:rsidR="00264B85" w:rsidRPr="00CD0AB3">
        <w:rPr>
          <w:rFonts w:ascii="Times New Roman" w:hAnsi="Times New Roman"/>
          <w:sz w:val="24"/>
          <w:szCs w:val="24"/>
          <w:shd w:val="clear" w:color="auto" w:fill="FFFFFF"/>
        </w:rPr>
        <w:t xml:space="preserve"> писал, что «коммуникации стали важнейшим </w:t>
      </w:r>
      <w:r w:rsidRPr="00CD0AB3">
        <w:rPr>
          <w:rFonts w:ascii="Times New Roman" w:hAnsi="Times New Roman"/>
          <w:sz w:val="24"/>
          <w:szCs w:val="24"/>
          <w:shd w:val="clear" w:color="auto" w:fill="FFFFFF"/>
        </w:rPr>
        <w:t>ингредиентом</w:t>
      </w:r>
      <w:r w:rsidR="009C6F04" w:rsidRPr="00CD0AB3">
        <w:rPr>
          <w:rFonts w:ascii="Times New Roman" w:hAnsi="Times New Roman"/>
          <w:sz w:val="24"/>
          <w:szCs w:val="24"/>
          <w:shd w:val="clear" w:color="auto" w:fill="FFFFFF"/>
        </w:rPr>
        <w:t xml:space="preserve"> в любой из активностей связей с инвесторами</w:t>
      </w:r>
      <w:r w:rsidR="00264B85" w:rsidRPr="00CD0AB3">
        <w:rPr>
          <w:rFonts w:ascii="Times New Roman" w:hAnsi="Times New Roman"/>
          <w:sz w:val="24"/>
          <w:szCs w:val="24"/>
          <w:shd w:val="clear" w:color="auto" w:fill="FFFFFF"/>
        </w:rPr>
        <w:t>» (</w:t>
      </w:r>
      <w:proofErr w:type="spellStart"/>
      <w:r w:rsidR="00264B85" w:rsidRPr="00CD0AB3">
        <w:rPr>
          <w:rFonts w:ascii="Times New Roman" w:hAnsi="Times New Roman"/>
          <w:sz w:val="24"/>
          <w:szCs w:val="24"/>
          <w:shd w:val="clear" w:color="auto" w:fill="FFFFFF"/>
          <w:lang w:val="en-US"/>
        </w:rPr>
        <w:t>Chatlos</w:t>
      </w:r>
      <w:proofErr w:type="spellEnd"/>
      <w:r w:rsidR="00264B85" w:rsidRPr="00CD0AB3">
        <w:rPr>
          <w:rFonts w:ascii="Times New Roman" w:hAnsi="Times New Roman"/>
          <w:sz w:val="24"/>
          <w:szCs w:val="24"/>
          <w:shd w:val="clear" w:color="auto" w:fill="FFFFFF"/>
        </w:rPr>
        <w:t>, 1984, p. 85)</w:t>
      </w:r>
      <w:r w:rsidR="00F91FCA" w:rsidRPr="00CD0AB3">
        <w:rPr>
          <w:rFonts w:ascii="Times New Roman" w:hAnsi="Times New Roman"/>
          <w:sz w:val="24"/>
          <w:szCs w:val="24"/>
          <w:shd w:val="clear" w:color="auto" w:fill="FFFFFF"/>
        </w:rPr>
        <w:t xml:space="preserve"> [15]</w:t>
      </w:r>
      <w:r w:rsidRPr="00CD0AB3">
        <w:rPr>
          <w:rFonts w:ascii="Times New Roman" w:hAnsi="Times New Roman"/>
          <w:sz w:val="24"/>
          <w:szCs w:val="24"/>
          <w:shd w:val="clear" w:color="auto" w:fill="FFFFFF"/>
        </w:rPr>
        <w:t>. Ф</w:t>
      </w:r>
      <w:r w:rsidR="00264B85" w:rsidRPr="00CD0AB3">
        <w:rPr>
          <w:rFonts w:ascii="Times New Roman" w:hAnsi="Times New Roman"/>
          <w:sz w:val="24"/>
          <w:szCs w:val="24"/>
          <w:shd w:val="clear" w:color="auto" w:fill="FFFFFF"/>
        </w:rPr>
        <w:t>инанс</w:t>
      </w:r>
      <w:r w:rsidR="009C6F04" w:rsidRPr="00CD0AB3">
        <w:rPr>
          <w:rFonts w:ascii="Times New Roman" w:hAnsi="Times New Roman"/>
          <w:sz w:val="24"/>
          <w:szCs w:val="24"/>
          <w:shd w:val="clear" w:color="auto" w:fill="FFFFFF"/>
        </w:rPr>
        <w:t xml:space="preserve">ы обогащают лексикон </w:t>
      </w:r>
      <w:r w:rsidR="009C6F04" w:rsidRPr="00CD0AB3">
        <w:rPr>
          <w:rFonts w:ascii="Times New Roman" w:hAnsi="Times New Roman"/>
          <w:sz w:val="24"/>
          <w:szCs w:val="24"/>
          <w:shd w:val="clear" w:color="auto" w:fill="FFFFFF"/>
          <w:lang w:val="en-US"/>
        </w:rPr>
        <w:t>IR</w:t>
      </w:r>
      <w:r w:rsidR="00264B85" w:rsidRPr="00CD0AB3">
        <w:rPr>
          <w:rFonts w:ascii="Times New Roman" w:hAnsi="Times New Roman"/>
          <w:sz w:val="24"/>
          <w:szCs w:val="24"/>
          <w:shd w:val="clear" w:color="auto" w:fill="FFFFFF"/>
        </w:rPr>
        <w:t>-специалистов т</w:t>
      </w:r>
      <w:r w:rsidR="009C6F04" w:rsidRPr="00CD0AB3">
        <w:rPr>
          <w:rFonts w:ascii="Times New Roman" w:hAnsi="Times New Roman"/>
          <w:sz w:val="24"/>
          <w:szCs w:val="24"/>
          <w:shd w:val="clear" w:color="auto" w:fill="FFFFFF"/>
        </w:rPr>
        <w:t>ермина</w:t>
      </w:r>
      <w:r w:rsidR="00761B45" w:rsidRPr="00CD0AB3">
        <w:rPr>
          <w:rFonts w:ascii="Times New Roman" w:hAnsi="Times New Roman"/>
          <w:sz w:val="24"/>
          <w:szCs w:val="24"/>
          <w:shd w:val="clear" w:color="auto" w:fill="FFFFFF"/>
        </w:rPr>
        <w:t xml:space="preserve">ми, расчетами и </w:t>
      </w:r>
      <w:r w:rsidR="00A46DCF" w:rsidRPr="00CD0AB3">
        <w:rPr>
          <w:rFonts w:ascii="Times New Roman" w:hAnsi="Times New Roman"/>
          <w:sz w:val="24"/>
          <w:szCs w:val="24"/>
          <w:shd w:val="clear" w:color="auto" w:fill="FFFFFF"/>
        </w:rPr>
        <w:t xml:space="preserve">специфическим </w:t>
      </w:r>
      <w:r w:rsidR="00761B45" w:rsidRPr="00CD0AB3">
        <w:rPr>
          <w:rFonts w:ascii="Times New Roman" w:hAnsi="Times New Roman"/>
          <w:sz w:val="24"/>
          <w:szCs w:val="24"/>
          <w:shd w:val="clear" w:color="auto" w:fill="FFFFFF"/>
        </w:rPr>
        <w:t>жаргоном</w:t>
      </w:r>
      <w:r w:rsidR="00264B85" w:rsidRPr="00CD0AB3">
        <w:rPr>
          <w:rFonts w:ascii="Times New Roman" w:hAnsi="Times New Roman"/>
          <w:sz w:val="24"/>
          <w:szCs w:val="24"/>
          <w:shd w:val="clear" w:color="auto" w:fill="FFFFFF"/>
        </w:rPr>
        <w:t>, а коммуникационные стратегии и практики помогают донести эту информацию до высокоспециализиров</w:t>
      </w:r>
      <w:r w:rsidR="00761B45" w:rsidRPr="00CD0AB3">
        <w:rPr>
          <w:rFonts w:ascii="Times New Roman" w:hAnsi="Times New Roman"/>
          <w:sz w:val="24"/>
          <w:szCs w:val="24"/>
          <w:shd w:val="clear" w:color="auto" w:fill="FFFFFF"/>
        </w:rPr>
        <w:t>анной и труднодостижимой когорты</w:t>
      </w:r>
      <w:r w:rsidR="00A46DCF" w:rsidRPr="00CD0AB3">
        <w:rPr>
          <w:rFonts w:ascii="Times New Roman" w:hAnsi="Times New Roman"/>
          <w:sz w:val="24"/>
          <w:szCs w:val="24"/>
          <w:shd w:val="clear" w:color="auto" w:fill="FFFFFF"/>
        </w:rPr>
        <w:t xml:space="preserve"> аудитории</w:t>
      </w:r>
      <w:r w:rsidR="00264B85" w:rsidRPr="00CD0AB3">
        <w:rPr>
          <w:rFonts w:ascii="Times New Roman" w:hAnsi="Times New Roman"/>
          <w:sz w:val="24"/>
          <w:szCs w:val="24"/>
          <w:shd w:val="clear" w:color="auto" w:fill="FFFFFF"/>
        </w:rPr>
        <w:t xml:space="preserve">. </w:t>
      </w:r>
    </w:p>
    <w:p w:rsidR="00F51B97" w:rsidRPr="00CD0AB3" w:rsidRDefault="00F51B97" w:rsidP="00967655">
      <w:pPr>
        <w:spacing w:line="360" w:lineRule="auto"/>
        <w:ind w:firstLine="951"/>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В то же время, проанализировав публикации журнала ИД «Гребенников» «Маркетинговые коммуникации» за период с 2001 по 2015 год</w:t>
      </w:r>
      <w:r w:rsidRPr="00CD0AB3">
        <w:rPr>
          <w:rStyle w:val="a6"/>
          <w:rFonts w:ascii="Times New Roman" w:hAnsi="Times New Roman"/>
          <w:sz w:val="24"/>
          <w:szCs w:val="24"/>
          <w:shd w:val="clear" w:color="auto" w:fill="FFFFFF"/>
        </w:rPr>
        <w:footnoteReference w:id="5"/>
      </w:r>
      <w:r w:rsidR="00706984" w:rsidRPr="00CD0AB3">
        <w:rPr>
          <w:rFonts w:ascii="Times New Roman" w:hAnsi="Times New Roman"/>
          <w:sz w:val="24"/>
          <w:szCs w:val="24"/>
          <w:shd w:val="clear" w:color="auto" w:fill="FFFFFF"/>
        </w:rPr>
        <w:t xml:space="preserve"> мы обнаружили только 1 публикацию, связанную</w:t>
      </w:r>
      <w:r w:rsidRPr="00CD0AB3">
        <w:rPr>
          <w:rFonts w:ascii="Times New Roman" w:hAnsi="Times New Roman"/>
          <w:sz w:val="24"/>
          <w:szCs w:val="24"/>
          <w:shd w:val="clear" w:color="auto" w:fill="FFFFFF"/>
        </w:rPr>
        <w:t xml:space="preserve"> с темой связей с инвесторами (</w:t>
      </w:r>
      <w:r w:rsidRPr="00CD0AB3">
        <w:rPr>
          <w:rFonts w:ascii="Times New Roman" w:hAnsi="Times New Roman"/>
          <w:sz w:val="24"/>
          <w:szCs w:val="24"/>
          <w:shd w:val="clear" w:color="auto" w:fill="FFFFFF"/>
          <w:lang w:val="en-US"/>
        </w:rPr>
        <w:t>IR</w:t>
      </w:r>
      <w:r w:rsidRPr="00CD0AB3">
        <w:rPr>
          <w:rFonts w:ascii="Times New Roman" w:hAnsi="Times New Roman"/>
          <w:sz w:val="24"/>
          <w:szCs w:val="24"/>
          <w:shd w:val="clear" w:color="auto" w:fill="FFFFFF"/>
        </w:rPr>
        <w:t>), для сравнения тема связей с общественностью (</w:t>
      </w:r>
      <w:r w:rsidRPr="00CD0AB3">
        <w:rPr>
          <w:rFonts w:ascii="Times New Roman" w:hAnsi="Times New Roman"/>
          <w:sz w:val="24"/>
          <w:szCs w:val="24"/>
          <w:shd w:val="clear" w:color="auto" w:fill="FFFFFF"/>
          <w:lang w:val="en-US"/>
        </w:rPr>
        <w:t>PR</w:t>
      </w:r>
      <w:r w:rsidRPr="00CD0AB3">
        <w:rPr>
          <w:rFonts w:ascii="Times New Roman" w:hAnsi="Times New Roman"/>
          <w:sz w:val="24"/>
          <w:szCs w:val="24"/>
          <w:shd w:val="clear" w:color="auto" w:fill="FFFFFF"/>
        </w:rPr>
        <w:t>) поднималась в журнале 65 раз за рассматриваемый период.</w:t>
      </w:r>
      <w:r w:rsidR="001833F2" w:rsidRPr="00CD0AB3">
        <w:rPr>
          <w:rFonts w:ascii="Times New Roman" w:hAnsi="Times New Roman"/>
          <w:sz w:val="24"/>
          <w:szCs w:val="24"/>
          <w:shd w:val="clear" w:color="auto" w:fill="FFFFFF"/>
        </w:rPr>
        <w:t xml:space="preserve"> </w:t>
      </w:r>
      <w:proofErr w:type="spellStart"/>
      <w:r w:rsidR="001833F2" w:rsidRPr="00CD0AB3">
        <w:rPr>
          <w:rFonts w:ascii="Times New Roman" w:hAnsi="Times New Roman"/>
          <w:sz w:val="24"/>
          <w:szCs w:val="24"/>
          <w:shd w:val="clear" w:color="auto" w:fill="FFFFFF"/>
        </w:rPr>
        <w:t>Саллот</w:t>
      </w:r>
      <w:proofErr w:type="spellEnd"/>
      <w:r w:rsidR="001833F2" w:rsidRPr="00CD0AB3">
        <w:rPr>
          <w:rFonts w:ascii="Times New Roman" w:hAnsi="Times New Roman"/>
          <w:sz w:val="24"/>
          <w:szCs w:val="24"/>
          <w:shd w:val="clear" w:color="auto" w:fill="FFFFFF"/>
        </w:rPr>
        <w:t xml:space="preserve">, Лион, </w:t>
      </w:r>
      <w:proofErr w:type="spellStart"/>
      <w:r w:rsidR="001833F2" w:rsidRPr="00CD0AB3">
        <w:rPr>
          <w:rFonts w:ascii="Times New Roman" w:hAnsi="Times New Roman"/>
          <w:sz w:val="24"/>
          <w:szCs w:val="24"/>
          <w:shd w:val="clear" w:color="auto" w:fill="FFFFFF"/>
        </w:rPr>
        <w:t>Акоста-Алзуру</w:t>
      </w:r>
      <w:proofErr w:type="spellEnd"/>
      <w:r w:rsidR="001833F2" w:rsidRPr="00CD0AB3">
        <w:rPr>
          <w:rFonts w:ascii="Times New Roman" w:hAnsi="Times New Roman"/>
          <w:sz w:val="24"/>
          <w:szCs w:val="24"/>
          <w:shd w:val="clear" w:color="auto" w:fill="FFFFFF"/>
        </w:rPr>
        <w:t xml:space="preserve"> и Джонс [</w:t>
      </w:r>
      <w:r w:rsidR="00F91FCA" w:rsidRPr="00CD0AB3">
        <w:rPr>
          <w:rFonts w:ascii="Times New Roman" w:hAnsi="Times New Roman"/>
          <w:sz w:val="24"/>
          <w:szCs w:val="24"/>
          <w:shd w:val="clear" w:color="auto" w:fill="FFFFFF"/>
        </w:rPr>
        <w:t>2</w:t>
      </w:r>
      <w:r w:rsidR="001833F2" w:rsidRPr="00CD0AB3">
        <w:rPr>
          <w:rFonts w:ascii="Times New Roman" w:hAnsi="Times New Roman"/>
          <w:sz w:val="24"/>
          <w:szCs w:val="24"/>
          <w:shd w:val="clear" w:color="auto" w:fill="FFFFFF"/>
        </w:rPr>
        <w:t xml:space="preserve">3] предприняли попытку в 2003 году подвести теоретическое обоснование под связи с общественностью, для чего </w:t>
      </w:r>
      <w:r w:rsidR="00BD6557" w:rsidRPr="00CD0AB3">
        <w:rPr>
          <w:rFonts w:ascii="Times New Roman" w:hAnsi="Times New Roman"/>
          <w:sz w:val="24"/>
          <w:szCs w:val="24"/>
          <w:shd w:val="clear" w:color="auto" w:fill="FFFFFF"/>
        </w:rPr>
        <w:t xml:space="preserve">они провели контент-анализ всех </w:t>
      </w:r>
      <w:r w:rsidR="001833F2" w:rsidRPr="00CD0AB3">
        <w:rPr>
          <w:rFonts w:ascii="Times New Roman" w:hAnsi="Times New Roman"/>
          <w:sz w:val="24"/>
          <w:szCs w:val="24"/>
          <w:shd w:val="clear" w:color="auto" w:fill="FFFFFF"/>
        </w:rPr>
        <w:t>статей</w:t>
      </w:r>
      <w:r w:rsidR="00BD6557" w:rsidRPr="00CD0AB3">
        <w:rPr>
          <w:rFonts w:ascii="Times New Roman" w:hAnsi="Times New Roman"/>
          <w:sz w:val="24"/>
          <w:szCs w:val="24"/>
          <w:shd w:val="clear" w:color="auto" w:fill="FFFFFF"/>
        </w:rPr>
        <w:t>,</w:t>
      </w:r>
      <w:r w:rsidR="001833F2" w:rsidRPr="00CD0AB3">
        <w:rPr>
          <w:rFonts w:ascii="Times New Roman" w:hAnsi="Times New Roman"/>
          <w:sz w:val="24"/>
          <w:szCs w:val="24"/>
          <w:shd w:val="clear" w:color="auto" w:fill="FFFFFF"/>
        </w:rPr>
        <w:t xml:space="preserve"> опубликованных </w:t>
      </w:r>
      <w:r w:rsidR="001833F2" w:rsidRPr="00CD0AB3">
        <w:rPr>
          <w:rFonts w:ascii="Times New Roman" w:hAnsi="Times New Roman"/>
          <w:sz w:val="24"/>
          <w:szCs w:val="24"/>
          <w:shd w:val="clear" w:color="auto" w:fill="FFFFFF"/>
        </w:rPr>
        <w:lastRenderedPageBreak/>
        <w:t xml:space="preserve">на тот момент в журналах </w:t>
      </w:r>
      <w:r w:rsidR="001833F2" w:rsidRPr="00CD0AB3">
        <w:rPr>
          <w:rFonts w:ascii="Times New Roman" w:hAnsi="Times New Roman"/>
          <w:sz w:val="24"/>
          <w:szCs w:val="24"/>
          <w:shd w:val="clear" w:color="auto" w:fill="FFFFFF"/>
          <w:lang w:val="en-US"/>
        </w:rPr>
        <w:t>Public</w:t>
      </w:r>
      <w:r w:rsidR="001833F2" w:rsidRPr="00CD0AB3">
        <w:rPr>
          <w:rFonts w:ascii="Times New Roman" w:hAnsi="Times New Roman"/>
          <w:sz w:val="24"/>
          <w:szCs w:val="24"/>
          <w:shd w:val="clear" w:color="auto" w:fill="FFFFFF"/>
        </w:rPr>
        <w:t xml:space="preserve"> </w:t>
      </w:r>
      <w:r w:rsidR="001833F2" w:rsidRPr="00CD0AB3">
        <w:rPr>
          <w:rFonts w:ascii="Times New Roman" w:hAnsi="Times New Roman"/>
          <w:sz w:val="24"/>
          <w:szCs w:val="24"/>
          <w:shd w:val="clear" w:color="auto" w:fill="FFFFFF"/>
          <w:lang w:val="en-US"/>
        </w:rPr>
        <w:t>Relations</w:t>
      </w:r>
      <w:r w:rsidR="001833F2" w:rsidRPr="00CD0AB3">
        <w:rPr>
          <w:rFonts w:ascii="Times New Roman" w:hAnsi="Times New Roman"/>
          <w:sz w:val="24"/>
          <w:szCs w:val="24"/>
          <w:shd w:val="clear" w:color="auto" w:fill="FFFFFF"/>
        </w:rPr>
        <w:t xml:space="preserve"> </w:t>
      </w:r>
      <w:r w:rsidR="001833F2" w:rsidRPr="00CD0AB3">
        <w:rPr>
          <w:rFonts w:ascii="Times New Roman" w:hAnsi="Times New Roman"/>
          <w:sz w:val="24"/>
          <w:szCs w:val="24"/>
          <w:shd w:val="clear" w:color="auto" w:fill="FFFFFF"/>
          <w:lang w:val="en-US"/>
        </w:rPr>
        <w:t>Review</w:t>
      </w:r>
      <w:r w:rsidR="001833F2" w:rsidRPr="00CD0AB3">
        <w:rPr>
          <w:rFonts w:ascii="Times New Roman" w:hAnsi="Times New Roman"/>
          <w:sz w:val="24"/>
          <w:szCs w:val="24"/>
          <w:shd w:val="clear" w:color="auto" w:fill="FFFFFF"/>
        </w:rPr>
        <w:t xml:space="preserve"> и </w:t>
      </w:r>
      <w:r w:rsidR="001833F2" w:rsidRPr="00CD0AB3">
        <w:rPr>
          <w:rFonts w:ascii="Times New Roman" w:hAnsi="Times New Roman"/>
          <w:sz w:val="24"/>
          <w:szCs w:val="24"/>
          <w:shd w:val="clear" w:color="auto" w:fill="FFFFFF"/>
          <w:lang w:val="en-US"/>
        </w:rPr>
        <w:t>Journal</w:t>
      </w:r>
      <w:r w:rsidR="001833F2" w:rsidRPr="00CD0AB3">
        <w:rPr>
          <w:rFonts w:ascii="Times New Roman" w:hAnsi="Times New Roman"/>
          <w:sz w:val="24"/>
          <w:szCs w:val="24"/>
          <w:shd w:val="clear" w:color="auto" w:fill="FFFFFF"/>
        </w:rPr>
        <w:t xml:space="preserve"> </w:t>
      </w:r>
      <w:r w:rsidR="001833F2" w:rsidRPr="00CD0AB3">
        <w:rPr>
          <w:rFonts w:ascii="Times New Roman" w:hAnsi="Times New Roman"/>
          <w:sz w:val="24"/>
          <w:szCs w:val="24"/>
          <w:shd w:val="clear" w:color="auto" w:fill="FFFFFF"/>
          <w:lang w:val="en-US"/>
        </w:rPr>
        <w:t>of</w:t>
      </w:r>
      <w:r w:rsidR="001833F2" w:rsidRPr="00CD0AB3">
        <w:rPr>
          <w:rFonts w:ascii="Times New Roman" w:hAnsi="Times New Roman"/>
          <w:sz w:val="24"/>
          <w:szCs w:val="24"/>
          <w:shd w:val="clear" w:color="auto" w:fill="FFFFFF"/>
        </w:rPr>
        <w:t xml:space="preserve"> </w:t>
      </w:r>
      <w:r w:rsidR="001833F2" w:rsidRPr="00CD0AB3">
        <w:rPr>
          <w:rFonts w:ascii="Times New Roman" w:hAnsi="Times New Roman"/>
          <w:sz w:val="24"/>
          <w:szCs w:val="24"/>
          <w:shd w:val="clear" w:color="auto" w:fill="FFFFFF"/>
          <w:lang w:val="en-US"/>
        </w:rPr>
        <w:t>Public</w:t>
      </w:r>
      <w:r w:rsidR="001833F2" w:rsidRPr="00CD0AB3">
        <w:rPr>
          <w:rFonts w:ascii="Times New Roman" w:hAnsi="Times New Roman"/>
          <w:sz w:val="24"/>
          <w:szCs w:val="24"/>
          <w:shd w:val="clear" w:color="auto" w:fill="FFFFFF"/>
        </w:rPr>
        <w:t xml:space="preserve"> </w:t>
      </w:r>
      <w:r w:rsidR="001833F2" w:rsidRPr="00CD0AB3">
        <w:rPr>
          <w:rFonts w:ascii="Times New Roman" w:hAnsi="Times New Roman"/>
          <w:sz w:val="24"/>
          <w:szCs w:val="24"/>
          <w:shd w:val="clear" w:color="auto" w:fill="FFFFFF"/>
          <w:lang w:val="en-US"/>
        </w:rPr>
        <w:t>Relations</w:t>
      </w:r>
      <w:r w:rsidR="001833F2" w:rsidRPr="00CD0AB3">
        <w:rPr>
          <w:rFonts w:ascii="Times New Roman" w:hAnsi="Times New Roman"/>
          <w:sz w:val="24"/>
          <w:szCs w:val="24"/>
          <w:shd w:val="clear" w:color="auto" w:fill="FFFFFF"/>
        </w:rPr>
        <w:t xml:space="preserve"> </w:t>
      </w:r>
      <w:r w:rsidR="001833F2" w:rsidRPr="00CD0AB3">
        <w:rPr>
          <w:rFonts w:ascii="Times New Roman" w:hAnsi="Times New Roman"/>
          <w:sz w:val="24"/>
          <w:szCs w:val="24"/>
          <w:shd w:val="clear" w:color="auto" w:fill="FFFFFF"/>
          <w:lang w:val="en-US"/>
        </w:rPr>
        <w:t>Research</w:t>
      </w:r>
      <w:r w:rsidR="001833F2" w:rsidRPr="00CD0AB3">
        <w:rPr>
          <w:rFonts w:ascii="Times New Roman" w:hAnsi="Times New Roman"/>
          <w:sz w:val="24"/>
          <w:szCs w:val="24"/>
          <w:shd w:val="clear" w:color="auto" w:fill="FFFFFF"/>
        </w:rPr>
        <w:t>. Всего было исследовано 748 статей, из них 148 (19,8%) легли в основу обоснования теоретической баз</w:t>
      </w:r>
      <w:r w:rsidR="009C6F04" w:rsidRPr="00CD0AB3">
        <w:rPr>
          <w:rFonts w:ascii="Times New Roman" w:hAnsi="Times New Roman"/>
          <w:sz w:val="24"/>
          <w:szCs w:val="24"/>
          <w:shd w:val="clear" w:color="auto" w:fill="FFFFFF"/>
        </w:rPr>
        <w:t>ы, разделив связи с обществе</w:t>
      </w:r>
      <w:r w:rsidR="001833F2" w:rsidRPr="00CD0AB3">
        <w:rPr>
          <w:rFonts w:ascii="Times New Roman" w:hAnsi="Times New Roman"/>
          <w:sz w:val="24"/>
          <w:szCs w:val="24"/>
          <w:shd w:val="clear" w:color="auto" w:fill="FFFFFF"/>
        </w:rPr>
        <w:t xml:space="preserve">нностью на 19 подкатегорий. Ни одна из статей не попала в категорию </w:t>
      </w:r>
      <w:r w:rsidR="00682B82" w:rsidRPr="00CD0AB3">
        <w:rPr>
          <w:rFonts w:ascii="Times New Roman" w:hAnsi="Times New Roman"/>
          <w:sz w:val="24"/>
          <w:szCs w:val="24"/>
          <w:shd w:val="clear" w:color="auto" w:fill="FFFFFF"/>
        </w:rPr>
        <w:t>«</w:t>
      </w:r>
      <w:r w:rsidR="001833F2" w:rsidRPr="00CD0AB3">
        <w:rPr>
          <w:rFonts w:ascii="Times New Roman" w:hAnsi="Times New Roman"/>
          <w:sz w:val="24"/>
          <w:szCs w:val="24"/>
          <w:shd w:val="clear" w:color="auto" w:fill="FFFFFF"/>
        </w:rPr>
        <w:t>связи с инвесторами</w:t>
      </w:r>
      <w:r w:rsidR="00682B82" w:rsidRPr="00CD0AB3">
        <w:rPr>
          <w:rFonts w:ascii="Times New Roman" w:hAnsi="Times New Roman"/>
          <w:sz w:val="24"/>
          <w:szCs w:val="24"/>
          <w:shd w:val="clear" w:color="auto" w:fill="FFFFFF"/>
        </w:rPr>
        <w:t>»</w:t>
      </w:r>
      <w:r w:rsidR="001833F2" w:rsidRPr="00CD0AB3">
        <w:rPr>
          <w:rFonts w:ascii="Times New Roman" w:hAnsi="Times New Roman"/>
          <w:sz w:val="24"/>
          <w:szCs w:val="24"/>
          <w:shd w:val="clear" w:color="auto" w:fill="FFFFFF"/>
        </w:rPr>
        <w:t xml:space="preserve"> (</w:t>
      </w:r>
      <w:r w:rsidR="001833F2" w:rsidRPr="00CD0AB3">
        <w:rPr>
          <w:rFonts w:ascii="Times New Roman" w:hAnsi="Times New Roman"/>
          <w:sz w:val="24"/>
          <w:szCs w:val="24"/>
          <w:shd w:val="clear" w:color="auto" w:fill="FFFFFF"/>
          <w:lang w:val="en-US"/>
        </w:rPr>
        <w:t>I</w:t>
      </w:r>
      <w:r w:rsidR="00BD6557" w:rsidRPr="00CD0AB3">
        <w:rPr>
          <w:rFonts w:ascii="Times New Roman" w:hAnsi="Times New Roman"/>
          <w:sz w:val="24"/>
          <w:szCs w:val="24"/>
          <w:shd w:val="clear" w:color="auto" w:fill="FFFFFF"/>
          <w:lang w:val="en-US"/>
        </w:rPr>
        <w:t>R</w:t>
      </w:r>
      <w:r w:rsidR="001833F2" w:rsidRPr="00CD0AB3">
        <w:rPr>
          <w:rFonts w:ascii="Times New Roman" w:hAnsi="Times New Roman"/>
          <w:sz w:val="24"/>
          <w:szCs w:val="24"/>
          <w:shd w:val="clear" w:color="auto" w:fill="FFFFFF"/>
        </w:rPr>
        <w:t>).</w:t>
      </w:r>
      <w:r w:rsidR="00682B82" w:rsidRPr="00CD0AB3">
        <w:rPr>
          <w:rFonts w:ascii="Times New Roman" w:hAnsi="Times New Roman"/>
          <w:sz w:val="24"/>
          <w:szCs w:val="24"/>
          <w:shd w:val="clear" w:color="auto" w:fill="FFFFFF"/>
        </w:rPr>
        <w:t xml:space="preserve"> </w:t>
      </w:r>
    </w:p>
    <w:p w:rsidR="00903ECE" w:rsidRPr="00CD0AB3" w:rsidRDefault="00BD6557" w:rsidP="00967655">
      <w:pPr>
        <w:spacing w:line="360" w:lineRule="auto"/>
        <w:ind w:firstLine="951"/>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В</w:t>
      </w:r>
      <w:r w:rsidR="005E092D" w:rsidRPr="00CD0AB3">
        <w:rPr>
          <w:rFonts w:ascii="Times New Roman" w:hAnsi="Times New Roman"/>
          <w:sz w:val="24"/>
          <w:szCs w:val="24"/>
          <w:shd w:val="clear" w:color="auto" w:fill="FFFFFF"/>
        </w:rPr>
        <w:t xml:space="preserve"> исследовании НОА «АРФЭИ» 2007 года в качестве проблем отрасли выделяются «отсутствие информационно-методического обеспечения рынка </w:t>
      </w:r>
      <w:r w:rsidR="005E092D" w:rsidRPr="00CD0AB3">
        <w:rPr>
          <w:rFonts w:ascii="Times New Roman" w:hAnsi="Times New Roman"/>
          <w:sz w:val="24"/>
          <w:szCs w:val="24"/>
          <w:shd w:val="clear" w:color="auto" w:fill="FFFFFF"/>
          <w:lang w:val="en-US"/>
        </w:rPr>
        <w:t>IR</w:t>
      </w:r>
      <w:r w:rsidR="005E092D" w:rsidRPr="00CD0AB3">
        <w:rPr>
          <w:rFonts w:ascii="Times New Roman" w:hAnsi="Times New Roman"/>
          <w:sz w:val="24"/>
          <w:szCs w:val="24"/>
          <w:shd w:val="clear" w:color="auto" w:fill="FFFFFF"/>
        </w:rPr>
        <w:t xml:space="preserve">-услуг, научно-практических пособий для руководителей эмитентов, доступно разъясняющих суть </w:t>
      </w:r>
      <w:r w:rsidR="005E092D" w:rsidRPr="00CD0AB3">
        <w:rPr>
          <w:rFonts w:ascii="Times New Roman" w:hAnsi="Times New Roman"/>
          <w:sz w:val="24"/>
          <w:szCs w:val="24"/>
          <w:shd w:val="clear" w:color="auto" w:fill="FFFFFF"/>
          <w:lang w:val="en-US"/>
        </w:rPr>
        <w:t>IR</w:t>
      </w:r>
      <w:r w:rsidR="005E092D" w:rsidRPr="00CD0AB3">
        <w:rPr>
          <w:rFonts w:ascii="Times New Roman" w:hAnsi="Times New Roman"/>
          <w:sz w:val="24"/>
          <w:szCs w:val="24"/>
          <w:shd w:val="clear" w:color="auto" w:fill="FFFFFF"/>
        </w:rPr>
        <w:t xml:space="preserve">-бизнеса, недостаточный уровень образования </w:t>
      </w:r>
      <w:r w:rsidR="005E092D" w:rsidRPr="00CD0AB3">
        <w:rPr>
          <w:rFonts w:ascii="Times New Roman" w:hAnsi="Times New Roman"/>
          <w:sz w:val="24"/>
          <w:szCs w:val="24"/>
          <w:shd w:val="clear" w:color="auto" w:fill="FFFFFF"/>
          <w:lang w:val="en-US"/>
        </w:rPr>
        <w:t>IR</w:t>
      </w:r>
      <w:r w:rsidR="005E092D" w:rsidRPr="00CD0AB3">
        <w:rPr>
          <w:rFonts w:ascii="Times New Roman" w:hAnsi="Times New Roman"/>
          <w:sz w:val="24"/>
          <w:szCs w:val="24"/>
          <w:shd w:val="clear" w:color="auto" w:fill="FFFFFF"/>
        </w:rPr>
        <w:t>-специалистов, непонимание компаниями-эмитентами необходимости выстраивать долгосрочные деловые/партн</w:t>
      </w:r>
      <w:r w:rsidR="007D66A2" w:rsidRPr="00CD0AB3">
        <w:rPr>
          <w:rFonts w:ascii="Times New Roman" w:hAnsi="Times New Roman"/>
          <w:sz w:val="24"/>
          <w:szCs w:val="24"/>
          <w:shd w:val="clear" w:color="auto" w:fill="FFFFFF"/>
        </w:rPr>
        <w:t>ерские отношения с инвесторами»</w:t>
      </w:r>
      <w:r w:rsidR="005E092D" w:rsidRPr="00CD0AB3">
        <w:rPr>
          <w:rFonts w:ascii="Times New Roman" w:hAnsi="Times New Roman"/>
          <w:sz w:val="24"/>
          <w:szCs w:val="24"/>
          <w:shd w:val="clear" w:color="auto" w:fill="FFFFFF"/>
        </w:rPr>
        <w:t xml:space="preserve"> [</w:t>
      </w:r>
      <w:r w:rsidR="00F91FCA" w:rsidRPr="00CD0AB3">
        <w:rPr>
          <w:rFonts w:ascii="Times New Roman" w:hAnsi="Times New Roman"/>
          <w:sz w:val="24"/>
          <w:szCs w:val="24"/>
          <w:shd w:val="clear" w:color="auto" w:fill="FFFFFF"/>
        </w:rPr>
        <w:t>3</w:t>
      </w:r>
      <w:r w:rsidR="005E092D" w:rsidRPr="00CD0AB3">
        <w:rPr>
          <w:rFonts w:ascii="Times New Roman" w:hAnsi="Times New Roman"/>
          <w:sz w:val="24"/>
          <w:szCs w:val="24"/>
          <w:shd w:val="clear" w:color="auto" w:fill="FFFFFF"/>
        </w:rPr>
        <w:t>]</w:t>
      </w:r>
      <w:r w:rsidR="007D66A2" w:rsidRPr="00CD0AB3">
        <w:rPr>
          <w:rFonts w:ascii="Times New Roman" w:hAnsi="Times New Roman"/>
          <w:sz w:val="24"/>
          <w:szCs w:val="24"/>
          <w:shd w:val="clear" w:color="auto" w:fill="FFFFFF"/>
        </w:rPr>
        <w:t>.</w:t>
      </w:r>
    </w:p>
    <w:p w:rsidR="00F51B97" w:rsidRPr="00CD0AB3" w:rsidRDefault="00F51B97" w:rsidP="00967655">
      <w:pPr>
        <w:spacing w:line="360" w:lineRule="auto"/>
        <w:ind w:firstLine="951"/>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В англоязычной литера</w:t>
      </w:r>
      <w:r w:rsidR="005B454B" w:rsidRPr="00CD0AB3">
        <w:rPr>
          <w:rFonts w:ascii="Times New Roman" w:hAnsi="Times New Roman"/>
          <w:sz w:val="24"/>
          <w:szCs w:val="24"/>
          <w:shd w:val="clear" w:color="auto" w:fill="FFFFFF"/>
        </w:rPr>
        <w:t xml:space="preserve">туре указывается, что функция </w:t>
      </w:r>
      <w:r w:rsidR="005B454B" w:rsidRPr="00CD0AB3">
        <w:rPr>
          <w:rFonts w:ascii="Times New Roman" w:hAnsi="Times New Roman"/>
          <w:sz w:val="24"/>
          <w:szCs w:val="24"/>
          <w:shd w:val="clear" w:color="auto" w:fill="FFFFFF"/>
          <w:lang w:val="en-US"/>
        </w:rPr>
        <w:t>IR</w:t>
      </w:r>
      <w:r w:rsidRPr="00CD0AB3">
        <w:rPr>
          <w:rFonts w:ascii="Times New Roman" w:hAnsi="Times New Roman"/>
          <w:sz w:val="24"/>
          <w:szCs w:val="24"/>
          <w:shd w:val="clear" w:color="auto" w:fill="FFFFFF"/>
        </w:rPr>
        <w:t xml:space="preserve"> лежит на границе финансов и коммуникации, так что синергия жизненно необходима для развития этой области знания. </w:t>
      </w:r>
    </w:p>
    <w:p w:rsidR="00B8175E" w:rsidRPr="00CD0AB3" w:rsidRDefault="00B8175E" w:rsidP="00967655">
      <w:pPr>
        <w:spacing w:line="360" w:lineRule="auto"/>
        <w:jc w:val="both"/>
        <w:rPr>
          <w:rFonts w:ascii="Times New Roman" w:hAnsi="Times New Roman"/>
          <w:sz w:val="24"/>
          <w:szCs w:val="24"/>
          <w:shd w:val="clear" w:color="auto" w:fill="FFFFFF"/>
        </w:rPr>
      </w:pPr>
    </w:p>
    <w:p w:rsidR="00814148" w:rsidRPr="00CD0AB3" w:rsidRDefault="00B8175E" w:rsidP="00967655">
      <w:pPr>
        <w:spacing w:line="360" w:lineRule="auto"/>
        <w:ind w:firstLine="951"/>
        <w:jc w:val="both"/>
        <w:rPr>
          <w:rFonts w:ascii="Times New Roman" w:hAnsi="Times New Roman"/>
          <w:b/>
          <w:sz w:val="24"/>
          <w:szCs w:val="24"/>
          <w:shd w:val="clear" w:color="auto" w:fill="FFFFFF"/>
        </w:rPr>
      </w:pPr>
      <w:r w:rsidRPr="00CD0AB3">
        <w:rPr>
          <w:rFonts w:ascii="Times New Roman" w:hAnsi="Times New Roman"/>
          <w:b/>
          <w:sz w:val="24"/>
          <w:szCs w:val="24"/>
          <w:shd w:val="clear" w:color="auto" w:fill="FFFFFF"/>
        </w:rPr>
        <w:t>1.</w:t>
      </w:r>
      <w:r w:rsidR="0019311A" w:rsidRPr="00CD0AB3">
        <w:rPr>
          <w:rFonts w:ascii="Times New Roman" w:hAnsi="Times New Roman"/>
          <w:b/>
          <w:sz w:val="24"/>
          <w:szCs w:val="24"/>
          <w:shd w:val="clear" w:color="auto" w:fill="FFFFFF"/>
        </w:rPr>
        <w:t>3</w:t>
      </w:r>
      <w:r w:rsidR="00AE0158" w:rsidRPr="00CD0AB3">
        <w:rPr>
          <w:rFonts w:ascii="Times New Roman" w:hAnsi="Times New Roman"/>
          <w:b/>
          <w:sz w:val="24"/>
          <w:szCs w:val="24"/>
          <w:shd w:val="clear" w:color="auto" w:fill="FFFFFF"/>
        </w:rPr>
        <w:t>.</w:t>
      </w:r>
      <w:r w:rsidRPr="00CD0AB3">
        <w:rPr>
          <w:rFonts w:ascii="Times New Roman" w:hAnsi="Times New Roman"/>
          <w:b/>
          <w:sz w:val="24"/>
          <w:szCs w:val="24"/>
          <w:shd w:val="clear" w:color="auto" w:fill="FFFFFF"/>
        </w:rPr>
        <w:t xml:space="preserve"> </w:t>
      </w:r>
      <w:r w:rsidR="00E31182" w:rsidRPr="00CD0AB3">
        <w:rPr>
          <w:rFonts w:ascii="Times New Roman" w:hAnsi="Times New Roman"/>
          <w:b/>
          <w:sz w:val="24"/>
          <w:szCs w:val="24"/>
          <w:shd w:val="clear" w:color="auto" w:fill="FFFFFF"/>
        </w:rPr>
        <w:t>Инвестиции и информационное обеспечение</w:t>
      </w:r>
    </w:p>
    <w:p w:rsidR="007A6089" w:rsidRPr="00CD0AB3" w:rsidRDefault="003A250E" w:rsidP="00967655">
      <w:pPr>
        <w:spacing w:line="360" w:lineRule="auto"/>
        <w:ind w:firstLine="951"/>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А</w:t>
      </w:r>
      <w:r w:rsidR="00DC5AED" w:rsidRPr="00CD0AB3">
        <w:rPr>
          <w:rFonts w:ascii="Times New Roman" w:hAnsi="Times New Roman"/>
          <w:sz w:val="24"/>
          <w:szCs w:val="24"/>
          <w:shd w:val="clear" w:color="auto" w:fill="FFFFFF"/>
        </w:rPr>
        <w:t>гент</w:t>
      </w:r>
      <w:r w:rsidRPr="00CD0AB3">
        <w:rPr>
          <w:rFonts w:ascii="Times New Roman" w:hAnsi="Times New Roman"/>
          <w:sz w:val="24"/>
          <w:szCs w:val="24"/>
          <w:shd w:val="clear" w:color="auto" w:fill="FFFFFF"/>
        </w:rPr>
        <w:t>ы экономики</w:t>
      </w:r>
      <w:r w:rsidR="00DC5AED" w:rsidRPr="00CD0AB3">
        <w:rPr>
          <w:rFonts w:ascii="Times New Roman" w:hAnsi="Times New Roman"/>
          <w:sz w:val="24"/>
          <w:szCs w:val="24"/>
          <w:shd w:val="clear" w:color="auto" w:fill="FFFFFF"/>
        </w:rPr>
        <w:t xml:space="preserve"> заинтересован</w:t>
      </w:r>
      <w:r w:rsidRPr="00CD0AB3">
        <w:rPr>
          <w:rFonts w:ascii="Times New Roman" w:hAnsi="Times New Roman"/>
          <w:sz w:val="24"/>
          <w:szCs w:val="24"/>
          <w:shd w:val="clear" w:color="auto" w:fill="FFFFFF"/>
        </w:rPr>
        <w:t>ы</w:t>
      </w:r>
      <w:r w:rsidR="00DC5AED" w:rsidRPr="00CD0AB3">
        <w:rPr>
          <w:rFonts w:ascii="Times New Roman" w:hAnsi="Times New Roman"/>
          <w:sz w:val="24"/>
          <w:szCs w:val="24"/>
          <w:shd w:val="clear" w:color="auto" w:fill="FFFFFF"/>
        </w:rPr>
        <w:t xml:space="preserve"> в</w:t>
      </w:r>
      <w:r w:rsidR="00004B1B" w:rsidRPr="00CD0AB3">
        <w:rPr>
          <w:rFonts w:ascii="Times New Roman" w:hAnsi="Times New Roman"/>
          <w:sz w:val="24"/>
          <w:szCs w:val="24"/>
          <w:shd w:val="clear" w:color="auto" w:fill="FFFFFF"/>
        </w:rPr>
        <w:t xml:space="preserve"> капи</w:t>
      </w:r>
      <w:r w:rsidR="00DC5AED" w:rsidRPr="00CD0AB3">
        <w:rPr>
          <w:rFonts w:ascii="Times New Roman" w:hAnsi="Times New Roman"/>
          <w:sz w:val="24"/>
          <w:szCs w:val="24"/>
          <w:shd w:val="clear" w:color="auto" w:fill="FFFFFF"/>
        </w:rPr>
        <w:t>тале</w:t>
      </w:r>
      <w:r w:rsidRPr="00CD0AB3">
        <w:rPr>
          <w:rFonts w:ascii="Times New Roman" w:hAnsi="Times New Roman"/>
          <w:sz w:val="24"/>
          <w:szCs w:val="24"/>
          <w:shd w:val="clear" w:color="auto" w:fill="FFFFFF"/>
        </w:rPr>
        <w:t xml:space="preserve"> по наименьшей возможной</w:t>
      </w:r>
      <w:r w:rsidR="00DC5AED" w:rsidRPr="00CD0AB3">
        <w:rPr>
          <w:rFonts w:ascii="Times New Roman" w:hAnsi="Times New Roman"/>
          <w:sz w:val="24"/>
          <w:szCs w:val="24"/>
          <w:shd w:val="clear" w:color="auto" w:fill="FFFFFF"/>
        </w:rPr>
        <w:t xml:space="preserve"> процентн</w:t>
      </w:r>
      <w:r w:rsidRPr="00CD0AB3">
        <w:rPr>
          <w:rFonts w:ascii="Times New Roman" w:hAnsi="Times New Roman"/>
          <w:sz w:val="24"/>
          <w:szCs w:val="24"/>
          <w:shd w:val="clear" w:color="auto" w:fill="FFFFFF"/>
        </w:rPr>
        <w:t>ой ставке. Есть</w:t>
      </w:r>
      <w:r w:rsidR="00144103" w:rsidRPr="00CD0AB3">
        <w:rPr>
          <w:rFonts w:ascii="Times New Roman" w:hAnsi="Times New Roman"/>
          <w:sz w:val="24"/>
          <w:szCs w:val="24"/>
          <w:shd w:val="clear" w:color="auto" w:fill="FFFFFF"/>
        </w:rPr>
        <w:t xml:space="preserve"> </w:t>
      </w:r>
      <w:r w:rsidR="00DC5AED" w:rsidRPr="00CD0AB3">
        <w:rPr>
          <w:rFonts w:ascii="Times New Roman" w:hAnsi="Times New Roman"/>
          <w:sz w:val="24"/>
          <w:szCs w:val="24"/>
          <w:shd w:val="clear" w:color="auto" w:fill="FFFFFF"/>
        </w:rPr>
        <w:t>исследования,</w:t>
      </w:r>
      <w:r w:rsidR="00144103" w:rsidRPr="00CD0AB3">
        <w:rPr>
          <w:rFonts w:ascii="Times New Roman" w:hAnsi="Times New Roman"/>
          <w:sz w:val="24"/>
          <w:szCs w:val="24"/>
          <w:shd w:val="clear" w:color="auto" w:fill="FFFFFF"/>
        </w:rPr>
        <w:t xml:space="preserve"> подтверждающие наличие связи между информационной политикой фирмы и стоимостью привлекаемого ею капитала </w:t>
      </w:r>
      <w:r w:rsidR="00561705" w:rsidRPr="00CD0AB3">
        <w:rPr>
          <w:rFonts w:ascii="Times New Roman" w:hAnsi="Times New Roman"/>
          <w:sz w:val="24"/>
          <w:szCs w:val="24"/>
          <w:shd w:val="clear" w:color="auto" w:fill="FFFFFF"/>
        </w:rPr>
        <w:t>(</w:t>
      </w:r>
      <w:proofErr w:type="spellStart"/>
      <w:r w:rsidR="00144103" w:rsidRPr="00CD0AB3">
        <w:rPr>
          <w:rFonts w:ascii="Times New Roman" w:hAnsi="Times New Roman"/>
          <w:sz w:val="24"/>
          <w:szCs w:val="24"/>
          <w:shd w:val="clear" w:color="auto" w:fill="FFFFFF"/>
        </w:rPr>
        <w:t>Буздалин</w:t>
      </w:r>
      <w:proofErr w:type="spellEnd"/>
      <w:r w:rsidR="00144103" w:rsidRPr="00CD0AB3">
        <w:rPr>
          <w:rFonts w:ascii="Times New Roman" w:hAnsi="Times New Roman"/>
          <w:sz w:val="24"/>
          <w:szCs w:val="24"/>
          <w:shd w:val="clear" w:color="auto" w:fill="FFFFFF"/>
        </w:rPr>
        <w:t>, 2010, с. 12</w:t>
      </w:r>
      <w:r w:rsidR="00561705" w:rsidRPr="00CD0AB3">
        <w:rPr>
          <w:rFonts w:ascii="Times New Roman" w:hAnsi="Times New Roman"/>
          <w:sz w:val="24"/>
          <w:szCs w:val="24"/>
          <w:shd w:val="clear" w:color="auto" w:fill="FFFFFF"/>
        </w:rPr>
        <w:t>) [</w:t>
      </w:r>
      <w:r w:rsidR="00F91FCA" w:rsidRPr="00CD0AB3">
        <w:rPr>
          <w:rFonts w:ascii="Times New Roman" w:hAnsi="Times New Roman"/>
          <w:sz w:val="24"/>
          <w:szCs w:val="24"/>
          <w:shd w:val="clear" w:color="auto" w:fill="FFFFFF"/>
        </w:rPr>
        <w:t>4</w:t>
      </w:r>
      <w:r w:rsidR="00561705" w:rsidRPr="00CD0AB3">
        <w:rPr>
          <w:rFonts w:ascii="Times New Roman" w:hAnsi="Times New Roman"/>
          <w:sz w:val="24"/>
          <w:szCs w:val="24"/>
          <w:shd w:val="clear" w:color="auto" w:fill="FFFFFF"/>
        </w:rPr>
        <w:t>]</w:t>
      </w:r>
      <w:r w:rsidR="00E01219" w:rsidRPr="00CD0AB3">
        <w:rPr>
          <w:rFonts w:ascii="Times New Roman" w:hAnsi="Times New Roman"/>
          <w:sz w:val="24"/>
          <w:szCs w:val="24"/>
          <w:shd w:val="clear" w:color="auto" w:fill="FFFFFF"/>
        </w:rPr>
        <w:t>.</w:t>
      </w:r>
      <w:r w:rsidR="00144103" w:rsidRPr="00CD0AB3">
        <w:rPr>
          <w:rFonts w:ascii="Times New Roman" w:hAnsi="Times New Roman"/>
          <w:sz w:val="24"/>
          <w:szCs w:val="24"/>
          <w:shd w:val="clear" w:color="auto" w:fill="FFFFFF"/>
        </w:rPr>
        <w:t xml:space="preserve"> </w:t>
      </w:r>
      <w:r w:rsidR="008657B6" w:rsidRPr="00CD0AB3">
        <w:rPr>
          <w:rFonts w:ascii="Times New Roman" w:hAnsi="Times New Roman"/>
          <w:sz w:val="24"/>
          <w:szCs w:val="24"/>
          <w:shd w:val="clear" w:color="auto" w:fill="FFFFFF"/>
        </w:rPr>
        <w:t>Связь</w:t>
      </w:r>
      <w:r w:rsidR="00E01219" w:rsidRPr="00CD0AB3">
        <w:rPr>
          <w:rFonts w:ascii="Times New Roman" w:hAnsi="Times New Roman"/>
          <w:sz w:val="24"/>
          <w:szCs w:val="24"/>
          <w:shd w:val="clear" w:color="auto" w:fill="FFFFFF"/>
        </w:rPr>
        <w:t xml:space="preserve"> выра</w:t>
      </w:r>
      <w:r w:rsidR="008657B6" w:rsidRPr="00CD0AB3">
        <w:rPr>
          <w:rFonts w:ascii="Times New Roman" w:hAnsi="Times New Roman"/>
          <w:sz w:val="24"/>
          <w:szCs w:val="24"/>
          <w:shd w:val="clear" w:color="auto" w:fill="FFFFFF"/>
        </w:rPr>
        <w:t>жается в повышении интереса,</w:t>
      </w:r>
      <w:r w:rsidR="00E01219" w:rsidRPr="00CD0AB3">
        <w:rPr>
          <w:rFonts w:ascii="Times New Roman" w:hAnsi="Times New Roman"/>
          <w:sz w:val="24"/>
          <w:szCs w:val="24"/>
          <w:shd w:val="clear" w:color="auto" w:fill="FFFFFF"/>
        </w:rPr>
        <w:t xml:space="preserve"> узнаваемости, наполненности </w:t>
      </w:r>
      <w:proofErr w:type="spellStart"/>
      <w:r w:rsidR="00E01219" w:rsidRPr="00CD0AB3">
        <w:rPr>
          <w:rFonts w:ascii="Times New Roman" w:hAnsi="Times New Roman"/>
          <w:sz w:val="24"/>
          <w:szCs w:val="24"/>
          <w:shd w:val="clear" w:color="auto" w:fill="FFFFFF"/>
        </w:rPr>
        <w:t>медиапространства</w:t>
      </w:r>
      <w:proofErr w:type="spellEnd"/>
      <w:r w:rsidR="00E01219" w:rsidRPr="00CD0AB3">
        <w:rPr>
          <w:rFonts w:ascii="Times New Roman" w:hAnsi="Times New Roman"/>
          <w:sz w:val="24"/>
          <w:szCs w:val="24"/>
          <w:shd w:val="clear" w:color="auto" w:fill="FFFFFF"/>
        </w:rPr>
        <w:t xml:space="preserve"> новостями от эмитента. Аналитики уделяют больше в</w:t>
      </w:r>
      <w:r w:rsidR="00DC5AED" w:rsidRPr="00CD0AB3">
        <w:rPr>
          <w:rFonts w:ascii="Times New Roman" w:hAnsi="Times New Roman"/>
          <w:sz w:val="24"/>
          <w:szCs w:val="24"/>
          <w:shd w:val="clear" w:color="auto" w:fill="FFFFFF"/>
        </w:rPr>
        <w:t>нимания компаниям с развитыми</w:t>
      </w:r>
      <w:r w:rsidR="00E01219" w:rsidRPr="00CD0AB3">
        <w:rPr>
          <w:rFonts w:ascii="Times New Roman" w:hAnsi="Times New Roman"/>
          <w:sz w:val="24"/>
          <w:szCs w:val="24"/>
          <w:shd w:val="clear" w:color="auto" w:fill="FFFFFF"/>
        </w:rPr>
        <w:t xml:space="preserve"> практиками</w:t>
      </w:r>
      <w:r w:rsidR="00DC5AED" w:rsidRPr="00CD0AB3">
        <w:rPr>
          <w:rFonts w:ascii="Times New Roman" w:hAnsi="Times New Roman"/>
          <w:sz w:val="24"/>
          <w:szCs w:val="24"/>
          <w:shd w:val="clear" w:color="auto" w:fill="FFFFFF"/>
        </w:rPr>
        <w:t xml:space="preserve"> </w:t>
      </w:r>
      <w:r w:rsidR="00DC5AED" w:rsidRPr="00CD0AB3">
        <w:rPr>
          <w:rFonts w:ascii="Times New Roman" w:hAnsi="Times New Roman"/>
          <w:sz w:val="24"/>
          <w:szCs w:val="24"/>
          <w:shd w:val="clear" w:color="auto" w:fill="FFFFFF"/>
          <w:lang w:val="en-US"/>
        </w:rPr>
        <w:t>IR</w:t>
      </w:r>
      <w:r w:rsidR="00E01219" w:rsidRPr="00CD0AB3">
        <w:rPr>
          <w:rFonts w:ascii="Times New Roman" w:hAnsi="Times New Roman"/>
          <w:sz w:val="24"/>
          <w:szCs w:val="24"/>
          <w:shd w:val="clear" w:color="auto" w:fill="FFFFFF"/>
        </w:rPr>
        <w:t xml:space="preserve">, что повышает точность прогноза, улучшает ликвидность бумаги, так как снижает </w:t>
      </w:r>
      <w:r w:rsidR="00DC5AED" w:rsidRPr="00CD0AB3">
        <w:rPr>
          <w:rFonts w:ascii="Times New Roman" w:hAnsi="Times New Roman"/>
          <w:sz w:val="24"/>
          <w:szCs w:val="24"/>
          <w:shd w:val="clear" w:color="auto" w:fill="FFFFFF"/>
        </w:rPr>
        <w:t>асимметрию</w:t>
      </w:r>
      <w:r w:rsidR="00E01219" w:rsidRPr="00CD0AB3">
        <w:rPr>
          <w:rFonts w:ascii="Times New Roman" w:hAnsi="Times New Roman"/>
          <w:sz w:val="24"/>
          <w:szCs w:val="24"/>
          <w:shd w:val="clear" w:color="auto" w:fill="FFFFFF"/>
        </w:rPr>
        <w:t xml:space="preserve"> информации и вовлекает более широкий круг инвесторов в торговлю данным инструментом.</w:t>
      </w:r>
      <w:r w:rsidR="005A4B40">
        <w:rPr>
          <w:rFonts w:ascii="Times New Roman" w:hAnsi="Times New Roman"/>
          <w:sz w:val="24"/>
          <w:szCs w:val="24"/>
          <w:shd w:val="clear" w:color="auto" w:fill="FFFFFF"/>
        </w:rPr>
        <w:t xml:space="preserve"> Эффективная </w:t>
      </w:r>
      <w:proofErr w:type="spellStart"/>
      <w:r w:rsidR="005A4B40">
        <w:rPr>
          <w:rFonts w:ascii="Times New Roman" w:hAnsi="Times New Roman"/>
          <w:sz w:val="24"/>
          <w:szCs w:val="24"/>
          <w:shd w:val="clear" w:color="auto" w:fill="FFFFFF"/>
        </w:rPr>
        <w:t>инфоп</w:t>
      </w:r>
      <w:r w:rsidR="00DC5AED" w:rsidRPr="00CD0AB3">
        <w:rPr>
          <w:rFonts w:ascii="Times New Roman" w:hAnsi="Times New Roman"/>
          <w:sz w:val="24"/>
          <w:szCs w:val="24"/>
          <w:shd w:val="clear" w:color="auto" w:fill="FFFFFF"/>
        </w:rPr>
        <w:t>олитика</w:t>
      </w:r>
      <w:proofErr w:type="spellEnd"/>
      <w:r w:rsidR="00DC5AED" w:rsidRPr="00CD0AB3">
        <w:rPr>
          <w:rFonts w:ascii="Times New Roman" w:hAnsi="Times New Roman"/>
          <w:sz w:val="24"/>
          <w:szCs w:val="24"/>
          <w:shd w:val="clear" w:color="auto" w:fill="FFFFFF"/>
        </w:rPr>
        <w:t xml:space="preserve"> в области </w:t>
      </w:r>
      <w:r w:rsidR="00DC5AED" w:rsidRPr="00CD0AB3">
        <w:rPr>
          <w:rFonts w:ascii="Times New Roman" w:hAnsi="Times New Roman"/>
          <w:sz w:val="24"/>
          <w:szCs w:val="24"/>
          <w:shd w:val="clear" w:color="auto" w:fill="FFFFFF"/>
          <w:lang w:val="en-US"/>
        </w:rPr>
        <w:t>IR</w:t>
      </w:r>
      <w:r w:rsidR="00E01219" w:rsidRPr="00CD0AB3">
        <w:rPr>
          <w:rFonts w:ascii="Times New Roman" w:hAnsi="Times New Roman"/>
          <w:sz w:val="24"/>
          <w:szCs w:val="24"/>
          <w:shd w:val="clear" w:color="auto" w:fill="FFFFFF"/>
        </w:rPr>
        <w:t xml:space="preserve"> способствует снижению нервозности, неопределенности</w:t>
      </w:r>
      <w:r w:rsidR="00DC5AED" w:rsidRPr="00CD0AB3">
        <w:rPr>
          <w:rFonts w:ascii="Times New Roman" w:hAnsi="Times New Roman"/>
          <w:sz w:val="24"/>
          <w:szCs w:val="24"/>
          <w:shd w:val="clear" w:color="auto" w:fill="FFFFFF"/>
        </w:rPr>
        <w:t>,</w:t>
      </w:r>
      <w:r w:rsidR="00E01219" w:rsidRPr="00CD0AB3">
        <w:rPr>
          <w:rFonts w:ascii="Times New Roman" w:hAnsi="Times New Roman"/>
          <w:sz w:val="24"/>
          <w:szCs w:val="24"/>
          <w:shd w:val="clear" w:color="auto" w:fill="FFFFFF"/>
        </w:rPr>
        <w:t xml:space="preserve"> относительно будущего фирмы, что способ</w:t>
      </w:r>
      <w:r w:rsidR="00DC5AED" w:rsidRPr="00CD0AB3">
        <w:rPr>
          <w:rFonts w:ascii="Times New Roman" w:hAnsi="Times New Roman"/>
          <w:sz w:val="24"/>
          <w:szCs w:val="24"/>
          <w:shd w:val="clear" w:color="auto" w:fill="FFFFFF"/>
        </w:rPr>
        <w:t>ствует снижению степени риска и</w:t>
      </w:r>
      <w:r w:rsidR="00004B1B" w:rsidRPr="00CD0AB3">
        <w:rPr>
          <w:rFonts w:ascii="Times New Roman" w:hAnsi="Times New Roman"/>
          <w:sz w:val="24"/>
          <w:szCs w:val="24"/>
          <w:shd w:val="clear" w:color="auto" w:fill="FFFFFF"/>
        </w:rPr>
        <w:t xml:space="preserve"> стоимости капитала. Реализ</w:t>
      </w:r>
      <w:r w:rsidR="008657B6" w:rsidRPr="00CD0AB3">
        <w:rPr>
          <w:rFonts w:ascii="Times New Roman" w:hAnsi="Times New Roman"/>
          <w:sz w:val="24"/>
          <w:szCs w:val="24"/>
          <w:shd w:val="clear" w:color="auto" w:fill="FFFFFF"/>
        </w:rPr>
        <w:t xml:space="preserve">ация </w:t>
      </w:r>
      <w:proofErr w:type="spellStart"/>
      <w:r w:rsidR="008657B6" w:rsidRPr="00CD0AB3">
        <w:rPr>
          <w:rFonts w:ascii="Times New Roman" w:hAnsi="Times New Roman"/>
          <w:sz w:val="24"/>
          <w:szCs w:val="24"/>
          <w:shd w:val="clear" w:color="auto" w:fill="FFFFFF"/>
        </w:rPr>
        <w:t>инфо</w:t>
      </w:r>
      <w:r w:rsidR="00E01219" w:rsidRPr="00CD0AB3">
        <w:rPr>
          <w:rFonts w:ascii="Times New Roman" w:hAnsi="Times New Roman"/>
          <w:sz w:val="24"/>
          <w:szCs w:val="24"/>
          <w:shd w:val="clear" w:color="auto" w:fill="FFFFFF"/>
        </w:rPr>
        <w:t>политики</w:t>
      </w:r>
      <w:proofErr w:type="spellEnd"/>
      <w:r w:rsidR="00E01219" w:rsidRPr="00CD0AB3">
        <w:rPr>
          <w:rFonts w:ascii="Times New Roman" w:hAnsi="Times New Roman"/>
          <w:sz w:val="24"/>
          <w:szCs w:val="24"/>
          <w:shd w:val="clear" w:color="auto" w:fill="FFFFFF"/>
        </w:rPr>
        <w:t xml:space="preserve"> с помощью менеджмента отношений с </w:t>
      </w:r>
      <w:r w:rsidR="00DC5AED" w:rsidRPr="00CD0AB3">
        <w:rPr>
          <w:rFonts w:ascii="Times New Roman" w:hAnsi="Times New Roman"/>
          <w:sz w:val="24"/>
          <w:szCs w:val="24"/>
          <w:shd w:val="clear" w:color="auto" w:fill="FFFFFF"/>
        </w:rPr>
        <w:t>инвесторами</w:t>
      </w:r>
      <w:r w:rsidR="00E01219" w:rsidRPr="00CD0AB3">
        <w:rPr>
          <w:rFonts w:ascii="Times New Roman" w:hAnsi="Times New Roman"/>
          <w:sz w:val="24"/>
          <w:szCs w:val="24"/>
          <w:shd w:val="clear" w:color="auto" w:fill="FFFFFF"/>
        </w:rPr>
        <w:t xml:space="preserve"> являетс</w:t>
      </w:r>
      <w:r w:rsidR="00DC5AED" w:rsidRPr="00CD0AB3">
        <w:rPr>
          <w:rFonts w:ascii="Times New Roman" w:hAnsi="Times New Roman"/>
          <w:sz w:val="24"/>
          <w:szCs w:val="24"/>
          <w:shd w:val="clear" w:color="auto" w:fill="FFFFFF"/>
        </w:rPr>
        <w:t>я функцией «связей с инвесторами»</w:t>
      </w:r>
      <w:r w:rsidR="008657B6" w:rsidRPr="00CD0AB3">
        <w:rPr>
          <w:rFonts w:ascii="Times New Roman" w:hAnsi="Times New Roman"/>
          <w:sz w:val="24"/>
          <w:szCs w:val="24"/>
          <w:shd w:val="clear" w:color="auto" w:fill="FFFFFF"/>
        </w:rPr>
        <w:t xml:space="preserve">. </w:t>
      </w:r>
    </w:p>
    <w:p w:rsidR="00144103" w:rsidRPr="00CD0AB3" w:rsidRDefault="008657B6" w:rsidP="00967655">
      <w:pPr>
        <w:spacing w:line="360" w:lineRule="auto"/>
        <w:ind w:firstLine="951"/>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Однако</w:t>
      </w:r>
      <w:r w:rsidR="007A6089" w:rsidRPr="00CD0AB3">
        <w:rPr>
          <w:rFonts w:ascii="Times New Roman" w:hAnsi="Times New Roman"/>
          <w:sz w:val="24"/>
          <w:szCs w:val="24"/>
          <w:shd w:val="clear" w:color="auto" w:fill="FFFFFF"/>
        </w:rPr>
        <w:t xml:space="preserve">, «согласно исследованию бизнес-школы </w:t>
      </w:r>
      <w:proofErr w:type="spellStart"/>
      <w:r w:rsidR="007A6089" w:rsidRPr="00CD0AB3">
        <w:rPr>
          <w:rFonts w:ascii="Times New Roman" w:hAnsi="Times New Roman"/>
          <w:sz w:val="24"/>
          <w:szCs w:val="24"/>
          <w:shd w:val="clear" w:color="auto" w:fill="FFFFFF"/>
        </w:rPr>
        <w:t>Wharton</w:t>
      </w:r>
      <w:proofErr w:type="spellEnd"/>
      <w:r w:rsidR="007A6089" w:rsidRPr="00CD0AB3">
        <w:rPr>
          <w:rFonts w:ascii="Times New Roman" w:hAnsi="Times New Roman"/>
          <w:sz w:val="24"/>
          <w:szCs w:val="24"/>
          <w:shd w:val="clear" w:color="auto" w:fill="FFFFFF"/>
        </w:rPr>
        <w:t>, проведенному в сентябре — октябре 2012 г., деятельность специалистов в области</w:t>
      </w:r>
      <w:r w:rsidR="00BD6557" w:rsidRPr="00CD0AB3">
        <w:rPr>
          <w:rFonts w:ascii="Times New Roman" w:hAnsi="Times New Roman"/>
          <w:sz w:val="24"/>
          <w:szCs w:val="24"/>
          <w:shd w:val="clear" w:color="auto" w:fill="FFFFFF"/>
        </w:rPr>
        <w:t xml:space="preserve"> I</w:t>
      </w:r>
      <w:r w:rsidR="00BD6557" w:rsidRPr="00CD0AB3">
        <w:rPr>
          <w:rFonts w:ascii="Times New Roman" w:hAnsi="Times New Roman"/>
          <w:sz w:val="24"/>
          <w:szCs w:val="24"/>
          <w:shd w:val="clear" w:color="auto" w:fill="FFFFFF"/>
          <w:lang w:val="en-US"/>
        </w:rPr>
        <w:t>R</w:t>
      </w:r>
      <w:r w:rsidR="007A6089" w:rsidRPr="00CD0AB3">
        <w:rPr>
          <w:rFonts w:ascii="Times New Roman" w:hAnsi="Times New Roman"/>
          <w:sz w:val="24"/>
          <w:szCs w:val="24"/>
          <w:shd w:val="clear" w:color="auto" w:fill="FFFFFF"/>
        </w:rPr>
        <w:t xml:space="preserve"> никак не влияет ни на рыночную стоимость </w:t>
      </w:r>
      <w:r w:rsidR="003A250E" w:rsidRPr="00CD0AB3">
        <w:rPr>
          <w:rFonts w:ascii="Times New Roman" w:hAnsi="Times New Roman"/>
          <w:sz w:val="24"/>
          <w:szCs w:val="24"/>
          <w:shd w:val="clear" w:color="auto" w:fill="FFFFFF"/>
        </w:rPr>
        <w:t>крупной</w:t>
      </w:r>
      <w:r w:rsidR="007A6089" w:rsidRPr="00CD0AB3">
        <w:rPr>
          <w:rFonts w:ascii="Times New Roman" w:hAnsi="Times New Roman"/>
          <w:sz w:val="24"/>
          <w:szCs w:val="24"/>
          <w:shd w:val="clear" w:color="auto" w:fill="FFFFFF"/>
        </w:rPr>
        <w:t>̆ компании, ни на стоимость при</w:t>
      </w:r>
      <w:r w:rsidR="005A4B40">
        <w:rPr>
          <w:rFonts w:ascii="Times New Roman" w:hAnsi="Times New Roman"/>
          <w:sz w:val="24"/>
          <w:szCs w:val="24"/>
          <w:shd w:val="clear" w:color="auto" w:fill="FFFFFF"/>
        </w:rPr>
        <w:t>влечения капитала. Для малых</w:t>
      </w:r>
      <w:r w:rsidR="007A6089" w:rsidRPr="00CD0AB3">
        <w:rPr>
          <w:rFonts w:ascii="Times New Roman" w:hAnsi="Times New Roman"/>
          <w:sz w:val="24"/>
          <w:szCs w:val="24"/>
          <w:shd w:val="clear" w:color="auto" w:fill="FFFFFF"/>
        </w:rPr>
        <w:t xml:space="preserve"> компаний продуктом работы таких специалистов является повышение их известности среди инвесторов, но это во многом результат их </w:t>
      </w:r>
      <w:r w:rsidR="002D58FC" w:rsidRPr="00CD0AB3">
        <w:rPr>
          <w:rFonts w:ascii="Times New Roman" w:hAnsi="Times New Roman"/>
          <w:sz w:val="24"/>
          <w:szCs w:val="24"/>
          <w:shd w:val="clear" w:color="auto" w:fill="FFFFFF"/>
        </w:rPr>
        <w:t>грамотной</w:t>
      </w:r>
      <w:r w:rsidR="007A6089" w:rsidRPr="00CD0AB3">
        <w:rPr>
          <w:rFonts w:ascii="Times New Roman" w:hAnsi="Times New Roman"/>
          <w:sz w:val="24"/>
          <w:szCs w:val="24"/>
          <w:shd w:val="clear" w:color="auto" w:fill="FFFFFF"/>
        </w:rPr>
        <w:t xml:space="preserve"> интеграции со специалист</w:t>
      </w:r>
      <w:r w:rsidR="00561705" w:rsidRPr="00CD0AB3">
        <w:rPr>
          <w:rFonts w:ascii="Times New Roman" w:hAnsi="Times New Roman"/>
          <w:sz w:val="24"/>
          <w:szCs w:val="24"/>
          <w:shd w:val="clear" w:color="auto" w:fill="FFFFFF"/>
        </w:rPr>
        <w:t>ами по связям с общественностью</w:t>
      </w:r>
      <w:r w:rsidR="007A6089" w:rsidRPr="00CD0AB3">
        <w:rPr>
          <w:rFonts w:ascii="Times New Roman" w:hAnsi="Times New Roman"/>
          <w:sz w:val="24"/>
          <w:szCs w:val="24"/>
          <w:shd w:val="clear" w:color="auto" w:fill="FFFFFF"/>
        </w:rPr>
        <w:t xml:space="preserve">» </w:t>
      </w:r>
      <w:r w:rsidR="00561705" w:rsidRPr="00CD0AB3">
        <w:rPr>
          <w:rFonts w:ascii="Times New Roman" w:hAnsi="Times New Roman"/>
          <w:sz w:val="24"/>
          <w:szCs w:val="24"/>
          <w:shd w:val="clear" w:color="auto" w:fill="FFFFFF"/>
        </w:rPr>
        <w:t>(</w:t>
      </w:r>
      <w:r w:rsidR="007A6089" w:rsidRPr="00CD0AB3">
        <w:rPr>
          <w:rFonts w:ascii="Times New Roman" w:hAnsi="Times New Roman"/>
          <w:sz w:val="24"/>
          <w:szCs w:val="24"/>
          <w:shd w:val="clear" w:color="auto" w:fill="FFFFFF"/>
        </w:rPr>
        <w:t xml:space="preserve">Филимонов, 2013, </w:t>
      </w:r>
      <w:r w:rsidR="007A6089" w:rsidRPr="00CD0AB3">
        <w:rPr>
          <w:rFonts w:ascii="Times New Roman" w:hAnsi="Times New Roman"/>
          <w:sz w:val="24"/>
          <w:szCs w:val="24"/>
          <w:shd w:val="clear" w:color="auto" w:fill="FFFFFF"/>
          <w:lang w:val="en-US"/>
        </w:rPr>
        <w:t>c</w:t>
      </w:r>
      <w:r w:rsidR="007A6089" w:rsidRPr="00CD0AB3">
        <w:rPr>
          <w:rFonts w:ascii="Times New Roman" w:hAnsi="Times New Roman"/>
          <w:sz w:val="24"/>
          <w:szCs w:val="24"/>
          <w:shd w:val="clear" w:color="auto" w:fill="FFFFFF"/>
        </w:rPr>
        <w:t>. 10</w:t>
      </w:r>
      <w:r w:rsidR="00F91FCA" w:rsidRPr="00CD0AB3">
        <w:rPr>
          <w:rFonts w:ascii="Times New Roman" w:hAnsi="Times New Roman"/>
          <w:sz w:val="24"/>
          <w:szCs w:val="24"/>
          <w:shd w:val="clear" w:color="auto" w:fill="FFFFFF"/>
        </w:rPr>
        <w:t>) [12</w:t>
      </w:r>
      <w:r w:rsidR="00561705" w:rsidRPr="00CD0AB3">
        <w:rPr>
          <w:rFonts w:ascii="Times New Roman" w:hAnsi="Times New Roman"/>
          <w:sz w:val="24"/>
          <w:szCs w:val="24"/>
          <w:shd w:val="clear" w:color="auto" w:fill="FFFFFF"/>
        </w:rPr>
        <w:t>].</w:t>
      </w:r>
    </w:p>
    <w:p w:rsidR="007036B6" w:rsidRPr="00CD0AB3" w:rsidRDefault="008B109F" w:rsidP="00967655">
      <w:pPr>
        <w:spacing w:line="360" w:lineRule="auto"/>
        <w:ind w:firstLine="951"/>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lastRenderedPageBreak/>
        <w:t xml:space="preserve">Стоит отметить не значительное количество исследований </w:t>
      </w:r>
      <w:r w:rsidR="007D00E5" w:rsidRPr="00CD0AB3">
        <w:rPr>
          <w:rFonts w:ascii="Times New Roman" w:hAnsi="Times New Roman"/>
          <w:sz w:val="24"/>
          <w:szCs w:val="24"/>
          <w:shd w:val="clear" w:color="auto" w:fill="FFFFFF"/>
        </w:rPr>
        <w:t xml:space="preserve">в </w:t>
      </w:r>
      <w:r w:rsidRPr="00CD0AB3">
        <w:rPr>
          <w:rFonts w:ascii="Times New Roman" w:hAnsi="Times New Roman"/>
          <w:sz w:val="24"/>
          <w:szCs w:val="24"/>
          <w:shd w:val="clear" w:color="auto" w:fill="FFFFFF"/>
        </w:rPr>
        <w:t xml:space="preserve">этой области, причем не только в России, что частично объясняется молодостью и размером фондового рынка, но и </w:t>
      </w:r>
      <w:r w:rsidR="00726EF9" w:rsidRPr="00CD0AB3">
        <w:rPr>
          <w:rFonts w:ascii="Times New Roman" w:hAnsi="Times New Roman"/>
          <w:sz w:val="24"/>
          <w:szCs w:val="24"/>
          <w:shd w:val="clear" w:color="auto" w:fill="FFFFFF"/>
        </w:rPr>
        <w:t>в</w:t>
      </w:r>
      <w:r w:rsidRPr="00CD0AB3">
        <w:rPr>
          <w:rFonts w:ascii="Times New Roman" w:hAnsi="Times New Roman"/>
          <w:sz w:val="24"/>
          <w:szCs w:val="24"/>
          <w:shd w:val="clear" w:color="auto" w:fill="FFFFFF"/>
        </w:rPr>
        <w:t xml:space="preserve"> США </w:t>
      </w:r>
      <w:r w:rsidR="00561705" w:rsidRPr="00CD0AB3">
        <w:rPr>
          <w:rFonts w:ascii="Times New Roman" w:hAnsi="Times New Roman"/>
          <w:sz w:val="24"/>
          <w:szCs w:val="24"/>
          <w:shd w:val="clear" w:color="auto" w:fill="FFFFFF"/>
        </w:rPr>
        <w:t>(</w:t>
      </w:r>
      <w:proofErr w:type="spellStart"/>
      <w:r w:rsidRPr="00CD0AB3">
        <w:rPr>
          <w:rFonts w:ascii="Times New Roman" w:hAnsi="Times New Roman"/>
          <w:sz w:val="24"/>
          <w:szCs w:val="24"/>
          <w:shd w:val="clear" w:color="auto" w:fill="FFFFFF"/>
          <w:lang w:val="en-US"/>
        </w:rPr>
        <w:t>Laskin</w:t>
      </w:r>
      <w:proofErr w:type="spellEnd"/>
      <w:r w:rsidRPr="00CD0AB3">
        <w:rPr>
          <w:rFonts w:ascii="Times New Roman" w:hAnsi="Times New Roman"/>
          <w:sz w:val="24"/>
          <w:szCs w:val="24"/>
          <w:shd w:val="clear" w:color="auto" w:fill="FFFFFF"/>
        </w:rPr>
        <w:t xml:space="preserve">, 2009, </w:t>
      </w:r>
      <w:r w:rsidRPr="00CD0AB3">
        <w:rPr>
          <w:rFonts w:ascii="Times New Roman" w:hAnsi="Times New Roman"/>
          <w:sz w:val="24"/>
          <w:szCs w:val="24"/>
          <w:shd w:val="clear" w:color="auto" w:fill="FFFFFF"/>
          <w:lang w:val="en-US"/>
        </w:rPr>
        <w:t>p</w:t>
      </w:r>
      <w:r w:rsidR="00561705" w:rsidRPr="00CD0AB3">
        <w:rPr>
          <w:rFonts w:ascii="Times New Roman" w:hAnsi="Times New Roman"/>
          <w:sz w:val="24"/>
          <w:szCs w:val="24"/>
          <w:shd w:val="clear" w:color="auto" w:fill="FFFFFF"/>
        </w:rPr>
        <w:t>. 208) [</w:t>
      </w:r>
      <w:r w:rsidR="00F91FCA" w:rsidRPr="00CD0AB3">
        <w:rPr>
          <w:rFonts w:ascii="Times New Roman" w:hAnsi="Times New Roman"/>
          <w:sz w:val="24"/>
          <w:szCs w:val="24"/>
          <w:shd w:val="clear" w:color="auto" w:fill="FFFFFF"/>
        </w:rPr>
        <w:t>17</w:t>
      </w:r>
      <w:r w:rsidR="00561705" w:rsidRPr="00CD0AB3">
        <w:rPr>
          <w:rFonts w:ascii="Times New Roman" w:hAnsi="Times New Roman"/>
          <w:sz w:val="24"/>
          <w:szCs w:val="24"/>
          <w:shd w:val="clear" w:color="auto" w:fill="FFFFFF"/>
        </w:rPr>
        <w:t>]</w:t>
      </w:r>
      <w:r w:rsidRPr="00CD0AB3">
        <w:rPr>
          <w:rFonts w:ascii="Times New Roman" w:hAnsi="Times New Roman"/>
          <w:sz w:val="24"/>
          <w:szCs w:val="24"/>
          <w:shd w:val="clear" w:color="auto" w:fill="FFFFFF"/>
        </w:rPr>
        <w:t xml:space="preserve">.  </w:t>
      </w:r>
      <w:r w:rsidR="001E7239" w:rsidRPr="00CD0AB3">
        <w:rPr>
          <w:rFonts w:ascii="Times New Roman" w:hAnsi="Times New Roman"/>
          <w:sz w:val="24"/>
          <w:szCs w:val="24"/>
          <w:shd w:val="clear" w:color="auto" w:fill="FFFFFF"/>
        </w:rPr>
        <w:t>С</w:t>
      </w:r>
      <w:r w:rsidR="002D58FC" w:rsidRPr="00CD0AB3">
        <w:rPr>
          <w:rFonts w:ascii="Times New Roman" w:hAnsi="Times New Roman"/>
          <w:sz w:val="24"/>
          <w:szCs w:val="24"/>
          <w:shd w:val="clear" w:color="auto" w:fill="FFFFFF"/>
        </w:rPr>
        <w:t xml:space="preserve">истемные исследования по теме </w:t>
      </w:r>
      <w:r w:rsidR="002D58FC" w:rsidRPr="00CD0AB3">
        <w:rPr>
          <w:rFonts w:ascii="Times New Roman" w:hAnsi="Times New Roman"/>
          <w:sz w:val="24"/>
          <w:szCs w:val="24"/>
          <w:shd w:val="clear" w:color="auto" w:fill="FFFFFF"/>
          <w:lang w:val="en-US"/>
        </w:rPr>
        <w:t>IR</w:t>
      </w:r>
      <w:r w:rsidR="001E7239" w:rsidRPr="00CD0AB3">
        <w:rPr>
          <w:rFonts w:ascii="Times New Roman" w:hAnsi="Times New Roman"/>
          <w:sz w:val="24"/>
          <w:szCs w:val="24"/>
          <w:shd w:val="clear" w:color="auto" w:fill="FFFFFF"/>
        </w:rPr>
        <w:t xml:space="preserve"> в мире проводятся на базе о</w:t>
      </w:r>
      <w:r w:rsidR="007D00E5" w:rsidRPr="00CD0AB3">
        <w:rPr>
          <w:rFonts w:ascii="Times New Roman" w:hAnsi="Times New Roman"/>
          <w:sz w:val="24"/>
          <w:szCs w:val="24"/>
          <w:shd w:val="clear" w:color="auto" w:fill="FFFFFF"/>
        </w:rPr>
        <w:t>траслевых ассоциаций. Примерами</w:t>
      </w:r>
      <w:r w:rsidR="007D00E5" w:rsidRPr="00CD0AB3">
        <w:rPr>
          <w:rFonts w:ascii="Times New Roman" w:hAnsi="Times New Roman"/>
          <w:sz w:val="24"/>
          <w:szCs w:val="24"/>
          <w:shd w:val="clear" w:color="auto" w:fill="FFFFFF"/>
          <w:lang w:val="en-US"/>
        </w:rPr>
        <w:t xml:space="preserve"> </w:t>
      </w:r>
      <w:r w:rsidR="007D00E5" w:rsidRPr="00CD0AB3">
        <w:rPr>
          <w:rFonts w:ascii="Times New Roman" w:hAnsi="Times New Roman"/>
          <w:sz w:val="24"/>
          <w:szCs w:val="24"/>
          <w:shd w:val="clear" w:color="auto" w:fill="FFFFFF"/>
        </w:rPr>
        <w:t>являются</w:t>
      </w:r>
      <w:r w:rsidR="001E7239" w:rsidRPr="00CD0AB3">
        <w:rPr>
          <w:rFonts w:ascii="Times New Roman" w:hAnsi="Times New Roman"/>
          <w:sz w:val="24"/>
          <w:szCs w:val="24"/>
          <w:shd w:val="clear" w:color="auto" w:fill="FFFFFF"/>
          <w:lang w:val="en-US"/>
        </w:rPr>
        <w:t xml:space="preserve"> </w:t>
      </w:r>
      <w:r w:rsidR="007D00E5" w:rsidRPr="00CD0AB3">
        <w:rPr>
          <w:rFonts w:ascii="Times New Roman" w:hAnsi="Times New Roman"/>
          <w:sz w:val="24"/>
          <w:szCs w:val="24"/>
          <w:shd w:val="clear" w:color="auto" w:fill="FFFFFF"/>
          <w:lang w:val="en-US"/>
        </w:rPr>
        <w:t>National Investor Relations Institute (</w:t>
      </w:r>
      <w:r w:rsidR="001E7239" w:rsidRPr="00CD0AB3">
        <w:rPr>
          <w:rFonts w:ascii="Times New Roman" w:hAnsi="Times New Roman"/>
          <w:sz w:val="24"/>
          <w:szCs w:val="24"/>
          <w:shd w:val="clear" w:color="auto" w:fill="FFFFFF"/>
          <w:lang w:val="en-US"/>
        </w:rPr>
        <w:t>NIRI</w:t>
      </w:r>
      <w:r w:rsidR="007D00E5" w:rsidRPr="00CD0AB3">
        <w:rPr>
          <w:rFonts w:ascii="Times New Roman" w:hAnsi="Times New Roman"/>
          <w:sz w:val="24"/>
          <w:szCs w:val="24"/>
          <w:shd w:val="clear" w:color="auto" w:fill="FFFFFF"/>
          <w:lang w:val="en-US"/>
        </w:rPr>
        <w:t xml:space="preserve">) </w:t>
      </w:r>
      <w:r w:rsidR="007036B6" w:rsidRPr="00CD0AB3">
        <w:rPr>
          <w:rFonts w:ascii="Times New Roman" w:hAnsi="Times New Roman"/>
          <w:sz w:val="24"/>
          <w:szCs w:val="24"/>
          <w:shd w:val="clear" w:color="auto" w:fill="FFFFFF"/>
        </w:rPr>
        <w:t>в</w:t>
      </w:r>
      <w:r w:rsidR="007036B6" w:rsidRPr="00CD0AB3">
        <w:rPr>
          <w:rFonts w:ascii="Times New Roman" w:hAnsi="Times New Roman"/>
          <w:sz w:val="24"/>
          <w:szCs w:val="24"/>
          <w:shd w:val="clear" w:color="auto" w:fill="FFFFFF"/>
          <w:lang w:val="en-US"/>
        </w:rPr>
        <w:t xml:space="preserve"> </w:t>
      </w:r>
      <w:r w:rsidR="007036B6" w:rsidRPr="00CD0AB3">
        <w:rPr>
          <w:rFonts w:ascii="Times New Roman" w:hAnsi="Times New Roman"/>
          <w:sz w:val="24"/>
          <w:szCs w:val="24"/>
          <w:shd w:val="clear" w:color="auto" w:fill="FFFFFF"/>
        </w:rPr>
        <w:t>США</w:t>
      </w:r>
      <w:r w:rsidR="007036B6" w:rsidRPr="00CD0AB3">
        <w:rPr>
          <w:rFonts w:ascii="Times New Roman" w:hAnsi="Times New Roman"/>
          <w:sz w:val="24"/>
          <w:szCs w:val="24"/>
          <w:shd w:val="clear" w:color="auto" w:fill="FFFFFF"/>
          <w:lang w:val="en-US"/>
        </w:rPr>
        <w:t>,</w:t>
      </w:r>
      <w:r w:rsidR="007D00E5" w:rsidRPr="00CD0AB3">
        <w:rPr>
          <w:rFonts w:ascii="Times New Roman" w:hAnsi="Times New Roman"/>
          <w:sz w:val="24"/>
          <w:szCs w:val="24"/>
          <w:shd w:val="clear" w:color="auto" w:fill="FFFFFF"/>
          <w:lang w:val="en-US"/>
        </w:rPr>
        <w:t xml:space="preserve"> Investor Relations Society (IR Society) </w:t>
      </w:r>
      <w:r w:rsidR="007D00E5" w:rsidRPr="00CD0AB3">
        <w:rPr>
          <w:rFonts w:ascii="Times New Roman" w:hAnsi="Times New Roman"/>
          <w:sz w:val="24"/>
          <w:szCs w:val="24"/>
          <w:shd w:val="clear" w:color="auto" w:fill="FFFFFF"/>
        </w:rPr>
        <w:t>в</w:t>
      </w:r>
      <w:r w:rsidR="007D00E5" w:rsidRPr="00CD0AB3">
        <w:rPr>
          <w:rFonts w:ascii="Times New Roman" w:hAnsi="Times New Roman"/>
          <w:sz w:val="24"/>
          <w:szCs w:val="24"/>
          <w:shd w:val="clear" w:color="auto" w:fill="FFFFFF"/>
          <w:lang w:val="en-US"/>
        </w:rPr>
        <w:t xml:space="preserve"> </w:t>
      </w:r>
      <w:r w:rsidR="007D00E5" w:rsidRPr="00CD0AB3">
        <w:rPr>
          <w:rFonts w:ascii="Times New Roman" w:hAnsi="Times New Roman"/>
          <w:sz w:val="24"/>
          <w:szCs w:val="24"/>
          <w:shd w:val="clear" w:color="auto" w:fill="FFFFFF"/>
        </w:rPr>
        <w:t>Великобритании</w:t>
      </w:r>
      <w:r w:rsidR="007036B6" w:rsidRPr="00CD0AB3">
        <w:rPr>
          <w:rFonts w:ascii="Times New Roman" w:hAnsi="Times New Roman"/>
          <w:sz w:val="24"/>
          <w:szCs w:val="24"/>
          <w:shd w:val="clear" w:color="auto" w:fill="FFFFFF"/>
          <w:lang w:val="en-US"/>
        </w:rPr>
        <w:t xml:space="preserve">, Australian Investor Relations Association </w:t>
      </w:r>
      <w:r w:rsidR="007036B6" w:rsidRPr="00CD0AB3">
        <w:rPr>
          <w:rFonts w:ascii="Times New Roman" w:hAnsi="Times New Roman"/>
          <w:sz w:val="24"/>
          <w:szCs w:val="24"/>
          <w:shd w:val="clear" w:color="auto" w:fill="FFFFFF"/>
        </w:rPr>
        <w:t>в</w:t>
      </w:r>
      <w:r w:rsidR="007036B6" w:rsidRPr="00CD0AB3">
        <w:rPr>
          <w:rFonts w:ascii="Times New Roman" w:hAnsi="Times New Roman"/>
          <w:sz w:val="24"/>
          <w:szCs w:val="24"/>
          <w:shd w:val="clear" w:color="auto" w:fill="FFFFFF"/>
          <w:lang w:val="en-US"/>
        </w:rPr>
        <w:t xml:space="preserve"> </w:t>
      </w:r>
      <w:r w:rsidR="007036B6" w:rsidRPr="00CD0AB3">
        <w:rPr>
          <w:rFonts w:ascii="Times New Roman" w:hAnsi="Times New Roman"/>
          <w:sz w:val="24"/>
          <w:szCs w:val="24"/>
          <w:shd w:val="clear" w:color="auto" w:fill="FFFFFF"/>
        </w:rPr>
        <w:t>Австралии</w:t>
      </w:r>
      <w:r w:rsidR="007D00E5" w:rsidRPr="00CD0AB3">
        <w:rPr>
          <w:rFonts w:ascii="Times New Roman" w:hAnsi="Times New Roman"/>
          <w:sz w:val="24"/>
          <w:szCs w:val="24"/>
          <w:shd w:val="clear" w:color="auto" w:fill="FFFFFF"/>
          <w:lang w:val="en-US"/>
        </w:rPr>
        <w:t xml:space="preserve">. </w:t>
      </w:r>
      <w:r w:rsidR="007D00E5" w:rsidRPr="00CD0AB3">
        <w:rPr>
          <w:rFonts w:ascii="Times New Roman" w:hAnsi="Times New Roman"/>
          <w:sz w:val="24"/>
          <w:szCs w:val="24"/>
          <w:shd w:val="clear" w:color="auto" w:fill="FFFFFF"/>
        </w:rPr>
        <w:t xml:space="preserve">В России подобную деятельность осуществляет НП «АРФИ» (Альянс развития финансовых коммуникаций и отношений с инвесторами). </w:t>
      </w:r>
    </w:p>
    <w:p w:rsidR="0019311A" w:rsidRPr="00CD0AB3" w:rsidRDefault="0019311A" w:rsidP="00967655">
      <w:pPr>
        <w:pStyle w:val="a3"/>
        <w:spacing w:line="360" w:lineRule="auto"/>
        <w:ind w:left="1731"/>
        <w:jc w:val="both"/>
        <w:rPr>
          <w:rFonts w:ascii="Times New Roman" w:hAnsi="Times New Roman"/>
          <w:b/>
          <w:sz w:val="24"/>
          <w:szCs w:val="24"/>
          <w:shd w:val="clear" w:color="auto" w:fill="FFFFFF"/>
        </w:rPr>
      </w:pPr>
    </w:p>
    <w:p w:rsidR="0019311A" w:rsidRPr="00CD0AB3" w:rsidRDefault="0019311A" w:rsidP="00967655">
      <w:pPr>
        <w:spacing w:line="360" w:lineRule="auto"/>
        <w:jc w:val="both"/>
        <w:rPr>
          <w:rFonts w:ascii="Times New Roman" w:hAnsi="Times New Roman"/>
          <w:b/>
          <w:sz w:val="24"/>
          <w:szCs w:val="24"/>
          <w:shd w:val="clear" w:color="auto" w:fill="FFFFFF"/>
        </w:rPr>
      </w:pPr>
    </w:p>
    <w:p w:rsidR="00BD6557" w:rsidRPr="00CD0AB3" w:rsidRDefault="00BD6557" w:rsidP="00967655">
      <w:pPr>
        <w:spacing w:line="360" w:lineRule="auto"/>
        <w:ind w:firstLine="951"/>
        <w:jc w:val="both"/>
        <w:rPr>
          <w:rFonts w:ascii="Times New Roman" w:hAnsi="Times New Roman"/>
          <w:b/>
          <w:sz w:val="24"/>
          <w:szCs w:val="24"/>
          <w:shd w:val="clear" w:color="auto" w:fill="FFFFFF"/>
        </w:rPr>
      </w:pPr>
    </w:p>
    <w:p w:rsidR="00BD6557" w:rsidRPr="00CD0AB3" w:rsidRDefault="00BD6557" w:rsidP="00967655">
      <w:pPr>
        <w:spacing w:line="360" w:lineRule="auto"/>
        <w:ind w:firstLine="951"/>
        <w:jc w:val="both"/>
        <w:rPr>
          <w:rFonts w:ascii="Times New Roman" w:hAnsi="Times New Roman"/>
          <w:b/>
          <w:sz w:val="24"/>
          <w:szCs w:val="24"/>
          <w:shd w:val="clear" w:color="auto" w:fill="FFFFFF"/>
        </w:rPr>
      </w:pPr>
    </w:p>
    <w:p w:rsidR="00BD6557" w:rsidRPr="00CD0AB3" w:rsidRDefault="00BD6557" w:rsidP="00967655">
      <w:pPr>
        <w:spacing w:line="360" w:lineRule="auto"/>
        <w:ind w:firstLine="951"/>
        <w:jc w:val="both"/>
        <w:rPr>
          <w:rFonts w:ascii="Times New Roman" w:hAnsi="Times New Roman"/>
          <w:b/>
          <w:sz w:val="24"/>
          <w:szCs w:val="24"/>
          <w:shd w:val="clear" w:color="auto" w:fill="FFFFFF"/>
        </w:rPr>
      </w:pPr>
    </w:p>
    <w:p w:rsidR="00BD6557" w:rsidRPr="00CD0AB3" w:rsidRDefault="00BD6557" w:rsidP="00967655">
      <w:pPr>
        <w:spacing w:line="360" w:lineRule="auto"/>
        <w:jc w:val="both"/>
        <w:rPr>
          <w:rFonts w:ascii="Times New Roman" w:hAnsi="Times New Roman"/>
          <w:b/>
          <w:sz w:val="24"/>
          <w:szCs w:val="24"/>
          <w:shd w:val="clear" w:color="auto" w:fill="FFFFFF"/>
        </w:rPr>
      </w:pPr>
    </w:p>
    <w:p w:rsidR="00BD6557" w:rsidRPr="00CD0AB3" w:rsidRDefault="00BD6557" w:rsidP="00967655">
      <w:pPr>
        <w:spacing w:line="360" w:lineRule="auto"/>
        <w:ind w:firstLine="951"/>
        <w:jc w:val="both"/>
        <w:rPr>
          <w:rFonts w:ascii="Times New Roman" w:hAnsi="Times New Roman"/>
          <w:b/>
          <w:sz w:val="24"/>
          <w:szCs w:val="24"/>
          <w:shd w:val="clear" w:color="auto" w:fill="FFFFFF"/>
        </w:rPr>
      </w:pPr>
    </w:p>
    <w:p w:rsidR="003A250E" w:rsidRPr="00CD0AB3" w:rsidRDefault="003A250E" w:rsidP="00967655">
      <w:pPr>
        <w:spacing w:line="360" w:lineRule="auto"/>
        <w:ind w:firstLine="951"/>
        <w:jc w:val="both"/>
        <w:rPr>
          <w:rFonts w:ascii="Times New Roman" w:hAnsi="Times New Roman"/>
          <w:b/>
          <w:sz w:val="24"/>
          <w:szCs w:val="24"/>
          <w:shd w:val="clear" w:color="auto" w:fill="FFFFFF"/>
        </w:rPr>
      </w:pPr>
      <w:r w:rsidRPr="00CD0AB3">
        <w:rPr>
          <w:rFonts w:ascii="Times New Roman" w:hAnsi="Times New Roman"/>
          <w:b/>
          <w:sz w:val="24"/>
          <w:szCs w:val="24"/>
          <w:shd w:val="clear" w:color="auto" w:fill="FFFFFF"/>
        </w:rPr>
        <w:br w:type="page"/>
      </w:r>
    </w:p>
    <w:p w:rsidR="001D71F4" w:rsidRPr="00CD0AB3" w:rsidRDefault="00592725" w:rsidP="00967655">
      <w:pPr>
        <w:spacing w:line="360" w:lineRule="auto"/>
        <w:ind w:firstLine="951"/>
        <w:jc w:val="both"/>
        <w:rPr>
          <w:rFonts w:ascii="Times New Roman" w:hAnsi="Times New Roman"/>
          <w:sz w:val="24"/>
          <w:szCs w:val="24"/>
          <w:shd w:val="clear" w:color="auto" w:fill="FFFFFF"/>
        </w:rPr>
      </w:pPr>
      <w:r w:rsidRPr="00CD0AB3">
        <w:rPr>
          <w:rFonts w:ascii="Times New Roman" w:hAnsi="Times New Roman"/>
          <w:b/>
          <w:sz w:val="24"/>
          <w:szCs w:val="24"/>
          <w:shd w:val="clear" w:color="auto" w:fill="FFFFFF"/>
        </w:rPr>
        <w:lastRenderedPageBreak/>
        <w:t>Глава</w:t>
      </w:r>
      <w:r w:rsidR="0019311A" w:rsidRPr="00CD0AB3">
        <w:rPr>
          <w:rFonts w:ascii="Times New Roman" w:hAnsi="Times New Roman"/>
          <w:b/>
          <w:sz w:val="24"/>
          <w:szCs w:val="24"/>
          <w:shd w:val="clear" w:color="auto" w:fill="FFFFFF"/>
        </w:rPr>
        <w:t xml:space="preserve"> 2</w:t>
      </w:r>
      <w:r w:rsidRPr="00CD0AB3">
        <w:rPr>
          <w:rFonts w:ascii="Times New Roman" w:hAnsi="Times New Roman"/>
          <w:b/>
          <w:sz w:val="24"/>
          <w:szCs w:val="24"/>
          <w:shd w:val="clear" w:color="auto" w:fill="FFFFFF"/>
        </w:rPr>
        <w:t xml:space="preserve">. </w:t>
      </w:r>
      <w:r w:rsidR="00353F9D" w:rsidRPr="00CD0AB3">
        <w:rPr>
          <w:rFonts w:ascii="Times New Roman" w:hAnsi="Times New Roman"/>
          <w:b/>
          <w:sz w:val="24"/>
          <w:szCs w:val="24"/>
          <w:shd w:val="clear" w:color="auto" w:fill="FFFFFF"/>
        </w:rPr>
        <w:t>Исследовани</w:t>
      </w:r>
      <w:r w:rsidR="00E627C1" w:rsidRPr="00CD0AB3">
        <w:rPr>
          <w:rFonts w:ascii="Times New Roman" w:hAnsi="Times New Roman"/>
          <w:b/>
          <w:sz w:val="24"/>
          <w:szCs w:val="24"/>
          <w:shd w:val="clear" w:color="auto" w:fill="FFFFFF"/>
        </w:rPr>
        <w:t>е практики при реализации функции «связи с инвесторами»</w:t>
      </w:r>
    </w:p>
    <w:p w:rsidR="001D71F4" w:rsidRPr="00CD0AB3" w:rsidRDefault="001D71F4" w:rsidP="00967655">
      <w:pPr>
        <w:pStyle w:val="a3"/>
        <w:widowControl w:val="0"/>
        <w:numPr>
          <w:ilvl w:val="1"/>
          <w:numId w:val="25"/>
        </w:numPr>
        <w:spacing w:line="360" w:lineRule="auto"/>
        <w:jc w:val="both"/>
        <w:rPr>
          <w:rFonts w:ascii="Times New Roman" w:eastAsia="Times New Roman" w:hAnsi="Times New Roman"/>
          <w:b/>
          <w:sz w:val="24"/>
          <w:szCs w:val="24"/>
        </w:rPr>
      </w:pPr>
      <w:r w:rsidRPr="00CD0AB3">
        <w:rPr>
          <w:rFonts w:ascii="Times New Roman" w:eastAsia="Times New Roman" w:hAnsi="Times New Roman"/>
          <w:b/>
          <w:sz w:val="24"/>
          <w:szCs w:val="24"/>
        </w:rPr>
        <w:t>Методы обработки эмпирических данных</w:t>
      </w:r>
    </w:p>
    <w:p w:rsidR="00BD6557" w:rsidRPr="00CD0AB3" w:rsidRDefault="001D71F4" w:rsidP="00967655">
      <w:pPr>
        <w:widowControl w:val="0"/>
        <w:spacing w:line="360" w:lineRule="auto"/>
        <w:ind w:firstLine="708"/>
        <w:jc w:val="both"/>
        <w:rPr>
          <w:rFonts w:ascii="Times New Roman" w:eastAsia="Times New Roman" w:hAnsi="Times New Roman"/>
          <w:sz w:val="24"/>
          <w:szCs w:val="24"/>
        </w:rPr>
      </w:pPr>
      <w:r w:rsidRPr="00CD0AB3">
        <w:rPr>
          <w:rFonts w:ascii="Times New Roman" w:eastAsia="Times New Roman" w:hAnsi="Times New Roman"/>
          <w:sz w:val="24"/>
          <w:szCs w:val="24"/>
        </w:rPr>
        <w:t xml:space="preserve">Методологическая основа </w:t>
      </w:r>
      <w:r w:rsidR="00F964A6" w:rsidRPr="00CD0AB3">
        <w:rPr>
          <w:rFonts w:ascii="Times New Roman" w:eastAsia="Times New Roman" w:hAnsi="Times New Roman"/>
          <w:sz w:val="24"/>
          <w:szCs w:val="24"/>
        </w:rPr>
        <w:t>работы</w:t>
      </w:r>
      <w:r w:rsidRPr="00CD0AB3">
        <w:rPr>
          <w:rFonts w:ascii="Times New Roman" w:eastAsia="Times New Roman" w:hAnsi="Times New Roman"/>
          <w:sz w:val="24"/>
          <w:szCs w:val="24"/>
        </w:rPr>
        <w:t xml:space="preserve"> направлена на </w:t>
      </w:r>
      <w:r w:rsidR="00BD6557" w:rsidRPr="00CD0AB3">
        <w:rPr>
          <w:rFonts w:ascii="Times New Roman" w:eastAsia="Times New Roman" w:hAnsi="Times New Roman"/>
          <w:sz w:val="24"/>
          <w:szCs w:val="24"/>
        </w:rPr>
        <w:t xml:space="preserve">изучение инвестиционного рынка, </w:t>
      </w:r>
      <w:r w:rsidRPr="00CD0AB3">
        <w:rPr>
          <w:rFonts w:ascii="Times New Roman" w:eastAsia="Times New Roman" w:hAnsi="Times New Roman"/>
          <w:sz w:val="24"/>
          <w:szCs w:val="24"/>
        </w:rPr>
        <w:t>на оценку существующей сложившейся практики взаимодействия компаний с заинтересованными сторонами.</w:t>
      </w:r>
    </w:p>
    <w:p w:rsidR="001D71F4" w:rsidRPr="00CD0AB3" w:rsidRDefault="00BD6557" w:rsidP="00967655">
      <w:pPr>
        <w:widowControl w:val="0"/>
        <w:spacing w:line="360" w:lineRule="auto"/>
        <w:ind w:firstLine="708"/>
        <w:jc w:val="both"/>
        <w:rPr>
          <w:rFonts w:ascii="Times New Roman" w:eastAsia="Times New Roman" w:hAnsi="Times New Roman"/>
          <w:sz w:val="24"/>
          <w:szCs w:val="24"/>
        </w:rPr>
      </w:pPr>
      <w:r w:rsidRPr="00CD0AB3">
        <w:rPr>
          <w:rFonts w:ascii="Times New Roman" w:eastAsia="Times New Roman" w:hAnsi="Times New Roman"/>
          <w:sz w:val="24"/>
          <w:szCs w:val="24"/>
        </w:rPr>
        <w:t xml:space="preserve">Комплексность задачи потребовала применения </w:t>
      </w:r>
      <w:r w:rsidRPr="00CD0AB3">
        <w:rPr>
          <w:rFonts w:ascii="Times New Roman" w:eastAsia="Times New Roman" w:hAnsi="Times New Roman"/>
          <w:sz w:val="24"/>
          <w:szCs w:val="24"/>
          <w:lang w:eastAsia="ru-RU"/>
        </w:rPr>
        <w:t>теоретических методов</w:t>
      </w:r>
      <w:r w:rsidR="001D71F4" w:rsidRPr="00CD0AB3">
        <w:rPr>
          <w:rFonts w:ascii="Times New Roman" w:eastAsia="Times New Roman" w:hAnsi="Times New Roman"/>
          <w:sz w:val="24"/>
          <w:szCs w:val="24"/>
          <w:lang w:eastAsia="ru-RU"/>
        </w:rPr>
        <w:t xml:space="preserve">: анализ и синтез вторичной информации о представлении финансовой информации и стандартов публикации не финансовой отчетности (например, </w:t>
      </w:r>
      <w:r w:rsidR="001D71F4" w:rsidRPr="00CD0AB3">
        <w:rPr>
          <w:rFonts w:ascii="Times New Roman" w:eastAsia="Times New Roman" w:hAnsi="Times New Roman"/>
          <w:sz w:val="24"/>
          <w:szCs w:val="24"/>
          <w:lang w:val="en-US" w:eastAsia="ru-RU"/>
        </w:rPr>
        <w:t>GRI</w:t>
      </w:r>
      <w:r w:rsidR="001D71F4" w:rsidRPr="00CD0AB3">
        <w:rPr>
          <w:rFonts w:ascii="Times New Roman" w:eastAsia="Times New Roman" w:hAnsi="Times New Roman"/>
          <w:sz w:val="24"/>
          <w:szCs w:val="24"/>
          <w:lang w:eastAsia="ru-RU"/>
        </w:rPr>
        <w:t xml:space="preserve"> – </w:t>
      </w:r>
      <w:r w:rsidR="001D71F4" w:rsidRPr="00CD0AB3">
        <w:rPr>
          <w:rFonts w:ascii="Times New Roman" w:eastAsia="Times New Roman" w:hAnsi="Times New Roman"/>
          <w:sz w:val="24"/>
          <w:szCs w:val="24"/>
          <w:lang w:val="en-US" w:eastAsia="ru-RU"/>
        </w:rPr>
        <w:t>Global</w:t>
      </w:r>
      <w:r w:rsidR="001D71F4" w:rsidRPr="00CD0AB3">
        <w:rPr>
          <w:rFonts w:ascii="Times New Roman" w:eastAsia="Times New Roman" w:hAnsi="Times New Roman"/>
          <w:sz w:val="24"/>
          <w:szCs w:val="24"/>
          <w:lang w:eastAsia="ru-RU"/>
        </w:rPr>
        <w:t xml:space="preserve"> </w:t>
      </w:r>
      <w:r w:rsidR="001D71F4" w:rsidRPr="00CD0AB3">
        <w:rPr>
          <w:rFonts w:ascii="Times New Roman" w:eastAsia="Times New Roman" w:hAnsi="Times New Roman"/>
          <w:sz w:val="24"/>
          <w:szCs w:val="24"/>
          <w:lang w:val="en-US" w:eastAsia="ru-RU"/>
        </w:rPr>
        <w:t>Reporting</w:t>
      </w:r>
      <w:r w:rsidR="001D71F4" w:rsidRPr="00CD0AB3">
        <w:rPr>
          <w:rFonts w:ascii="Times New Roman" w:eastAsia="Times New Roman" w:hAnsi="Times New Roman"/>
          <w:sz w:val="24"/>
          <w:szCs w:val="24"/>
          <w:lang w:eastAsia="ru-RU"/>
        </w:rPr>
        <w:t xml:space="preserve"> </w:t>
      </w:r>
      <w:r w:rsidR="001D71F4" w:rsidRPr="00CD0AB3">
        <w:rPr>
          <w:rFonts w:ascii="Times New Roman" w:eastAsia="Times New Roman" w:hAnsi="Times New Roman"/>
          <w:sz w:val="24"/>
          <w:szCs w:val="24"/>
          <w:lang w:val="en-US" w:eastAsia="ru-RU"/>
        </w:rPr>
        <w:t>Initiative</w:t>
      </w:r>
      <w:r w:rsidR="001D71F4" w:rsidRPr="00CD0AB3">
        <w:rPr>
          <w:rFonts w:ascii="Times New Roman" w:eastAsia="Times New Roman" w:hAnsi="Times New Roman"/>
          <w:sz w:val="24"/>
          <w:szCs w:val="24"/>
          <w:lang w:eastAsia="ru-RU"/>
        </w:rPr>
        <w:t>)</w:t>
      </w:r>
      <w:r w:rsidRPr="00CD0AB3">
        <w:rPr>
          <w:rFonts w:ascii="Times New Roman" w:eastAsia="Times New Roman" w:hAnsi="Times New Roman"/>
          <w:sz w:val="24"/>
          <w:szCs w:val="24"/>
          <w:lang w:eastAsia="ru-RU"/>
        </w:rPr>
        <w:t xml:space="preserve"> и эмпирических</w:t>
      </w:r>
      <w:r w:rsidR="001D71F4" w:rsidRPr="00CD0AB3">
        <w:rPr>
          <w:rFonts w:ascii="Times New Roman" w:eastAsia="Times New Roman" w:hAnsi="Times New Roman"/>
          <w:sz w:val="24"/>
          <w:szCs w:val="24"/>
          <w:lang w:eastAsia="ru-RU"/>
        </w:rPr>
        <w:t>: выявление шаблона представления информации через контент-анализ сайтов ведущих компаний.</w:t>
      </w:r>
    </w:p>
    <w:p w:rsidR="00353F9D" w:rsidRPr="00CD0AB3" w:rsidRDefault="00353F9D" w:rsidP="00967655">
      <w:pPr>
        <w:widowControl w:val="0"/>
        <w:spacing w:line="360" w:lineRule="auto"/>
        <w:ind w:firstLine="851"/>
        <w:contextualSpacing/>
        <w:jc w:val="both"/>
        <w:rPr>
          <w:rFonts w:ascii="Times New Roman" w:hAnsi="Times New Roman"/>
          <w:sz w:val="24"/>
          <w:szCs w:val="24"/>
        </w:rPr>
      </w:pPr>
      <w:r w:rsidRPr="00CD0AB3">
        <w:rPr>
          <w:rFonts w:ascii="Times New Roman" w:hAnsi="Times New Roman"/>
          <w:sz w:val="24"/>
          <w:szCs w:val="24"/>
        </w:rPr>
        <w:t xml:space="preserve">В качестве </w:t>
      </w:r>
      <w:r w:rsidRPr="00CD0AB3">
        <w:rPr>
          <w:rFonts w:ascii="Times New Roman" w:eastAsia="Times" w:hAnsi="Times New Roman"/>
          <w:i/>
          <w:iCs/>
          <w:sz w:val="24"/>
          <w:szCs w:val="24"/>
        </w:rPr>
        <w:t xml:space="preserve">методов сбора информации </w:t>
      </w:r>
      <w:r w:rsidRPr="00CD0AB3">
        <w:rPr>
          <w:rFonts w:ascii="Times New Roman" w:hAnsi="Times New Roman"/>
          <w:sz w:val="24"/>
          <w:szCs w:val="24"/>
        </w:rPr>
        <w:t>- анализ зарубежных и российских теоретических источников,</w:t>
      </w:r>
      <w:r w:rsidR="001D71F4" w:rsidRPr="00CD0AB3">
        <w:rPr>
          <w:rFonts w:ascii="Times New Roman" w:eastAsia="Times New Roman" w:hAnsi="Times New Roman"/>
          <w:sz w:val="24"/>
          <w:szCs w:val="24"/>
          <w:vertAlign w:val="superscript"/>
        </w:rPr>
        <w:t xml:space="preserve"> </w:t>
      </w:r>
      <w:r w:rsidRPr="00CD0AB3">
        <w:rPr>
          <w:rFonts w:ascii="Times New Roman" w:hAnsi="Times New Roman"/>
          <w:sz w:val="24"/>
          <w:szCs w:val="24"/>
        </w:rPr>
        <w:t>изучение мнений экспертов и пользователей из открытых источников, корпоративных отчетов, сводок биржевых аналитиков</w:t>
      </w:r>
      <w:r w:rsidR="001C19EB" w:rsidRPr="00CD0AB3">
        <w:rPr>
          <w:rFonts w:ascii="Times New Roman" w:hAnsi="Times New Roman"/>
          <w:sz w:val="24"/>
          <w:szCs w:val="24"/>
        </w:rPr>
        <w:t>, корпоративных сайтов компаний</w:t>
      </w:r>
      <w:r w:rsidRPr="00CD0AB3">
        <w:rPr>
          <w:rFonts w:ascii="Times New Roman" w:hAnsi="Times New Roman"/>
          <w:sz w:val="24"/>
          <w:szCs w:val="24"/>
        </w:rPr>
        <w:t xml:space="preserve">.  </w:t>
      </w:r>
    </w:p>
    <w:p w:rsidR="001D71F4" w:rsidRPr="00CD0AB3" w:rsidRDefault="001C19EB" w:rsidP="00967655">
      <w:pPr>
        <w:widowControl w:val="0"/>
        <w:spacing w:line="360" w:lineRule="auto"/>
        <w:ind w:firstLine="851"/>
        <w:contextualSpacing/>
        <w:jc w:val="both"/>
        <w:rPr>
          <w:rFonts w:ascii="Times New Roman" w:hAnsi="Times New Roman"/>
          <w:sz w:val="24"/>
          <w:szCs w:val="24"/>
        </w:rPr>
      </w:pPr>
      <w:r w:rsidRPr="00CD0AB3">
        <w:rPr>
          <w:rFonts w:ascii="Times New Roman" w:hAnsi="Times New Roman"/>
          <w:i/>
          <w:sz w:val="24"/>
          <w:szCs w:val="24"/>
        </w:rPr>
        <w:t>Эмпирические данные</w:t>
      </w:r>
      <w:r w:rsidR="00353F9D" w:rsidRPr="00CD0AB3">
        <w:rPr>
          <w:rFonts w:ascii="Times New Roman" w:hAnsi="Times New Roman"/>
          <w:i/>
          <w:sz w:val="24"/>
          <w:szCs w:val="24"/>
        </w:rPr>
        <w:t xml:space="preserve"> </w:t>
      </w:r>
      <w:r w:rsidRPr="00CD0AB3">
        <w:rPr>
          <w:rFonts w:ascii="Times New Roman" w:hAnsi="Times New Roman"/>
          <w:i/>
          <w:sz w:val="24"/>
          <w:szCs w:val="24"/>
        </w:rPr>
        <w:t xml:space="preserve">были </w:t>
      </w:r>
      <w:r w:rsidR="00353F9D" w:rsidRPr="00CD0AB3">
        <w:rPr>
          <w:rFonts w:ascii="Times New Roman" w:hAnsi="Times New Roman"/>
          <w:i/>
          <w:sz w:val="24"/>
          <w:szCs w:val="24"/>
        </w:rPr>
        <w:t>обработаны</w:t>
      </w:r>
      <w:r w:rsidR="00353F9D" w:rsidRPr="00CD0AB3">
        <w:rPr>
          <w:rFonts w:ascii="Times New Roman" w:hAnsi="Times New Roman"/>
          <w:sz w:val="24"/>
          <w:szCs w:val="24"/>
        </w:rPr>
        <w:t xml:space="preserve"> с помощью построения сводных таблиц, статистических методов обработки </w:t>
      </w:r>
      <w:r w:rsidRPr="00CD0AB3">
        <w:rPr>
          <w:rFonts w:ascii="Times New Roman" w:hAnsi="Times New Roman"/>
          <w:sz w:val="24"/>
          <w:szCs w:val="24"/>
        </w:rPr>
        <w:t>данных, описательной статистики, АВС-анализа, кластерного анализа</w:t>
      </w:r>
      <w:r w:rsidR="00353F9D" w:rsidRPr="00CD0AB3">
        <w:rPr>
          <w:rFonts w:ascii="Times New Roman" w:hAnsi="Times New Roman"/>
          <w:sz w:val="24"/>
          <w:szCs w:val="24"/>
        </w:rPr>
        <w:t xml:space="preserve">. </w:t>
      </w:r>
    </w:p>
    <w:p w:rsidR="00353F9D" w:rsidRPr="00CD0AB3" w:rsidRDefault="006C6008" w:rsidP="00967655">
      <w:pPr>
        <w:widowControl w:val="0"/>
        <w:spacing w:line="360" w:lineRule="auto"/>
        <w:ind w:firstLine="851"/>
        <w:contextualSpacing/>
        <w:jc w:val="both"/>
        <w:rPr>
          <w:rFonts w:ascii="Times New Roman" w:hAnsi="Times New Roman"/>
          <w:sz w:val="24"/>
          <w:szCs w:val="24"/>
        </w:rPr>
      </w:pPr>
      <w:r w:rsidRPr="00CD0AB3">
        <w:rPr>
          <w:rFonts w:ascii="Times New Roman" w:hAnsi="Times New Roman"/>
          <w:i/>
          <w:sz w:val="24"/>
          <w:szCs w:val="24"/>
        </w:rPr>
        <w:t>Р</w:t>
      </w:r>
      <w:r w:rsidR="00353F9D" w:rsidRPr="00CD0AB3">
        <w:rPr>
          <w:rFonts w:ascii="Times New Roman" w:hAnsi="Times New Roman"/>
          <w:i/>
          <w:sz w:val="24"/>
          <w:szCs w:val="24"/>
        </w:rPr>
        <w:t>езультаты</w:t>
      </w:r>
      <w:r w:rsidR="00353F9D" w:rsidRPr="00CD0AB3">
        <w:rPr>
          <w:rFonts w:ascii="Times New Roman" w:hAnsi="Times New Roman"/>
          <w:sz w:val="24"/>
          <w:szCs w:val="24"/>
        </w:rPr>
        <w:t>:</w:t>
      </w:r>
    </w:p>
    <w:p w:rsidR="00353F9D" w:rsidRPr="00CD0AB3" w:rsidRDefault="006C6008" w:rsidP="00967655">
      <w:pPr>
        <w:pStyle w:val="a3"/>
        <w:widowControl w:val="0"/>
        <w:numPr>
          <w:ilvl w:val="0"/>
          <w:numId w:val="6"/>
        </w:numPr>
        <w:spacing w:line="360" w:lineRule="auto"/>
        <w:ind w:left="426"/>
        <w:jc w:val="both"/>
        <w:rPr>
          <w:rFonts w:ascii="Times New Roman" w:hAnsi="Times New Roman"/>
          <w:sz w:val="24"/>
          <w:szCs w:val="24"/>
        </w:rPr>
      </w:pPr>
      <w:r w:rsidRPr="00CD0AB3">
        <w:rPr>
          <w:rFonts w:ascii="Times New Roman" w:hAnsi="Times New Roman"/>
          <w:sz w:val="24"/>
          <w:szCs w:val="24"/>
        </w:rPr>
        <w:t>Обобщены</w:t>
      </w:r>
      <w:r w:rsidR="00353F9D" w:rsidRPr="00CD0AB3">
        <w:rPr>
          <w:rFonts w:ascii="Times New Roman" w:hAnsi="Times New Roman"/>
          <w:sz w:val="24"/>
          <w:szCs w:val="24"/>
        </w:rPr>
        <w:t xml:space="preserve"> </w:t>
      </w:r>
      <w:r w:rsidRPr="00CD0AB3">
        <w:rPr>
          <w:rFonts w:ascii="Times New Roman" w:hAnsi="Times New Roman"/>
          <w:sz w:val="24"/>
          <w:szCs w:val="24"/>
        </w:rPr>
        <w:t>теоретические исследования мировой практики</w:t>
      </w:r>
      <w:r w:rsidR="00353F9D" w:rsidRPr="00CD0AB3">
        <w:rPr>
          <w:rFonts w:ascii="Times New Roman" w:hAnsi="Times New Roman"/>
          <w:sz w:val="24"/>
          <w:szCs w:val="24"/>
        </w:rPr>
        <w:t xml:space="preserve"> </w:t>
      </w:r>
      <w:r w:rsidRPr="00CD0AB3">
        <w:rPr>
          <w:rFonts w:ascii="Times New Roman" w:hAnsi="Times New Roman"/>
          <w:sz w:val="24"/>
          <w:szCs w:val="24"/>
          <w:lang w:val="en-US"/>
        </w:rPr>
        <w:t>IR</w:t>
      </w:r>
      <w:r w:rsidR="00353F9D" w:rsidRPr="00CD0AB3">
        <w:rPr>
          <w:rFonts w:ascii="Times New Roman" w:hAnsi="Times New Roman"/>
          <w:sz w:val="24"/>
          <w:szCs w:val="24"/>
        </w:rPr>
        <w:t>;</w:t>
      </w:r>
    </w:p>
    <w:p w:rsidR="006C6008" w:rsidRPr="00CD0AB3" w:rsidRDefault="006C6008" w:rsidP="00967655">
      <w:pPr>
        <w:pStyle w:val="a3"/>
        <w:widowControl w:val="0"/>
        <w:numPr>
          <w:ilvl w:val="0"/>
          <w:numId w:val="6"/>
        </w:numPr>
        <w:spacing w:line="360" w:lineRule="auto"/>
        <w:ind w:left="426"/>
        <w:jc w:val="both"/>
        <w:rPr>
          <w:rFonts w:ascii="Times New Roman" w:hAnsi="Times New Roman"/>
          <w:sz w:val="24"/>
          <w:szCs w:val="24"/>
        </w:rPr>
      </w:pPr>
      <w:r w:rsidRPr="00CD0AB3">
        <w:rPr>
          <w:rFonts w:ascii="Times New Roman" w:hAnsi="Times New Roman"/>
          <w:sz w:val="24"/>
          <w:szCs w:val="24"/>
        </w:rPr>
        <w:t>Собран первичный материал для дальнейших исследований по текущей ситуации в практике реализации функции «связи с инвесторами» у ТОП-300 крупнейших по выручке компаний России. В совокупности они репр</w:t>
      </w:r>
      <w:r w:rsidR="00BD6557" w:rsidRPr="00CD0AB3">
        <w:rPr>
          <w:rFonts w:ascii="Times New Roman" w:hAnsi="Times New Roman"/>
          <w:sz w:val="24"/>
          <w:szCs w:val="24"/>
        </w:rPr>
        <w:t>езентируют около ¾</w:t>
      </w:r>
      <w:r w:rsidRPr="00CD0AB3">
        <w:rPr>
          <w:rFonts w:ascii="Times New Roman" w:hAnsi="Times New Roman"/>
          <w:sz w:val="24"/>
          <w:szCs w:val="24"/>
        </w:rPr>
        <w:t xml:space="preserve"> ВВП России.</w:t>
      </w:r>
    </w:p>
    <w:p w:rsidR="00DD05D2" w:rsidRPr="00CD0AB3" w:rsidRDefault="00DD05D2" w:rsidP="00967655">
      <w:pPr>
        <w:pStyle w:val="a3"/>
        <w:widowControl w:val="0"/>
        <w:numPr>
          <w:ilvl w:val="0"/>
          <w:numId w:val="6"/>
        </w:numPr>
        <w:spacing w:line="360" w:lineRule="auto"/>
        <w:ind w:left="426"/>
        <w:jc w:val="both"/>
        <w:rPr>
          <w:rFonts w:ascii="Times New Roman" w:hAnsi="Times New Roman"/>
          <w:sz w:val="24"/>
          <w:szCs w:val="24"/>
        </w:rPr>
      </w:pPr>
      <w:r w:rsidRPr="00CD0AB3">
        <w:rPr>
          <w:rFonts w:ascii="Times New Roman" w:hAnsi="Times New Roman"/>
          <w:sz w:val="24"/>
          <w:szCs w:val="24"/>
        </w:rPr>
        <w:t>Созданы кластеры компаний на основании их отношения при реализации функции «связи с инвесторами», проведено укрупнение данных кластеров в группы;</w:t>
      </w:r>
    </w:p>
    <w:p w:rsidR="00353F9D" w:rsidRPr="00CD0AB3" w:rsidRDefault="00BD6557" w:rsidP="00967655">
      <w:pPr>
        <w:pStyle w:val="a3"/>
        <w:widowControl w:val="0"/>
        <w:numPr>
          <w:ilvl w:val="0"/>
          <w:numId w:val="6"/>
        </w:numPr>
        <w:spacing w:line="360" w:lineRule="auto"/>
        <w:ind w:left="426"/>
        <w:jc w:val="both"/>
        <w:rPr>
          <w:rFonts w:ascii="Times New Roman" w:hAnsi="Times New Roman"/>
          <w:sz w:val="24"/>
          <w:szCs w:val="24"/>
        </w:rPr>
      </w:pPr>
      <w:r w:rsidRPr="00CD0AB3">
        <w:rPr>
          <w:rFonts w:ascii="Times New Roman" w:hAnsi="Times New Roman"/>
          <w:sz w:val="24"/>
          <w:szCs w:val="24"/>
        </w:rPr>
        <w:t>О</w:t>
      </w:r>
      <w:r w:rsidR="00DD05D2" w:rsidRPr="00CD0AB3">
        <w:rPr>
          <w:rFonts w:ascii="Times New Roman" w:hAnsi="Times New Roman"/>
          <w:sz w:val="24"/>
          <w:szCs w:val="24"/>
        </w:rPr>
        <w:t>бнаружены положительные корреляции между информационной открытостью и финансово-экономическими результатами организаций</w:t>
      </w:r>
      <w:r w:rsidR="00353F9D" w:rsidRPr="00CD0AB3">
        <w:rPr>
          <w:rFonts w:ascii="Times New Roman" w:hAnsi="Times New Roman"/>
          <w:sz w:val="24"/>
          <w:szCs w:val="24"/>
        </w:rPr>
        <w:t xml:space="preserve">. </w:t>
      </w:r>
    </w:p>
    <w:p w:rsidR="00353F9D" w:rsidRPr="00CD0AB3" w:rsidRDefault="00353F9D" w:rsidP="00967655">
      <w:pPr>
        <w:widowControl w:val="0"/>
        <w:spacing w:line="360" w:lineRule="auto"/>
        <w:ind w:firstLine="851"/>
        <w:jc w:val="both"/>
        <w:rPr>
          <w:rFonts w:ascii="Times New Roman" w:hAnsi="Times New Roman"/>
          <w:sz w:val="24"/>
          <w:szCs w:val="24"/>
        </w:rPr>
      </w:pPr>
      <w:r w:rsidRPr="00CD0AB3">
        <w:rPr>
          <w:rFonts w:ascii="Times New Roman" w:hAnsi="Times New Roman"/>
          <w:i/>
          <w:sz w:val="24"/>
          <w:szCs w:val="24"/>
        </w:rPr>
        <w:t>Н</w:t>
      </w:r>
      <w:r w:rsidR="00BD6557" w:rsidRPr="00CD0AB3">
        <w:rPr>
          <w:rFonts w:ascii="Times New Roman" w:hAnsi="Times New Roman"/>
          <w:i/>
          <w:sz w:val="24"/>
          <w:szCs w:val="24"/>
        </w:rPr>
        <w:t>аучно-прикладным</w:t>
      </w:r>
      <w:r w:rsidRPr="00CD0AB3">
        <w:rPr>
          <w:rFonts w:ascii="Times New Roman" w:hAnsi="Times New Roman"/>
          <w:i/>
          <w:sz w:val="24"/>
          <w:szCs w:val="24"/>
        </w:rPr>
        <w:t xml:space="preserve"> значением</w:t>
      </w:r>
      <w:r w:rsidRPr="00CD0AB3">
        <w:rPr>
          <w:rFonts w:ascii="Times New Roman" w:hAnsi="Times New Roman"/>
          <w:sz w:val="24"/>
          <w:szCs w:val="24"/>
        </w:rPr>
        <w:t xml:space="preserve"> дан</w:t>
      </w:r>
      <w:r w:rsidR="00DD05D2" w:rsidRPr="00CD0AB3">
        <w:rPr>
          <w:rFonts w:ascii="Times New Roman" w:hAnsi="Times New Roman"/>
          <w:sz w:val="24"/>
          <w:szCs w:val="24"/>
        </w:rPr>
        <w:t xml:space="preserve">ного исследования является </w:t>
      </w:r>
      <w:r w:rsidRPr="00CD0AB3">
        <w:rPr>
          <w:rFonts w:ascii="Times New Roman" w:hAnsi="Times New Roman"/>
          <w:sz w:val="24"/>
          <w:szCs w:val="24"/>
        </w:rPr>
        <w:t xml:space="preserve">добавление знания в изучении воздействия </w:t>
      </w:r>
      <w:r w:rsidR="00BD6557" w:rsidRPr="00CD0AB3">
        <w:rPr>
          <w:rFonts w:ascii="Times New Roman" w:hAnsi="Times New Roman"/>
          <w:sz w:val="24"/>
          <w:szCs w:val="24"/>
        </w:rPr>
        <w:t xml:space="preserve">функции </w:t>
      </w:r>
      <w:r w:rsidR="00DD05D2" w:rsidRPr="00CD0AB3">
        <w:rPr>
          <w:rFonts w:ascii="Times New Roman" w:hAnsi="Times New Roman"/>
          <w:sz w:val="24"/>
          <w:szCs w:val="24"/>
          <w:lang w:val="en-US"/>
        </w:rPr>
        <w:t>IR</w:t>
      </w:r>
      <w:r w:rsidRPr="00CD0AB3">
        <w:rPr>
          <w:rFonts w:ascii="Times New Roman" w:hAnsi="Times New Roman"/>
          <w:sz w:val="24"/>
          <w:szCs w:val="24"/>
        </w:rPr>
        <w:t xml:space="preserve"> на инвесторов и российский фондовый рынок</w:t>
      </w:r>
      <w:r w:rsidR="003A250E" w:rsidRPr="00CD0AB3">
        <w:rPr>
          <w:rFonts w:ascii="Times New Roman" w:hAnsi="Times New Roman"/>
          <w:sz w:val="24"/>
          <w:szCs w:val="24"/>
        </w:rPr>
        <w:t>,</w:t>
      </w:r>
      <w:r w:rsidRPr="00CD0AB3">
        <w:rPr>
          <w:rFonts w:ascii="Times New Roman" w:hAnsi="Times New Roman"/>
          <w:sz w:val="24"/>
          <w:szCs w:val="24"/>
        </w:rPr>
        <w:t xml:space="preserve"> приращение знания и решение проблемы </w:t>
      </w:r>
      <w:r w:rsidR="003A250E" w:rsidRPr="00CD0AB3">
        <w:rPr>
          <w:rFonts w:ascii="Times New Roman" w:hAnsi="Times New Roman"/>
          <w:sz w:val="24"/>
          <w:szCs w:val="24"/>
        </w:rPr>
        <w:t>мало изученности</w:t>
      </w:r>
      <w:r w:rsidRPr="00CD0AB3">
        <w:rPr>
          <w:rFonts w:ascii="Times New Roman" w:hAnsi="Times New Roman"/>
          <w:sz w:val="24"/>
          <w:szCs w:val="24"/>
        </w:rPr>
        <w:t xml:space="preserve"> практики российского </w:t>
      </w:r>
      <w:r w:rsidR="00DD05D2" w:rsidRPr="00CD0AB3">
        <w:rPr>
          <w:rFonts w:ascii="Times New Roman" w:hAnsi="Times New Roman"/>
          <w:sz w:val="24"/>
          <w:szCs w:val="24"/>
          <w:lang w:val="en-US"/>
        </w:rPr>
        <w:t>IR</w:t>
      </w:r>
      <w:r w:rsidRPr="00CD0AB3">
        <w:rPr>
          <w:rFonts w:ascii="Times New Roman" w:hAnsi="Times New Roman"/>
          <w:sz w:val="24"/>
          <w:szCs w:val="24"/>
        </w:rPr>
        <w:t xml:space="preserve">. </w:t>
      </w:r>
    </w:p>
    <w:p w:rsidR="00A118B5" w:rsidRPr="00CD0AB3" w:rsidRDefault="00A118B5" w:rsidP="00967655">
      <w:pPr>
        <w:widowControl w:val="0"/>
        <w:spacing w:line="360" w:lineRule="auto"/>
        <w:jc w:val="both"/>
        <w:rPr>
          <w:rFonts w:ascii="Times New Roman" w:hAnsi="Times New Roman"/>
          <w:sz w:val="24"/>
          <w:szCs w:val="24"/>
        </w:rPr>
      </w:pPr>
    </w:p>
    <w:p w:rsidR="00A118B5" w:rsidRPr="00CD0AB3" w:rsidRDefault="00A118B5" w:rsidP="00967655">
      <w:pPr>
        <w:pStyle w:val="a3"/>
        <w:numPr>
          <w:ilvl w:val="1"/>
          <w:numId w:val="25"/>
        </w:numPr>
        <w:spacing w:line="360" w:lineRule="auto"/>
        <w:jc w:val="both"/>
        <w:rPr>
          <w:rFonts w:ascii="Times New Roman" w:hAnsi="Times New Roman"/>
          <w:b/>
          <w:sz w:val="24"/>
          <w:szCs w:val="24"/>
          <w:shd w:val="clear" w:color="auto" w:fill="FFFFFF"/>
        </w:rPr>
      </w:pPr>
      <w:r w:rsidRPr="00CD0AB3">
        <w:rPr>
          <w:rFonts w:ascii="Times New Roman" w:hAnsi="Times New Roman"/>
          <w:b/>
          <w:sz w:val="24"/>
          <w:szCs w:val="24"/>
          <w:shd w:val="clear" w:color="auto" w:fill="FFFFFF"/>
        </w:rPr>
        <w:lastRenderedPageBreak/>
        <w:t>Исследование практики</w:t>
      </w:r>
      <w:r w:rsidR="00C03BE5" w:rsidRPr="00CD0AB3">
        <w:rPr>
          <w:rFonts w:ascii="Times New Roman" w:hAnsi="Times New Roman"/>
          <w:b/>
          <w:sz w:val="24"/>
          <w:szCs w:val="24"/>
          <w:shd w:val="clear" w:color="auto" w:fill="FFFFFF"/>
        </w:rPr>
        <w:t xml:space="preserve"> при реализац</w:t>
      </w:r>
      <w:r w:rsidR="00BD6557" w:rsidRPr="00CD0AB3">
        <w:rPr>
          <w:rFonts w:ascii="Times New Roman" w:hAnsi="Times New Roman"/>
          <w:b/>
          <w:sz w:val="24"/>
          <w:szCs w:val="24"/>
          <w:shd w:val="clear" w:color="auto" w:fill="FFFFFF"/>
        </w:rPr>
        <w:t xml:space="preserve">ии функции </w:t>
      </w:r>
      <w:r w:rsidR="00BD6557" w:rsidRPr="00CD0AB3">
        <w:rPr>
          <w:rFonts w:ascii="Times New Roman" w:hAnsi="Times New Roman"/>
          <w:b/>
          <w:sz w:val="24"/>
          <w:szCs w:val="24"/>
          <w:shd w:val="clear" w:color="auto" w:fill="FFFFFF"/>
          <w:lang w:val="en-US"/>
        </w:rPr>
        <w:t>IR</w:t>
      </w:r>
      <w:r w:rsidR="00C03BE5" w:rsidRPr="00CD0AB3">
        <w:rPr>
          <w:rFonts w:ascii="Times New Roman" w:hAnsi="Times New Roman"/>
          <w:b/>
          <w:sz w:val="24"/>
          <w:szCs w:val="24"/>
          <w:shd w:val="clear" w:color="auto" w:fill="FFFFFF"/>
        </w:rPr>
        <w:t xml:space="preserve"> в</w:t>
      </w:r>
      <w:r w:rsidRPr="00CD0AB3">
        <w:rPr>
          <w:rFonts w:ascii="Times New Roman" w:hAnsi="Times New Roman"/>
          <w:b/>
          <w:sz w:val="24"/>
          <w:szCs w:val="24"/>
          <w:shd w:val="clear" w:color="auto" w:fill="FFFFFF"/>
        </w:rPr>
        <w:t xml:space="preserve"> ТОП-300 компаний российской экономики</w:t>
      </w:r>
    </w:p>
    <w:p w:rsidR="009D429C" w:rsidRPr="00CD0AB3" w:rsidRDefault="00BD6557" w:rsidP="00967655">
      <w:pPr>
        <w:spacing w:line="360" w:lineRule="auto"/>
        <w:ind w:firstLine="951"/>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Мы взяли список-рейтинг</w:t>
      </w:r>
      <w:r w:rsidR="00C03BE5" w:rsidRPr="00CD0AB3">
        <w:rPr>
          <w:rFonts w:ascii="Times New Roman" w:hAnsi="Times New Roman"/>
          <w:sz w:val="24"/>
          <w:szCs w:val="24"/>
          <w:shd w:val="clear" w:color="auto" w:fill="FFFFFF"/>
        </w:rPr>
        <w:t xml:space="preserve"> крупнейших компаний России по объему реализации продукции </w:t>
      </w:r>
      <w:r w:rsidR="00C03BE5" w:rsidRPr="00CD0AB3">
        <w:rPr>
          <w:rFonts w:ascii="Times New Roman" w:hAnsi="Times New Roman"/>
          <w:sz w:val="24"/>
          <w:szCs w:val="24"/>
          <w:shd w:val="clear" w:color="auto" w:fill="FFFFFF"/>
          <w:lang w:val="en-US"/>
        </w:rPr>
        <w:t>RAEX</w:t>
      </w:r>
      <w:r w:rsidR="00C03BE5" w:rsidRPr="00CD0AB3">
        <w:rPr>
          <w:rFonts w:ascii="Times New Roman" w:hAnsi="Times New Roman"/>
          <w:sz w:val="24"/>
          <w:szCs w:val="24"/>
          <w:shd w:val="clear" w:color="auto" w:fill="FFFFFF"/>
        </w:rPr>
        <w:t>-600</w:t>
      </w:r>
      <w:r w:rsidRPr="00CD0AB3">
        <w:rPr>
          <w:rFonts w:ascii="Times New Roman" w:hAnsi="Times New Roman"/>
          <w:sz w:val="24"/>
          <w:szCs w:val="24"/>
          <w:shd w:val="clear" w:color="auto" w:fill="FFFFFF"/>
        </w:rPr>
        <w:t xml:space="preserve"> от</w:t>
      </w:r>
      <w:r w:rsidR="00C03BE5" w:rsidRPr="00CD0AB3">
        <w:rPr>
          <w:rFonts w:ascii="Times New Roman" w:hAnsi="Times New Roman"/>
          <w:sz w:val="24"/>
          <w:szCs w:val="24"/>
          <w:shd w:val="clear" w:color="auto" w:fill="FFFFFF"/>
        </w:rPr>
        <w:t xml:space="preserve"> экспертного агентства «Эксперт РА».</w:t>
      </w:r>
      <w:r w:rsidR="00652077" w:rsidRPr="00CD0AB3">
        <w:rPr>
          <w:rFonts w:ascii="Times New Roman" w:hAnsi="Times New Roman"/>
          <w:sz w:val="24"/>
          <w:szCs w:val="24"/>
        </w:rPr>
        <w:t xml:space="preserve"> </w:t>
      </w:r>
      <w:r w:rsidR="008657B6" w:rsidRPr="00CD0AB3">
        <w:rPr>
          <w:rFonts w:ascii="Times New Roman" w:hAnsi="Times New Roman"/>
          <w:sz w:val="24"/>
          <w:szCs w:val="24"/>
          <w:shd w:val="clear" w:color="auto" w:fill="FFFFFF"/>
        </w:rPr>
        <w:t>Мы провел</w:t>
      </w:r>
      <w:r w:rsidR="00652077" w:rsidRPr="00CD0AB3">
        <w:rPr>
          <w:rFonts w:ascii="Times New Roman" w:hAnsi="Times New Roman"/>
          <w:sz w:val="24"/>
          <w:szCs w:val="24"/>
          <w:shd w:val="clear" w:color="auto" w:fill="FFFFFF"/>
        </w:rPr>
        <w:t>и тотальное исследование практики коммуникационной представленности ТОП-300 компаний из общего списка в 600 фирм. Суммарная выручка ТОП-300 компаний из списка RAEX-600 в 2014 году</w:t>
      </w:r>
      <w:r w:rsidR="003A250E" w:rsidRPr="00CD0AB3">
        <w:rPr>
          <w:rFonts w:ascii="Times New Roman" w:hAnsi="Times New Roman"/>
          <w:sz w:val="24"/>
          <w:szCs w:val="24"/>
          <w:shd w:val="clear" w:color="auto" w:fill="FFFFFF"/>
        </w:rPr>
        <w:t xml:space="preserve"> (последний доступный в открытом доступе год)</w:t>
      </w:r>
      <w:r w:rsidR="00652077" w:rsidRPr="00CD0AB3">
        <w:rPr>
          <w:rFonts w:ascii="Times New Roman" w:hAnsi="Times New Roman"/>
          <w:sz w:val="24"/>
          <w:szCs w:val="24"/>
          <w:shd w:val="clear" w:color="auto" w:fill="FFFFFF"/>
        </w:rPr>
        <w:t xml:space="preserve"> превысила 53 трлн рублей или 1,3 трлн долларов, что репрезентирует более 75% ВВП. При расчетах доли ВВП мы взяли данные предложенные Интерфаксом с ссылкой на Росстат, сообщивших </w:t>
      </w:r>
      <w:r w:rsidR="009D429C" w:rsidRPr="00CD0AB3">
        <w:rPr>
          <w:rFonts w:ascii="Times New Roman" w:hAnsi="Times New Roman"/>
          <w:sz w:val="24"/>
          <w:szCs w:val="24"/>
          <w:shd w:val="clear" w:color="auto" w:fill="FFFFFF"/>
        </w:rPr>
        <w:t>30 января 2015 года, что ВВП России в текущих ценах составил 70 трлн 975,6 млрд рублей</w:t>
      </w:r>
      <w:r w:rsidR="009D429C" w:rsidRPr="00CD0AB3">
        <w:rPr>
          <w:rStyle w:val="a6"/>
          <w:rFonts w:ascii="Times New Roman" w:hAnsi="Times New Roman"/>
          <w:sz w:val="24"/>
          <w:szCs w:val="24"/>
          <w:shd w:val="clear" w:color="auto" w:fill="FFFFFF"/>
        </w:rPr>
        <w:footnoteReference w:id="6"/>
      </w:r>
      <w:r w:rsidR="009D429C" w:rsidRPr="00CD0AB3">
        <w:rPr>
          <w:rFonts w:ascii="Times New Roman" w:hAnsi="Times New Roman"/>
          <w:sz w:val="24"/>
          <w:szCs w:val="24"/>
          <w:shd w:val="clear" w:color="auto" w:fill="FFFFFF"/>
        </w:rPr>
        <w:t xml:space="preserve"> эту же сумму называют Вести </w:t>
      </w:r>
      <w:proofErr w:type="spellStart"/>
      <w:r w:rsidR="009D429C" w:rsidRPr="00CD0AB3">
        <w:rPr>
          <w:rFonts w:ascii="Times New Roman" w:hAnsi="Times New Roman"/>
          <w:sz w:val="24"/>
          <w:szCs w:val="24"/>
          <w:shd w:val="clear" w:color="auto" w:fill="FFFFFF"/>
        </w:rPr>
        <w:t>Финанс</w:t>
      </w:r>
      <w:proofErr w:type="spellEnd"/>
      <w:r w:rsidR="009D429C" w:rsidRPr="00CD0AB3">
        <w:rPr>
          <w:rStyle w:val="a6"/>
          <w:rFonts w:ascii="Times New Roman" w:hAnsi="Times New Roman"/>
          <w:sz w:val="24"/>
          <w:szCs w:val="24"/>
          <w:shd w:val="clear" w:color="auto" w:fill="FFFFFF"/>
        </w:rPr>
        <w:footnoteReference w:id="7"/>
      </w:r>
      <w:r w:rsidR="009D429C" w:rsidRPr="00CD0AB3">
        <w:rPr>
          <w:rFonts w:ascii="Times New Roman" w:hAnsi="Times New Roman"/>
          <w:sz w:val="24"/>
          <w:szCs w:val="24"/>
          <w:shd w:val="clear" w:color="auto" w:fill="FFFFFF"/>
        </w:rPr>
        <w:t xml:space="preserve"> (в публикации от 2 февраля 2015 года) и НТВ</w:t>
      </w:r>
      <w:r w:rsidR="009D429C" w:rsidRPr="00CD0AB3">
        <w:rPr>
          <w:rStyle w:val="a6"/>
          <w:rFonts w:ascii="Times New Roman" w:hAnsi="Times New Roman"/>
          <w:sz w:val="24"/>
          <w:szCs w:val="24"/>
          <w:shd w:val="clear" w:color="auto" w:fill="FFFFFF"/>
        </w:rPr>
        <w:footnoteReference w:id="8"/>
      </w:r>
      <w:r w:rsidR="009D429C" w:rsidRPr="00CD0AB3">
        <w:rPr>
          <w:rFonts w:ascii="Times New Roman" w:hAnsi="Times New Roman"/>
          <w:sz w:val="24"/>
          <w:szCs w:val="24"/>
          <w:shd w:val="clear" w:color="auto" w:fill="FFFFFF"/>
        </w:rPr>
        <w:t>.  Однако, сейчас на сайте Федеральной службы государственной статистики в разделе «Национальные счета» - «Валовый Внутренний Продукт» размещена сумма 77 трлн 975,07 млрд рублей</w:t>
      </w:r>
      <w:r w:rsidR="009D429C" w:rsidRPr="00CD0AB3">
        <w:rPr>
          <w:rStyle w:val="a6"/>
          <w:rFonts w:ascii="Times New Roman" w:hAnsi="Times New Roman"/>
          <w:sz w:val="24"/>
          <w:szCs w:val="24"/>
          <w:shd w:val="clear" w:color="auto" w:fill="FFFFFF"/>
        </w:rPr>
        <w:footnoteReference w:id="9"/>
      </w:r>
      <w:r w:rsidR="00521833" w:rsidRPr="00CD0AB3">
        <w:rPr>
          <w:rFonts w:ascii="Times New Roman" w:hAnsi="Times New Roman"/>
          <w:sz w:val="24"/>
          <w:szCs w:val="24"/>
          <w:shd w:val="clear" w:color="auto" w:fill="FFFFFF"/>
        </w:rPr>
        <w:t>. Выборка из</w:t>
      </w:r>
      <w:r w:rsidR="009D429C" w:rsidRPr="00CD0AB3">
        <w:rPr>
          <w:rFonts w:ascii="Times New Roman" w:hAnsi="Times New Roman"/>
          <w:sz w:val="24"/>
          <w:szCs w:val="24"/>
          <w:shd w:val="clear" w:color="auto" w:fill="FFFFFF"/>
        </w:rPr>
        <w:t xml:space="preserve"> ТОП-300 реп</w:t>
      </w:r>
      <w:r w:rsidR="00521833" w:rsidRPr="00CD0AB3">
        <w:rPr>
          <w:rFonts w:ascii="Times New Roman" w:hAnsi="Times New Roman"/>
          <w:sz w:val="24"/>
          <w:szCs w:val="24"/>
          <w:shd w:val="clear" w:color="auto" w:fill="FFFFFF"/>
        </w:rPr>
        <w:t xml:space="preserve">резентирует около 3/4 </w:t>
      </w:r>
      <w:r w:rsidR="009D429C" w:rsidRPr="00CD0AB3">
        <w:rPr>
          <w:rFonts w:ascii="Times New Roman" w:hAnsi="Times New Roman"/>
          <w:sz w:val="24"/>
          <w:szCs w:val="24"/>
          <w:shd w:val="clear" w:color="auto" w:fill="FFFFFF"/>
        </w:rPr>
        <w:t xml:space="preserve">российской экономики и выводы </w:t>
      </w:r>
      <w:r w:rsidR="00521833" w:rsidRPr="00CD0AB3">
        <w:rPr>
          <w:rFonts w:ascii="Times New Roman" w:hAnsi="Times New Roman"/>
          <w:sz w:val="24"/>
          <w:szCs w:val="24"/>
          <w:shd w:val="clear" w:color="auto" w:fill="FFFFFF"/>
        </w:rPr>
        <w:t>по данной работе можно с допущениями</w:t>
      </w:r>
      <w:r w:rsidR="009D429C" w:rsidRPr="00CD0AB3">
        <w:rPr>
          <w:rFonts w:ascii="Times New Roman" w:hAnsi="Times New Roman"/>
          <w:sz w:val="24"/>
          <w:szCs w:val="24"/>
          <w:shd w:val="clear" w:color="auto" w:fill="FFFFFF"/>
        </w:rPr>
        <w:t xml:space="preserve"> экстраполировать на всю генеральную совокупность.</w:t>
      </w:r>
    </w:p>
    <w:p w:rsidR="00521833" w:rsidRPr="00CD0AB3" w:rsidRDefault="008657B6" w:rsidP="00967655">
      <w:pPr>
        <w:spacing w:line="360" w:lineRule="auto"/>
        <w:ind w:firstLine="951"/>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М</w:t>
      </w:r>
      <w:r w:rsidR="002632D6" w:rsidRPr="00CD0AB3">
        <w:rPr>
          <w:rFonts w:ascii="Times New Roman" w:hAnsi="Times New Roman"/>
          <w:sz w:val="24"/>
          <w:szCs w:val="24"/>
          <w:shd w:val="clear" w:color="auto" w:fill="FFFFFF"/>
        </w:rPr>
        <w:t xml:space="preserve">ы дополнили </w:t>
      </w:r>
      <w:r w:rsidRPr="00CD0AB3">
        <w:rPr>
          <w:rFonts w:ascii="Times New Roman" w:hAnsi="Times New Roman"/>
          <w:sz w:val="24"/>
          <w:szCs w:val="24"/>
          <w:shd w:val="clear" w:color="auto" w:fill="FFFFFF"/>
        </w:rPr>
        <w:t>рейтинг</w:t>
      </w:r>
      <w:r w:rsidR="002632D6" w:rsidRPr="00CD0AB3">
        <w:rPr>
          <w:rFonts w:ascii="Times New Roman" w:hAnsi="Times New Roman"/>
          <w:sz w:val="24"/>
          <w:szCs w:val="24"/>
          <w:shd w:val="clear" w:color="auto" w:fill="FFFFFF"/>
        </w:rPr>
        <w:t xml:space="preserve"> сведениями о коммуникационной о</w:t>
      </w:r>
      <w:r w:rsidR="00CA1019" w:rsidRPr="00CD0AB3">
        <w:rPr>
          <w:rFonts w:ascii="Times New Roman" w:hAnsi="Times New Roman"/>
          <w:sz w:val="24"/>
          <w:szCs w:val="24"/>
          <w:shd w:val="clear" w:color="auto" w:fill="FFFFFF"/>
        </w:rPr>
        <w:t>ткрытости исследуемых компаний</w:t>
      </w:r>
      <w:r w:rsidRPr="00CD0AB3">
        <w:rPr>
          <w:rFonts w:ascii="Times New Roman" w:hAnsi="Times New Roman"/>
          <w:sz w:val="24"/>
          <w:szCs w:val="24"/>
          <w:shd w:val="clear" w:color="auto" w:fill="FFFFFF"/>
        </w:rPr>
        <w:t xml:space="preserve">, </w:t>
      </w:r>
      <w:r w:rsidR="00CA1019" w:rsidRPr="00CD0AB3">
        <w:rPr>
          <w:rFonts w:ascii="Times New Roman" w:hAnsi="Times New Roman"/>
          <w:sz w:val="24"/>
          <w:szCs w:val="24"/>
          <w:shd w:val="clear" w:color="auto" w:fill="FFFFFF"/>
        </w:rPr>
        <w:t>наличия</w:t>
      </w:r>
      <w:r w:rsidR="002632D6" w:rsidRPr="00CD0AB3">
        <w:rPr>
          <w:rFonts w:ascii="Times New Roman" w:hAnsi="Times New Roman"/>
          <w:sz w:val="24"/>
          <w:szCs w:val="24"/>
          <w:shd w:val="clear" w:color="auto" w:fill="FFFFFF"/>
        </w:rPr>
        <w:t xml:space="preserve"> фо</w:t>
      </w:r>
      <w:r w:rsidR="00CA1019" w:rsidRPr="00CD0AB3">
        <w:rPr>
          <w:rFonts w:ascii="Times New Roman" w:hAnsi="Times New Roman"/>
          <w:sz w:val="24"/>
          <w:szCs w:val="24"/>
          <w:shd w:val="clear" w:color="auto" w:fill="FFFFFF"/>
        </w:rPr>
        <w:t>рмализованных отчетов. М</w:t>
      </w:r>
      <w:r w:rsidRPr="00CD0AB3">
        <w:rPr>
          <w:rFonts w:ascii="Times New Roman" w:hAnsi="Times New Roman"/>
          <w:sz w:val="24"/>
          <w:szCs w:val="24"/>
          <w:shd w:val="clear" w:color="auto" w:fill="FFFFFF"/>
        </w:rPr>
        <w:t>ы ис</w:t>
      </w:r>
      <w:r w:rsidR="002632D6" w:rsidRPr="00CD0AB3">
        <w:rPr>
          <w:rFonts w:ascii="Times New Roman" w:hAnsi="Times New Roman"/>
          <w:sz w:val="24"/>
          <w:szCs w:val="24"/>
          <w:shd w:val="clear" w:color="auto" w:fill="FFFFFF"/>
        </w:rPr>
        <w:t>кали корпоратив</w:t>
      </w:r>
      <w:r w:rsidRPr="00CD0AB3">
        <w:rPr>
          <w:rFonts w:ascii="Times New Roman" w:hAnsi="Times New Roman"/>
          <w:sz w:val="24"/>
          <w:szCs w:val="24"/>
          <w:shd w:val="clear" w:color="auto" w:fill="FFFFFF"/>
        </w:rPr>
        <w:t>ные сайты компаний и отмечали присутствие</w:t>
      </w:r>
      <w:r w:rsidR="002632D6" w:rsidRPr="00CD0AB3">
        <w:rPr>
          <w:rFonts w:ascii="Times New Roman" w:hAnsi="Times New Roman"/>
          <w:sz w:val="24"/>
          <w:szCs w:val="24"/>
          <w:shd w:val="clear" w:color="auto" w:fill="FFFFFF"/>
        </w:rPr>
        <w:t xml:space="preserve"> раздела «Для инвесторов»,</w:t>
      </w:r>
      <w:r w:rsidRPr="00CD0AB3">
        <w:rPr>
          <w:rFonts w:ascii="Times New Roman" w:hAnsi="Times New Roman"/>
          <w:sz w:val="24"/>
          <w:szCs w:val="24"/>
          <w:shd w:val="clear" w:color="auto" w:fill="FFFFFF"/>
        </w:rPr>
        <w:t xml:space="preserve"> также фиксировали</w:t>
      </w:r>
      <w:r w:rsidR="002632D6" w:rsidRPr="00CD0AB3">
        <w:rPr>
          <w:rFonts w:ascii="Times New Roman" w:hAnsi="Times New Roman"/>
          <w:sz w:val="24"/>
          <w:szCs w:val="24"/>
          <w:shd w:val="clear" w:color="auto" w:fill="FFFFFF"/>
        </w:rPr>
        <w:t xml:space="preserve"> язык этого сайта. </w:t>
      </w:r>
    </w:p>
    <w:p w:rsidR="007F5261" w:rsidRPr="00CD0AB3" w:rsidRDefault="00521833" w:rsidP="00967655">
      <w:pPr>
        <w:spacing w:line="360" w:lineRule="auto"/>
        <w:ind w:firstLine="951"/>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В отдельных случаях выявлена</w:t>
      </w:r>
      <w:r w:rsidR="00A5141E" w:rsidRPr="00CD0AB3">
        <w:rPr>
          <w:rFonts w:ascii="Times New Roman" w:hAnsi="Times New Roman"/>
          <w:sz w:val="24"/>
          <w:szCs w:val="24"/>
          <w:shd w:val="clear" w:color="auto" w:fill="FFFFFF"/>
        </w:rPr>
        <w:t xml:space="preserve"> скрытность в отношении фактической деятельности. </w:t>
      </w:r>
      <w:r w:rsidRPr="00CD0AB3">
        <w:rPr>
          <w:rFonts w:ascii="Times New Roman" w:hAnsi="Times New Roman"/>
          <w:sz w:val="24"/>
          <w:szCs w:val="24"/>
          <w:shd w:val="clear" w:color="auto" w:fill="FFFFFF"/>
        </w:rPr>
        <w:t>Например, к</w:t>
      </w:r>
      <w:r w:rsidR="00A5141E" w:rsidRPr="00CD0AB3">
        <w:rPr>
          <w:rFonts w:ascii="Times New Roman" w:hAnsi="Times New Roman"/>
          <w:sz w:val="24"/>
          <w:szCs w:val="24"/>
          <w:shd w:val="clear" w:color="auto" w:fill="FFFFFF"/>
        </w:rPr>
        <w:t xml:space="preserve">омпании табачной индустрии проявили солидарность в полном шифровании </w:t>
      </w:r>
      <w:r w:rsidR="008657B6" w:rsidRPr="00CD0AB3">
        <w:rPr>
          <w:rFonts w:ascii="Times New Roman" w:hAnsi="Times New Roman"/>
          <w:sz w:val="24"/>
          <w:szCs w:val="24"/>
          <w:shd w:val="clear" w:color="auto" w:fill="FFFFFF"/>
        </w:rPr>
        <w:t>данных,</w:t>
      </w:r>
      <w:r w:rsidR="00A5141E" w:rsidRPr="00CD0AB3">
        <w:rPr>
          <w:rFonts w:ascii="Times New Roman" w:hAnsi="Times New Roman"/>
          <w:sz w:val="24"/>
          <w:szCs w:val="24"/>
          <w:shd w:val="clear" w:color="auto" w:fill="FFFFFF"/>
        </w:rPr>
        <w:t xml:space="preserve"> отсутствии диалога от своего имени с любыми внешними </w:t>
      </w:r>
      <w:proofErr w:type="spellStart"/>
      <w:r w:rsidR="00A5141E" w:rsidRPr="00CD0AB3">
        <w:rPr>
          <w:rFonts w:ascii="Times New Roman" w:hAnsi="Times New Roman"/>
          <w:sz w:val="24"/>
          <w:szCs w:val="24"/>
          <w:shd w:val="clear" w:color="auto" w:fill="FFFFFF"/>
        </w:rPr>
        <w:t>стейкхолдерами</w:t>
      </w:r>
      <w:proofErr w:type="spellEnd"/>
      <w:r w:rsidR="00A5141E" w:rsidRPr="00CD0AB3">
        <w:rPr>
          <w:rFonts w:ascii="Times New Roman" w:hAnsi="Times New Roman"/>
          <w:sz w:val="24"/>
          <w:szCs w:val="24"/>
          <w:shd w:val="clear" w:color="auto" w:fill="FFFFFF"/>
        </w:rPr>
        <w:t>. Представители многих международных холдингов, в частности занимающиеся оптовой торговлей, не проявили никакой локальной активности, что странно, особенно учитывая политику материнских компаний, на раскрытие информации. Компании подконтрольные государству в целом менее информационно открыты</w:t>
      </w:r>
      <w:r w:rsidRPr="00CD0AB3">
        <w:rPr>
          <w:rFonts w:ascii="Times New Roman" w:hAnsi="Times New Roman"/>
          <w:sz w:val="24"/>
          <w:szCs w:val="24"/>
          <w:shd w:val="clear" w:color="auto" w:fill="FFFFFF"/>
        </w:rPr>
        <w:t>, и</w:t>
      </w:r>
      <w:r w:rsidR="00E9168E" w:rsidRPr="00CD0AB3">
        <w:rPr>
          <w:rFonts w:ascii="Times New Roman" w:hAnsi="Times New Roman"/>
          <w:sz w:val="24"/>
          <w:szCs w:val="24"/>
          <w:shd w:val="clear" w:color="auto" w:fill="FFFFFF"/>
        </w:rPr>
        <w:t>сключением из этого правила, являются ст</w:t>
      </w:r>
      <w:r w:rsidR="008657B6" w:rsidRPr="00CD0AB3">
        <w:rPr>
          <w:rFonts w:ascii="Times New Roman" w:hAnsi="Times New Roman"/>
          <w:sz w:val="24"/>
          <w:szCs w:val="24"/>
          <w:shd w:val="clear" w:color="auto" w:fill="FFFFFF"/>
        </w:rPr>
        <w:t xml:space="preserve">руктуры </w:t>
      </w:r>
      <w:proofErr w:type="spellStart"/>
      <w:r w:rsidR="008657B6" w:rsidRPr="00CD0AB3">
        <w:rPr>
          <w:rFonts w:ascii="Times New Roman" w:hAnsi="Times New Roman"/>
          <w:sz w:val="24"/>
          <w:szCs w:val="24"/>
          <w:shd w:val="clear" w:color="auto" w:fill="FFFFFF"/>
        </w:rPr>
        <w:t>Госкорпорации</w:t>
      </w:r>
      <w:proofErr w:type="spellEnd"/>
      <w:r w:rsidR="008657B6" w:rsidRPr="00CD0AB3">
        <w:rPr>
          <w:rFonts w:ascii="Times New Roman" w:hAnsi="Times New Roman"/>
          <w:sz w:val="24"/>
          <w:szCs w:val="24"/>
          <w:shd w:val="clear" w:color="auto" w:fill="FFFFFF"/>
        </w:rPr>
        <w:t xml:space="preserve"> «</w:t>
      </w:r>
      <w:proofErr w:type="spellStart"/>
      <w:r w:rsidR="008657B6" w:rsidRPr="00CD0AB3">
        <w:rPr>
          <w:rFonts w:ascii="Times New Roman" w:hAnsi="Times New Roman"/>
          <w:sz w:val="24"/>
          <w:szCs w:val="24"/>
          <w:shd w:val="clear" w:color="auto" w:fill="FFFFFF"/>
        </w:rPr>
        <w:t>Росатом</w:t>
      </w:r>
      <w:proofErr w:type="spellEnd"/>
      <w:r w:rsidR="008657B6" w:rsidRPr="00CD0AB3">
        <w:rPr>
          <w:rFonts w:ascii="Times New Roman" w:hAnsi="Times New Roman"/>
          <w:sz w:val="24"/>
          <w:szCs w:val="24"/>
          <w:shd w:val="clear" w:color="auto" w:fill="FFFFFF"/>
        </w:rPr>
        <w:t>». С</w:t>
      </w:r>
      <w:r w:rsidR="00E9168E" w:rsidRPr="00CD0AB3">
        <w:rPr>
          <w:rFonts w:ascii="Times New Roman" w:hAnsi="Times New Roman"/>
          <w:sz w:val="24"/>
          <w:szCs w:val="24"/>
          <w:shd w:val="clear" w:color="auto" w:fill="FFFFFF"/>
        </w:rPr>
        <w:t>айты организаций</w:t>
      </w:r>
      <w:r w:rsidR="007F5261" w:rsidRPr="00CD0AB3">
        <w:rPr>
          <w:rFonts w:ascii="Times New Roman" w:hAnsi="Times New Roman"/>
          <w:sz w:val="24"/>
          <w:szCs w:val="24"/>
          <w:shd w:val="clear" w:color="auto" w:fill="FFFFFF"/>
        </w:rPr>
        <w:t>,</w:t>
      </w:r>
      <w:r w:rsidR="00E9168E" w:rsidRPr="00CD0AB3">
        <w:rPr>
          <w:rFonts w:ascii="Times New Roman" w:hAnsi="Times New Roman"/>
          <w:sz w:val="24"/>
          <w:szCs w:val="24"/>
          <w:shd w:val="clear" w:color="auto" w:fill="FFFFFF"/>
        </w:rPr>
        <w:t xml:space="preserve"> входящих в холдинг</w:t>
      </w:r>
      <w:r w:rsidR="007F5261" w:rsidRPr="00CD0AB3">
        <w:rPr>
          <w:rFonts w:ascii="Times New Roman" w:hAnsi="Times New Roman"/>
          <w:sz w:val="24"/>
          <w:szCs w:val="24"/>
          <w:shd w:val="clear" w:color="auto" w:fill="FFFFFF"/>
        </w:rPr>
        <w:t>,</w:t>
      </w:r>
      <w:r w:rsidR="00E9168E" w:rsidRPr="00CD0AB3">
        <w:rPr>
          <w:rFonts w:ascii="Times New Roman" w:hAnsi="Times New Roman"/>
          <w:sz w:val="24"/>
          <w:szCs w:val="24"/>
          <w:shd w:val="clear" w:color="auto" w:fill="FFFFFF"/>
        </w:rPr>
        <w:t xml:space="preserve"> </w:t>
      </w:r>
      <w:r w:rsidR="00CA1019" w:rsidRPr="00CD0AB3">
        <w:rPr>
          <w:rFonts w:ascii="Times New Roman" w:hAnsi="Times New Roman"/>
          <w:sz w:val="24"/>
          <w:szCs w:val="24"/>
          <w:shd w:val="clear" w:color="auto" w:fill="FFFFFF"/>
        </w:rPr>
        <w:t>отвечают</w:t>
      </w:r>
      <w:r w:rsidR="007F5261" w:rsidRPr="00CD0AB3">
        <w:rPr>
          <w:rFonts w:ascii="Times New Roman" w:hAnsi="Times New Roman"/>
          <w:sz w:val="24"/>
          <w:szCs w:val="24"/>
          <w:shd w:val="clear" w:color="auto" w:fill="FFFFFF"/>
        </w:rPr>
        <w:t xml:space="preserve"> самым современным международным требованиям.</w:t>
      </w:r>
    </w:p>
    <w:p w:rsidR="00AA5268" w:rsidRPr="00CD0AB3" w:rsidRDefault="003C387E" w:rsidP="00967655">
      <w:pPr>
        <w:spacing w:line="360" w:lineRule="auto"/>
        <w:ind w:firstLine="951"/>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lastRenderedPageBreak/>
        <w:t>Иногда вместо раздела «Для инвесторов / акционеров» встречался раздел «Обя</w:t>
      </w:r>
      <w:r w:rsidR="008657B6" w:rsidRPr="00CD0AB3">
        <w:rPr>
          <w:rFonts w:ascii="Times New Roman" w:hAnsi="Times New Roman"/>
          <w:sz w:val="24"/>
          <w:szCs w:val="24"/>
          <w:shd w:val="clear" w:color="auto" w:fill="FFFFFF"/>
        </w:rPr>
        <w:t>зательное раскрытие информации». М</w:t>
      </w:r>
      <w:r w:rsidRPr="00CD0AB3">
        <w:rPr>
          <w:rFonts w:ascii="Times New Roman" w:hAnsi="Times New Roman"/>
          <w:sz w:val="24"/>
          <w:szCs w:val="24"/>
          <w:shd w:val="clear" w:color="auto" w:fill="FFFFFF"/>
        </w:rPr>
        <w:t>ы выделяли его в отдельную категорию с анализом содержимого. В первую очередь нас интересовал «Годовой отчет» (ГО), важ</w:t>
      </w:r>
      <w:r w:rsidR="00521833" w:rsidRPr="00CD0AB3">
        <w:rPr>
          <w:rFonts w:ascii="Times New Roman" w:hAnsi="Times New Roman"/>
          <w:sz w:val="24"/>
          <w:szCs w:val="24"/>
          <w:shd w:val="clear" w:color="auto" w:fill="FFFFFF"/>
        </w:rPr>
        <w:t>ным маркером являлся год отчета</w:t>
      </w:r>
      <w:r w:rsidRPr="00CD0AB3">
        <w:rPr>
          <w:rFonts w:ascii="Times New Roman" w:hAnsi="Times New Roman"/>
          <w:sz w:val="24"/>
          <w:szCs w:val="24"/>
          <w:shd w:val="clear" w:color="auto" w:fill="FFFFFF"/>
        </w:rPr>
        <w:t>. С полной версией первичной информации можно ознак</w:t>
      </w:r>
      <w:r w:rsidR="00497815" w:rsidRPr="00CD0AB3">
        <w:rPr>
          <w:rFonts w:ascii="Times New Roman" w:hAnsi="Times New Roman"/>
          <w:sz w:val="24"/>
          <w:szCs w:val="24"/>
          <w:shd w:val="clear" w:color="auto" w:fill="FFFFFF"/>
        </w:rPr>
        <w:t>омиться в электронной версии работы</w:t>
      </w:r>
      <w:r w:rsidR="00521833" w:rsidRPr="00CD0AB3">
        <w:rPr>
          <w:rFonts w:ascii="Times New Roman" w:hAnsi="Times New Roman"/>
          <w:sz w:val="24"/>
          <w:szCs w:val="24"/>
          <w:shd w:val="clear" w:color="auto" w:fill="FFFFFF"/>
        </w:rPr>
        <w:t xml:space="preserve">, фрагмент </w:t>
      </w:r>
      <w:r w:rsidR="00497815" w:rsidRPr="00CD0AB3">
        <w:rPr>
          <w:rFonts w:ascii="Times New Roman" w:hAnsi="Times New Roman"/>
          <w:sz w:val="24"/>
          <w:szCs w:val="24"/>
          <w:shd w:val="clear" w:color="auto" w:fill="FFFFFF"/>
        </w:rPr>
        <w:t>есть в приложении</w:t>
      </w:r>
      <w:r w:rsidR="00521833" w:rsidRPr="00CD0AB3">
        <w:rPr>
          <w:rFonts w:ascii="Times New Roman" w:hAnsi="Times New Roman"/>
          <w:sz w:val="24"/>
          <w:szCs w:val="24"/>
          <w:shd w:val="clear" w:color="auto" w:fill="FFFFFF"/>
        </w:rPr>
        <w:t>. В</w:t>
      </w:r>
      <w:r w:rsidRPr="00CD0AB3">
        <w:rPr>
          <w:rFonts w:ascii="Times New Roman" w:hAnsi="Times New Roman"/>
          <w:sz w:val="24"/>
          <w:szCs w:val="24"/>
          <w:shd w:val="clear" w:color="auto" w:fill="FFFFFF"/>
        </w:rPr>
        <w:t>ажно отметить широкий спектр понимания менеджерами российских компаний понятия «Годовой отчет», от произведений изобразительного искусства, как у компании «</w:t>
      </w:r>
      <w:proofErr w:type="spellStart"/>
      <w:r w:rsidRPr="00CD0AB3">
        <w:rPr>
          <w:rFonts w:ascii="Times New Roman" w:hAnsi="Times New Roman"/>
          <w:sz w:val="24"/>
          <w:szCs w:val="24"/>
          <w:shd w:val="clear" w:color="auto" w:fill="FFFFFF"/>
        </w:rPr>
        <w:t>Русагро</w:t>
      </w:r>
      <w:proofErr w:type="spellEnd"/>
      <w:r w:rsidRPr="00CD0AB3">
        <w:rPr>
          <w:rFonts w:ascii="Times New Roman" w:hAnsi="Times New Roman"/>
          <w:sz w:val="24"/>
          <w:szCs w:val="24"/>
          <w:shd w:val="clear" w:color="auto" w:fill="FFFFFF"/>
        </w:rPr>
        <w:t xml:space="preserve">» представившей за 2015 год отчет в виде альбома с репродукциями, до отчета «Генерирующей компании», чей отчет оказался вообще не читаем, так как слетела кодировка. </w:t>
      </w:r>
      <w:r w:rsidR="008F5D33" w:rsidRPr="00CD0AB3">
        <w:rPr>
          <w:rFonts w:ascii="Times New Roman" w:hAnsi="Times New Roman"/>
          <w:sz w:val="24"/>
          <w:szCs w:val="24"/>
          <w:shd w:val="clear" w:color="auto" w:fill="FFFFFF"/>
        </w:rPr>
        <w:t>Помимо финансовой составляющей, мы отслеживали практику в области КСО, во многих случаях отчеты по КСО были интегрированы в качестве раздела в Годовой отчет.</w:t>
      </w:r>
      <w:r w:rsidR="004C6C9E" w:rsidRPr="00CD0AB3">
        <w:rPr>
          <w:rFonts w:ascii="Times New Roman" w:hAnsi="Times New Roman"/>
          <w:sz w:val="24"/>
          <w:szCs w:val="24"/>
          <w:shd w:val="clear" w:color="auto" w:fill="FFFFFF"/>
        </w:rPr>
        <w:t xml:space="preserve"> В особых </w:t>
      </w:r>
      <w:r w:rsidR="00521833" w:rsidRPr="00CD0AB3">
        <w:rPr>
          <w:rFonts w:ascii="Times New Roman" w:hAnsi="Times New Roman"/>
          <w:sz w:val="24"/>
          <w:szCs w:val="24"/>
          <w:shd w:val="clear" w:color="auto" w:fill="FFFFFF"/>
        </w:rPr>
        <w:t xml:space="preserve">случаях годовой отчет был </w:t>
      </w:r>
      <w:r w:rsidR="004C6C9E" w:rsidRPr="00CD0AB3">
        <w:rPr>
          <w:rFonts w:ascii="Times New Roman" w:hAnsi="Times New Roman"/>
          <w:sz w:val="24"/>
          <w:szCs w:val="24"/>
          <w:shd w:val="clear" w:color="auto" w:fill="FFFFFF"/>
        </w:rPr>
        <w:t>представлен в интерактивной форме</w:t>
      </w:r>
      <w:r w:rsidR="00AA5268" w:rsidRPr="00CD0AB3">
        <w:rPr>
          <w:rFonts w:ascii="Times New Roman" w:hAnsi="Times New Roman"/>
          <w:sz w:val="24"/>
          <w:szCs w:val="24"/>
          <w:shd w:val="clear" w:color="auto" w:fill="FFFFFF"/>
        </w:rPr>
        <w:t>.</w:t>
      </w:r>
    </w:p>
    <w:p w:rsidR="00AA5268" w:rsidRPr="00CD0AB3" w:rsidRDefault="00521833" w:rsidP="00967655">
      <w:pPr>
        <w:spacing w:line="360" w:lineRule="auto"/>
        <w:ind w:firstLine="951"/>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Помимо ГО</w:t>
      </w:r>
      <w:r w:rsidR="004C6C9E" w:rsidRPr="00CD0AB3">
        <w:rPr>
          <w:rFonts w:ascii="Times New Roman" w:hAnsi="Times New Roman"/>
          <w:sz w:val="24"/>
          <w:szCs w:val="24"/>
          <w:shd w:val="clear" w:color="auto" w:fill="FFFFFF"/>
        </w:rPr>
        <w:t xml:space="preserve">, мы отмечали наличие финансовых отчетов с указанием последнего полного года в отчетности. Фактором дифференциации служили </w:t>
      </w:r>
      <w:r w:rsidR="008456E1" w:rsidRPr="00CD0AB3">
        <w:rPr>
          <w:rFonts w:ascii="Times New Roman" w:hAnsi="Times New Roman"/>
          <w:sz w:val="24"/>
          <w:szCs w:val="24"/>
          <w:shd w:val="clear" w:color="auto" w:fill="FFFFFF"/>
        </w:rPr>
        <w:t>стандарт,</w:t>
      </w:r>
      <w:r w:rsidR="004C6C9E" w:rsidRPr="00CD0AB3">
        <w:rPr>
          <w:rFonts w:ascii="Times New Roman" w:hAnsi="Times New Roman"/>
          <w:sz w:val="24"/>
          <w:szCs w:val="24"/>
          <w:shd w:val="clear" w:color="auto" w:fill="FFFFFF"/>
        </w:rPr>
        <w:t xml:space="preserve"> по которому представлена финансовая отчетность: МСФО и </w:t>
      </w:r>
      <w:r w:rsidR="004C6C9E" w:rsidRPr="00CD0AB3">
        <w:rPr>
          <w:rFonts w:ascii="Times New Roman" w:hAnsi="Times New Roman"/>
          <w:sz w:val="24"/>
          <w:szCs w:val="24"/>
          <w:shd w:val="clear" w:color="auto" w:fill="FFFFFF"/>
          <w:lang w:val="en-US"/>
        </w:rPr>
        <w:t>US</w:t>
      </w:r>
      <w:r w:rsidR="004C6C9E" w:rsidRPr="00CD0AB3">
        <w:rPr>
          <w:rFonts w:ascii="Times New Roman" w:hAnsi="Times New Roman"/>
          <w:sz w:val="24"/>
          <w:szCs w:val="24"/>
          <w:shd w:val="clear" w:color="auto" w:fill="FFFFFF"/>
        </w:rPr>
        <w:t xml:space="preserve"> </w:t>
      </w:r>
      <w:r w:rsidR="004C6C9E" w:rsidRPr="00CD0AB3">
        <w:rPr>
          <w:rFonts w:ascii="Times New Roman" w:hAnsi="Times New Roman"/>
          <w:sz w:val="24"/>
          <w:szCs w:val="24"/>
          <w:shd w:val="clear" w:color="auto" w:fill="FFFFFF"/>
          <w:lang w:val="en-US"/>
        </w:rPr>
        <w:t>GAAP</w:t>
      </w:r>
      <w:r w:rsidR="004C6C9E" w:rsidRPr="00CD0AB3">
        <w:rPr>
          <w:rFonts w:ascii="Times New Roman" w:hAnsi="Times New Roman"/>
          <w:sz w:val="24"/>
          <w:szCs w:val="24"/>
          <w:shd w:val="clear" w:color="auto" w:fill="FFFFFF"/>
        </w:rPr>
        <w:t xml:space="preserve"> служили маркерами более высокой открытости компании по сравнению с РСБУ</w:t>
      </w:r>
      <w:r w:rsidR="00AA5268" w:rsidRPr="00CD0AB3">
        <w:rPr>
          <w:rFonts w:ascii="Times New Roman" w:hAnsi="Times New Roman"/>
          <w:sz w:val="24"/>
          <w:szCs w:val="24"/>
          <w:shd w:val="clear" w:color="auto" w:fill="FFFFFF"/>
        </w:rPr>
        <w:t xml:space="preserve"> </w:t>
      </w:r>
      <w:r w:rsidR="004C6C9E" w:rsidRPr="00CD0AB3">
        <w:rPr>
          <w:rFonts w:ascii="Times New Roman" w:hAnsi="Times New Roman"/>
          <w:sz w:val="24"/>
          <w:szCs w:val="24"/>
          <w:shd w:val="clear" w:color="auto" w:fill="FFFFFF"/>
        </w:rPr>
        <w:t xml:space="preserve">и управленческой отчетностью. В блоке предоставления информации по КСО мы дифференцировали </w:t>
      </w:r>
      <w:r w:rsidR="00AA5268" w:rsidRPr="00CD0AB3">
        <w:rPr>
          <w:rFonts w:ascii="Times New Roman" w:hAnsi="Times New Roman"/>
          <w:sz w:val="24"/>
          <w:szCs w:val="24"/>
          <w:shd w:val="clear" w:color="auto" w:fill="FFFFFF"/>
        </w:rPr>
        <w:t>отчетность,</w:t>
      </w:r>
      <w:r w:rsidR="004C6C9E" w:rsidRPr="00CD0AB3">
        <w:rPr>
          <w:rFonts w:ascii="Times New Roman" w:hAnsi="Times New Roman"/>
          <w:sz w:val="24"/>
          <w:szCs w:val="24"/>
          <w:shd w:val="clear" w:color="auto" w:fill="FFFFFF"/>
        </w:rPr>
        <w:t xml:space="preserve"> предоставленную по рекомендациям </w:t>
      </w:r>
      <w:r w:rsidR="004C6C9E" w:rsidRPr="00CD0AB3">
        <w:rPr>
          <w:rFonts w:ascii="Times New Roman" w:hAnsi="Times New Roman"/>
          <w:sz w:val="24"/>
          <w:szCs w:val="24"/>
          <w:shd w:val="clear" w:color="auto" w:fill="FFFFFF"/>
          <w:lang w:val="en-US"/>
        </w:rPr>
        <w:t>GRI</w:t>
      </w:r>
      <w:r w:rsidR="004C6C9E" w:rsidRPr="00CD0AB3">
        <w:rPr>
          <w:rFonts w:ascii="Times New Roman" w:hAnsi="Times New Roman"/>
          <w:sz w:val="24"/>
          <w:szCs w:val="24"/>
          <w:shd w:val="clear" w:color="auto" w:fill="FFFFFF"/>
        </w:rPr>
        <w:t xml:space="preserve"> </w:t>
      </w:r>
      <w:r w:rsidR="00AA5268" w:rsidRPr="00CD0AB3">
        <w:rPr>
          <w:rFonts w:ascii="Times New Roman" w:hAnsi="Times New Roman"/>
          <w:sz w:val="24"/>
          <w:szCs w:val="24"/>
          <w:shd w:val="clear" w:color="auto" w:fill="FFFFFF"/>
        </w:rPr>
        <w:t xml:space="preserve">с указанием года отчета. Последний стандарт </w:t>
      </w:r>
      <w:r w:rsidR="00AA5268" w:rsidRPr="00CD0AB3">
        <w:rPr>
          <w:rFonts w:ascii="Times New Roman" w:hAnsi="Times New Roman"/>
          <w:sz w:val="24"/>
          <w:szCs w:val="24"/>
          <w:shd w:val="clear" w:color="auto" w:fill="FFFFFF"/>
          <w:lang w:val="en-US"/>
        </w:rPr>
        <w:t>GRI</w:t>
      </w:r>
      <w:r w:rsidR="00AA5268" w:rsidRPr="00CD0AB3">
        <w:rPr>
          <w:rFonts w:ascii="Times New Roman" w:hAnsi="Times New Roman"/>
          <w:sz w:val="24"/>
          <w:szCs w:val="24"/>
          <w:shd w:val="clear" w:color="auto" w:fill="FFFFFF"/>
        </w:rPr>
        <w:t xml:space="preserve"> выпушен под редакцией </w:t>
      </w:r>
      <w:r w:rsidR="00AA5268" w:rsidRPr="00CD0AB3">
        <w:rPr>
          <w:rFonts w:ascii="Times New Roman" w:hAnsi="Times New Roman"/>
          <w:sz w:val="24"/>
          <w:szCs w:val="24"/>
          <w:shd w:val="clear" w:color="auto" w:fill="FFFFFF"/>
          <w:lang w:val="en-US"/>
        </w:rPr>
        <w:t>G</w:t>
      </w:r>
      <w:r w:rsidR="00AA5268" w:rsidRPr="00CD0AB3">
        <w:rPr>
          <w:rFonts w:ascii="Times New Roman" w:hAnsi="Times New Roman"/>
          <w:sz w:val="24"/>
          <w:szCs w:val="24"/>
          <w:shd w:val="clear" w:color="auto" w:fill="FFFFFF"/>
        </w:rPr>
        <w:t>4 (</w:t>
      </w:r>
      <w:r w:rsidR="00AA5268" w:rsidRPr="00CD0AB3">
        <w:rPr>
          <w:rFonts w:ascii="Times New Roman" w:hAnsi="Times New Roman"/>
          <w:sz w:val="24"/>
          <w:szCs w:val="24"/>
          <w:shd w:val="clear" w:color="auto" w:fill="FFFFFF"/>
          <w:lang w:val="en-US"/>
        </w:rPr>
        <w:t>GRI</w:t>
      </w:r>
      <w:r w:rsidR="00AA5268" w:rsidRPr="00CD0AB3">
        <w:rPr>
          <w:rFonts w:ascii="Times New Roman" w:hAnsi="Times New Roman"/>
          <w:sz w:val="24"/>
          <w:szCs w:val="24"/>
          <w:shd w:val="clear" w:color="auto" w:fill="FFFFFF"/>
        </w:rPr>
        <w:t xml:space="preserve"> 4.0), ведущие российские компании применяют именно его, что заслуживает наивысших оценок в рейтинге открытости. Однако, некоторые компании, в том числе лидеры рынка «Газпром» и «Роснефть» все еще используют отчетность предыдущего формата </w:t>
      </w:r>
      <w:r w:rsidR="00AA5268" w:rsidRPr="00CD0AB3">
        <w:rPr>
          <w:rFonts w:ascii="Times New Roman" w:hAnsi="Times New Roman"/>
          <w:sz w:val="24"/>
          <w:szCs w:val="24"/>
          <w:shd w:val="clear" w:color="auto" w:fill="FFFFFF"/>
          <w:lang w:val="en-US"/>
        </w:rPr>
        <w:t>GRI</w:t>
      </w:r>
      <w:r w:rsidR="00AA5268" w:rsidRPr="00CD0AB3">
        <w:rPr>
          <w:rFonts w:ascii="Times New Roman" w:hAnsi="Times New Roman"/>
          <w:sz w:val="24"/>
          <w:szCs w:val="24"/>
          <w:shd w:val="clear" w:color="auto" w:fill="FFFFFF"/>
        </w:rPr>
        <w:t xml:space="preserve"> 3.1. Мы ожидали увидеть у лидеров самые современные методики, однако это предположение не подтвердилось в ходе эмпирической части исследования.</w:t>
      </w:r>
    </w:p>
    <w:p w:rsidR="00AA5268" w:rsidRPr="00CD0AB3" w:rsidRDefault="00AA5268" w:rsidP="00967655">
      <w:pPr>
        <w:spacing w:line="360" w:lineRule="auto"/>
        <w:ind w:firstLine="951"/>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 xml:space="preserve">В случае применения других стандартов, но наличия отчетов, мы объединили их в группу «собственная» отражающую желание компании </w:t>
      </w:r>
      <w:proofErr w:type="spellStart"/>
      <w:r w:rsidRPr="00CD0AB3">
        <w:rPr>
          <w:rFonts w:ascii="Times New Roman" w:hAnsi="Times New Roman"/>
          <w:sz w:val="24"/>
          <w:szCs w:val="24"/>
          <w:shd w:val="clear" w:color="auto" w:fill="FFFFFF"/>
        </w:rPr>
        <w:t>коммуницировать</w:t>
      </w:r>
      <w:proofErr w:type="spellEnd"/>
      <w:r w:rsidRPr="00CD0AB3">
        <w:rPr>
          <w:rFonts w:ascii="Times New Roman" w:hAnsi="Times New Roman"/>
          <w:sz w:val="24"/>
          <w:szCs w:val="24"/>
          <w:shd w:val="clear" w:color="auto" w:fill="FFFFFF"/>
        </w:rPr>
        <w:t xml:space="preserve"> по стандартам, однако еще не принявших международные нормы. Дополнительные балы в рейтинге коммуникационной открытости компании получали за наличие раздела КСО / Благотворительность на сайте, при отсутствии отчетов, хотя бы упоминание являлось косвенным свидетельством о проводимой работе. </w:t>
      </w:r>
    </w:p>
    <w:p w:rsidR="00086B04" w:rsidRPr="00CD0AB3" w:rsidRDefault="00086B04" w:rsidP="00967655">
      <w:pPr>
        <w:spacing w:line="360" w:lineRule="auto"/>
        <w:ind w:firstLine="951"/>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 xml:space="preserve">На некоторых сайтах было отмечено поддержание раздела «Презентации для инвесторов», что на наш взгляд положительно характеризуют коммуникационную политику компаний и мы рекомендуем его для внедрения. Последним этапом </w:t>
      </w:r>
      <w:r w:rsidRPr="00CD0AB3">
        <w:rPr>
          <w:rFonts w:ascii="Times New Roman" w:hAnsi="Times New Roman"/>
          <w:sz w:val="24"/>
          <w:szCs w:val="24"/>
          <w:shd w:val="clear" w:color="auto" w:fill="FFFFFF"/>
        </w:rPr>
        <w:lastRenderedPageBreak/>
        <w:t>стандарта оценки сайта компании являлся наличие специализированных контактов для инвесторов, здесь помимо наличия самого факта контактов, мы оценивали указание имени ответственного лица и фотографии. После сбора п</w:t>
      </w:r>
      <w:r w:rsidR="00CA1019" w:rsidRPr="00CD0AB3">
        <w:rPr>
          <w:rFonts w:ascii="Times New Roman" w:hAnsi="Times New Roman"/>
          <w:sz w:val="24"/>
          <w:szCs w:val="24"/>
          <w:shd w:val="clear" w:color="auto" w:fill="FFFFFF"/>
        </w:rPr>
        <w:t xml:space="preserve">ервичной информации мы </w:t>
      </w:r>
      <w:r w:rsidRPr="00CD0AB3">
        <w:rPr>
          <w:rFonts w:ascii="Times New Roman" w:hAnsi="Times New Roman"/>
          <w:sz w:val="24"/>
          <w:szCs w:val="24"/>
          <w:shd w:val="clear" w:color="auto" w:fill="FFFFFF"/>
        </w:rPr>
        <w:t>разделили совокупность на 9 кластеров</w:t>
      </w:r>
      <w:r w:rsidR="00521833" w:rsidRPr="00CD0AB3">
        <w:rPr>
          <w:rFonts w:ascii="Times New Roman" w:hAnsi="Times New Roman"/>
          <w:sz w:val="24"/>
          <w:szCs w:val="24"/>
          <w:shd w:val="clear" w:color="auto" w:fill="FFFFFF"/>
        </w:rPr>
        <w:t xml:space="preserve"> (табл. 1, рис.</w:t>
      </w:r>
      <w:r w:rsidR="00552F4E" w:rsidRPr="00CD0AB3">
        <w:rPr>
          <w:rFonts w:ascii="Times New Roman" w:hAnsi="Times New Roman"/>
          <w:sz w:val="24"/>
          <w:szCs w:val="24"/>
          <w:shd w:val="clear" w:color="auto" w:fill="FFFFFF"/>
        </w:rPr>
        <w:t xml:space="preserve"> </w:t>
      </w:r>
      <w:r w:rsidR="00497815" w:rsidRPr="00CD0AB3">
        <w:rPr>
          <w:rFonts w:ascii="Times New Roman" w:hAnsi="Times New Roman"/>
          <w:sz w:val="24"/>
          <w:szCs w:val="24"/>
          <w:shd w:val="clear" w:color="auto" w:fill="FFFFFF"/>
        </w:rPr>
        <w:t>1</w:t>
      </w:r>
      <w:r w:rsidR="00977EC1" w:rsidRPr="00CD0AB3">
        <w:rPr>
          <w:rFonts w:ascii="Times New Roman" w:hAnsi="Times New Roman"/>
          <w:sz w:val="24"/>
          <w:szCs w:val="24"/>
          <w:shd w:val="clear" w:color="auto" w:fill="FFFFFF"/>
        </w:rPr>
        <w:t>)</w:t>
      </w:r>
      <w:r w:rsidRPr="00CD0AB3">
        <w:rPr>
          <w:rFonts w:ascii="Times New Roman" w:hAnsi="Times New Roman"/>
          <w:sz w:val="24"/>
          <w:szCs w:val="24"/>
          <w:shd w:val="clear" w:color="auto" w:fill="FFFFFF"/>
        </w:rPr>
        <w:t>:</w:t>
      </w:r>
    </w:p>
    <w:p w:rsidR="00086B04" w:rsidRPr="00CD0AB3" w:rsidRDefault="00086B04" w:rsidP="00967655">
      <w:pPr>
        <w:pStyle w:val="a3"/>
        <w:numPr>
          <w:ilvl w:val="0"/>
          <w:numId w:val="23"/>
        </w:numPr>
        <w:spacing w:line="360" w:lineRule="auto"/>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Лидеры рынка (21)</w:t>
      </w:r>
      <w:r w:rsidR="004C7246" w:rsidRPr="00CD0AB3">
        <w:rPr>
          <w:rFonts w:ascii="Times New Roman" w:hAnsi="Times New Roman"/>
          <w:sz w:val="24"/>
          <w:szCs w:val="24"/>
          <w:shd w:val="clear" w:color="auto" w:fill="FFFFFF"/>
        </w:rPr>
        <w:t xml:space="preserve"> «зеленые»</w:t>
      </w:r>
      <w:r w:rsidRPr="00CD0AB3">
        <w:rPr>
          <w:rFonts w:ascii="Times New Roman" w:hAnsi="Times New Roman"/>
          <w:sz w:val="24"/>
          <w:szCs w:val="24"/>
          <w:shd w:val="clear" w:color="auto" w:fill="FFFFFF"/>
        </w:rPr>
        <w:t xml:space="preserve"> </w:t>
      </w:r>
      <w:r w:rsidR="00BA3A50" w:rsidRPr="00CD0AB3">
        <w:rPr>
          <w:rFonts w:ascii="Times New Roman" w:hAnsi="Times New Roman"/>
          <w:sz w:val="24"/>
          <w:szCs w:val="24"/>
          <w:shd w:val="clear" w:color="auto" w:fill="FFFFFF"/>
        </w:rPr>
        <w:t>– представлен ГО</w:t>
      </w:r>
      <w:r w:rsidR="004C7246" w:rsidRPr="00CD0AB3">
        <w:rPr>
          <w:rFonts w:ascii="Times New Roman" w:hAnsi="Times New Roman"/>
          <w:sz w:val="24"/>
          <w:szCs w:val="24"/>
          <w:shd w:val="clear" w:color="auto" w:fill="FFFFFF"/>
        </w:rPr>
        <w:t xml:space="preserve"> за 2014 или </w:t>
      </w:r>
      <w:r w:rsidR="00BA3A50" w:rsidRPr="00CD0AB3">
        <w:rPr>
          <w:rFonts w:ascii="Times New Roman" w:hAnsi="Times New Roman"/>
          <w:sz w:val="24"/>
          <w:szCs w:val="24"/>
          <w:shd w:val="clear" w:color="auto" w:fill="FFFFFF"/>
        </w:rPr>
        <w:t>2015 год на двух языках, фин.</w:t>
      </w:r>
      <w:r w:rsidR="004C7246" w:rsidRPr="00CD0AB3">
        <w:rPr>
          <w:rFonts w:ascii="Times New Roman" w:hAnsi="Times New Roman"/>
          <w:sz w:val="24"/>
          <w:szCs w:val="24"/>
          <w:shd w:val="clear" w:color="auto" w:fill="FFFFFF"/>
        </w:rPr>
        <w:t xml:space="preserve"> отчет за 2015 год по стандартам МСФО или </w:t>
      </w:r>
      <w:r w:rsidR="004C7246" w:rsidRPr="00CD0AB3">
        <w:rPr>
          <w:rFonts w:ascii="Times New Roman" w:hAnsi="Times New Roman"/>
          <w:sz w:val="24"/>
          <w:szCs w:val="24"/>
          <w:shd w:val="clear" w:color="auto" w:fill="FFFFFF"/>
          <w:lang w:val="en-US"/>
        </w:rPr>
        <w:t>US</w:t>
      </w:r>
      <w:r w:rsidR="004C7246" w:rsidRPr="00CD0AB3">
        <w:rPr>
          <w:rFonts w:ascii="Times New Roman" w:hAnsi="Times New Roman"/>
          <w:sz w:val="24"/>
          <w:szCs w:val="24"/>
          <w:shd w:val="clear" w:color="auto" w:fill="FFFFFF"/>
        </w:rPr>
        <w:t xml:space="preserve"> </w:t>
      </w:r>
      <w:r w:rsidR="004C7246" w:rsidRPr="00CD0AB3">
        <w:rPr>
          <w:rFonts w:ascii="Times New Roman" w:hAnsi="Times New Roman"/>
          <w:sz w:val="24"/>
          <w:szCs w:val="24"/>
          <w:shd w:val="clear" w:color="auto" w:fill="FFFFFF"/>
          <w:lang w:val="en-US"/>
        </w:rPr>
        <w:t>GAAP</w:t>
      </w:r>
      <w:r w:rsidR="004C7246" w:rsidRPr="00CD0AB3">
        <w:rPr>
          <w:rFonts w:ascii="Times New Roman" w:hAnsi="Times New Roman"/>
          <w:sz w:val="24"/>
          <w:szCs w:val="24"/>
          <w:shd w:val="clear" w:color="auto" w:fill="FFFFFF"/>
        </w:rPr>
        <w:t xml:space="preserve">, отчет по КСО по стандарту </w:t>
      </w:r>
      <w:r w:rsidR="004C7246" w:rsidRPr="00CD0AB3">
        <w:rPr>
          <w:rFonts w:ascii="Times New Roman" w:hAnsi="Times New Roman"/>
          <w:sz w:val="24"/>
          <w:szCs w:val="24"/>
          <w:shd w:val="clear" w:color="auto" w:fill="FFFFFF"/>
          <w:lang w:val="en-US"/>
        </w:rPr>
        <w:t>G</w:t>
      </w:r>
      <w:r w:rsidR="004C7246" w:rsidRPr="00CD0AB3">
        <w:rPr>
          <w:rFonts w:ascii="Times New Roman" w:hAnsi="Times New Roman"/>
          <w:sz w:val="24"/>
          <w:szCs w:val="24"/>
          <w:shd w:val="clear" w:color="auto" w:fill="FFFFFF"/>
        </w:rPr>
        <w:t>4 за 2013</w:t>
      </w:r>
      <w:r w:rsidR="00BA3A50" w:rsidRPr="00CD0AB3">
        <w:rPr>
          <w:rFonts w:ascii="Times New Roman" w:hAnsi="Times New Roman"/>
          <w:sz w:val="24"/>
          <w:szCs w:val="24"/>
          <w:shd w:val="clear" w:color="auto" w:fill="FFFFFF"/>
        </w:rPr>
        <w:t xml:space="preserve"> или позже</w:t>
      </w:r>
      <w:r w:rsidR="004C7246" w:rsidRPr="00CD0AB3">
        <w:rPr>
          <w:rFonts w:ascii="Times New Roman" w:hAnsi="Times New Roman"/>
          <w:sz w:val="24"/>
          <w:szCs w:val="24"/>
          <w:shd w:val="clear" w:color="auto" w:fill="FFFFFF"/>
        </w:rPr>
        <w:t>;</w:t>
      </w:r>
    </w:p>
    <w:p w:rsidR="00BA3A50" w:rsidRPr="00CD0AB3" w:rsidRDefault="00BA3A50" w:rsidP="00967655">
      <w:pPr>
        <w:pStyle w:val="a3"/>
        <w:numPr>
          <w:ilvl w:val="0"/>
          <w:numId w:val="23"/>
        </w:numPr>
        <w:spacing w:line="360" w:lineRule="auto"/>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 xml:space="preserve">Догоняющие (29) «зеленые» - ГО только на одном языке за 2013-15, фин. отчет представлен РСБУ или управленческий за 2014=15 года, отчет по КСО по стандарту </w:t>
      </w:r>
      <w:r w:rsidRPr="00CD0AB3">
        <w:rPr>
          <w:rFonts w:ascii="Times New Roman" w:hAnsi="Times New Roman"/>
          <w:sz w:val="24"/>
          <w:szCs w:val="24"/>
          <w:shd w:val="clear" w:color="auto" w:fill="FFFFFF"/>
          <w:lang w:val="en-US"/>
        </w:rPr>
        <w:t>GRI</w:t>
      </w:r>
      <w:r w:rsidRPr="00CD0AB3">
        <w:rPr>
          <w:rFonts w:ascii="Times New Roman" w:hAnsi="Times New Roman"/>
          <w:sz w:val="24"/>
          <w:szCs w:val="24"/>
          <w:shd w:val="clear" w:color="auto" w:fill="FFFFFF"/>
        </w:rPr>
        <w:t xml:space="preserve"> 3.1 за 2013 и позже;</w:t>
      </w:r>
    </w:p>
    <w:p w:rsidR="00BA3A50" w:rsidRPr="00CD0AB3" w:rsidRDefault="00BA3A50" w:rsidP="00967655">
      <w:pPr>
        <w:pStyle w:val="a3"/>
        <w:numPr>
          <w:ilvl w:val="0"/>
          <w:numId w:val="23"/>
        </w:numPr>
        <w:spacing w:line="360" w:lineRule="auto"/>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Социальные прагматики (11) «желтые» - ГО на одном языке за 2013-15, фин. отчет представлен РСБУ или управленческой за 2015 год, отчет по КСО по собственному стандарту за 2012 и позже;</w:t>
      </w:r>
    </w:p>
    <w:p w:rsidR="00BA3A50" w:rsidRPr="00CD0AB3" w:rsidRDefault="00BA3A50" w:rsidP="00967655">
      <w:pPr>
        <w:pStyle w:val="a3"/>
        <w:numPr>
          <w:ilvl w:val="0"/>
          <w:numId w:val="23"/>
        </w:numPr>
        <w:spacing w:line="360" w:lineRule="auto"/>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Социально порывистые (55) «желтые» - ГО на одном языке за 2013-15, фин. отчет представлен РСБУ или управленческой за 2014-15, есть раздел на сайте посвящённый КСО;</w:t>
      </w:r>
    </w:p>
    <w:p w:rsidR="00BA3A50" w:rsidRPr="00CD0AB3" w:rsidRDefault="00BA3A50" w:rsidP="00967655">
      <w:pPr>
        <w:pStyle w:val="a3"/>
        <w:numPr>
          <w:ilvl w:val="0"/>
          <w:numId w:val="23"/>
        </w:numPr>
        <w:spacing w:line="360" w:lineRule="auto"/>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Ответственные варяги (19) «желтые» - есть ссылки на материнские компании, ведется местное КСО;</w:t>
      </w:r>
    </w:p>
    <w:p w:rsidR="00BA3A50" w:rsidRPr="00CD0AB3" w:rsidRDefault="00BA3A50" w:rsidP="00967655">
      <w:pPr>
        <w:pStyle w:val="a3"/>
        <w:numPr>
          <w:ilvl w:val="0"/>
          <w:numId w:val="23"/>
        </w:numPr>
        <w:spacing w:line="360" w:lineRule="auto"/>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Разочаровавшиеся (20) «красные» - падение активности, «заморозка» проектов по публичности;</w:t>
      </w:r>
    </w:p>
    <w:p w:rsidR="00BA3A50" w:rsidRPr="00CD0AB3" w:rsidRDefault="00BA3A50" w:rsidP="00967655">
      <w:pPr>
        <w:pStyle w:val="a3"/>
        <w:numPr>
          <w:ilvl w:val="0"/>
          <w:numId w:val="23"/>
        </w:numPr>
        <w:spacing w:line="360" w:lineRule="auto"/>
        <w:jc w:val="both"/>
        <w:rPr>
          <w:rFonts w:ascii="Times New Roman" w:hAnsi="Times New Roman"/>
          <w:sz w:val="24"/>
          <w:szCs w:val="24"/>
          <w:shd w:val="clear" w:color="auto" w:fill="FFFFFF"/>
        </w:rPr>
      </w:pPr>
      <w:proofErr w:type="spellStart"/>
      <w:r w:rsidRPr="00CD0AB3">
        <w:rPr>
          <w:rFonts w:ascii="Times New Roman" w:hAnsi="Times New Roman"/>
          <w:sz w:val="24"/>
          <w:szCs w:val="24"/>
          <w:shd w:val="clear" w:color="auto" w:fill="FFFFFF"/>
        </w:rPr>
        <w:t>Законообязанные</w:t>
      </w:r>
      <w:proofErr w:type="spellEnd"/>
      <w:r w:rsidRPr="00CD0AB3">
        <w:rPr>
          <w:rFonts w:ascii="Times New Roman" w:hAnsi="Times New Roman"/>
          <w:sz w:val="24"/>
          <w:szCs w:val="24"/>
          <w:shd w:val="clear" w:color="auto" w:fill="FFFFFF"/>
        </w:rPr>
        <w:t xml:space="preserve"> (41) «красные» - раскрытие информации по минимуму, может вестись деятельность по КСО;</w:t>
      </w:r>
    </w:p>
    <w:p w:rsidR="00BA3A50" w:rsidRPr="00CD0AB3" w:rsidRDefault="00BA3A50" w:rsidP="00967655">
      <w:pPr>
        <w:pStyle w:val="a3"/>
        <w:numPr>
          <w:ilvl w:val="0"/>
          <w:numId w:val="23"/>
        </w:numPr>
        <w:spacing w:line="360" w:lineRule="auto"/>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Несознательные (35) «красные» - АО (ПАО) с минимумом информации, зачастую менее необходимого по законодательству;</w:t>
      </w:r>
    </w:p>
    <w:p w:rsidR="00BA3A50" w:rsidRPr="00CD0AB3" w:rsidRDefault="00BA3A50" w:rsidP="00967655">
      <w:pPr>
        <w:pStyle w:val="a3"/>
        <w:numPr>
          <w:ilvl w:val="0"/>
          <w:numId w:val="23"/>
        </w:numPr>
        <w:spacing w:line="360" w:lineRule="auto"/>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 xml:space="preserve">Скрытные (69) «красные» - компании не ведут коммуникационную политику, разделы «О компании» отсутствуют или крайне </w:t>
      </w:r>
      <w:proofErr w:type="spellStart"/>
      <w:r w:rsidRPr="00CD0AB3">
        <w:rPr>
          <w:rFonts w:ascii="Times New Roman" w:hAnsi="Times New Roman"/>
          <w:sz w:val="24"/>
          <w:szCs w:val="24"/>
          <w:shd w:val="clear" w:color="auto" w:fill="FFFFFF"/>
        </w:rPr>
        <w:t>малоинформативны</w:t>
      </w:r>
      <w:proofErr w:type="spellEnd"/>
      <w:r w:rsidRPr="00CD0AB3">
        <w:rPr>
          <w:rFonts w:ascii="Times New Roman" w:hAnsi="Times New Roman"/>
          <w:sz w:val="24"/>
          <w:szCs w:val="24"/>
          <w:shd w:val="clear" w:color="auto" w:fill="FFFFFF"/>
        </w:rPr>
        <w:t>, в отдельных случаях, отсутствие корпоративного сайта.</w:t>
      </w:r>
    </w:p>
    <w:p w:rsidR="00552F4E" w:rsidRPr="00CD0AB3" w:rsidRDefault="00552F4E" w:rsidP="00967655">
      <w:pPr>
        <w:pStyle w:val="a3"/>
        <w:spacing w:line="360" w:lineRule="auto"/>
        <w:jc w:val="both"/>
        <w:rPr>
          <w:rFonts w:ascii="Times New Roman" w:hAnsi="Times New Roman"/>
          <w:sz w:val="24"/>
          <w:szCs w:val="24"/>
          <w:shd w:val="clear" w:color="auto" w:fill="FFFFFF"/>
        </w:rPr>
      </w:pPr>
    </w:p>
    <w:p w:rsidR="00977EC1" w:rsidRPr="00CD0AB3" w:rsidRDefault="00977EC1" w:rsidP="00967655">
      <w:pPr>
        <w:pStyle w:val="a3"/>
        <w:spacing w:line="360" w:lineRule="auto"/>
        <w:jc w:val="right"/>
        <w:rPr>
          <w:rFonts w:ascii="Times New Roman" w:hAnsi="Times New Roman"/>
          <w:sz w:val="24"/>
          <w:szCs w:val="24"/>
          <w:shd w:val="clear" w:color="auto" w:fill="FFFFFF"/>
        </w:rPr>
      </w:pPr>
    </w:p>
    <w:p w:rsidR="00F91FCA" w:rsidRPr="00CD0AB3" w:rsidRDefault="00F91FCA" w:rsidP="00967655">
      <w:pPr>
        <w:pStyle w:val="a3"/>
        <w:spacing w:line="360" w:lineRule="auto"/>
        <w:jc w:val="right"/>
        <w:rPr>
          <w:rFonts w:ascii="Times New Roman" w:hAnsi="Times New Roman"/>
          <w:sz w:val="24"/>
          <w:szCs w:val="24"/>
          <w:shd w:val="clear" w:color="auto" w:fill="FFFFFF"/>
        </w:rPr>
      </w:pPr>
    </w:p>
    <w:p w:rsidR="005A4B40" w:rsidRDefault="005A4B40" w:rsidP="00967655">
      <w:pPr>
        <w:pStyle w:val="a3"/>
        <w:spacing w:line="360" w:lineRule="auto"/>
        <w:jc w:val="right"/>
        <w:rPr>
          <w:rFonts w:ascii="Times New Roman" w:hAnsi="Times New Roman"/>
          <w:sz w:val="24"/>
          <w:szCs w:val="24"/>
          <w:shd w:val="clear" w:color="auto" w:fill="FFFFFF"/>
        </w:rPr>
      </w:pPr>
    </w:p>
    <w:p w:rsidR="005A4B40" w:rsidRDefault="005A4B40" w:rsidP="00967655">
      <w:pPr>
        <w:pStyle w:val="a3"/>
        <w:spacing w:line="360" w:lineRule="auto"/>
        <w:jc w:val="right"/>
        <w:rPr>
          <w:rFonts w:ascii="Times New Roman" w:hAnsi="Times New Roman"/>
          <w:sz w:val="24"/>
          <w:szCs w:val="24"/>
          <w:shd w:val="clear" w:color="auto" w:fill="FFFFFF"/>
        </w:rPr>
      </w:pPr>
    </w:p>
    <w:p w:rsidR="005A4B40" w:rsidRDefault="005A4B40" w:rsidP="00967655">
      <w:pPr>
        <w:pStyle w:val="a3"/>
        <w:spacing w:line="360" w:lineRule="auto"/>
        <w:jc w:val="right"/>
        <w:rPr>
          <w:rFonts w:ascii="Times New Roman" w:hAnsi="Times New Roman"/>
          <w:sz w:val="24"/>
          <w:szCs w:val="24"/>
          <w:shd w:val="clear" w:color="auto" w:fill="FFFFFF"/>
        </w:rPr>
      </w:pPr>
    </w:p>
    <w:p w:rsidR="005A4B40" w:rsidRDefault="005A4B40" w:rsidP="00967655">
      <w:pPr>
        <w:pStyle w:val="a3"/>
        <w:spacing w:line="360" w:lineRule="auto"/>
        <w:jc w:val="right"/>
        <w:rPr>
          <w:rFonts w:ascii="Times New Roman" w:hAnsi="Times New Roman"/>
          <w:sz w:val="24"/>
          <w:szCs w:val="24"/>
          <w:shd w:val="clear" w:color="auto" w:fill="FFFFFF"/>
        </w:rPr>
      </w:pPr>
    </w:p>
    <w:p w:rsidR="005A4B40" w:rsidRDefault="005A4B40" w:rsidP="00967655">
      <w:pPr>
        <w:pStyle w:val="a3"/>
        <w:spacing w:line="360" w:lineRule="auto"/>
        <w:jc w:val="right"/>
        <w:rPr>
          <w:rFonts w:ascii="Times New Roman" w:hAnsi="Times New Roman"/>
          <w:sz w:val="24"/>
          <w:szCs w:val="24"/>
          <w:shd w:val="clear" w:color="auto" w:fill="FFFFFF"/>
        </w:rPr>
      </w:pPr>
    </w:p>
    <w:p w:rsidR="00552F4E" w:rsidRPr="00CD0AB3" w:rsidRDefault="00552F4E" w:rsidP="00967655">
      <w:pPr>
        <w:pStyle w:val="a3"/>
        <w:spacing w:line="360" w:lineRule="auto"/>
        <w:jc w:val="right"/>
        <w:rPr>
          <w:rFonts w:ascii="Times New Roman" w:hAnsi="Times New Roman"/>
          <w:sz w:val="24"/>
          <w:szCs w:val="24"/>
          <w:shd w:val="clear" w:color="auto" w:fill="FFFFFF"/>
        </w:rPr>
      </w:pPr>
      <w:r w:rsidRPr="00CD0AB3">
        <w:rPr>
          <w:rFonts w:ascii="Times New Roman" w:hAnsi="Times New Roman"/>
          <w:sz w:val="24"/>
          <w:szCs w:val="24"/>
          <w:shd w:val="clear" w:color="auto" w:fill="FFFFFF"/>
        </w:rPr>
        <w:lastRenderedPageBreak/>
        <w:t>Таблица 1.</w:t>
      </w:r>
    </w:p>
    <w:p w:rsidR="00552F4E" w:rsidRPr="00CD0AB3" w:rsidRDefault="00552F4E" w:rsidP="00967655">
      <w:pPr>
        <w:pStyle w:val="a3"/>
        <w:spacing w:line="360" w:lineRule="auto"/>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Структура кластеров совокупности ТОП-300</w:t>
      </w:r>
    </w:p>
    <w:tbl>
      <w:tblPr>
        <w:tblW w:w="6502" w:type="dxa"/>
        <w:tblInd w:w="424" w:type="dxa"/>
        <w:tblLook w:val="04A0" w:firstRow="1" w:lastRow="0" w:firstColumn="1" w:lastColumn="0" w:noHBand="0" w:noVBand="1"/>
      </w:tblPr>
      <w:tblGrid>
        <w:gridCol w:w="1202"/>
        <w:gridCol w:w="1417"/>
        <w:gridCol w:w="1280"/>
        <w:gridCol w:w="1580"/>
        <w:gridCol w:w="1240"/>
      </w:tblGrid>
      <w:tr w:rsidR="00552F4E" w:rsidRPr="00CD0AB3" w:rsidTr="00552F4E">
        <w:trPr>
          <w:trHeight w:val="765"/>
        </w:trPr>
        <w:tc>
          <w:tcPr>
            <w:tcW w:w="1120" w:type="dxa"/>
            <w:tcBorders>
              <w:top w:val="single" w:sz="8" w:space="0" w:color="D0CDC2"/>
              <w:left w:val="single" w:sz="8" w:space="0" w:color="BCCAD7"/>
              <w:bottom w:val="nil"/>
              <w:right w:val="nil"/>
            </w:tcBorders>
            <w:shd w:val="clear" w:color="000000" w:fill="D7DCE0"/>
            <w:hideMark/>
          </w:tcPr>
          <w:p w:rsidR="00552F4E" w:rsidRPr="00CD0AB3" w:rsidRDefault="00552F4E"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Кластеры</w:t>
            </w:r>
          </w:p>
        </w:tc>
        <w:tc>
          <w:tcPr>
            <w:tcW w:w="1282" w:type="dxa"/>
            <w:tcBorders>
              <w:top w:val="single" w:sz="8" w:space="0" w:color="D0CDC2"/>
              <w:left w:val="single" w:sz="8" w:space="0" w:color="BCCAD7"/>
              <w:bottom w:val="nil"/>
              <w:right w:val="nil"/>
            </w:tcBorders>
            <w:shd w:val="clear" w:color="000000" w:fill="D7DCE0"/>
            <w:hideMark/>
          </w:tcPr>
          <w:p w:rsidR="00552F4E" w:rsidRPr="00CD0AB3" w:rsidRDefault="00552F4E"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Количество компаний</w:t>
            </w:r>
          </w:p>
        </w:tc>
        <w:tc>
          <w:tcPr>
            <w:tcW w:w="1280" w:type="dxa"/>
            <w:tcBorders>
              <w:top w:val="single" w:sz="8" w:space="0" w:color="D0CDC2"/>
              <w:left w:val="single" w:sz="8" w:space="0" w:color="BCCAD7"/>
              <w:bottom w:val="nil"/>
              <w:right w:val="nil"/>
            </w:tcBorders>
            <w:shd w:val="clear" w:color="000000" w:fill="D7DCE0"/>
            <w:hideMark/>
          </w:tcPr>
          <w:p w:rsidR="00552F4E" w:rsidRPr="00CD0AB3" w:rsidRDefault="00552F4E"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 от общей выборки</w:t>
            </w:r>
          </w:p>
        </w:tc>
        <w:tc>
          <w:tcPr>
            <w:tcW w:w="1580" w:type="dxa"/>
            <w:tcBorders>
              <w:top w:val="single" w:sz="8" w:space="0" w:color="D0CDC2"/>
              <w:left w:val="single" w:sz="8" w:space="0" w:color="BCCAD7"/>
              <w:bottom w:val="nil"/>
              <w:right w:val="nil"/>
            </w:tcBorders>
            <w:shd w:val="clear" w:color="000000" w:fill="D7DCE0"/>
            <w:hideMark/>
          </w:tcPr>
          <w:p w:rsidR="00552F4E" w:rsidRPr="00CD0AB3" w:rsidRDefault="00552F4E"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 xml:space="preserve">Объем выручки 2014, млн. </w:t>
            </w:r>
            <w:proofErr w:type="spellStart"/>
            <w:r w:rsidRPr="00CD0AB3">
              <w:rPr>
                <w:rFonts w:ascii="Times New Roman" w:eastAsia="Times New Roman" w:hAnsi="Times New Roman"/>
                <w:color w:val="5A5957"/>
                <w:sz w:val="24"/>
                <w:szCs w:val="24"/>
                <w:lang w:eastAsia="ru-RU"/>
              </w:rPr>
              <w:t>руб</w:t>
            </w:r>
            <w:proofErr w:type="spellEnd"/>
          </w:p>
        </w:tc>
        <w:tc>
          <w:tcPr>
            <w:tcW w:w="1240" w:type="dxa"/>
            <w:tcBorders>
              <w:top w:val="single" w:sz="8" w:space="0" w:color="D0CDC2"/>
              <w:left w:val="single" w:sz="8" w:space="0" w:color="BCCAD7"/>
              <w:bottom w:val="nil"/>
              <w:right w:val="nil"/>
            </w:tcBorders>
            <w:shd w:val="clear" w:color="000000" w:fill="D7DCE0"/>
            <w:hideMark/>
          </w:tcPr>
          <w:p w:rsidR="00552F4E" w:rsidRPr="00CD0AB3" w:rsidRDefault="00552F4E"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 от общей выборки</w:t>
            </w:r>
          </w:p>
        </w:tc>
      </w:tr>
      <w:tr w:rsidR="00552F4E" w:rsidRPr="00CD0AB3" w:rsidTr="00552F4E">
        <w:trPr>
          <w:trHeight w:val="300"/>
        </w:trPr>
        <w:tc>
          <w:tcPr>
            <w:tcW w:w="1120" w:type="dxa"/>
            <w:tcBorders>
              <w:top w:val="nil"/>
              <w:left w:val="nil"/>
              <w:bottom w:val="nil"/>
              <w:right w:val="nil"/>
            </w:tcBorders>
            <w:shd w:val="clear" w:color="000000" w:fill="92D050"/>
            <w:noWrap/>
            <w:vAlign w:val="center"/>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w:t>
            </w:r>
          </w:p>
        </w:tc>
        <w:tc>
          <w:tcPr>
            <w:tcW w:w="1282" w:type="dxa"/>
            <w:tcBorders>
              <w:top w:val="nil"/>
              <w:left w:val="nil"/>
              <w:bottom w:val="nil"/>
              <w:right w:val="nil"/>
            </w:tcBorders>
            <w:shd w:val="clear" w:color="auto" w:fill="auto"/>
            <w:noWrap/>
            <w:vAlign w:val="bottom"/>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21</w:t>
            </w:r>
          </w:p>
        </w:tc>
        <w:tc>
          <w:tcPr>
            <w:tcW w:w="1280" w:type="dxa"/>
            <w:tcBorders>
              <w:top w:val="nil"/>
              <w:left w:val="nil"/>
              <w:bottom w:val="nil"/>
              <w:right w:val="nil"/>
            </w:tcBorders>
            <w:shd w:val="clear" w:color="auto" w:fill="auto"/>
            <w:noWrap/>
            <w:vAlign w:val="bottom"/>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7,0%</w:t>
            </w:r>
          </w:p>
        </w:tc>
        <w:tc>
          <w:tcPr>
            <w:tcW w:w="1580" w:type="dxa"/>
            <w:tcBorders>
              <w:top w:val="nil"/>
              <w:left w:val="nil"/>
              <w:bottom w:val="nil"/>
              <w:right w:val="nil"/>
            </w:tcBorders>
            <w:shd w:val="clear" w:color="000000" w:fill="FFFFFF"/>
            <w:noWrap/>
            <w:vAlign w:val="center"/>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8 950 826,0</w:t>
            </w:r>
          </w:p>
        </w:tc>
        <w:tc>
          <w:tcPr>
            <w:tcW w:w="1240" w:type="dxa"/>
            <w:tcBorders>
              <w:top w:val="nil"/>
              <w:left w:val="nil"/>
              <w:bottom w:val="nil"/>
              <w:right w:val="nil"/>
            </w:tcBorders>
            <w:shd w:val="clear" w:color="auto" w:fill="auto"/>
            <w:noWrap/>
            <w:vAlign w:val="bottom"/>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16,7%</w:t>
            </w:r>
          </w:p>
        </w:tc>
      </w:tr>
      <w:tr w:rsidR="00552F4E" w:rsidRPr="00CD0AB3" w:rsidTr="00552F4E">
        <w:trPr>
          <w:trHeight w:val="300"/>
        </w:trPr>
        <w:tc>
          <w:tcPr>
            <w:tcW w:w="1120" w:type="dxa"/>
            <w:tcBorders>
              <w:top w:val="nil"/>
              <w:left w:val="nil"/>
              <w:bottom w:val="nil"/>
              <w:right w:val="nil"/>
            </w:tcBorders>
            <w:shd w:val="clear" w:color="000000" w:fill="92D050"/>
            <w:noWrap/>
            <w:vAlign w:val="center"/>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w:t>
            </w:r>
          </w:p>
        </w:tc>
        <w:tc>
          <w:tcPr>
            <w:tcW w:w="1282" w:type="dxa"/>
            <w:tcBorders>
              <w:top w:val="nil"/>
              <w:left w:val="nil"/>
              <w:bottom w:val="nil"/>
              <w:right w:val="nil"/>
            </w:tcBorders>
            <w:shd w:val="clear" w:color="auto" w:fill="auto"/>
            <w:noWrap/>
            <w:vAlign w:val="bottom"/>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29</w:t>
            </w:r>
          </w:p>
        </w:tc>
        <w:tc>
          <w:tcPr>
            <w:tcW w:w="1280" w:type="dxa"/>
            <w:tcBorders>
              <w:top w:val="nil"/>
              <w:left w:val="nil"/>
              <w:bottom w:val="nil"/>
              <w:right w:val="nil"/>
            </w:tcBorders>
            <w:shd w:val="clear" w:color="auto" w:fill="auto"/>
            <w:noWrap/>
            <w:vAlign w:val="bottom"/>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9,7%</w:t>
            </w:r>
          </w:p>
        </w:tc>
        <w:tc>
          <w:tcPr>
            <w:tcW w:w="1580" w:type="dxa"/>
            <w:tcBorders>
              <w:top w:val="nil"/>
              <w:left w:val="nil"/>
              <w:bottom w:val="nil"/>
              <w:right w:val="nil"/>
            </w:tcBorders>
            <w:shd w:val="clear" w:color="000000" w:fill="FFFFFF"/>
            <w:noWrap/>
            <w:vAlign w:val="center"/>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18 211 768,8</w:t>
            </w:r>
          </w:p>
        </w:tc>
        <w:tc>
          <w:tcPr>
            <w:tcW w:w="1240" w:type="dxa"/>
            <w:tcBorders>
              <w:top w:val="nil"/>
              <w:left w:val="nil"/>
              <w:bottom w:val="nil"/>
              <w:right w:val="nil"/>
            </w:tcBorders>
            <w:shd w:val="clear" w:color="auto" w:fill="auto"/>
            <w:noWrap/>
            <w:vAlign w:val="bottom"/>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34,1%</w:t>
            </w:r>
          </w:p>
        </w:tc>
      </w:tr>
      <w:tr w:rsidR="00552F4E" w:rsidRPr="00CD0AB3" w:rsidTr="00552F4E">
        <w:trPr>
          <w:trHeight w:val="300"/>
        </w:trPr>
        <w:tc>
          <w:tcPr>
            <w:tcW w:w="1120" w:type="dxa"/>
            <w:tcBorders>
              <w:top w:val="nil"/>
              <w:left w:val="nil"/>
              <w:bottom w:val="nil"/>
              <w:right w:val="nil"/>
            </w:tcBorders>
            <w:shd w:val="clear" w:color="000000" w:fill="FFFF00"/>
            <w:noWrap/>
            <w:vAlign w:val="center"/>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3</w:t>
            </w:r>
          </w:p>
        </w:tc>
        <w:tc>
          <w:tcPr>
            <w:tcW w:w="1282" w:type="dxa"/>
            <w:tcBorders>
              <w:top w:val="nil"/>
              <w:left w:val="nil"/>
              <w:bottom w:val="nil"/>
              <w:right w:val="nil"/>
            </w:tcBorders>
            <w:shd w:val="clear" w:color="auto" w:fill="auto"/>
            <w:noWrap/>
            <w:vAlign w:val="bottom"/>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11</w:t>
            </w:r>
          </w:p>
        </w:tc>
        <w:tc>
          <w:tcPr>
            <w:tcW w:w="1280" w:type="dxa"/>
            <w:tcBorders>
              <w:top w:val="nil"/>
              <w:left w:val="nil"/>
              <w:bottom w:val="nil"/>
              <w:right w:val="nil"/>
            </w:tcBorders>
            <w:shd w:val="clear" w:color="auto" w:fill="auto"/>
            <w:noWrap/>
            <w:vAlign w:val="bottom"/>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3,7%</w:t>
            </w:r>
          </w:p>
        </w:tc>
        <w:tc>
          <w:tcPr>
            <w:tcW w:w="1580" w:type="dxa"/>
            <w:tcBorders>
              <w:top w:val="nil"/>
              <w:left w:val="nil"/>
              <w:bottom w:val="nil"/>
              <w:right w:val="nil"/>
            </w:tcBorders>
            <w:shd w:val="clear" w:color="000000" w:fill="FFFFFF"/>
            <w:noWrap/>
            <w:vAlign w:val="center"/>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1 076 540,8</w:t>
            </w:r>
          </w:p>
        </w:tc>
        <w:tc>
          <w:tcPr>
            <w:tcW w:w="1240" w:type="dxa"/>
            <w:tcBorders>
              <w:top w:val="nil"/>
              <w:left w:val="nil"/>
              <w:bottom w:val="nil"/>
              <w:right w:val="nil"/>
            </w:tcBorders>
            <w:shd w:val="clear" w:color="auto" w:fill="auto"/>
            <w:noWrap/>
            <w:vAlign w:val="bottom"/>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2,0%</w:t>
            </w:r>
          </w:p>
        </w:tc>
      </w:tr>
      <w:tr w:rsidR="00552F4E" w:rsidRPr="00CD0AB3" w:rsidTr="00552F4E">
        <w:trPr>
          <w:trHeight w:val="300"/>
        </w:trPr>
        <w:tc>
          <w:tcPr>
            <w:tcW w:w="1120" w:type="dxa"/>
            <w:tcBorders>
              <w:top w:val="nil"/>
              <w:left w:val="nil"/>
              <w:bottom w:val="nil"/>
              <w:right w:val="nil"/>
            </w:tcBorders>
            <w:shd w:val="clear" w:color="000000" w:fill="FFFF00"/>
            <w:noWrap/>
            <w:vAlign w:val="center"/>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4</w:t>
            </w:r>
          </w:p>
        </w:tc>
        <w:tc>
          <w:tcPr>
            <w:tcW w:w="1282" w:type="dxa"/>
            <w:tcBorders>
              <w:top w:val="nil"/>
              <w:left w:val="nil"/>
              <w:bottom w:val="nil"/>
              <w:right w:val="nil"/>
            </w:tcBorders>
            <w:shd w:val="clear" w:color="auto" w:fill="auto"/>
            <w:noWrap/>
            <w:vAlign w:val="bottom"/>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55</w:t>
            </w:r>
          </w:p>
        </w:tc>
        <w:tc>
          <w:tcPr>
            <w:tcW w:w="1280" w:type="dxa"/>
            <w:tcBorders>
              <w:top w:val="nil"/>
              <w:left w:val="nil"/>
              <w:bottom w:val="nil"/>
              <w:right w:val="nil"/>
            </w:tcBorders>
            <w:shd w:val="clear" w:color="auto" w:fill="auto"/>
            <w:noWrap/>
            <w:vAlign w:val="bottom"/>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18,3%</w:t>
            </w:r>
          </w:p>
        </w:tc>
        <w:tc>
          <w:tcPr>
            <w:tcW w:w="1580" w:type="dxa"/>
            <w:tcBorders>
              <w:top w:val="nil"/>
              <w:left w:val="nil"/>
              <w:bottom w:val="nil"/>
              <w:right w:val="nil"/>
            </w:tcBorders>
            <w:shd w:val="clear" w:color="000000" w:fill="FFFFFF"/>
            <w:noWrap/>
            <w:vAlign w:val="center"/>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8 765 347,5</w:t>
            </w:r>
          </w:p>
        </w:tc>
        <w:tc>
          <w:tcPr>
            <w:tcW w:w="1240" w:type="dxa"/>
            <w:tcBorders>
              <w:top w:val="nil"/>
              <w:left w:val="nil"/>
              <w:bottom w:val="nil"/>
              <w:right w:val="nil"/>
            </w:tcBorders>
            <w:shd w:val="clear" w:color="auto" w:fill="auto"/>
            <w:noWrap/>
            <w:vAlign w:val="bottom"/>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16,4%</w:t>
            </w:r>
          </w:p>
        </w:tc>
      </w:tr>
      <w:tr w:rsidR="00552F4E" w:rsidRPr="00CD0AB3" w:rsidTr="00552F4E">
        <w:trPr>
          <w:trHeight w:val="300"/>
        </w:trPr>
        <w:tc>
          <w:tcPr>
            <w:tcW w:w="1120" w:type="dxa"/>
            <w:tcBorders>
              <w:top w:val="nil"/>
              <w:left w:val="nil"/>
              <w:bottom w:val="nil"/>
              <w:right w:val="nil"/>
            </w:tcBorders>
            <w:shd w:val="clear" w:color="000000" w:fill="FFFF00"/>
            <w:noWrap/>
            <w:vAlign w:val="center"/>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5</w:t>
            </w:r>
          </w:p>
        </w:tc>
        <w:tc>
          <w:tcPr>
            <w:tcW w:w="1282" w:type="dxa"/>
            <w:tcBorders>
              <w:top w:val="nil"/>
              <w:left w:val="nil"/>
              <w:bottom w:val="nil"/>
              <w:right w:val="nil"/>
            </w:tcBorders>
            <w:shd w:val="clear" w:color="auto" w:fill="auto"/>
            <w:noWrap/>
            <w:vAlign w:val="bottom"/>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19</w:t>
            </w:r>
          </w:p>
        </w:tc>
        <w:tc>
          <w:tcPr>
            <w:tcW w:w="1280" w:type="dxa"/>
            <w:tcBorders>
              <w:top w:val="nil"/>
              <w:left w:val="nil"/>
              <w:bottom w:val="nil"/>
              <w:right w:val="nil"/>
            </w:tcBorders>
            <w:shd w:val="clear" w:color="auto" w:fill="auto"/>
            <w:noWrap/>
            <w:vAlign w:val="bottom"/>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6,3%</w:t>
            </w:r>
          </w:p>
        </w:tc>
        <w:tc>
          <w:tcPr>
            <w:tcW w:w="1580" w:type="dxa"/>
            <w:tcBorders>
              <w:top w:val="nil"/>
              <w:left w:val="nil"/>
              <w:bottom w:val="nil"/>
              <w:right w:val="nil"/>
            </w:tcBorders>
            <w:shd w:val="clear" w:color="000000" w:fill="FFFFFF"/>
            <w:noWrap/>
            <w:vAlign w:val="center"/>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1 188 505,2</w:t>
            </w:r>
          </w:p>
        </w:tc>
        <w:tc>
          <w:tcPr>
            <w:tcW w:w="1240" w:type="dxa"/>
            <w:tcBorders>
              <w:top w:val="nil"/>
              <w:left w:val="nil"/>
              <w:bottom w:val="nil"/>
              <w:right w:val="nil"/>
            </w:tcBorders>
            <w:shd w:val="clear" w:color="auto" w:fill="auto"/>
            <w:noWrap/>
            <w:vAlign w:val="bottom"/>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2,2%</w:t>
            </w:r>
          </w:p>
        </w:tc>
      </w:tr>
      <w:tr w:rsidR="00552F4E" w:rsidRPr="00CD0AB3" w:rsidTr="00552F4E">
        <w:trPr>
          <w:trHeight w:val="300"/>
        </w:trPr>
        <w:tc>
          <w:tcPr>
            <w:tcW w:w="1120" w:type="dxa"/>
            <w:tcBorders>
              <w:top w:val="nil"/>
              <w:left w:val="nil"/>
              <w:bottom w:val="nil"/>
              <w:right w:val="nil"/>
            </w:tcBorders>
            <w:shd w:val="clear" w:color="000000" w:fill="F4B084"/>
            <w:noWrap/>
            <w:vAlign w:val="center"/>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6</w:t>
            </w:r>
          </w:p>
        </w:tc>
        <w:tc>
          <w:tcPr>
            <w:tcW w:w="1282" w:type="dxa"/>
            <w:tcBorders>
              <w:top w:val="nil"/>
              <w:left w:val="nil"/>
              <w:bottom w:val="nil"/>
              <w:right w:val="nil"/>
            </w:tcBorders>
            <w:shd w:val="clear" w:color="auto" w:fill="auto"/>
            <w:noWrap/>
            <w:vAlign w:val="bottom"/>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20</w:t>
            </w:r>
          </w:p>
        </w:tc>
        <w:tc>
          <w:tcPr>
            <w:tcW w:w="1280" w:type="dxa"/>
            <w:tcBorders>
              <w:top w:val="nil"/>
              <w:left w:val="nil"/>
              <w:bottom w:val="nil"/>
              <w:right w:val="nil"/>
            </w:tcBorders>
            <w:shd w:val="clear" w:color="auto" w:fill="auto"/>
            <w:noWrap/>
            <w:vAlign w:val="bottom"/>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6,7%</w:t>
            </w:r>
          </w:p>
        </w:tc>
        <w:tc>
          <w:tcPr>
            <w:tcW w:w="1580" w:type="dxa"/>
            <w:tcBorders>
              <w:top w:val="nil"/>
              <w:left w:val="nil"/>
              <w:bottom w:val="nil"/>
              <w:right w:val="nil"/>
            </w:tcBorders>
            <w:shd w:val="clear" w:color="000000" w:fill="FFFFFF"/>
            <w:noWrap/>
            <w:vAlign w:val="center"/>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1 245 971,4</w:t>
            </w:r>
          </w:p>
        </w:tc>
        <w:tc>
          <w:tcPr>
            <w:tcW w:w="1240" w:type="dxa"/>
            <w:tcBorders>
              <w:top w:val="nil"/>
              <w:left w:val="nil"/>
              <w:bottom w:val="nil"/>
              <w:right w:val="nil"/>
            </w:tcBorders>
            <w:shd w:val="clear" w:color="auto" w:fill="auto"/>
            <w:noWrap/>
            <w:vAlign w:val="bottom"/>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2,3%</w:t>
            </w:r>
          </w:p>
        </w:tc>
      </w:tr>
      <w:tr w:rsidR="00552F4E" w:rsidRPr="00CD0AB3" w:rsidTr="00552F4E">
        <w:trPr>
          <w:trHeight w:val="300"/>
        </w:trPr>
        <w:tc>
          <w:tcPr>
            <w:tcW w:w="1120" w:type="dxa"/>
            <w:tcBorders>
              <w:top w:val="nil"/>
              <w:left w:val="nil"/>
              <w:bottom w:val="nil"/>
              <w:right w:val="nil"/>
            </w:tcBorders>
            <w:shd w:val="clear" w:color="000000" w:fill="F4B084"/>
            <w:noWrap/>
            <w:vAlign w:val="center"/>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7</w:t>
            </w:r>
          </w:p>
        </w:tc>
        <w:tc>
          <w:tcPr>
            <w:tcW w:w="1282" w:type="dxa"/>
            <w:tcBorders>
              <w:top w:val="nil"/>
              <w:left w:val="nil"/>
              <w:bottom w:val="nil"/>
              <w:right w:val="nil"/>
            </w:tcBorders>
            <w:shd w:val="clear" w:color="auto" w:fill="auto"/>
            <w:noWrap/>
            <w:vAlign w:val="bottom"/>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41</w:t>
            </w:r>
          </w:p>
        </w:tc>
        <w:tc>
          <w:tcPr>
            <w:tcW w:w="1280" w:type="dxa"/>
            <w:tcBorders>
              <w:top w:val="nil"/>
              <w:left w:val="nil"/>
              <w:bottom w:val="nil"/>
              <w:right w:val="nil"/>
            </w:tcBorders>
            <w:shd w:val="clear" w:color="auto" w:fill="auto"/>
            <w:noWrap/>
            <w:vAlign w:val="bottom"/>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13,7%</w:t>
            </w:r>
          </w:p>
        </w:tc>
        <w:tc>
          <w:tcPr>
            <w:tcW w:w="1580" w:type="dxa"/>
            <w:tcBorders>
              <w:top w:val="nil"/>
              <w:left w:val="nil"/>
              <w:bottom w:val="nil"/>
              <w:right w:val="nil"/>
            </w:tcBorders>
            <w:shd w:val="clear" w:color="000000" w:fill="FFFFFF"/>
            <w:noWrap/>
            <w:vAlign w:val="center"/>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4 693 937,0</w:t>
            </w:r>
          </w:p>
        </w:tc>
        <w:tc>
          <w:tcPr>
            <w:tcW w:w="1240" w:type="dxa"/>
            <w:tcBorders>
              <w:top w:val="nil"/>
              <w:left w:val="nil"/>
              <w:bottom w:val="nil"/>
              <w:right w:val="nil"/>
            </w:tcBorders>
            <w:shd w:val="clear" w:color="auto" w:fill="auto"/>
            <w:noWrap/>
            <w:vAlign w:val="bottom"/>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8,8%</w:t>
            </w:r>
          </w:p>
        </w:tc>
      </w:tr>
      <w:tr w:rsidR="00552F4E" w:rsidRPr="00CD0AB3" w:rsidTr="00552F4E">
        <w:trPr>
          <w:trHeight w:val="300"/>
        </w:trPr>
        <w:tc>
          <w:tcPr>
            <w:tcW w:w="1120" w:type="dxa"/>
            <w:tcBorders>
              <w:top w:val="nil"/>
              <w:left w:val="nil"/>
              <w:bottom w:val="nil"/>
              <w:right w:val="nil"/>
            </w:tcBorders>
            <w:shd w:val="clear" w:color="000000" w:fill="F4B084"/>
            <w:noWrap/>
            <w:vAlign w:val="center"/>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8</w:t>
            </w:r>
          </w:p>
        </w:tc>
        <w:tc>
          <w:tcPr>
            <w:tcW w:w="1282" w:type="dxa"/>
            <w:tcBorders>
              <w:top w:val="nil"/>
              <w:left w:val="nil"/>
              <w:bottom w:val="nil"/>
              <w:right w:val="nil"/>
            </w:tcBorders>
            <w:shd w:val="clear" w:color="auto" w:fill="auto"/>
            <w:noWrap/>
            <w:vAlign w:val="bottom"/>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35</w:t>
            </w:r>
          </w:p>
        </w:tc>
        <w:tc>
          <w:tcPr>
            <w:tcW w:w="1280" w:type="dxa"/>
            <w:tcBorders>
              <w:top w:val="nil"/>
              <w:left w:val="nil"/>
              <w:bottom w:val="nil"/>
              <w:right w:val="nil"/>
            </w:tcBorders>
            <w:shd w:val="clear" w:color="auto" w:fill="auto"/>
            <w:noWrap/>
            <w:vAlign w:val="bottom"/>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11,7%</w:t>
            </w:r>
          </w:p>
        </w:tc>
        <w:tc>
          <w:tcPr>
            <w:tcW w:w="1580" w:type="dxa"/>
            <w:tcBorders>
              <w:top w:val="nil"/>
              <w:left w:val="nil"/>
              <w:bottom w:val="nil"/>
              <w:right w:val="nil"/>
            </w:tcBorders>
            <w:shd w:val="clear" w:color="000000" w:fill="FFFFFF"/>
            <w:noWrap/>
            <w:vAlign w:val="center"/>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3 124 212,9</w:t>
            </w:r>
          </w:p>
        </w:tc>
        <w:tc>
          <w:tcPr>
            <w:tcW w:w="1240" w:type="dxa"/>
            <w:tcBorders>
              <w:top w:val="nil"/>
              <w:left w:val="nil"/>
              <w:bottom w:val="nil"/>
              <w:right w:val="nil"/>
            </w:tcBorders>
            <w:shd w:val="clear" w:color="auto" w:fill="auto"/>
            <w:noWrap/>
            <w:vAlign w:val="bottom"/>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5,8%</w:t>
            </w:r>
          </w:p>
        </w:tc>
      </w:tr>
      <w:tr w:rsidR="00552F4E" w:rsidRPr="00CD0AB3" w:rsidTr="00552F4E">
        <w:trPr>
          <w:trHeight w:val="300"/>
        </w:trPr>
        <w:tc>
          <w:tcPr>
            <w:tcW w:w="1120" w:type="dxa"/>
            <w:tcBorders>
              <w:top w:val="nil"/>
              <w:left w:val="nil"/>
              <w:bottom w:val="nil"/>
              <w:right w:val="nil"/>
            </w:tcBorders>
            <w:shd w:val="clear" w:color="000000" w:fill="F4B084"/>
            <w:noWrap/>
            <w:vAlign w:val="center"/>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9</w:t>
            </w:r>
          </w:p>
        </w:tc>
        <w:tc>
          <w:tcPr>
            <w:tcW w:w="1282" w:type="dxa"/>
            <w:tcBorders>
              <w:top w:val="nil"/>
              <w:left w:val="nil"/>
              <w:bottom w:val="nil"/>
              <w:right w:val="nil"/>
            </w:tcBorders>
            <w:shd w:val="clear" w:color="auto" w:fill="auto"/>
            <w:noWrap/>
            <w:vAlign w:val="bottom"/>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69</w:t>
            </w:r>
          </w:p>
        </w:tc>
        <w:tc>
          <w:tcPr>
            <w:tcW w:w="1280" w:type="dxa"/>
            <w:tcBorders>
              <w:top w:val="nil"/>
              <w:left w:val="nil"/>
              <w:bottom w:val="nil"/>
              <w:right w:val="nil"/>
            </w:tcBorders>
            <w:shd w:val="clear" w:color="auto" w:fill="auto"/>
            <w:noWrap/>
            <w:vAlign w:val="bottom"/>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23,0%</w:t>
            </w:r>
          </w:p>
        </w:tc>
        <w:tc>
          <w:tcPr>
            <w:tcW w:w="1580" w:type="dxa"/>
            <w:tcBorders>
              <w:top w:val="nil"/>
              <w:left w:val="nil"/>
              <w:bottom w:val="nil"/>
              <w:right w:val="nil"/>
            </w:tcBorders>
            <w:shd w:val="clear" w:color="000000" w:fill="FFFFFF"/>
            <w:noWrap/>
            <w:vAlign w:val="center"/>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6 204 572,3</w:t>
            </w:r>
          </w:p>
        </w:tc>
        <w:tc>
          <w:tcPr>
            <w:tcW w:w="1240" w:type="dxa"/>
            <w:tcBorders>
              <w:top w:val="nil"/>
              <w:left w:val="nil"/>
              <w:bottom w:val="nil"/>
              <w:right w:val="nil"/>
            </w:tcBorders>
            <w:shd w:val="clear" w:color="auto" w:fill="auto"/>
            <w:noWrap/>
            <w:vAlign w:val="bottom"/>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11,6%</w:t>
            </w:r>
          </w:p>
        </w:tc>
      </w:tr>
      <w:tr w:rsidR="00552F4E" w:rsidRPr="00CD0AB3" w:rsidTr="00552F4E">
        <w:trPr>
          <w:trHeight w:val="300"/>
        </w:trPr>
        <w:tc>
          <w:tcPr>
            <w:tcW w:w="1120" w:type="dxa"/>
            <w:tcBorders>
              <w:top w:val="nil"/>
              <w:left w:val="nil"/>
              <w:bottom w:val="nil"/>
              <w:right w:val="nil"/>
            </w:tcBorders>
            <w:shd w:val="clear" w:color="auto" w:fill="auto"/>
            <w:noWrap/>
            <w:vAlign w:val="bottom"/>
            <w:hideMark/>
          </w:tcPr>
          <w:p w:rsidR="00552F4E" w:rsidRPr="00CD0AB3" w:rsidRDefault="00552F4E" w:rsidP="00967655">
            <w:pPr>
              <w:spacing w:line="360" w:lineRule="auto"/>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Итого:</w:t>
            </w:r>
          </w:p>
        </w:tc>
        <w:tc>
          <w:tcPr>
            <w:tcW w:w="1282" w:type="dxa"/>
            <w:tcBorders>
              <w:top w:val="nil"/>
              <w:left w:val="nil"/>
              <w:bottom w:val="nil"/>
              <w:right w:val="nil"/>
            </w:tcBorders>
            <w:shd w:val="clear" w:color="auto" w:fill="auto"/>
            <w:noWrap/>
            <w:vAlign w:val="bottom"/>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300</w:t>
            </w:r>
          </w:p>
        </w:tc>
        <w:tc>
          <w:tcPr>
            <w:tcW w:w="1280" w:type="dxa"/>
            <w:tcBorders>
              <w:top w:val="nil"/>
              <w:left w:val="nil"/>
              <w:bottom w:val="nil"/>
              <w:right w:val="nil"/>
            </w:tcBorders>
            <w:shd w:val="clear" w:color="auto" w:fill="auto"/>
            <w:noWrap/>
            <w:vAlign w:val="bottom"/>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p>
        </w:tc>
        <w:tc>
          <w:tcPr>
            <w:tcW w:w="1580" w:type="dxa"/>
            <w:tcBorders>
              <w:top w:val="nil"/>
              <w:left w:val="nil"/>
              <w:bottom w:val="nil"/>
              <w:right w:val="nil"/>
            </w:tcBorders>
            <w:shd w:val="clear" w:color="000000" w:fill="FFFFFF"/>
            <w:noWrap/>
            <w:vAlign w:val="center"/>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53 461 681,9</w:t>
            </w:r>
          </w:p>
        </w:tc>
        <w:tc>
          <w:tcPr>
            <w:tcW w:w="1240" w:type="dxa"/>
            <w:tcBorders>
              <w:top w:val="nil"/>
              <w:left w:val="nil"/>
              <w:bottom w:val="nil"/>
              <w:right w:val="nil"/>
            </w:tcBorders>
            <w:shd w:val="clear" w:color="auto" w:fill="auto"/>
            <w:noWrap/>
            <w:vAlign w:val="bottom"/>
            <w:hideMark/>
          </w:tcPr>
          <w:p w:rsidR="00552F4E" w:rsidRPr="00CD0AB3" w:rsidRDefault="00552F4E" w:rsidP="00967655">
            <w:pPr>
              <w:spacing w:line="360" w:lineRule="auto"/>
              <w:jc w:val="right"/>
              <w:rPr>
                <w:rFonts w:ascii="Times New Roman" w:eastAsia="Times New Roman" w:hAnsi="Times New Roman"/>
                <w:color w:val="000000"/>
                <w:sz w:val="24"/>
                <w:szCs w:val="24"/>
                <w:lang w:eastAsia="ru-RU"/>
              </w:rPr>
            </w:pPr>
          </w:p>
        </w:tc>
      </w:tr>
    </w:tbl>
    <w:p w:rsidR="00552F4E" w:rsidRPr="00CD0AB3" w:rsidRDefault="00977EC1" w:rsidP="00967655">
      <w:pPr>
        <w:pStyle w:val="a3"/>
        <w:spacing w:line="360" w:lineRule="auto"/>
        <w:jc w:val="both"/>
        <w:rPr>
          <w:rFonts w:ascii="Times New Roman" w:hAnsi="Times New Roman"/>
          <w:sz w:val="24"/>
          <w:szCs w:val="24"/>
          <w:shd w:val="clear" w:color="auto" w:fill="FFFFFF"/>
        </w:rPr>
      </w:pPr>
      <w:r w:rsidRPr="00CD0AB3">
        <w:rPr>
          <w:rFonts w:ascii="Times New Roman" w:hAnsi="Times New Roman"/>
          <w:noProof/>
          <w:sz w:val="24"/>
          <w:szCs w:val="24"/>
          <w:lang w:eastAsia="ru-RU"/>
        </w:rPr>
        <w:drawing>
          <wp:inline distT="0" distB="0" distL="0" distR="0" wp14:anchorId="425D5758" wp14:editId="11ECA88F">
            <wp:extent cx="3619500" cy="31051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2F4E" w:rsidRPr="00CD0AB3" w:rsidRDefault="00497815" w:rsidP="00967655">
      <w:pPr>
        <w:pStyle w:val="a3"/>
        <w:spacing w:line="360" w:lineRule="auto"/>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Рисунок 1</w:t>
      </w:r>
      <w:r w:rsidR="00552F4E" w:rsidRPr="00CD0AB3">
        <w:rPr>
          <w:rFonts w:ascii="Times New Roman" w:hAnsi="Times New Roman"/>
          <w:sz w:val="24"/>
          <w:szCs w:val="24"/>
          <w:shd w:val="clear" w:color="auto" w:fill="FFFFFF"/>
        </w:rPr>
        <w:t>. Распределение по кластерам количества (внешнее кольцо) и объем</w:t>
      </w:r>
      <w:r w:rsidR="00BA3A50" w:rsidRPr="00CD0AB3">
        <w:rPr>
          <w:rFonts w:ascii="Times New Roman" w:hAnsi="Times New Roman"/>
          <w:sz w:val="24"/>
          <w:szCs w:val="24"/>
          <w:shd w:val="clear" w:color="auto" w:fill="FFFFFF"/>
        </w:rPr>
        <w:t>а (внутреннее</w:t>
      </w:r>
      <w:r w:rsidR="00552F4E" w:rsidRPr="00CD0AB3">
        <w:rPr>
          <w:rFonts w:ascii="Times New Roman" w:hAnsi="Times New Roman"/>
          <w:sz w:val="24"/>
          <w:szCs w:val="24"/>
          <w:shd w:val="clear" w:color="auto" w:fill="FFFFFF"/>
        </w:rPr>
        <w:t>) компаний</w:t>
      </w:r>
    </w:p>
    <w:p w:rsidR="00552F4E" w:rsidRPr="00CD0AB3" w:rsidRDefault="00552F4E" w:rsidP="00967655">
      <w:pPr>
        <w:pStyle w:val="a3"/>
        <w:spacing w:line="360" w:lineRule="auto"/>
        <w:jc w:val="both"/>
        <w:rPr>
          <w:rFonts w:ascii="Times New Roman" w:hAnsi="Times New Roman"/>
          <w:sz w:val="24"/>
          <w:szCs w:val="24"/>
          <w:shd w:val="clear" w:color="auto" w:fill="FFFFFF"/>
        </w:rPr>
      </w:pPr>
    </w:p>
    <w:p w:rsidR="00552F4E" w:rsidRPr="00CD0AB3" w:rsidRDefault="00BA3A50" w:rsidP="00967655">
      <w:pPr>
        <w:spacing w:line="360" w:lineRule="auto"/>
        <w:ind w:firstLine="720"/>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В</w:t>
      </w:r>
      <w:r w:rsidR="00977EC1" w:rsidRPr="00CD0AB3">
        <w:rPr>
          <w:rFonts w:ascii="Times New Roman" w:hAnsi="Times New Roman"/>
          <w:sz w:val="24"/>
          <w:szCs w:val="24"/>
          <w:shd w:val="clear" w:color="auto" w:fill="FFFFFF"/>
        </w:rPr>
        <w:t xml:space="preserve"> дальнейшем</w:t>
      </w:r>
      <w:r w:rsidRPr="00CD0AB3">
        <w:rPr>
          <w:rFonts w:ascii="Times New Roman" w:hAnsi="Times New Roman"/>
          <w:sz w:val="24"/>
          <w:szCs w:val="24"/>
          <w:shd w:val="clear" w:color="auto" w:fill="FFFFFF"/>
        </w:rPr>
        <w:t xml:space="preserve"> мы</w:t>
      </w:r>
      <w:r w:rsidR="00977EC1" w:rsidRPr="00CD0AB3">
        <w:rPr>
          <w:rFonts w:ascii="Times New Roman" w:hAnsi="Times New Roman"/>
          <w:sz w:val="24"/>
          <w:szCs w:val="24"/>
          <w:shd w:val="clear" w:color="auto" w:fill="FFFFFF"/>
        </w:rPr>
        <w:t xml:space="preserve"> создали</w:t>
      </w:r>
      <w:r w:rsidR="00F91FCA" w:rsidRPr="00CD0AB3">
        <w:rPr>
          <w:rFonts w:ascii="Times New Roman" w:hAnsi="Times New Roman"/>
          <w:sz w:val="24"/>
          <w:szCs w:val="24"/>
          <w:shd w:val="clear" w:color="auto" w:fill="FFFFFF"/>
        </w:rPr>
        <w:t xml:space="preserve"> 3 укрупненных группы кластеров</w:t>
      </w:r>
      <w:r w:rsidR="00977EC1" w:rsidRPr="00CD0AB3">
        <w:rPr>
          <w:rFonts w:ascii="Times New Roman" w:hAnsi="Times New Roman"/>
          <w:sz w:val="24"/>
          <w:szCs w:val="24"/>
          <w:shd w:val="clear" w:color="auto" w:fill="FFFFFF"/>
        </w:rPr>
        <w:t>. Условно выделив и</w:t>
      </w:r>
      <w:r w:rsidRPr="00CD0AB3">
        <w:rPr>
          <w:rFonts w:ascii="Times New Roman" w:hAnsi="Times New Roman"/>
          <w:sz w:val="24"/>
          <w:szCs w:val="24"/>
          <w:shd w:val="clear" w:color="auto" w:fill="FFFFFF"/>
        </w:rPr>
        <w:t xml:space="preserve">х цветом на «зеленых» (кластеры </w:t>
      </w:r>
      <w:r w:rsidR="00977EC1" w:rsidRPr="00CD0AB3">
        <w:rPr>
          <w:rFonts w:ascii="Times New Roman" w:hAnsi="Times New Roman"/>
          <w:sz w:val="24"/>
          <w:szCs w:val="24"/>
          <w:shd w:val="clear" w:color="auto" w:fill="FFFFFF"/>
        </w:rPr>
        <w:t xml:space="preserve">1 и 2) </w:t>
      </w:r>
      <w:proofErr w:type="spellStart"/>
      <w:r w:rsidR="00977EC1" w:rsidRPr="00CD0AB3">
        <w:rPr>
          <w:rFonts w:ascii="Times New Roman" w:hAnsi="Times New Roman"/>
          <w:sz w:val="24"/>
          <w:szCs w:val="24"/>
          <w:shd w:val="clear" w:color="auto" w:fill="FFFFFF"/>
        </w:rPr>
        <w:t>коммуницирующие</w:t>
      </w:r>
      <w:proofErr w:type="spellEnd"/>
      <w:r w:rsidR="00977EC1" w:rsidRPr="00CD0AB3">
        <w:rPr>
          <w:rFonts w:ascii="Times New Roman" w:hAnsi="Times New Roman"/>
          <w:sz w:val="24"/>
          <w:szCs w:val="24"/>
          <w:shd w:val="clear" w:color="auto" w:fill="FFFFFF"/>
        </w:rPr>
        <w:t xml:space="preserve"> ко</w:t>
      </w:r>
      <w:r w:rsidRPr="00CD0AB3">
        <w:rPr>
          <w:rFonts w:ascii="Times New Roman" w:hAnsi="Times New Roman"/>
          <w:sz w:val="24"/>
          <w:szCs w:val="24"/>
          <w:shd w:val="clear" w:color="auto" w:fill="FFFFFF"/>
        </w:rPr>
        <w:t>мпании, «желтых» (3-</w:t>
      </w:r>
      <w:r w:rsidR="00977EC1" w:rsidRPr="00CD0AB3">
        <w:rPr>
          <w:rFonts w:ascii="Times New Roman" w:hAnsi="Times New Roman"/>
          <w:sz w:val="24"/>
          <w:szCs w:val="24"/>
          <w:shd w:val="clear" w:color="auto" w:fill="FFFFFF"/>
        </w:rPr>
        <w:t>5) со</w:t>
      </w:r>
      <w:r w:rsidRPr="00CD0AB3">
        <w:rPr>
          <w:rFonts w:ascii="Times New Roman" w:hAnsi="Times New Roman"/>
          <w:sz w:val="24"/>
          <w:szCs w:val="24"/>
          <w:shd w:val="clear" w:color="auto" w:fill="FFFFFF"/>
        </w:rPr>
        <w:t>циальные компании и «красных» (6-</w:t>
      </w:r>
      <w:r w:rsidR="00977EC1" w:rsidRPr="00CD0AB3">
        <w:rPr>
          <w:rFonts w:ascii="Times New Roman" w:hAnsi="Times New Roman"/>
          <w:sz w:val="24"/>
          <w:szCs w:val="24"/>
          <w:shd w:val="clear" w:color="auto" w:fill="FFFFFF"/>
        </w:rPr>
        <w:t xml:space="preserve">9) не </w:t>
      </w:r>
      <w:proofErr w:type="spellStart"/>
      <w:r w:rsidR="00977EC1" w:rsidRPr="00CD0AB3">
        <w:rPr>
          <w:rFonts w:ascii="Times New Roman" w:hAnsi="Times New Roman"/>
          <w:sz w:val="24"/>
          <w:szCs w:val="24"/>
          <w:shd w:val="clear" w:color="auto" w:fill="FFFFFF"/>
        </w:rPr>
        <w:t>коммуницирующие</w:t>
      </w:r>
      <w:proofErr w:type="spellEnd"/>
      <w:r w:rsidR="00977EC1" w:rsidRPr="00CD0AB3">
        <w:rPr>
          <w:rFonts w:ascii="Times New Roman" w:hAnsi="Times New Roman"/>
          <w:sz w:val="24"/>
          <w:szCs w:val="24"/>
          <w:shd w:val="clear" w:color="auto" w:fill="FFFFFF"/>
        </w:rPr>
        <w:t xml:space="preserve"> компании.</w:t>
      </w:r>
    </w:p>
    <w:p w:rsidR="00BA3A50" w:rsidRPr="00CD0AB3" w:rsidRDefault="00BA3A50" w:rsidP="00967655">
      <w:pPr>
        <w:spacing w:line="360" w:lineRule="auto"/>
        <w:ind w:firstLine="951"/>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После сбора первичного материала мы пр</w:t>
      </w:r>
      <w:r w:rsidR="00807D82" w:rsidRPr="00CD0AB3">
        <w:rPr>
          <w:rFonts w:ascii="Times New Roman" w:hAnsi="Times New Roman"/>
          <w:sz w:val="24"/>
          <w:szCs w:val="24"/>
          <w:shd w:val="clear" w:color="auto" w:fill="FFFFFF"/>
        </w:rPr>
        <w:t>иступили к проверке</w:t>
      </w:r>
      <w:r w:rsidR="003A250E" w:rsidRPr="00CD0AB3">
        <w:rPr>
          <w:rFonts w:ascii="Times New Roman" w:hAnsi="Times New Roman"/>
          <w:sz w:val="24"/>
          <w:szCs w:val="24"/>
          <w:shd w:val="clear" w:color="auto" w:fill="FFFFFF"/>
        </w:rPr>
        <w:t xml:space="preserve"> </w:t>
      </w:r>
      <w:r w:rsidRPr="00CD0AB3">
        <w:rPr>
          <w:rFonts w:ascii="Times New Roman" w:hAnsi="Times New Roman"/>
          <w:sz w:val="24"/>
          <w:szCs w:val="24"/>
          <w:shd w:val="clear" w:color="auto" w:fill="FFFFFF"/>
        </w:rPr>
        <w:t>гипотез</w:t>
      </w:r>
      <w:r w:rsidR="003A250E" w:rsidRPr="00CD0AB3">
        <w:rPr>
          <w:rFonts w:ascii="Times New Roman" w:hAnsi="Times New Roman"/>
          <w:sz w:val="24"/>
          <w:szCs w:val="24"/>
          <w:shd w:val="clear" w:color="auto" w:fill="FFFFFF"/>
        </w:rPr>
        <w:t>ы:</w:t>
      </w:r>
      <w:r w:rsidRPr="00CD0AB3">
        <w:rPr>
          <w:rFonts w:ascii="Times New Roman" w:hAnsi="Times New Roman"/>
          <w:sz w:val="24"/>
          <w:szCs w:val="24"/>
          <w:shd w:val="clear" w:color="auto" w:fill="FFFFFF"/>
        </w:rPr>
        <w:t xml:space="preserve"> </w:t>
      </w:r>
    </w:p>
    <w:p w:rsidR="00B6746D" w:rsidRPr="00CD0AB3" w:rsidRDefault="003A250E" w:rsidP="00967655">
      <w:pPr>
        <w:spacing w:line="360" w:lineRule="auto"/>
        <w:jc w:val="both"/>
        <w:rPr>
          <w:rFonts w:ascii="Times New Roman" w:hAnsi="Times New Roman"/>
          <w:sz w:val="24"/>
          <w:szCs w:val="24"/>
        </w:rPr>
      </w:pPr>
      <w:r w:rsidRPr="00CD0AB3">
        <w:rPr>
          <w:rFonts w:ascii="Times New Roman" w:hAnsi="Times New Roman"/>
          <w:sz w:val="24"/>
          <w:szCs w:val="24"/>
        </w:rPr>
        <w:lastRenderedPageBreak/>
        <w:t>Н1:</w:t>
      </w:r>
      <w:r w:rsidR="00B6746D" w:rsidRPr="00CD0AB3">
        <w:rPr>
          <w:rFonts w:ascii="Times New Roman" w:hAnsi="Times New Roman"/>
          <w:i/>
          <w:sz w:val="24"/>
          <w:szCs w:val="24"/>
        </w:rPr>
        <w:t xml:space="preserve"> Существует положительная корреляция между коммуникативной открытостью компаний из ТОП-300 в сфере IR и рядом существенных финансово-экономических показателей их деятельности</w:t>
      </w:r>
      <w:r w:rsidR="00B6746D" w:rsidRPr="00CD0AB3">
        <w:rPr>
          <w:rFonts w:ascii="Times New Roman" w:hAnsi="Times New Roman"/>
          <w:sz w:val="24"/>
          <w:szCs w:val="24"/>
        </w:rPr>
        <w:t xml:space="preserve"> (</w:t>
      </w:r>
      <w:r w:rsidR="00B6746D" w:rsidRPr="00CD0AB3">
        <w:rPr>
          <w:rFonts w:ascii="Times New Roman" w:hAnsi="Times New Roman"/>
          <w:sz w:val="24"/>
          <w:szCs w:val="24"/>
          <w:u w:val="single"/>
        </w:rPr>
        <w:t>Гипотеза подтверждена</w:t>
      </w:r>
      <w:r w:rsidR="00B6746D" w:rsidRPr="00CD0AB3">
        <w:rPr>
          <w:rFonts w:ascii="Times New Roman" w:hAnsi="Times New Roman"/>
          <w:sz w:val="24"/>
          <w:szCs w:val="24"/>
        </w:rPr>
        <w:t>);</w:t>
      </w:r>
    </w:p>
    <w:p w:rsidR="00B36C26" w:rsidRPr="00CD0AB3" w:rsidRDefault="00B6746D" w:rsidP="00967655">
      <w:pPr>
        <w:spacing w:line="360" w:lineRule="auto"/>
        <w:jc w:val="both"/>
        <w:rPr>
          <w:rFonts w:ascii="Times New Roman" w:hAnsi="Times New Roman"/>
          <w:sz w:val="24"/>
          <w:szCs w:val="24"/>
        </w:rPr>
      </w:pPr>
      <w:r w:rsidRPr="00CD0AB3">
        <w:rPr>
          <w:rFonts w:ascii="Times New Roman" w:hAnsi="Times New Roman"/>
          <w:sz w:val="24"/>
          <w:szCs w:val="24"/>
        </w:rPr>
        <w:t>Расчеты представле</w:t>
      </w:r>
      <w:r w:rsidR="00F91FCA" w:rsidRPr="00CD0AB3">
        <w:rPr>
          <w:rFonts w:ascii="Times New Roman" w:hAnsi="Times New Roman"/>
          <w:sz w:val="24"/>
          <w:szCs w:val="24"/>
        </w:rPr>
        <w:t>ны в таблицах 2-5 и рисунках 2-6</w:t>
      </w:r>
      <w:r w:rsidR="00853687" w:rsidRPr="00CD0AB3">
        <w:rPr>
          <w:rFonts w:ascii="Times New Roman" w:hAnsi="Times New Roman"/>
          <w:sz w:val="24"/>
          <w:szCs w:val="24"/>
        </w:rPr>
        <w:t>.</w:t>
      </w:r>
    </w:p>
    <w:p w:rsidR="00C6520F" w:rsidRPr="00CD0AB3" w:rsidRDefault="00F91FCA" w:rsidP="00967655">
      <w:pPr>
        <w:spacing w:line="360" w:lineRule="auto"/>
        <w:ind w:firstLine="720"/>
        <w:jc w:val="right"/>
        <w:rPr>
          <w:rFonts w:ascii="Times New Roman" w:hAnsi="Times New Roman"/>
          <w:sz w:val="24"/>
          <w:szCs w:val="24"/>
        </w:rPr>
      </w:pPr>
      <w:r w:rsidRPr="00CD0AB3">
        <w:rPr>
          <w:rFonts w:ascii="Times New Roman" w:hAnsi="Times New Roman"/>
          <w:sz w:val="24"/>
          <w:szCs w:val="24"/>
        </w:rPr>
        <w:t>Таблица 2</w:t>
      </w:r>
      <w:r w:rsidR="00B36C26" w:rsidRPr="00CD0AB3">
        <w:rPr>
          <w:rFonts w:ascii="Times New Roman" w:hAnsi="Times New Roman"/>
          <w:sz w:val="24"/>
          <w:szCs w:val="24"/>
        </w:rPr>
        <w:t>.</w:t>
      </w:r>
    </w:p>
    <w:p w:rsidR="00B36C26" w:rsidRPr="00CD0AB3" w:rsidRDefault="00B36C26" w:rsidP="00967655">
      <w:pPr>
        <w:spacing w:line="360" w:lineRule="auto"/>
        <w:ind w:firstLine="720"/>
        <w:jc w:val="center"/>
        <w:rPr>
          <w:rFonts w:ascii="Times New Roman" w:hAnsi="Times New Roman"/>
          <w:sz w:val="24"/>
          <w:szCs w:val="24"/>
        </w:rPr>
      </w:pPr>
      <w:r w:rsidRPr="00CD0AB3">
        <w:rPr>
          <w:rFonts w:ascii="Times New Roman" w:hAnsi="Times New Roman"/>
          <w:sz w:val="24"/>
          <w:szCs w:val="24"/>
        </w:rPr>
        <w:t>Темпы роста выручки компаний по кластерам</w:t>
      </w:r>
    </w:p>
    <w:tbl>
      <w:tblPr>
        <w:tblW w:w="0" w:type="auto"/>
        <w:tblLook w:val="04A0" w:firstRow="1" w:lastRow="0" w:firstColumn="1" w:lastColumn="0" w:noHBand="0" w:noVBand="1"/>
      </w:tblPr>
      <w:tblGrid>
        <w:gridCol w:w="2006"/>
        <w:gridCol w:w="1896"/>
        <w:gridCol w:w="1888"/>
        <w:gridCol w:w="1750"/>
        <w:gridCol w:w="1231"/>
      </w:tblGrid>
      <w:tr w:rsidR="00B36C26" w:rsidRPr="00CD0AB3" w:rsidTr="00B36C26">
        <w:trPr>
          <w:trHeight w:val="1020"/>
        </w:trPr>
        <w:tc>
          <w:tcPr>
            <w:tcW w:w="0" w:type="auto"/>
            <w:tcBorders>
              <w:top w:val="single" w:sz="8" w:space="0" w:color="D0CDC2"/>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Кластеры</w:t>
            </w:r>
          </w:p>
        </w:tc>
        <w:tc>
          <w:tcPr>
            <w:tcW w:w="0" w:type="auto"/>
            <w:tcBorders>
              <w:top w:val="single" w:sz="8" w:space="0" w:color="D0CDC2"/>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Количество компаний</w:t>
            </w:r>
          </w:p>
        </w:tc>
        <w:tc>
          <w:tcPr>
            <w:tcW w:w="0" w:type="auto"/>
            <w:tcBorders>
              <w:top w:val="single" w:sz="8" w:space="0" w:color="D0CDC2"/>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 xml:space="preserve">Объем выручки 2014, млн. </w:t>
            </w:r>
            <w:proofErr w:type="spellStart"/>
            <w:r w:rsidRPr="00CD0AB3">
              <w:rPr>
                <w:rFonts w:ascii="Times New Roman" w:eastAsia="Times New Roman" w:hAnsi="Times New Roman"/>
                <w:color w:val="5A5957"/>
                <w:sz w:val="24"/>
                <w:szCs w:val="24"/>
                <w:lang w:eastAsia="ru-RU"/>
              </w:rPr>
              <w:t>руб</w:t>
            </w:r>
            <w:proofErr w:type="spellEnd"/>
          </w:p>
        </w:tc>
        <w:tc>
          <w:tcPr>
            <w:tcW w:w="0" w:type="auto"/>
            <w:tcBorders>
              <w:top w:val="single" w:sz="8" w:space="0" w:color="D0CDC2"/>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 xml:space="preserve">Объем выручки 2013, млн. </w:t>
            </w:r>
            <w:proofErr w:type="spellStart"/>
            <w:r w:rsidRPr="00CD0AB3">
              <w:rPr>
                <w:rFonts w:ascii="Times New Roman" w:eastAsia="Times New Roman" w:hAnsi="Times New Roman"/>
                <w:color w:val="5A5957"/>
                <w:sz w:val="24"/>
                <w:szCs w:val="24"/>
                <w:lang w:eastAsia="ru-RU"/>
              </w:rPr>
              <w:t>руб</w:t>
            </w:r>
            <w:proofErr w:type="spellEnd"/>
          </w:p>
        </w:tc>
        <w:tc>
          <w:tcPr>
            <w:tcW w:w="0" w:type="auto"/>
            <w:tcBorders>
              <w:top w:val="single" w:sz="8" w:space="0" w:color="D0CDC2"/>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Темпы роста, %</w:t>
            </w:r>
          </w:p>
        </w:tc>
      </w:tr>
      <w:tr w:rsidR="00B36C26" w:rsidRPr="00CD0AB3" w:rsidTr="00B36C26">
        <w:trPr>
          <w:trHeight w:val="300"/>
        </w:trPr>
        <w:tc>
          <w:tcPr>
            <w:tcW w:w="0" w:type="auto"/>
            <w:tcBorders>
              <w:top w:val="nil"/>
              <w:left w:val="nil"/>
              <w:bottom w:val="nil"/>
              <w:right w:val="nil"/>
            </w:tcBorders>
            <w:shd w:val="clear" w:color="000000" w:fill="92D050"/>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21</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8 950 826</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7 741 898</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15,6%</w:t>
            </w:r>
          </w:p>
        </w:tc>
      </w:tr>
      <w:tr w:rsidR="00B36C26" w:rsidRPr="00CD0AB3" w:rsidTr="00B36C26">
        <w:trPr>
          <w:trHeight w:val="300"/>
        </w:trPr>
        <w:tc>
          <w:tcPr>
            <w:tcW w:w="0" w:type="auto"/>
            <w:tcBorders>
              <w:top w:val="nil"/>
              <w:left w:val="nil"/>
              <w:bottom w:val="nil"/>
              <w:right w:val="nil"/>
            </w:tcBorders>
            <w:shd w:val="clear" w:color="000000" w:fill="92D050"/>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29</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18 211 769</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16 008 919</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13,8%</w:t>
            </w:r>
          </w:p>
        </w:tc>
      </w:tr>
      <w:tr w:rsidR="00B36C26" w:rsidRPr="00CD0AB3" w:rsidTr="00B36C26">
        <w:trPr>
          <w:trHeight w:val="300"/>
        </w:trPr>
        <w:tc>
          <w:tcPr>
            <w:tcW w:w="0" w:type="auto"/>
            <w:tcBorders>
              <w:top w:val="nil"/>
              <w:left w:val="nil"/>
              <w:bottom w:val="nil"/>
              <w:right w:val="nil"/>
            </w:tcBorders>
            <w:shd w:val="clear" w:color="000000" w:fill="FFFF00"/>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3</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11</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1 076 541</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935 489</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15,1%</w:t>
            </w:r>
          </w:p>
        </w:tc>
      </w:tr>
      <w:tr w:rsidR="00B36C26" w:rsidRPr="00CD0AB3" w:rsidTr="00B36C26">
        <w:trPr>
          <w:trHeight w:val="300"/>
        </w:trPr>
        <w:tc>
          <w:tcPr>
            <w:tcW w:w="0" w:type="auto"/>
            <w:tcBorders>
              <w:top w:val="nil"/>
              <w:left w:val="nil"/>
              <w:bottom w:val="nil"/>
              <w:right w:val="nil"/>
            </w:tcBorders>
            <w:shd w:val="clear" w:color="000000" w:fill="FFFF00"/>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4</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55</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8 765 348</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7 616 654</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15,1%</w:t>
            </w:r>
          </w:p>
        </w:tc>
      </w:tr>
      <w:tr w:rsidR="00B36C26" w:rsidRPr="00CD0AB3" w:rsidTr="00B36C26">
        <w:trPr>
          <w:trHeight w:val="300"/>
        </w:trPr>
        <w:tc>
          <w:tcPr>
            <w:tcW w:w="0" w:type="auto"/>
            <w:tcBorders>
              <w:top w:val="nil"/>
              <w:left w:val="nil"/>
              <w:bottom w:val="nil"/>
              <w:right w:val="nil"/>
            </w:tcBorders>
            <w:shd w:val="clear" w:color="000000" w:fill="FFFF00"/>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5</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19</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1 188 505</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1 013 942</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17,2%</w:t>
            </w:r>
          </w:p>
        </w:tc>
      </w:tr>
      <w:tr w:rsidR="00B36C26" w:rsidRPr="00CD0AB3" w:rsidTr="00B36C26">
        <w:trPr>
          <w:trHeight w:val="300"/>
        </w:trPr>
        <w:tc>
          <w:tcPr>
            <w:tcW w:w="0" w:type="auto"/>
            <w:tcBorders>
              <w:top w:val="nil"/>
              <w:left w:val="nil"/>
              <w:bottom w:val="nil"/>
              <w:right w:val="nil"/>
            </w:tcBorders>
            <w:shd w:val="clear" w:color="000000" w:fill="F4B084"/>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6</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20</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1 245 971</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1 145 021</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8,8%</w:t>
            </w:r>
          </w:p>
        </w:tc>
      </w:tr>
      <w:tr w:rsidR="00B36C26" w:rsidRPr="00CD0AB3" w:rsidTr="00B36C26">
        <w:trPr>
          <w:trHeight w:val="300"/>
        </w:trPr>
        <w:tc>
          <w:tcPr>
            <w:tcW w:w="0" w:type="auto"/>
            <w:tcBorders>
              <w:top w:val="nil"/>
              <w:left w:val="nil"/>
              <w:bottom w:val="nil"/>
              <w:right w:val="nil"/>
            </w:tcBorders>
            <w:shd w:val="clear" w:color="000000" w:fill="F4B084"/>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7</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41</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4 693 937</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4 499 600</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4,3%</w:t>
            </w:r>
          </w:p>
        </w:tc>
      </w:tr>
      <w:tr w:rsidR="00B36C26" w:rsidRPr="00CD0AB3" w:rsidTr="00B36C26">
        <w:trPr>
          <w:trHeight w:val="300"/>
        </w:trPr>
        <w:tc>
          <w:tcPr>
            <w:tcW w:w="0" w:type="auto"/>
            <w:tcBorders>
              <w:top w:val="nil"/>
              <w:left w:val="nil"/>
              <w:bottom w:val="nil"/>
              <w:right w:val="nil"/>
            </w:tcBorders>
            <w:shd w:val="clear" w:color="000000" w:fill="F4B084"/>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8</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34</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3 064 181</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2 748 195</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11,5%</w:t>
            </w:r>
          </w:p>
        </w:tc>
      </w:tr>
      <w:tr w:rsidR="00B36C26" w:rsidRPr="00CD0AB3" w:rsidTr="00B36C26">
        <w:trPr>
          <w:trHeight w:val="300"/>
        </w:trPr>
        <w:tc>
          <w:tcPr>
            <w:tcW w:w="0" w:type="auto"/>
            <w:tcBorders>
              <w:top w:val="nil"/>
              <w:left w:val="nil"/>
              <w:bottom w:val="nil"/>
              <w:right w:val="nil"/>
            </w:tcBorders>
            <w:shd w:val="clear" w:color="000000" w:fill="F4B084"/>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9</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68</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6 130 209</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5 324 585</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15,1%</w:t>
            </w:r>
          </w:p>
        </w:tc>
      </w:tr>
      <w:tr w:rsidR="00B36C26" w:rsidRPr="00CD0AB3" w:rsidTr="00B36C26">
        <w:trPr>
          <w:trHeight w:val="300"/>
        </w:trPr>
        <w:tc>
          <w:tcPr>
            <w:tcW w:w="0" w:type="auto"/>
            <w:gridSpan w:val="2"/>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В среднем:</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178 951</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157 833</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13,4%</w:t>
            </w:r>
          </w:p>
        </w:tc>
      </w:tr>
      <w:tr w:rsidR="00B36C26" w:rsidRPr="00CD0AB3" w:rsidTr="00B36C26">
        <w:trPr>
          <w:trHeight w:val="300"/>
        </w:trPr>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Итого:</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298</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53 327 287</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47 034 302</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p>
        </w:tc>
      </w:tr>
      <w:tr w:rsidR="00B36C26" w:rsidRPr="00CD0AB3" w:rsidTr="00B36C26">
        <w:trPr>
          <w:trHeight w:val="300"/>
        </w:trPr>
        <w:tc>
          <w:tcPr>
            <w:tcW w:w="0" w:type="auto"/>
            <w:gridSpan w:val="5"/>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Примечание: 2 компании (N135 и 168) исключены из данной выборки, так как по ним нет данных за 2013 год</w:t>
            </w:r>
          </w:p>
        </w:tc>
      </w:tr>
      <w:tr w:rsidR="00B36C26" w:rsidRPr="00CD0AB3" w:rsidTr="00B36C26">
        <w:trPr>
          <w:trHeight w:val="315"/>
        </w:trPr>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sz w:val="24"/>
                <w:szCs w:val="24"/>
                <w:lang w:eastAsia="ru-RU"/>
              </w:rPr>
            </w:pP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sz w:val="24"/>
                <w:szCs w:val="24"/>
                <w:lang w:eastAsia="ru-RU"/>
              </w:rPr>
            </w:pP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sz w:val="24"/>
                <w:szCs w:val="24"/>
                <w:lang w:eastAsia="ru-RU"/>
              </w:rPr>
            </w:pP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sz w:val="24"/>
                <w:szCs w:val="24"/>
                <w:lang w:eastAsia="ru-RU"/>
              </w:rPr>
            </w:pPr>
          </w:p>
        </w:tc>
      </w:tr>
      <w:tr w:rsidR="00B36C26" w:rsidRPr="00CD0AB3" w:rsidTr="00B36C26">
        <w:trPr>
          <w:trHeight w:val="1020"/>
        </w:trPr>
        <w:tc>
          <w:tcPr>
            <w:tcW w:w="0" w:type="auto"/>
            <w:tcBorders>
              <w:top w:val="single" w:sz="8" w:space="0" w:color="D0CDC2"/>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Укрупненные кластеры</w:t>
            </w:r>
          </w:p>
        </w:tc>
        <w:tc>
          <w:tcPr>
            <w:tcW w:w="0" w:type="auto"/>
            <w:tcBorders>
              <w:top w:val="single" w:sz="8" w:space="0" w:color="D0CDC2"/>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Количество компаний</w:t>
            </w:r>
          </w:p>
        </w:tc>
        <w:tc>
          <w:tcPr>
            <w:tcW w:w="0" w:type="auto"/>
            <w:tcBorders>
              <w:top w:val="single" w:sz="8" w:space="0" w:color="D0CDC2"/>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 xml:space="preserve">Объем выручки 2014, млн. </w:t>
            </w:r>
            <w:proofErr w:type="spellStart"/>
            <w:r w:rsidRPr="00CD0AB3">
              <w:rPr>
                <w:rFonts w:ascii="Times New Roman" w:eastAsia="Times New Roman" w:hAnsi="Times New Roman"/>
                <w:color w:val="5A5957"/>
                <w:sz w:val="24"/>
                <w:szCs w:val="24"/>
                <w:lang w:eastAsia="ru-RU"/>
              </w:rPr>
              <w:t>руб</w:t>
            </w:r>
            <w:proofErr w:type="spellEnd"/>
          </w:p>
        </w:tc>
        <w:tc>
          <w:tcPr>
            <w:tcW w:w="0" w:type="auto"/>
            <w:tcBorders>
              <w:top w:val="single" w:sz="8" w:space="0" w:color="D0CDC2"/>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 xml:space="preserve">Объем выручки 2013, млн. </w:t>
            </w:r>
            <w:proofErr w:type="spellStart"/>
            <w:r w:rsidRPr="00CD0AB3">
              <w:rPr>
                <w:rFonts w:ascii="Times New Roman" w:eastAsia="Times New Roman" w:hAnsi="Times New Roman"/>
                <w:color w:val="5A5957"/>
                <w:sz w:val="24"/>
                <w:szCs w:val="24"/>
                <w:lang w:eastAsia="ru-RU"/>
              </w:rPr>
              <w:t>руб</w:t>
            </w:r>
            <w:proofErr w:type="spellEnd"/>
          </w:p>
        </w:tc>
        <w:tc>
          <w:tcPr>
            <w:tcW w:w="0" w:type="auto"/>
            <w:tcBorders>
              <w:top w:val="single" w:sz="8" w:space="0" w:color="D0CDC2"/>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Темпы роста, %</w:t>
            </w:r>
          </w:p>
        </w:tc>
      </w:tr>
      <w:tr w:rsidR="00B36C26" w:rsidRPr="00CD0AB3" w:rsidTr="00B36C26">
        <w:trPr>
          <w:trHeight w:val="300"/>
        </w:trPr>
        <w:tc>
          <w:tcPr>
            <w:tcW w:w="0" w:type="auto"/>
            <w:tcBorders>
              <w:top w:val="nil"/>
              <w:left w:val="nil"/>
              <w:bottom w:val="nil"/>
              <w:right w:val="nil"/>
            </w:tcBorders>
            <w:shd w:val="clear" w:color="000000" w:fill="92D050"/>
            <w:noWrap/>
            <w:vAlign w:val="center"/>
            <w:hideMark/>
          </w:tcPr>
          <w:p w:rsidR="00B36C26" w:rsidRPr="00CD0AB3" w:rsidRDefault="00B36C26" w:rsidP="00967655">
            <w:pPr>
              <w:spacing w:line="360" w:lineRule="auto"/>
              <w:rPr>
                <w:rFonts w:ascii="Times New Roman" w:eastAsia="Times New Roman" w:hAnsi="Times New Roman"/>
                <w:color w:val="000000"/>
                <w:sz w:val="24"/>
                <w:szCs w:val="24"/>
                <w:lang w:eastAsia="ru-RU"/>
              </w:rPr>
            </w:pPr>
            <w:proofErr w:type="spellStart"/>
            <w:r w:rsidRPr="00CD0AB3">
              <w:rPr>
                <w:rFonts w:ascii="Times New Roman" w:eastAsia="Times New Roman" w:hAnsi="Times New Roman"/>
                <w:color w:val="000000"/>
                <w:sz w:val="24"/>
                <w:szCs w:val="24"/>
                <w:lang w:eastAsia="ru-RU"/>
              </w:rPr>
              <w:t>Коммуницир</w:t>
            </w:r>
            <w:proofErr w:type="spellEnd"/>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50</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27 162 595</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23 750 817</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14,4%</w:t>
            </w:r>
          </w:p>
        </w:tc>
      </w:tr>
      <w:tr w:rsidR="00B36C26" w:rsidRPr="00CD0AB3" w:rsidTr="00B36C26">
        <w:trPr>
          <w:trHeight w:val="300"/>
        </w:trPr>
        <w:tc>
          <w:tcPr>
            <w:tcW w:w="0" w:type="auto"/>
            <w:tcBorders>
              <w:top w:val="nil"/>
              <w:left w:val="nil"/>
              <w:bottom w:val="nil"/>
              <w:right w:val="nil"/>
            </w:tcBorders>
            <w:shd w:val="clear" w:color="000000" w:fill="FFFF00"/>
            <w:noWrap/>
            <w:vAlign w:val="center"/>
            <w:hideMark/>
          </w:tcPr>
          <w:p w:rsidR="00B36C26" w:rsidRPr="00CD0AB3" w:rsidRDefault="00B36C26" w:rsidP="00967655">
            <w:pPr>
              <w:spacing w:line="360" w:lineRule="auto"/>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Социальные</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85</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11 030 394</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9 566 084</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15,3%</w:t>
            </w:r>
          </w:p>
        </w:tc>
      </w:tr>
      <w:tr w:rsidR="00B36C26" w:rsidRPr="00CD0AB3" w:rsidTr="00B36C26">
        <w:trPr>
          <w:trHeight w:val="300"/>
        </w:trPr>
        <w:tc>
          <w:tcPr>
            <w:tcW w:w="0" w:type="auto"/>
            <w:tcBorders>
              <w:top w:val="nil"/>
              <w:left w:val="nil"/>
              <w:bottom w:val="nil"/>
              <w:right w:val="nil"/>
            </w:tcBorders>
            <w:shd w:val="clear" w:color="000000" w:fill="F4B084"/>
            <w:noWrap/>
            <w:vAlign w:val="center"/>
            <w:hideMark/>
          </w:tcPr>
          <w:p w:rsidR="00B36C26" w:rsidRPr="00CD0AB3" w:rsidRDefault="00B36C26" w:rsidP="00967655">
            <w:pPr>
              <w:spacing w:line="360" w:lineRule="auto"/>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 xml:space="preserve">Не </w:t>
            </w:r>
            <w:proofErr w:type="spellStart"/>
            <w:r w:rsidRPr="00CD0AB3">
              <w:rPr>
                <w:rFonts w:ascii="Times New Roman" w:eastAsia="Times New Roman" w:hAnsi="Times New Roman"/>
                <w:color w:val="000000"/>
                <w:sz w:val="24"/>
                <w:szCs w:val="24"/>
                <w:lang w:eastAsia="ru-RU"/>
              </w:rPr>
              <w:t>коммуницир</w:t>
            </w:r>
            <w:proofErr w:type="spellEnd"/>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163</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15 134 298</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13 717 400</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10,3%</w:t>
            </w:r>
          </w:p>
        </w:tc>
      </w:tr>
      <w:tr w:rsidR="00B36C26" w:rsidRPr="00CD0AB3" w:rsidTr="00B36C26">
        <w:trPr>
          <w:trHeight w:val="300"/>
        </w:trPr>
        <w:tc>
          <w:tcPr>
            <w:tcW w:w="0" w:type="auto"/>
            <w:gridSpan w:val="2"/>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В среднем:</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 </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 </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13,4%</w:t>
            </w:r>
          </w:p>
        </w:tc>
      </w:tr>
    </w:tbl>
    <w:p w:rsidR="00C6520F" w:rsidRPr="00CD0AB3" w:rsidRDefault="00C6520F" w:rsidP="00967655">
      <w:pPr>
        <w:spacing w:line="360" w:lineRule="auto"/>
        <w:ind w:firstLine="720"/>
        <w:jc w:val="both"/>
        <w:rPr>
          <w:rFonts w:ascii="Times New Roman" w:hAnsi="Times New Roman"/>
          <w:sz w:val="24"/>
          <w:szCs w:val="24"/>
        </w:rPr>
      </w:pPr>
    </w:p>
    <w:p w:rsidR="00C6520F" w:rsidRPr="00CD0AB3" w:rsidRDefault="00B36C26" w:rsidP="00967655">
      <w:pPr>
        <w:spacing w:line="360" w:lineRule="auto"/>
        <w:ind w:firstLine="720"/>
        <w:jc w:val="both"/>
        <w:rPr>
          <w:rFonts w:ascii="Times New Roman" w:hAnsi="Times New Roman"/>
          <w:sz w:val="24"/>
          <w:szCs w:val="24"/>
        </w:rPr>
      </w:pPr>
      <w:r w:rsidRPr="00CD0AB3">
        <w:rPr>
          <w:rFonts w:ascii="Times New Roman" w:hAnsi="Times New Roman"/>
          <w:noProof/>
          <w:sz w:val="24"/>
          <w:szCs w:val="24"/>
          <w:lang w:eastAsia="ru-RU"/>
        </w:rPr>
        <w:lastRenderedPageBreak/>
        <w:drawing>
          <wp:inline distT="0" distB="0" distL="0" distR="0" wp14:anchorId="4C287D09" wp14:editId="7BD66740">
            <wp:extent cx="4781550" cy="27432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520F" w:rsidRPr="00CD0AB3" w:rsidRDefault="00F91FCA" w:rsidP="00967655">
      <w:pPr>
        <w:spacing w:line="360" w:lineRule="auto"/>
        <w:ind w:firstLine="720"/>
        <w:jc w:val="both"/>
        <w:rPr>
          <w:rFonts w:ascii="Times New Roman" w:hAnsi="Times New Roman"/>
          <w:sz w:val="24"/>
          <w:szCs w:val="24"/>
        </w:rPr>
      </w:pPr>
      <w:r w:rsidRPr="00CD0AB3">
        <w:rPr>
          <w:rFonts w:ascii="Times New Roman" w:hAnsi="Times New Roman"/>
          <w:sz w:val="24"/>
          <w:szCs w:val="24"/>
        </w:rPr>
        <w:t>Рисунок 2</w:t>
      </w:r>
      <w:r w:rsidR="00B36C26" w:rsidRPr="00CD0AB3">
        <w:rPr>
          <w:rFonts w:ascii="Times New Roman" w:hAnsi="Times New Roman"/>
          <w:sz w:val="24"/>
          <w:szCs w:val="24"/>
        </w:rPr>
        <w:t>. Темпы роста, %</w:t>
      </w:r>
    </w:p>
    <w:p w:rsidR="00C6520F" w:rsidRPr="00CD0AB3" w:rsidRDefault="00C6520F" w:rsidP="00967655">
      <w:pPr>
        <w:spacing w:line="360" w:lineRule="auto"/>
        <w:ind w:firstLine="720"/>
        <w:jc w:val="both"/>
        <w:rPr>
          <w:rFonts w:ascii="Times New Roman" w:hAnsi="Times New Roman"/>
          <w:sz w:val="24"/>
          <w:szCs w:val="24"/>
        </w:rPr>
      </w:pPr>
    </w:p>
    <w:p w:rsidR="005A4B40" w:rsidRDefault="005A4B40" w:rsidP="00967655">
      <w:pPr>
        <w:spacing w:line="360" w:lineRule="auto"/>
        <w:ind w:firstLine="720"/>
        <w:jc w:val="right"/>
        <w:rPr>
          <w:rFonts w:ascii="Times New Roman" w:hAnsi="Times New Roman"/>
          <w:sz w:val="24"/>
          <w:szCs w:val="24"/>
        </w:rPr>
      </w:pPr>
    </w:p>
    <w:p w:rsidR="00B36C26" w:rsidRPr="00CD0AB3" w:rsidRDefault="00F91FCA" w:rsidP="00967655">
      <w:pPr>
        <w:spacing w:line="360" w:lineRule="auto"/>
        <w:ind w:firstLine="720"/>
        <w:jc w:val="right"/>
        <w:rPr>
          <w:rFonts w:ascii="Times New Roman" w:hAnsi="Times New Roman"/>
          <w:sz w:val="24"/>
          <w:szCs w:val="24"/>
        </w:rPr>
      </w:pPr>
      <w:r w:rsidRPr="00CD0AB3">
        <w:rPr>
          <w:rFonts w:ascii="Times New Roman" w:hAnsi="Times New Roman"/>
          <w:sz w:val="24"/>
          <w:szCs w:val="24"/>
        </w:rPr>
        <w:t>Таблица 3</w:t>
      </w:r>
      <w:r w:rsidR="00B36C26" w:rsidRPr="00CD0AB3">
        <w:rPr>
          <w:rFonts w:ascii="Times New Roman" w:hAnsi="Times New Roman"/>
          <w:sz w:val="24"/>
          <w:szCs w:val="24"/>
        </w:rPr>
        <w:t>.</w:t>
      </w:r>
    </w:p>
    <w:p w:rsidR="00B36C26" w:rsidRPr="00CD0AB3" w:rsidRDefault="00B36C26" w:rsidP="00967655">
      <w:pPr>
        <w:spacing w:line="360" w:lineRule="auto"/>
        <w:ind w:firstLine="720"/>
        <w:jc w:val="center"/>
        <w:rPr>
          <w:rFonts w:ascii="Times New Roman" w:hAnsi="Times New Roman"/>
          <w:sz w:val="24"/>
          <w:szCs w:val="24"/>
        </w:rPr>
      </w:pPr>
      <w:r w:rsidRPr="00CD0AB3">
        <w:rPr>
          <w:rFonts w:ascii="Times New Roman" w:hAnsi="Times New Roman"/>
          <w:sz w:val="24"/>
          <w:szCs w:val="24"/>
        </w:rPr>
        <w:t>Рентабельность компаний по кластерам</w:t>
      </w:r>
    </w:p>
    <w:tbl>
      <w:tblPr>
        <w:tblW w:w="0" w:type="auto"/>
        <w:tblLook w:val="04A0" w:firstRow="1" w:lastRow="0" w:firstColumn="1" w:lastColumn="0" w:noHBand="0" w:noVBand="1"/>
      </w:tblPr>
      <w:tblGrid>
        <w:gridCol w:w="1237"/>
        <w:gridCol w:w="966"/>
        <w:gridCol w:w="2344"/>
        <w:gridCol w:w="1350"/>
        <w:gridCol w:w="1437"/>
        <w:gridCol w:w="1437"/>
      </w:tblGrid>
      <w:tr w:rsidR="00B36C26" w:rsidRPr="00CD0AB3" w:rsidTr="00B36C26">
        <w:trPr>
          <w:trHeight w:val="1530"/>
        </w:trPr>
        <w:tc>
          <w:tcPr>
            <w:tcW w:w="0" w:type="auto"/>
            <w:tcBorders>
              <w:top w:val="single" w:sz="8" w:space="0" w:color="D0CDC2"/>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Кластеры</w:t>
            </w:r>
          </w:p>
        </w:tc>
        <w:tc>
          <w:tcPr>
            <w:tcW w:w="0" w:type="auto"/>
            <w:tcBorders>
              <w:top w:val="single" w:sz="8" w:space="0" w:color="D0CDC2"/>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Количество компаний</w:t>
            </w:r>
          </w:p>
        </w:tc>
        <w:tc>
          <w:tcPr>
            <w:tcW w:w="0" w:type="auto"/>
            <w:tcBorders>
              <w:top w:val="nil"/>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Примечания (</w:t>
            </w:r>
            <w:proofErr w:type="gramStart"/>
            <w:r w:rsidRPr="00CD0AB3">
              <w:rPr>
                <w:rFonts w:ascii="Times New Roman" w:eastAsia="Times New Roman" w:hAnsi="Times New Roman"/>
                <w:color w:val="5A5957"/>
                <w:sz w:val="24"/>
                <w:szCs w:val="24"/>
                <w:lang w:eastAsia="ru-RU"/>
              </w:rPr>
              <w:t>компании</w:t>
            </w:r>
            <w:proofErr w:type="gramEnd"/>
            <w:r w:rsidRPr="00CD0AB3">
              <w:rPr>
                <w:rFonts w:ascii="Times New Roman" w:eastAsia="Times New Roman" w:hAnsi="Times New Roman"/>
                <w:color w:val="5A5957"/>
                <w:sz w:val="24"/>
                <w:szCs w:val="24"/>
                <w:lang w:eastAsia="ru-RU"/>
              </w:rPr>
              <w:t xml:space="preserve"> не попавшие в расчет)</w:t>
            </w:r>
          </w:p>
        </w:tc>
        <w:tc>
          <w:tcPr>
            <w:tcW w:w="0" w:type="auto"/>
            <w:tcBorders>
              <w:top w:val="single" w:sz="8" w:space="0" w:color="D0CDC2"/>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Объем реализации в 2014 году (млн. рублей)</w:t>
            </w:r>
          </w:p>
        </w:tc>
        <w:tc>
          <w:tcPr>
            <w:tcW w:w="0" w:type="auto"/>
            <w:tcBorders>
              <w:top w:val="single" w:sz="8" w:space="0" w:color="D0CDC2"/>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Прибыль до налогообложения в 2014 году (млн. рублей)</w:t>
            </w:r>
          </w:p>
        </w:tc>
        <w:tc>
          <w:tcPr>
            <w:tcW w:w="0" w:type="auto"/>
            <w:tcBorders>
              <w:top w:val="single" w:sz="8" w:space="0" w:color="D0CDC2"/>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Рентабельность (без учета налогообложения), %</w:t>
            </w:r>
          </w:p>
        </w:tc>
      </w:tr>
      <w:tr w:rsidR="00B36C26" w:rsidRPr="00CD0AB3" w:rsidTr="00B36C26">
        <w:trPr>
          <w:trHeight w:val="300"/>
        </w:trPr>
        <w:tc>
          <w:tcPr>
            <w:tcW w:w="0" w:type="auto"/>
            <w:tcBorders>
              <w:top w:val="nil"/>
              <w:left w:val="nil"/>
              <w:bottom w:val="nil"/>
              <w:right w:val="nil"/>
            </w:tcBorders>
            <w:shd w:val="clear" w:color="000000" w:fill="92D050"/>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20</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37</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8 705 060</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737 403</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8,5%</w:t>
            </w:r>
          </w:p>
        </w:tc>
      </w:tr>
      <w:tr w:rsidR="00B36C26" w:rsidRPr="00CD0AB3" w:rsidTr="00B36C26">
        <w:trPr>
          <w:trHeight w:val="300"/>
        </w:trPr>
        <w:tc>
          <w:tcPr>
            <w:tcW w:w="0" w:type="auto"/>
            <w:tcBorders>
              <w:top w:val="nil"/>
              <w:left w:val="nil"/>
              <w:bottom w:val="nil"/>
              <w:right w:val="nil"/>
            </w:tcBorders>
            <w:shd w:val="clear" w:color="000000" w:fill="92D050"/>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28</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69</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18 073 807</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1 136 373</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6,3%</w:t>
            </w:r>
          </w:p>
        </w:tc>
      </w:tr>
      <w:tr w:rsidR="00B36C26" w:rsidRPr="00CD0AB3" w:rsidTr="00B36C26">
        <w:trPr>
          <w:trHeight w:val="300"/>
        </w:trPr>
        <w:tc>
          <w:tcPr>
            <w:tcW w:w="0" w:type="auto"/>
            <w:tcBorders>
              <w:top w:val="nil"/>
              <w:left w:val="nil"/>
              <w:bottom w:val="nil"/>
              <w:right w:val="nil"/>
            </w:tcBorders>
            <w:shd w:val="clear" w:color="000000" w:fill="FFFF00"/>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3</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10</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77</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947 541</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138</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0,0%</w:t>
            </w:r>
          </w:p>
        </w:tc>
      </w:tr>
      <w:tr w:rsidR="00B36C26" w:rsidRPr="00CD0AB3" w:rsidTr="00B36C26">
        <w:trPr>
          <w:trHeight w:val="300"/>
        </w:trPr>
        <w:tc>
          <w:tcPr>
            <w:tcW w:w="0" w:type="auto"/>
            <w:tcBorders>
              <w:top w:val="nil"/>
              <w:left w:val="nil"/>
              <w:bottom w:val="nil"/>
              <w:right w:val="nil"/>
            </w:tcBorders>
            <w:shd w:val="clear" w:color="000000" w:fill="FFFF00"/>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4</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54</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59</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8 608 399</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1 337 328</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15,5%</w:t>
            </w:r>
          </w:p>
        </w:tc>
      </w:tr>
      <w:tr w:rsidR="00B36C26" w:rsidRPr="00CD0AB3" w:rsidTr="00B36C26">
        <w:trPr>
          <w:trHeight w:val="300"/>
        </w:trPr>
        <w:tc>
          <w:tcPr>
            <w:tcW w:w="0" w:type="auto"/>
            <w:tcBorders>
              <w:top w:val="nil"/>
              <w:left w:val="nil"/>
              <w:bottom w:val="nil"/>
              <w:right w:val="nil"/>
            </w:tcBorders>
            <w:shd w:val="clear" w:color="000000" w:fill="FFFF00"/>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5</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19</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1 188 505</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66 747</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5,6%</w:t>
            </w:r>
          </w:p>
        </w:tc>
      </w:tr>
      <w:tr w:rsidR="00B36C26" w:rsidRPr="00CD0AB3" w:rsidTr="00B36C26">
        <w:trPr>
          <w:trHeight w:val="300"/>
        </w:trPr>
        <w:tc>
          <w:tcPr>
            <w:tcW w:w="0" w:type="auto"/>
            <w:tcBorders>
              <w:top w:val="nil"/>
              <w:left w:val="nil"/>
              <w:bottom w:val="nil"/>
              <w:right w:val="nil"/>
            </w:tcBorders>
            <w:shd w:val="clear" w:color="000000" w:fill="F4B084"/>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6</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19</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93</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1 134 990</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26 100</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2,3%</w:t>
            </w:r>
          </w:p>
        </w:tc>
      </w:tr>
      <w:tr w:rsidR="00B36C26" w:rsidRPr="00CD0AB3" w:rsidTr="00B36C26">
        <w:trPr>
          <w:trHeight w:val="300"/>
        </w:trPr>
        <w:tc>
          <w:tcPr>
            <w:tcW w:w="0" w:type="auto"/>
            <w:tcBorders>
              <w:top w:val="nil"/>
              <w:left w:val="nil"/>
              <w:bottom w:val="nil"/>
              <w:right w:val="nil"/>
            </w:tcBorders>
            <w:shd w:val="clear" w:color="000000" w:fill="F4B084"/>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7</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35</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56; 90; 98; 167; 262; 299</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4 172 457</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-205 957</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-4,9%</w:t>
            </w:r>
          </w:p>
        </w:tc>
      </w:tr>
      <w:tr w:rsidR="00B36C26" w:rsidRPr="00CD0AB3" w:rsidTr="00B36C26">
        <w:trPr>
          <w:trHeight w:val="300"/>
        </w:trPr>
        <w:tc>
          <w:tcPr>
            <w:tcW w:w="0" w:type="auto"/>
            <w:tcBorders>
              <w:top w:val="nil"/>
              <w:left w:val="nil"/>
              <w:bottom w:val="nil"/>
              <w:right w:val="nil"/>
            </w:tcBorders>
            <w:shd w:val="clear" w:color="000000" w:fill="F4B084"/>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8</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27</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43; 52; 66; 126; 131; 252; 275; 292</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2 320 264</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124 809</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5,4%</w:t>
            </w:r>
          </w:p>
        </w:tc>
      </w:tr>
      <w:tr w:rsidR="00B36C26" w:rsidRPr="00CD0AB3" w:rsidTr="00B36C26">
        <w:trPr>
          <w:trHeight w:val="300"/>
        </w:trPr>
        <w:tc>
          <w:tcPr>
            <w:tcW w:w="0" w:type="auto"/>
            <w:tcBorders>
              <w:top w:val="nil"/>
              <w:left w:val="nil"/>
              <w:bottom w:val="nil"/>
              <w:right w:val="nil"/>
            </w:tcBorders>
            <w:shd w:val="clear" w:color="000000" w:fill="F4B084"/>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9</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66</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6; 82; 220</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5 071 531</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254 000</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5,0%</w:t>
            </w:r>
          </w:p>
        </w:tc>
      </w:tr>
      <w:tr w:rsidR="00B36C26" w:rsidRPr="00CD0AB3" w:rsidTr="00B36C26">
        <w:trPr>
          <w:trHeight w:val="300"/>
        </w:trPr>
        <w:tc>
          <w:tcPr>
            <w:tcW w:w="0" w:type="auto"/>
            <w:gridSpan w:val="2"/>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В среднем:</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180 657</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12 507</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6,9%</w:t>
            </w:r>
          </w:p>
        </w:tc>
      </w:tr>
      <w:tr w:rsidR="00B36C26" w:rsidRPr="00CD0AB3" w:rsidTr="00B36C26">
        <w:trPr>
          <w:trHeight w:val="300"/>
        </w:trPr>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lastRenderedPageBreak/>
              <w:t>Итого:</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278</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50 222 554</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3 476 943</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p>
        </w:tc>
      </w:tr>
      <w:tr w:rsidR="00B36C26" w:rsidRPr="00CD0AB3" w:rsidTr="00B36C26">
        <w:trPr>
          <w:trHeight w:val="300"/>
        </w:trPr>
        <w:tc>
          <w:tcPr>
            <w:tcW w:w="0" w:type="auto"/>
            <w:gridSpan w:val="6"/>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Примечание: 22 компании (список в таблице) исключены из данной выборки, так как по ним нет данных по прибыли</w:t>
            </w:r>
          </w:p>
        </w:tc>
      </w:tr>
      <w:tr w:rsidR="00B36C26" w:rsidRPr="00CD0AB3" w:rsidTr="00B36C26">
        <w:trPr>
          <w:trHeight w:val="315"/>
        </w:trPr>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sz w:val="24"/>
                <w:szCs w:val="24"/>
                <w:lang w:eastAsia="ru-RU"/>
              </w:rPr>
            </w:pP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sz w:val="24"/>
                <w:szCs w:val="24"/>
                <w:lang w:eastAsia="ru-RU"/>
              </w:rPr>
            </w:pP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sz w:val="24"/>
                <w:szCs w:val="24"/>
                <w:lang w:eastAsia="ru-RU"/>
              </w:rPr>
            </w:pP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sz w:val="24"/>
                <w:szCs w:val="24"/>
                <w:lang w:eastAsia="ru-RU"/>
              </w:rPr>
            </w:pP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sz w:val="24"/>
                <w:szCs w:val="24"/>
                <w:lang w:eastAsia="ru-RU"/>
              </w:rPr>
            </w:pPr>
          </w:p>
        </w:tc>
      </w:tr>
      <w:tr w:rsidR="00B36C26" w:rsidRPr="00CD0AB3" w:rsidTr="00B36C26">
        <w:trPr>
          <w:trHeight w:val="1380"/>
        </w:trPr>
        <w:tc>
          <w:tcPr>
            <w:tcW w:w="0" w:type="auto"/>
            <w:tcBorders>
              <w:top w:val="single" w:sz="8" w:space="0" w:color="D0CDC2"/>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Укрупненные кластеры</w:t>
            </w:r>
          </w:p>
        </w:tc>
        <w:tc>
          <w:tcPr>
            <w:tcW w:w="0" w:type="auto"/>
            <w:tcBorders>
              <w:top w:val="single" w:sz="8" w:space="0" w:color="D0CDC2"/>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Количество компаний</w:t>
            </w:r>
          </w:p>
        </w:tc>
        <w:tc>
          <w:tcPr>
            <w:tcW w:w="0" w:type="auto"/>
            <w:tcBorders>
              <w:top w:val="single" w:sz="8" w:space="0" w:color="D0CDC2"/>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Объем реализации в 2014 году (млн. рублей)</w:t>
            </w:r>
          </w:p>
        </w:tc>
        <w:tc>
          <w:tcPr>
            <w:tcW w:w="0" w:type="auto"/>
            <w:tcBorders>
              <w:top w:val="single" w:sz="8" w:space="0" w:color="D0CDC2"/>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Прибыль до налогообложения в 2014 году (млн. рублей)</w:t>
            </w:r>
          </w:p>
        </w:tc>
        <w:tc>
          <w:tcPr>
            <w:tcW w:w="0" w:type="auto"/>
            <w:tcBorders>
              <w:top w:val="single" w:sz="8" w:space="0" w:color="D0CDC2"/>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Рентабельность (без учета налогообложения), %</w:t>
            </w:r>
          </w:p>
        </w:tc>
        <w:tc>
          <w:tcPr>
            <w:tcW w:w="0" w:type="auto"/>
            <w:tcBorders>
              <w:top w:val="single" w:sz="8" w:space="0" w:color="D0CDC2"/>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Рентабельность (без Сургутнефтегаза), %</w:t>
            </w:r>
          </w:p>
        </w:tc>
      </w:tr>
      <w:tr w:rsidR="00B36C26" w:rsidRPr="00CD0AB3" w:rsidTr="00B36C26">
        <w:trPr>
          <w:trHeight w:val="300"/>
        </w:trPr>
        <w:tc>
          <w:tcPr>
            <w:tcW w:w="0" w:type="auto"/>
            <w:tcBorders>
              <w:top w:val="nil"/>
              <w:left w:val="nil"/>
              <w:bottom w:val="nil"/>
              <w:right w:val="nil"/>
            </w:tcBorders>
            <w:shd w:val="clear" w:color="000000" w:fill="92D050"/>
            <w:noWrap/>
            <w:vAlign w:val="center"/>
            <w:hideMark/>
          </w:tcPr>
          <w:p w:rsidR="00B36C26" w:rsidRPr="00CD0AB3" w:rsidRDefault="00B36C26" w:rsidP="00967655">
            <w:pPr>
              <w:spacing w:line="360" w:lineRule="auto"/>
              <w:rPr>
                <w:rFonts w:ascii="Times New Roman" w:eastAsia="Times New Roman" w:hAnsi="Times New Roman"/>
                <w:color w:val="000000"/>
                <w:sz w:val="24"/>
                <w:szCs w:val="24"/>
                <w:lang w:eastAsia="ru-RU"/>
              </w:rPr>
            </w:pPr>
            <w:proofErr w:type="spellStart"/>
            <w:r w:rsidRPr="00CD0AB3">
              <w:rPr>
                <w:rFonts w:ascii="Times New Roman" w:eastAsia="Times New Roman" w:hAnsi="Times New Roman"/>
                <w:color w:val="000000"/>
                <w:sz w:val="24"/>
                <w:szCs w:val="24"/>
                <w:lang w:eastAsia="ru-RU"/>
              </w:rPr>
              <w:t>Коммуницир</w:t>
            </w:r>
            <w:proofErr w:type="spellEnd"/>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48</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26 778 867</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1 873 777</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7,0%</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7,0%</w:t>
            </w:r>
          </w:p>
        </w:tc>
      </w:tr>
      <w:tr w:rsidR="00B36C26" w:rsidRPr="00CD0AB3" w:rsidTr="00B36C26">
        <w:trPr>
          <w:trHeight w:val="300"/>
        </w:trPr>
        <w:tc>
          <w:tcPr>
            <w:tcW w:w="0" w:type="auto"/>
            <w:tcBorders>
              <w:top w:val="nil"/>
              <w:left w:val="nil"/>
              <w:bottom w:val="nil"/>
              <w:right w:val="nil"/>
            </w:tcBorders>
            <w:shd w:val="clear" w:color="000000" w:fill="FFFF00"/>
            <w:noWrap/>
            <w:vAlign w:val="center"/>
            <w:hideMark/>
          </w:tcPr>
          <w:p w:rsidR="00B36C26" w:rsidRPr="00CD0AB3" w:rsidRDefault="00B36C26" w:rsidP="00967655">
            <w:pPr>
              <w:spacing w:line="360" w:lineRule="auto"/>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Социальные</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83</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10 744 445</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1 404 214</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13,1%</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5,2%</w:t>
            </w:r>
          </w:p>
        </w:tc>
      </w:tr>
      <w:tr w:rsidR="00B36C26" w:rsidRPr="00CD0AB3" w:rsidTr="00B36C26">
        <w:trPr>
          <w:trHeight w:val="300"/>
        </w:trPr>
        <w:tc>
          <w:tcPr>
            <w:tcW w:w="0" w:type="auto"/>
            <w:tcBorders>
              <w:top w:val="nil"/>
              <w:left w:val="nil"/>
              <w:bottom w:val="nil"/>
              <w:right w:val="nil"/>
            </w:tcBorders>
            <w:shd w:val="clear" w:color="000000" w:fill="F4B084"/>
            <w:noWrap/>
            <w:vAlign w:val="center"/>
            <w:hideMark/>
          </w:tcPr>
          <w:p w:rsidR="00B36C26" w:rsidRPr="00CD0AB3" w:rsidRDefault="00B36C26" w:rsidP="00967655">
            <w:pPr>
              <w:spacing w:line="360" w:lineRule="auto"/>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 xml:space="preserve">Не </w:t>
            </w:r>
            <w:proofErr w:type="spellStart"/>
            <w:r w:rsidRPr="00CD0AB3">
              <w:rPr>
                <w:rFonts w:ascii="Times New Roman" w:eastAsia="Times New Roman" w:hAnsi="Times New Roman"/>
                <w:color w:val="000000"/>
                <w:sz w:val="24"/>
                <w:szCs w:val="24"/>
                <w:lang w:eastAsia="ru-RU"/>
              </w:rPr>
              <w:t>коммуницир</w:t>
            </w:r>
            <w:proofErr w:type="spellEnd"/>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147</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12 699 242</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198 953</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1,6%</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1,6%</w:t>
            </w:r>
          </w:p>
        </w:tc>
      </w:tr>
      <w:tr w:rsidR="00B36C26" w:rsidRPr="00CD0AB3" w:rsidTr="00B36C26">
        <w:trPr>
          <w:trHeight w:val="300"/>
        </w:trPr>
        <w:tc>
          <w:tcPr>
            <w:tcW w:w="0" w:type="auto"/>
            <w:gridSpan w:val="2"/>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В среднем:</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 </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 </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6,9%</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5,2%</w:t>
            </w:r>
          </w:p>
        </w:tc>
      </w:tr>
    </w:tbl>
    <w:p w:rsidR="00B36C26" w:rsidRPr="00CD0AB3" w:rsidRDefault="00B36C26" w:rsidP="00967655">
      <w:pPr>
        <w:spacing w:line="360" w:lineRule="auto"/>
        <w:ind w:firstLine="720"/>
        <w:jc w:val="both"/>
        <w:rPr>
          <w:rFonts w:ascii="Times New Roman" w:hAnsi="Times New Roman"/>
          <w:sz w:val="24"/>
          <w:szCs w:val="24"/>
        </w:rPr>
      </w:pPr>
    </w:p>
    <w:p w:rsidR="00C6520F" w:rsidRPr="00CD0AB3" w:rsidRDefault="00DC0E67" w:rsidP="00967655">
      <w:pPr>
        <w:spacing w:line="360" w:lineRule="auto"/>
        <w:ind w:firstLine="720"/>
        <w:jc w:val="both"/>
        <w:rPr>
          <w:rFonts w:ascii="Times New Roman" w:hAnsi="Times New Roman"/>
          <w:sz w:val="24"/>
          <w:szCs w:val="24"/>
        </w:rPr>
      </w:pPr>
      <w:r w:rsidRPr="00CD0AB3">
        <w:rPr>
          <w:rFonts w:ascii="Times New Roman" w:hAnsi="Times New Roman"/>
          <w:sz w:val="24"/>
          <w:szCs w:val="24"/>
        </w:rPr>
        <w:t xml:space="preserve">При анализе рентабельности был выделен статистический выброс в виде показателей по прибыли компании «Сургутнефтегаз», согласно </w:t>
      </w:r>
      <w:r w:rsidRPr="00CD0AB3">
        <w:rPr>
          <w:rFonts w:ascii="Times New Roman" w:hAnsi="Times New Roman"/>
          <w:sz w:val="24"/>
          <w:szCs w:val="24"/>
          <w:lang w:val="en-US"/>
        </w:rPr>
        <w:t>RAEX</w:t>
      </w:r>
      <w:r w:rsidRPr="00CD0AB3">
        <w:rPr>
          <w:rFonts w:ascii="Times New Roman" w:hAnsi="Times New Roman"/>
          <w:sz w:val="24"/>
          <w:szCs w:val="24"/>
        </w:rPr>
        <w:t>-600 «Эксперт РА» это самая прибыльная компания России как в значении общего объема, так и в части возврата инвестиций, мы предполагаем здесь ошибку в расчетах, поэтому представили два сценария с учетом Сургутнефте</w:t>
      </w:r>
      <w:r w:rsidR="00497815" w:rsidRPr="00CD0AB3">
        <w:rPr>
          <w:rFonts w:ascii="Times New Roman" w:hAnsi="Times New Roman"/>
          <w:sz w:val="24"/>
          <w:szCs w:val="24"/>
        </w:rPr>
        <w:t>газ и без него (</w:t>
      </w:r>
      <w:r w:rsidR="00F91FCA" w:rsidRPr="00CD0AB3">
        <w:rPr>
          <w:rFonts w:ascii="Times New Roman" w:hAnsi="Times New Roman"/>
          <w:sz w:val="24"/>
          <w:szCs w:val="24"/>
        </w:rPr>
        <w:t>см.</w:t>
      </w:r>
      <w:r w:rsidR="00A354E3" w:rsidRPr="00CD0AB3">
        <w:rPr>
          <w:rFonts w:ascii="Times New Roman" w:hAnsi="Times New Roman"/>
          <w:sz w:val="24"/>
          <w:szCs w:val="24"/>
        </w:rPr>
        <w:t xml:space="preserve"> рисунки 3-4 и 5-6</w:t>
      </w:r>
      <w:r w:rsidRPr="00CD0AB3">
        <w:rPr>
          <w:rFonts w:ascii="Times New Roman" w:hAnsi="Times New Roman"/>
          <w:sz w:val="24"/>
          <w:szCs w:val="24"/>
        </w:rPr>
        <w:t>).</w:t>
      </w:r>
    </w:p>
    <w:p w:rsidR="00C6520F" w:rsidRPr="00CD0AB3" w:rsidRDefault="00B36C26" w:rsidP="00967655">
      <w:pPr>
        <w:spacing w:line="360" w:lineRule="auto"/>
        <w:ind w:firstLine="720"/>
        <w:jc w:val="both"/>
        <w:rPr>
          <w:rFonts w:ascii="Times New Roman" w:hAnsi="Times New Roman"/>
          <w:sz w:val="24"/>
          <w:szCs w:val="24"/>
        </w:rPr>
      </w:pPr>
      <w:r w:rsidRPr="00CD0AB3">
        <w:rPr>
          <w:rFonts w:ascii="Times New Roman" w:hAnsi="Times New Roman"/>
          <w:noProof/>
          <w:sz w:val="24"/>
          <w:szCs w:val="24"/>
          <w:lang w:eastAsia="ru-RU"/>
        </w:rPr>
        <w:lastRenderedPageBreak/>
        <w:drawing>
          <wp:inline distT="0" distB="0" distL="0" distR="0" wp14:anchorId="044F4672" wp14:editId="224469C9">
            <wp:extent cx="4486275" cy="2743200"/>
            <wp:effectExtent l="0" t="0" r="952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6C26" w:rsidRPr="00CD0AB3" w:rsidRDefault="00F91FCA" w:rsidP="00967655">
      <w:pPr>
        <w:spacing w:line="360" w:lineRule="auto"/>
        <w:ind w:firstLine="720"/>
        <w:jc w:val="both"/>
        <w:rPr>
          <w:rFonts w:ascii="Times New Roman" w:hAnsi="Times New Roman"/>
          <w:sz w:val="24"/>
          <w:szCs w:val="24"/>
        </w:rPr>
      </w:pPr>
      <w:r w:rsidRPr="00CD0AB3">
        <w:rPr>
          <w:rFonts w:ascii="Times New Roman" w:hAnsi="Times New Roman"/>
          <w:sz w:val="24"/>
          <w:szCs w:val="24"/>
        </w:rPr>
        <w:t>Рисунок 3</w:t>
      </w:r>
      <w:r w:rsidR="00B36C26" w:rsidRPr="00CD0AB3">
        <w:rPr>
          <w:rFonts w:ascii="Times New Roman" w:hAnsi="Times New Roman"/>
          <w:sz w:val="24"/>
          <w:szCs w:val="24"/>
        </w:rPr>
        <w:t>. Рентабельность (до налогообложения) с учетом компании «Сургутнефтегаз», %</w:t>
      </w:r>
    </w:p>
    <w:p w:rsidR="00B36C26" w:rsidRPr="00CD0AB3" w:rsidRDefault="00B36C26" w:rsidP="00967655">
      <w:pPr>
        <w:spacing w:line="360" w:lineRule="auto"/>
        <w:ind w:firstLine="720"/>
        <w:jc w:val="both"/>
        <w:rPr>
          <w:rFonts w:ascii="Times New Roman" w:hAnsi="Times New Roman"/>
          <w:sz w:val="24"/>
          <w:szCs w:val="24"/>
        </w:rPr>
      </w:pPr>
      <w:r w:rsidRPr="00CD0AB3">
        <w:rPr>
          <w:rFonts w:ascii="Times New Roman" w:hAnsi="Times New Roman"/>
          <w:noProof/>
          <w:sz w:val="24"/>
          <w:szCs w:val="24"/>
          <w:lang w:eastAsia="ru-RU"/>
        </w:rPr>
        <w:drawing>
          <wp:inline distT="0" distB="0" distL="0" distR="0" wp14:anchorId="6B1A4607" wp14:editId="716B37BF">
            <wp:extent cx="3848100" cy="2466975"/>
            <wp:effectExtent l="0" t="0" r="0"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6520F" w:rsidRPr="00CD0AB3" w:rsidRDefault="00853687" w:rsidP="00967655">
      <w:pPr>
        <w:spacing w:line="360" w:lineRule="auto"/>
        <w:jc w:val="both"/>
        <w:rPr>
          <w:rFonts w:ascii="Times New Roman" w:hAnsi="Times New Roman"/>
          <w:sz w:val="24"/>
          <w:szCs w:val="24"/>
        </w:rPr>
      </w:pPr>
      <w:r w:rsidRPr="00CD0AB3">
        <w:rPr>
          <w:rFonts w:ascii="Times New Roman" w:hAnsi="Times New Roman"/>
          <w:sz w:val="24"/>
          <w:szCs w:val="24"/>
        </w:rPr>
        <w:t>Рис</w:t>
      </w:r>
      <w:r w:rsidR="00497815" w:rsidRPr="00CD0AB3">
        <w:rPr>
          <w:rFonts w:ascii="Times New Roman" w:hAnsi="Times New Roman"/>
          <w:sz w:val="24"/>
          <w:szCs w:val="24"/>
        </w:rPr>
        <w:t xml:space="preserve"> </w:t>
      </w:r>
      <w:r w:rsidR="00F91FCA" w:rsidRPr="003D06CE">
        <w:rPr>
          <w:rFonts w:ascii="Times New Roman" w:hAnsi="Times New Roman"/>
          <w:sz w:val="24"/>
          <w:szCs w:val="24"/>
        </w:rPr>
        <w:t>4</w:t>
      </w:r>
      <w:r w:rsidR="00B36C26" w:rsidRPr="00CD0AB3">
        <w:rPr>
          <w:rFonts w:ascii="Times New Roman" w:hAnsi="Times New Roman"/>
          <w:sz w:val="24"/>
          <w:szCs w:val="24"/>
        </w:rPr>
        <w:t>. Рентабельность (до налогообложения) без учета компании «Сургутнефтегаз», %</w:t>
      </w:r>
    </w:p>
    <w:p w:rsidR="00853687" w:rsidRPr="00CD0AB3" w:rsidRDefault="00853687" w:rsidP="00967655">
      <w:pPr>
        <w:spacing w:line="360" w:lineRule="auto"/>
        <w:ind w:firstLine="720"/>
        <w:jc w:val="both"/>
        <w:rPr>
          <w:rFonts w:ascii="Times New Roman" w:hAnsi="Times New Roman"/>
          <w:sz w:val="24"/>
          <w:szCs w:val="24"/>
        </w:rPr>
      </w:pPr>
      <w:r w:rsidRPr="00CD0AB3">
        <w:rPr>
          <w:rFonts w:ascii="Times New Roman" w:hAnsi="Times New Roman"/>
          <w:noProof/>
          <w:sz w:val="24"/>
          <w:szCs w:val="24"/>
          <w:lang w:eastAsia="ru-RU"/>
        </w:rPr>
        <w:drawing>
          <wp:inline distT="0" distB="0" distL="0" distR="0" wp14:anchorId="0F6F271B" wp14:editId="363BF719">
            <wp:extent cx="3848100" cy="2162175"/>
            <wp:effectExtent l="0" t="0" r="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3687" w:rsidRPr="00CD0AB3" w:rsidRDefault="00F91FCA" w:rsidP="00967655">
      <w:pPr>
        <w:spacing w:line="360" w:lineRule="auto"/>
        <w:ind w:firstLine="720"/>
        <w:jc w:val="both"/>
        <w:rPr>
          <w:rFonts w:ascii="Times New Roman" w:hAnsi="Times New Roman"/>
          <w:sz w:val="24"/>
          <w:szCs w:val="24"/>
        </w:rPr>
      </w:pPr>
      <w:r w:rsidRPr="00CD0AB3">
        <w:rPr>
          <w:rFonts w:ascii="Times New Roman" w:hAnsi="Times New Roman"/>
          <w:sz w:val="24"/>
          <w:szCs w:val="24"/>
        </w:rPr>
        <w:t>Рисунок 5</w:t>
      </w:r>
      <w:r w:rsidR="00853687" w:rsidRPr="00CD0AB3">
        <w:rPr>
          <w:rFonts w:ascii="Times New Roman" w:hAnsi="Times New Roman"/>
          <w:sz w:val="24"/>
          <w:szCs w:val="24"/>
        </w:rPr>
        <w:t>. Рентабельность (после налогообложения) с учетом компании «Сургутнефтегаз», %</w:t>
      </w:r>
    </w:p>
    <w:p w:rsidR="00853687" w:rsidRPr="00CD0AB3" w:rsidRDefault="00853687" w:rsidP="00967655">
      <w:pPr>
        <w:spacing w:line="360" w:lineRule="auto"/>
        <w:ind w:firstLine="720"/>
        <w:jc w:val="both"/>
        <w:rPr>
          <w:rFonts w:ascii="Times New Roman" w:hAnsi="Times New Roman"/>
          <w:sz w:val="24"/>
          <w:szCs w:val="24"/>
        </w:rPr>
      </w:pPr>
      <w:r w:rsidRPr="00CD0AB3">
        <w:rPr>
          <w:rFonts w:ascii="Times New Roman" w:hAnsi="Times New Roman"/>
          <w:noProof/>
          <w:sz w:val="24"/>
          <w:szCs w:val="24"/>
          <w:lang w:eastAsia="ru-RU"/>
        </w:rPr>
        <w:lastRenderedPageBreak/>
        <w:drawing>
          <wp:inline distT="0" distB="0" distL="0" distR="0" wp14:anchorId="555C0DFB" wp14:editId="479138B7">
            <wp:extent cx="3705225" cy="2343150"/>
            <wp:effectExtent l="0" t="0" r="9525"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3687" w:rsidRPr="00CD0AB3" w:rsidRDefault="00F91FCA" w:rsidP="00967655">
      <w:pPr>
        <w:spacing w:line="360" w:lineRule="auto"/>
        <w:ind w:firstLine="720"/>
        <w:jc w:val="both"/>
        <w:rPr>
          <w:rFonts w:ascii="Times New Roman" w:hAnsi="Times New Roman"/>
          <w:sz w:val="24"/>
          <w:szCs w:val="24"/>
        </w:rPr>
      </w:pPr>
      <w:r w:rsidRPr="00CD0AB3">
        <w:rPr>
          <w:rFonts w:ascii="Times New Roman" w:hAnsi="Times New Roman"/>
          <w:sz w:val="24"/>
          <w:szCs w:val="24"/>
        </w:rPr>
        <w:t>Рисунок 6</w:t>
      </w:r>
      <w:r w:rsidR="00853687" w:rsidRPr="00CD0AB3">
        <w:rPr>
          <w:rFonts w:ascii="Times New Roman" w:hAnsi="Times New Roman"/>
          <w:sz w:val="24"/>
          <w:szCs w:val="24"/>
        </w:rPr>
        <w:t>. Рентабельность (после налогообложения) без учета компании «Сургутнефтегаз», %</w:t>
      </w:r>
    </w:p>
    <w:p w:rsidR="00853687" w:rsidRPr="00CD0AB3" w:rsidRDefault="00853687" w:rsidP="00967655">
      <w:pPr>
        <w:spacing w:line="360" w:lineRule="auto"/>
        <w:ind w:firstLine="720"/>
        <w:jc w:val="both"/>
        <w:rPr>
          <w:rFonts w:ascii="Times New Roman" w:hAnsi="Times New Roman"/>
          <w:sz w:val="24"/>
          <w:szCs w:val="24"/>
        </w:rPr>
      </w:pPr>
    </w:p>
    <w:p w:rsidR="00B36C26" w:rsidRPr="00CD0AB3" w:rsidRDefault="00F91FCA" w:rsidP="00967655">
      <w:pPr>
        <w:spacing w:line="360" w:lineRule="auto"/>
        <w:ind w:firstLine="720"/>
        <w:jc w:val="right"/>
        <w:rPr>
          <w:rFonts w:ascii="Times New Roman" w:hAnsi="Times New Roman"/>
          <w:sz w:val="24"/>
          <w:szCs w:val="24"/>
        </w:rPr>
      </w:pPr>
      <w:r w:rsidRPr="00CD0AB3">
        <w:rPr>
          <w:rFonts w:ascii="Times New Roman" w:hAnsi="Times New Roman"/>
          <w:sz w:val="24"/>
          <w:szCs w:val="24"/>
        </w:rPr>
        <w:t>Таблица 4</w:t>
      </w:r>
      <w:r w:rsidR="00B36C26" w:rsidRPr="00CD0AB3">
        <w:rPr>
          <w:rFonts w:ascii="Times New Roman" w:hAnsi="Times New Roman"/>
          <w:sz w:val="24"/>
          <w:szCs w:val="24"/>
        </w:rPr>
        <w:t>.</w:t>
      </w:r>
    </w:p>
    <w:p w:rsidR="00B36C26" w:rsidRPr="00CD0AB3" w:rsidRDefault="00B36C26" w:rsidP="00967655">
      <w:pPr>
        <w:spacing w:line="360" w:lineRule="auto"/>
        <w:ind w:firstLine="720"/>
        <w:jc w:val="center"/>
        <w:rPr>
          <w:rFonts w:ascii="Times New Roman" w:hAnsi="Times New Roman"/>
          <w:sz w:val="24"/>
          <w:szCs w:val="24"/>
        </w:rPr>
      </w:pPr>
      <w:r w:rsidRPr="00CD0AB3">
        <w:rPr>
          <w:rFonts w:ascii="Times New Roman" w:hAnsi="Times New Roman"/>
          <w:sz w:val="24"/>
          <w:szCs w:val="24"/>
        </w:rPr>
        <w:t>Рентабельность по чистой прибыли по кластерам</w:t>
      </w:r>
    </w:p>
    <w:tbl>
      <w:tblPr>
        <w:tblW w:w="0" w:type="auto"/>
        <w:tblLook w:val="04A0" w:firstRow="1" w:lastRow="0" w:firstColumn="1" w:lastColumn="0" w:noHBand="0" w:noVBand="1"/>
      </w:tblPr>
      <w:tblGrid>
        <w:gridCol w:w="1426"/>
        <w:gridCol w:w="1124"/>
        <w:gridCol w:w="2135"/>
        <w:gridCol w:w="1117"/>
        <w:gridCol w:w="1411"/>
        <w:gridCol w:w="1558"/>
      </w:tblGrid>
      <w:tr w:rsidR="00B36C26" w:rsidRPr="00CD0AB3" w:rsidTr="00B36C26">
        <w:trPr>
          <w:trHeight w:val="1530"/>
        </w:trPr>
        <w:tc>
          <w:tcPr>
            <w:tcW w:w="0" w:type="auto"/>
            <w:tcBorders>
              <w:top w:val="single" w:sz="8" w:space="0" w:color="D0CDC2"/>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Кластеры</w:t>
            </w:r>
          </w:p>
        </w:tc>
        <w:tc>
          <w:tcPr>
            <w:tcW w:w="0" w:type="auto"/>
            <w:tcBorders>
              <w:top w:val="single" w:sz="8" w:space="0" w:color="D0CDC2"/>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Количество компаний</w:t>
            </w:r>
          </w:p>
        </w:tc>
        <w:tc>
          <w:tcPr>
            <w:tcW w:w="0" w:type="auto"/>
            <w:tcBorders>
              <w:top w:val="nil"/>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Примечания (</w:t>
            </w:r>
            <w:proofErr w:type="gramStart"/>
            <w:r w:rsidRPr="00CD0AB3">
              <w:rPr>
                <w:rFonts w:ascii="Times New Roman" w:eastAsia="Times New Roman" w:hAnsi="Times New Roman"/>
                <w:color w:val="5A5957"/>
                <w:sz w:val="24"/>
                <w:szCs w:val="24"/>
                <w:lang w:eastAsia="ru-RU"/>
              </w:rPr>
              <w:t>компании</w:t>
            </w:r>
            <w:proofErr w:type="gramEnd"/>
            <w:r w:rsidRPr="00CD0AB3">
              <w:rPr>
                <w:rFonts w:ascii="Times New Roman" w:eastAsia="Times New Roman" w:hAnsi="Times New Roman"/>
                <w:color w:val="5A5957"/>
                <w:sz w:val="24"/>
                <w:szCs w:val="24"/>
                <w:lang w:eastAsia="ru-RU"/>
              </w:rPr>
              <w:t xml:space="preserve"> не попавшие в расчет)</w:t>
            </w:r>
          </w:p>
        </w:tc>
        <w:tc>
          <w:tcPr>
            <w:tcW w:w="0" w:type="auto"/>
            <w:tcBorders>
              <w:top w:val="single" w:sz="8" w:space="0" w:color="D0CDC2"/>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Объем реализации в 2014 году (млн. рублей)</w:t>
            </w:r>
          </w:p>
        </w:tc>
        <w:tc>
          <w:tcPr>
            <w:tcW w:w="0" w:type="auto"/>
            <w:tcBorders>
              <w:top w:val="single" w:sz="8" w:space="0" w:color="D0CDC2"/>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Чистая прибыль в 2014 году (млн. рублей)</w:t>
            </w:r>
          </w:p>
        </w:tc>
        <w:tc>
          <w:tcPr>
            <w:tcW w:w="0" w:type="auto"/>
            <w:tcBorders>
              <w:top w:val="single" w:sz="8" w:space="0" w:color="D0CDC2"/>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Рентабельность оборотного капитала (по чистой прибыли), %</w:t>
            </w:r>
          </w:p>
        </w:tc>
      </w:tr>
      <w:tr w:rsidR="00B36C26" w:rsidRPr="00CD0AB3" w:rsidTr="00B36C26">
        <w:trPr>
          <w:trHeight w:val="300"/>
        </w:trPr>
        <w:tc>
          <w:tcPr>
            <w:tcW w:w="0" w:type="auto"/>
            <w:tcBorders>
              <w:top w:val="nil"/>
              <w:left w:val="nil"/>
              <w:bottom w:val="nil"/>
              <w:right w:val="nil"/>
            </w:tcBorders>
            <w:shd w:val="clear" w:color="000000" w:fill="92D050"/>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21</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8 950 826</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352 242</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3,9%</w:t>
            </w:r>
          </w:p>
        </w:tc>
      </w:tr>
      <w:tr w:rsidR="00B36C26" w:rsidRPr="00CD0AB3" w:rsidTr="00B36C26">
        <w:trPr>
          <w:trHeight w:val="300"/>
        </w:trPr>
        <w:tc>
          <w:tcPr>
            <w:tcW w:w="0" w:type="auto"/>
            <w:tcBorders>
              <w:top w:val="nil"/>
              <w:left w:val="nil"/>
              <w:bottom w:val="nil"/>
              <w:right w:val="nil"/>
            </w:tcBorders>
            <w:shd w:val="clear" w:color="000000" w:fill="92D050"/>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28</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69</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18 073 807</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674 928</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3,7%</w:t>
            </w:r>
          </w:p>
        </w:tc>
      </w:tr>
      <w:tr w:rsidR="00B36C26" w:rsidRPr="00CD0AB3" w:rsidTr="00B36C26">
        <w:trPr>
          <w:trHeight w:val="300"/>
        </w:trPr>
        <w:tc>
          <w:tcPr>
            <w:tcW w:w="0" w:type="auto"/>
            <w:tcBorders>
              <w:top w:val="nil"/>
              <w:left w:val="nil"/>
              <w:bottom w:val="nil"/>
              <w:right w:val="nil"/>
            </w:tcBorders>
            <w:shd w:val="clear" w:color="000000" w:fill="FFFF00"/>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3</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11</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1 076 541</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-27 385</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-2,5%</w:t>
            </w:r>
          </w:p>
        </w:tc>
      </w:tr>
      <w:tr w:rsidR="00B36C26" w:rsidRPr="00CD0AB3" w:rsidTr="00B36C26">
        <w:trPr>
          <w:trHeight w:val="300"/>
        </w:trPr>
        <w:tc>
          <w:tcPr>
            <w:tcW w:w="0" w:type="auto"/>
            <w:tcBorders>
              <w:top w:val="nil"/>
              <w:left w:val="nil"/>
              <w:bottom w:val="nil"/>
              <w:right w:val="nil"/>
            </w:tcBorders>
            <w:shd w:val="clear" w:color="000000" w:fill="FFFF00"/>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4</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54</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59</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8 608 399</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1 009 060</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11,7%</w:t>
            </w:r>
          </w:p>
        </w:tc>
      </w:tr>
      <w:tr w:rsidR="00B36C26" w:rsidRPr="00CD0AB3" w:rsidTr="00B36C26">
        <w:trPr>
          <w:trHeight w:val="300"/>
        </w:trPr>
        <w:tc>
          <w:tcPr>
            <w:tcW w:w="0" w:type="auto"/>
            <w:tcBorders>
              <w:top w:val="nil"/>
              <w:left w:val="nil"/>
              <w:bottom w:val="nil"/>
              <w:right w:val="nil"/>
            </w:tcBorders>
            <w:shd w:val="clear" w:color="000000" w:fill="FFFF00"/>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5</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19</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1 188 505</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50 865</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4,3%</w:t>
            </w:r>
          </w:p>
        </w:tc>
      </w:tr>
      <w:tr w:rsidR="00B36C26" w:rsidRPr="00CD0AB3" w:rsidTr="00B36C26">
        <w:trPr>
          <w:trHeight w:val="300"/>
        </w:trPr>
        <w:tc>
          <w:tcPr>
            <w:tcW w:w="0" w:type="auto"/>
            <w:tcBorders>
              <w:top w:val="nil"/>
              <w:left w:val="nil"/>
              <w:bottom w:val="nil"/>
              <w:right w:val="nil"/>
            </w:tcBorders>
            <w:shd w:val="clear" w:color="000000" w:fill="F4B084"/>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6</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19</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93</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1 134 990</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101 128</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8,9%</w:t>
            </w:r>
          </w:p>
        </w:tc>
      </w:tr>
      <w:tr w:rsidR="00B36C26" w:rsidRPr="00CD0AB3" w:rsidTr="00B36C26">
        <w:trPr>
          <w:trHeight w:val="300"/>
        </w:trPr>
        <w:tc>
          <w:tcPr>
            <w:tcW w:w="0" w:type="auto"/>
            <w:tcBorders>
              <w:top w:val="nil"/>
              <w:left w:val="nil"/>
              <w:bottom w:val="nil"/>
              <w:right w:val="nil"/>
            </w:tcBorders>
            <w:shd w:val="clear" w:color="000000" w:fill="F4B084"/>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lastRenderedPageBreak/>
              <w:t>7</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36</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56; 90; 98; 167; 262</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4 205 036</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-189 075</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-4,5%</w:t>
            </w:r>
          </w:p>
        </w:tc>
      </w:tr>
      <w:tr w:rsidR="00B36C26" w:rsidRPr="00CD0AB3" w:rsidTr="00B36C26">
        <w:trPr>
          <w:trHeight w:val="300"/>
        </w:trPr>
        <w:tc>
          <w:tcPr>
            <w:tcW w:w="0" w:type="auto"/>
            <w:tcBorders>
              <w:top w:val="nil"/>
              <w:left w:val="nil"/>
              <w:bottom w:val="nil"/>
              <w:right w:val="nil"/>
            </w:tcBorders>
            <w:shd w:val="clear" w:color="000000" w:fill="F4B084"/>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8</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29</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52; 126; 131; 252; 275; 292</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2 669 782</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67 042</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2,5%</w:t>
            </w:r>
          </w:p>
        </w:tc>
      </w:tr>
      <w:tr w:rsidR="00B36C26" w:rsidRPr="00CD0AB3" w:rsidTr="00B36C26">
        <w:trPr>
          <w:trHeight w:val="300"/>
        </w:trPr>
        <w:tc>
          <w:tcPr>
            <w:tcW w:w="0" w:type="auto"/>
            <w:tcBorders>
              <w:top w:val="nil"/>
              <w:left w:val="nil"/>
              <w:bottom w:val="nil"/>
              <w:right w:val="nil"/>
            </w:tcBorders>
            <w:shd w:val="clear" w:color="000000" w:fill="F4B084"/>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9</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67</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82; 220</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6 036 070</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164 216</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2,7%</w:t>
            </w:r>
          </w:p>
        </w:tc>
      </w:tr>
      <w:tr w:rsidR="00B36C26" w:rsidRPr="00CD0AB3" w:rsidTr="00B36C26">
        <w:trPr>
          <w:trHeight w:val="300"/>
        </w:trPr>
        <w:tc>
          <w:tcPr>
            <w:tcW w:w="0" w:type="auto"/>
            <w:gridSpan w:val="2"/>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В среднем:</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182 901</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7 757</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4,2%</w:t>
            </w:r>
          </w:p>
        </w:tc>
      </w:tr>
      <w:tr w:rsidR="00B36C26" w:rsidRPr="00CD0AB3" w:rsidTr="00B36C26">
        <w:trPr>
          <w:trHeight w:val="579"/>
        </w:trPr>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Итого:</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284</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51 943 956</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2 203 020</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p>
        </w:tc>
      </w:tr>
      <w:tr w:rsidR="00B36C26" w:rsidRPr="00CD0AB3" w:rsidTr="00B36C26">
        <w:trPr>
          <w:trHeight w:val="300"/>
        </w:trPr>
        <w:tc>
          <w:tcPr>
            <w:tcW w:w="0" w:type="auto"/>
            <w:gridSpan w:val="6"/>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Примечание: 16 компаний (список в таблице) исключены из данной выборки, так как по ним нет данных по чистой прибыли</w:t>
            </w:r>
          </w:p>
        </w:tc>
      </w:tr>
      <w:tr w:rsidR="00B36C26" w:rsidRPr="00CD0AB3" w:rsidTr="00B36C26">
        <w:trPr>
          <w:trHeight w:val="315"/>
        </w:trPr>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sz w:val="24"/>
                <w:szCs w:val="24"/>
                <w:lang w:eastAsia="ru-RU"/>
              </w:rPr>
            </w:pP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sz w:val="24"/>
                <w:szCs w:val="24"/>
                <w:lang w:eastAsia="ru-RU"/>
              </w:rPr>
            </w:pP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sz w:val="24"/>
                <w:szCs w:val="24"/>
                <w:lang w:eastAsia="ru-RU"/>
              </w:rPr>
            </w:pP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sz w:val="24"/>
                <w:szCs w:val="24"/>
                <w:lang w:eastAsia="ru-RU"/>
              </w:rPr>
            </w:pP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sz w:val="24"/>
                <w:szCs w:val="24"/>
                <w:lang w:eastAsia="ru-RU"/>
              </w:rPr>
            </w:pPr>
          </w:p>
        </w:tc>
      </w:tr>
      <w:tr w:rsidR="00B36C26" w:rsidRPr="00CD0AB3" w:rsidTr="00B36C26">
        <w:trPr>
          <w:trHeight w:val="1785"/>
        </w:trPr>
        <w:tc>
          <w:tcPr>
            <w:tcW w:w="0" w:type="auto"/>
            <w:tcBorders>
              <w:top w:val="single" w:sz="8" w:space="0" w:color="D0CDC2"/>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Укрупненные кластеры</w:t>
            </w:r>
          </w:p>
        </w:tc>
        <w:tc>
          <w:tcPr>
            <w:tcW w:w="0" w:type="auto"/>
            <w:tcBorders>
              <w:top w:val="single" w:sz="8" w:space="0" w:color="D0CDC2"/>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Количество компаний</w:t>
            </w:r>
          </w:p>
        </w:tc>
        <w:tc>
          <w:tcPr>
            <w:tcW w:w="0" w:type="auto"/>
            <w:tcBorders>
              <w:top w:val="single" w:sz="8" w:space="0" w:color="D0CDC2"/>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Объем реализации в 2014 году (млн. рублей)</w:t>
            </w:r>
          </w:p>
        </w:tc>
        <w:tc>
          <w:tcPr>
            <w:tcW w:w="0" w:type="auto"/>
            <w:tcBorders>
              <w:top w:val="single" w:sz="8" w:space="0" w:color="D0CDC2"/>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Чистая прибыль в 2014 году (млн. рублей)</w:t>
            </w:r>
          </w:p>
        </w:tc>
        <w:tc>
          <w:tcPr>
            <w:tcW w:w="0" w:type="auto"/>
            <w:tcBorders>
              <w:top w:val="single" w:sz="8" w:space="0" w:color="D0CDC2"/>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Рентабельность оборотного капитала (по чистой прибыли), %</w:t>
            </w:r>
          </w:p>
        </w:tc>
        <w:tc>
          <w:tcPr>
            <w:tcW w:w="0" w:type="auto"/>
            <w:tcBorders>
              <w:top w:val="single" w:sz="8" w:space="0" w:color="D0CDC2"/>
              <w:left w:val="single" w:sz="8" w:space="0" w:color="BCCAD7"/>
              <w:bottom w:val="nil"/>
              <w:right w:val="nil"/>
            </w:tcBorders>
            <w:shd w:val="clear" w:color="000000" w:fill="D7DCE0"/>
            <w:hideMark/>
          </w:tcPr>
          <w:p w:rsidR="00B36C26" w:rsidRPr="00CD0AB3" w:rsidRDefault="00B36C26" w:rsidP="00967655">
            <w:pPr>
              <w:spacing w:line="360" w:lineRule="auto"/>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Рентабельность (без Сургутнефтегаза), %</w:t>
            </w:r>
          </w:p>
        </w:tc>
      </w:tr>
      <w:tr w:rsidR="00B36C26" w:rsidRPr="00CD0AB3" w:rsidTr="00B36C26">
        <w:trPr>
          <w:trHeight w:val="300"/>
        </w:trPr>
        <w:tc>
          <w:tcPr>
            <w:tcW w:w="0" w:type="auto"/>
            <w:tcBorders>
              <w:top w:val="nil"/>
              <w:left w:val="nil"/>
              <w:bottom w:val="nil"/>
              <w:right w:val="nil"/>
            </w:tcBorders>
            <w:shd w:val="clear" w:color="000000" w:fill="92D050"/>
            <w:noWrap/>
            <w:vAlign w:val="center"/>
            <w:hideMark/>
          </w:tcPr>
          <w:p w:rsidR="00B36C26" w:rsidRPr="00CD0AB3" w:rsidRDefault="00B36C26" w:rsidP="00967655">
            <w:pPr>
              <w:spacing w:line="360" w:lineRule="auto"/>
              <w:rPr>
                <w:rFonts w:ascii="Times New Roman" w:eastAsia="Times New Roman" w:hAnsi="Times New Roman"/>
                <w:color w:val="000000"/>
                <w:sz w:val="24"/>
                <w:szCs w:val="24"/>
                <w:lang w:eastAsia="ru-RU"/>
              </w:rPr>
            </w:pPr>
            <w:proofErr w:type="spellStart"/>
            <w:r w:rsidRPr="00CD0AB3">
              <w:rPr>
                <w:rFonts w:ascii="Times New Roman" w:eastAsia="Times New Roman" w:hAnsi="Times New Roman"/>
                <w:color w:val="000000"/>
                <w:sz w:val="24"/>
                <w:szCs w:val="24"/>
                <w:lang w:eastAsia="ru-RU"/>
              </w:rPr>
              <w:t>Коммуницир</w:t>
            </w:r>
            <w:proofErr w:type="spellEnd"/>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49</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27 024 633</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1 027 170</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3,8%</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3,8%</w:t>
            </w:r>
          </w:p>
        </w:tc>
      </w:tr>
      <w:tr w:rsidR="00B36C26" w:rsidRPr="00CD0AB3" w:rsidTr="00B36C26">
        <w:trPr>
          <w:trHeight w:val="300"/>
        </w:trPr>
        <w:tc>
          <w:tcPr>
            <w:tcW w:w="0" w:type="auto"/>
            <w:tcBorders>
              <w:top w:val="nil"/>
              <w:left w:val="nil"/>
              <w:bottom w:val="nil"/>
              <w:right w:val="nil"/>
            </w:tcBorders>
            <w:shd w:val="clear" w:color="000000" w:fill="FFFF00"/>
            <w:noWrap/>
            <w:vAlign w:val="center"/>
            <w:hideMark/>
          </w:tcPr>
          <w:p w:rsidR="00B36C26" w:rsidRPr="00CD0AB3" w:rsidRDefault="00B36C26" w:rsidP="00967655">
            <w:pPr>
              <w:spacing w:line="360" w:lineRule="auto"/>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Социальные</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84</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10 873 445</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1 032 540</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9,5%</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1,4%</w:t>
            </w:r>
          </w:p>
        </w:tc>
      </w:tr>
      <w:tr w:rsidR="00B36C26" w:rsidRPr="00CD0AB3" w:rsidTr="00B36C26">
        <w:trPr>
          <w:trHeight w:val="300"/>
        </w:trPr>
        <w:tc>
          <w:tcPr>
            <w:tcW w:w="0" w:type="auto"/>
            <w:tcBorders>
              <w:top w:val="nil"/>
              <w:left w:val="nil"/>
              <w:bottom w:val="nil"/>
              <w:right w:val="nil"/>
            </w:tcBorders>
            <w:shd w:val="clear" w:color="000000" w:fill="F4B084"/>
            <w:noWrap/>
            <w:vAlign w:val="center"/>
            <w:hideMark/>
          </w:tcPr>
          <w:p w:rsidR="00B36C26" w:rsidRPr="00CD0AB3" w:rsidRDefault="00B36C26" w:rsidP="00967655">
            <w:pPr>
              <w:spacing w:line="360" w:lineRule="auto"/>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 xml:space="preserve">Не </w:t>
            </w:r>
            <w:proofErr w:type="spellStart"/>
            <w:r w:rsidRPr="00CD0AB3">
              <w:rPr>
                <w:rFonts w:ascii="Times New Roman" w:eastAsia="Times New Roman" w:hAnsi="Times New Roman"/>
                <w:color w:val="000000"/>
                <w:sz w:val="24"/>
                <w:szCs w:val="24"/>
                <w:lang w:eastAsia="ru-RU"/>
              </w:rPr>
              <w:t>коммуницир</w:t>
            </w:r>
            <w:proofErr w:type="spellEnd"/>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151</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14 045 878</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143 310</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1,0%</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1,0%</w:t>
            </w:r>
          </w:p>
        </w:tc>
      </w:tr>
      <w:tr w:rsidR="00B36C26" w:rsidRPr="00CD0AB3" w:rsidTr="00B36C26">
        <w:trPr>
          <w:trHeight w:val="300"/>
        </w:trPr>
        <w:tc>
          <w:tcPr>
            <w:tcW w:w="0" w:type="auto"/>
            <w:gridSpan w:val="2"/>
            <w:tcBorders>
              <w:top w:val="nil"/>
              <w:left w:val="nil"/>
              <w:bottom w:val="nil"/>
              <w:right w:val="nil"/>
            </w:tcBorders>
            <w:shd w:val="clear" w:color="auto" w:fill="auto"/>
            <w:noWrap/>
            <w:vAlign w:val="bottom"/>
            <w:hideMark/>
          </w:tcPr>
          <w:p w:rsidR="00B36C26" w:rsidRPr="00CD0AB3" w:rsidRDefault="00B36C26" w:rsidP="00967655">
            <w:pPr>
              <w:spacing w:line="360" w:lineRule="auto"/>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В среднем:</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 </w:t>
            </w:r>
          </w:p>
        </w:tc>
        <w:tc>
          <w:tcPr>
            <w:tcW w:w="0" w:type="auto"/>
            <w:tcBorders>
              <w:top w:val="nil"/>
              <w:left w:val="nil"/>
              <w:bottom w:val="nil"/>
              <w:right w:val="nil"/>
            </w:tcBorders>
            <w:shd w:val="clear" w:color="000000" w:fill="FFFFFF"/>
            <w:noWrap/>
            <w:vAlign w:val="center"/>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 </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4,2%</w:t>
            </w:r>
          </w:p>
        </w:tc>
        <w:tc>
          <w:tcPr>
            <w:tcW w:w="0" w:type="auto"/>
            <w:tcBorders>
              <w:top w:val="nil"/>
              <w:left w:val="nil"/>
              <w:bottom w:val="nil"/>
              <w:right w:val="nil"/>
            </w:tcBorders>
            <w:shd w:val="clear" w:color="auto" w:fill="auto"/>
            <w:noWrap/>
            <w:vAlign w:val="bottom"/>
            <w:hideMark/>
          </w:tcPr>
          <w:p w:rsidR="00B36C26" w:rsidRPr="00CD0AB3" w:rsidRDefault="00B36C26" w:rsidP="00967655">
            <w:pPr>
              <w:spacing w:line="360" w:lineRule="auto"/>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2,6%</w:t>
            </w:r>
          </w:p>
        </w:tc>
      </w:tr>
    </w:tbl>
    <w:p w:rsidR="00C6520F" w:rsidRPr="00CD0AB3" w:rsidRDefault="00C6520F" w:rsidP="00967655">
      <w:pPr>
        <w:spacing w:line="360" w:lineRule="auto"/>
        <w:ind w:firstLine="720"/>
        <w:jc w:val="both"/>
        <w:rPr>
          <w:rFonts w:ascii="Times New Roman" w:hAnsi="Times New Roman"/>
          <w:sz w:val="24"/>
          <w:szCs w:val="24"/>
        </w:rPr>
      </w:pPr>
    </w:p>
    <w:p w:rsidR="00C6520F" w:rsidRPr="00CD0AB3" w:rsidRDefault="00C6520F" w:rsidP="00967655">
      <w:pPr>
        <w:spacing w:line="360" w:lineRule="auto"/>
        <w:ind w:firstLine="720"/>
        <w:jc w:val="both"/>
        <w:rPr>
          <w:rFonts w:ascii="Times New Roman" w:hAnsi="Times New Roman"/>
          <w:sz w:val="24"/>
          <w:szCs w:val="24"/>
        </w:rPr>
      </w:pPr>
    </w:p>
    <w:p w:rsidR="00B36C26" w:rsidRPr="00CD0AB3" w:rsidRDefault="00B36C26" w:rsidP="00967655">
      <w:pPr>
        <w:spacing w:line="360" w:lineRule="auto"/>
        <w:ind w:firstLine="720"/>
        <w:jc w:val="both"/>
        <w:rPr>
          <w:rFonts w:ascii="Times New Roman" w:hAnsi="Times New Roman"/>
          <w:sz w:val="24"/>
          <w:szCs w:val="24"/>
        </w:rPr>
      </w:pPr>
      <w:r w:rsidRPr="00CD0AB3">
        <w:rPr>
          <w:rFonts w:ascii="Times New Roman" w:hAnsi="Times New Roman"/>
          <w:b/>
          <w:sz w:val="24"/>
          <w:szCs w:val="24"/>
        </w:rPr>
        <w:t>Выводы</w:t>
      </w:r>
      <w:r w:rsidRPr="00CD0AB3">
        <w:rPr>
          <w:rFonts w:ascii="Times New Roman" w:hAnsi="Times New Roman"/>
          <w:sz w:val="24"/>
          <w:szCs w:val="24"/>
        </w:rPr>
        <w:t>:</w:t>
      </w:r>
    </w:p>
    <w:p w:rsidR="00B36C26" w:rsidRPr="00CD0AB3" w:rsidRDefault="00DC0E67" w:rsidP="00967655">
      <w:pPr>
        <w:spacing w:line="360" w:lineRule="auto"/>
        <w:jc w:val="both"/>
        <w:rPr>
          <w:rFonts w:ascii="Times New Roman" w:hAnsi="Times New Roman"/>
          <w:sz w:val="24"/>
          <w:szCs w:val="24"/>
        </w:rPr>
      </w:pPr>
      <w:r w:rsidRPr="00CD0AB3">
        <w:rPr>
          <w:rFonts w:ascii="Times New Roman" w:hAnsi="Times New Roman"/>
          <w:sz w:val="24"/>
          <w:szCs w:val="24"/>
        </w:rPr>
        <w:t xml:space="preserve">1. </w:t>
      </w:r>
      <w:r w:rsidR="00B36C26" w:rsidRPr="00CD0AB3">
        <w:rPr>
          <w:rFonts w:ascii="Times New Roman" w:hAnsi="Times New Roman"/>
          <w:sz w:val="24"/>
          <w:szCs w:val="24"/>
        </w:rPr>
        <w:t xml:space="preserve">Наивысших темпов роста выручки достигли компании </w:t>
      </w:r>
      <w:proofErr w:type="spellStart"/>
      <w:r w:rsidR="00B36C26" w:rsidRPr="00CD0AB3">
        <w:rPr>
          <w:rFonts w:ascii="Times New Roman" w:hAnsi="Times New Roman"/>
          <w:sz w:val="24"/>
          <w:szCs w:val="24"/>
        </w:rPr>
        <w:t>коммуницирующие</w:t>
      </w:r>
      <w:proofErr w:type="spellEnd"/>
      <w:r w:rsidR="00B36C26" w:rsidRPr="00CD0AB3">
        <w:rPr>
          <w:rFonts w:ascii="Times New Roman" w:hAnsi="Times New Roman"/>
          <w:sz w:val="24"/>
          <w:szCs w:val="24"/>
        </w:rPr>
        <w:t xml:space="preserve"> КСО, причем лучших ре</w:t>
      </w:r>
      <w:r w:rsidRPr="00CD0AB3">
        <w:rPr>
          <w:rFonts w:ascii="Times New Roman" w:hAnsi="Times New Roman"/>
          <w:sz w:val="24"/>
          <w:szCs w:val="24"/>
        </w:rPr>
        <w:t>зультатов добились компании 5 кл</w:t>
      </w:r>
      <w:r w:rsidR="00B36C26" w:rsidRPr="00CD0AB3">
        <w:rPr>
          <w:rFonts w:ascii="Times New Roman" w:hAnsi="Times New Roman"/>
          <w:sz w:val="24"/>
          <w:szCs w:val="24"/>
        </w:rPr>
        <w:t>астера (ответственные варяги), отчасти это объясняется ростом выручки за счет падения курса национальной валюты, что ведет к увеличению рублевой выручки при покупке импортных товаров</w:t>
      </w:r>
      <w:r w:rsidRPr="00CD0AB3">
        <w:rPr>
          <w:rFonts w:ascii="Times New Roman" w:hAnsi="Times New Roman"/>
          <w:sz w:val="24"/>
          <w:szCs w:val="24"/>
        </w:rPr>
        <w:t>;</w:t>
      </w:r>
    </w:p>
    <w:p w:rsidR="00B36C26" w:rsidRPr="00CD0AB3" w:rsidRDefault="00DC0E67" w:rsidP="00967655">
      <w:pPr>
        <w:spacing w:line="360" w:lineRule="auto"/>
        <w:jc w:val="both"/>
        <w:rPr>
          <w:rFonts w:ascii="Times New Roman" w:hAnsi="Times New Roman"/>
          <w:sz w:val="24"/>
          <w:szCs w:val="24"/>
        </w:rPr>
      </w:pPr>
      <w:r w:rsidRPr="00CD0AB3">
        <w:rPr>
          <w:rFonts w:ascii="Times New Roman" w:hAnsi="Times New Roman"/>
          <w:sz w:val="24"/>
          <w:szCs w:val="24"/>
        </w:rPr>
        <w:lastRenderedPageBreak/>
        <w:t xml:space="preserve">2. </w:t>
      </w:r>
      <w:r w:rsidR="00B36C26" w:rsidRPr="00CD0AB3">
        <w:rPr>
          <w:rFonts w:ascii="Times New Roman" w:hAnsi="Times New Roman"/>
          <w:sz w:val="24"/>
          <w:szCs w:val="24"/>
        </w:rPr>
        <w:t>Заметно худших результатов достигли компании 7 (</w:t>
      </w:r>
      <w:proofErr w:type="spellStart"/>
      <w:r w:rsidR="00B36C26" w:rsidRPr="00CD0AB3">
        <w:rPr>
          <w:rFonts w:ascii="Times New Roman" w:hAnsi="Times New Roman"/>
          <w:sz w:val="24"/>
          <w:szCs w:val="24"/>
        </w:rPr>
        <w:t>законообязанные</w:t>
      </w:r>
      <w:proofErr w:type="spellEnd"/>
      <w:r w:rsidR="00B36C26" w:rsidRPr="00CD0AB3">
        <w:rPr>
          <w:rFonts w:ascii="Times New Roman" w:hAnsi="Times New Roman"/>
          <w:sz w:val="24"/>
          <w:szCs w:val="24"/>
        </w:rPr>
        <w:t>) и 6 (разочаровавшиеся) кластеров. Возможно ухудшение финансовых показателей стало причиной сворачивания коммуникационной активности, а может и наоборот, данное предположение требует дополнительного изучения</w:t>
      </w:r>
      <w:r w:rsidRPr="00CD0AB3">
        <w:rPr>
          <w:rFonts w:ascii="Times New Roman" w:hAnsi="Times New Roman"/>
          <w:sz w:val="24"/>
          <w:szCs w:val="24"/>
        </w:rPr>
        <w:t>;</w:t>
      </w:r>
    </w:p>
    <w:p w:rsidR="00B36C26" w:rsidRPr="00CD0AB3" w:rsidRDefault="00DC0E67" w:rsidP="00967655">
      <w:pPr>
        <w:spacing w:line="360" w:lineRule="auto"/>
        <w:jc w:val="both"/>
        <w:rPr>
          <w:rFonts w:ascii="Times New Roman" w:hAnsi="Times New Roman"/>
          <w:sz w:val="24"/>
          <w:szCs w:val="24"/>
        </w:rPr>
      </w:pPr>
      <w:r w:rsidRPr="00CD0AB3">
        <w:rPr>
          <w:rFonts w:ascii="Times New Roman" w:hAnsi="Times New Roman"/>
          <w:sz w:val="24"/>
          <w:szCs w:val="24"/>
        </w:rPr>
        <w:t xml:space="preserve">3. </w:t>
      </w:r>
      <w:r w:rsidR="00B36C26" w:rsidRPr="00CD0AB3">
        <w:rPr>
          <w:rFonts w:ascii="Times New Roman" w:hAnsi="Times New Roman"/>
          <w:sz w:val="24"/>
          <w:szCs w:val="24"/>
        </w:rPr>
        <w:t>Скрытные компании (9 кластер) показали результаты выше среднего показателя по группе на уровне с 3 (социальные прагматики) и 4 (социально порывистые) кластерами</w:t>
      </w:r>
      <w:r w:rsidRPr="00CD0AB3">
        <w:rPr>
          <w:rFonts w:ascii="Times New Roman" w:hAnsi="Times New Roman"/>
          <w:sz w:val="24"/>
          <w:szCs w:val="24"/>
        </w:rPr>
        <w:t>;</w:t>
      </w:r>
    </w:p>
    <w:p w:rsidR="00B36C26" w:rsidRPr="00CD0AB3" w:rsidRDefault="00DC0E67" w:rsidP="00967655">
      <w:pPr>
        <w:spacing w:line="360" w:lineRule="auto"/>
        <w:jc w:val="both"/>
        <w:rPr>
          <w:rFonts w:ascii="Times New Roman" w:hAnsi="Times New Roman"/>
          <w:sz w:val="24"/>
          <w:szCs w:val="24"/>
        </w:rPr>
      </w:pPr>
      <w:r w:rsidRPr="00CD0AB3">
        <w:rPr>
          <w:rFonts w:ascii="Times New Roman" w:hAnsi="Times New Roman"/>
          <w:sz w:val="24"/>
          <w:szCs w:val="24"/>
        </w:rPr>
        <w:t xml:space="preserve">4. </w:t>
      </w:r>
      <w:r w:rsidR="00B36C26" w:rsidRPr="00CD0AB3">
        <w:rPr>
          <w:rFonts w:ascii="Times New Roman" w:hAnsi="Times New Roman"/>
          <w:sz w:val="24"/>
          <w:szCs w:val="24"/>
        </w:rPr>
        <w:t>Компании из информационно открытых кластеров (с 1 по 5) показали результаты выше среднего значения</w:t>
      </w:r>
      <w:r w:rsidRPr="00CD0AB3">
        <w:rPr>
          <w:rFonts w:ascii="Times New Roman" w:hAnsi="Times New Roman"/>
          <w:sz w:val="24"/>
          <w:szCs w:val="24"/>
        </w:rPr>
        <w:t>;</w:t>
      </w:r>
    </w:p>
    <w:p w:rsidR="00B36C26" w:rsidRPr="00CD0AB3" w:rsidRDefault="00DC0E67" w:rsidP="00967655">
      <w:pPr>
        <w:spacing w:line="360" w:lineRule="auto"/>
        <w:jc w:val="both"/>
        <w:rPr>
          <w:rFonts w:ascii="Times New Roman" w:hAnsi="Times New Roman"/>
          <w:sz w:val="24"/>
          <w:szCs w:val="24"/>
        </w:rPr>
      </w:pPr>
      <w:r w:rsidRPr="00CD0AB3">
        <w:rPr>
          <w:rFonts w:ascii="Times New Roman" w:hAnsi="Times New Roman"/>
          <w:sz w:val="24"/>
          <w:szCs w:val="24"/>
        </w:rPr>
        <w:t xml:space="preserve">5. </w:t>
      </w:r>
      <w:r w:rsidR="00B36C26" w:rsidRPr="00CD0AB3">
        <w:rPr>
          <w:rFonts w:ascii="Times New Roman" w:hAnsi="Times New Roman"/>
          <w:sz w:val="24"/>
          <w:szCs w:val="24"/>
        </w:rPr>
        <w:t>Лучшую рентабельность показали компании 4 кластера (социально-порывистые), возможно этим объясняется их желание вкладывать в КСО, однако компании 3 кластера (социальные прагматик</w:t>
      </w:r>
      <w:r w:rsidRPr="00CD0AB3">
        <w:rPr>
          <w:rFonts w:ascii="Times New Roman" w:hAnsi="Times New Roman"/>
          <w:sz w:val="24"/>
          <w:szCs w:val="24"/>
        </w:rPr>
        <w:t>и) показали результат близкий к нулю</w:t>
      </w:r>
      <w:r w:rsidR="00B36C26" w:rsidRPr="00CD0AB3">
        <w:rPr>
          <w:rFonts w:ascii="Times New Roman" w:hAnsi="Times New Roman"/>
          <w:sz w:val="24"/>
          <w:szCs w:val="24"/>
        </w:rPr>
        <w:t xml:space="preserve"> и 5 кластер (ответственные варяги) также продемонстрировал показатели ниже среднего. После дополнительного анализа 4 кластера была выделена аномальн</w:t>
      </w:r>
      <w:r w:rsidRPr="00CD0AB3">
        <w:rPr>
          <w:rFonts w:ascii="Times New Roman" w:hAnsi="Times New Roman"/>
          <w:sz w:val="24"/>
          <w:szCs w:val="24"/>
        </w:rPr>
        <w:t>ая компания Сургутнефтегаз, с чистой прибылью в 99% от выручки,</w:t>
      </w:r>
      <w:r w:rsidR="00B36C26" w:rsidRPr="00CD0AB3">
        <w:rPr>
          <w:rFonts w:ascii="Times New Roman" w:hAnsi="Times New Roman"/>
          <w:sz w:val="24"/>
          <w:szCs w:val="24"/>
        </w:rPr>
        <w:t xml:space="preserve"> после</w:t>
      </w:r>
      <w:r w:rsidRPr="00CD0AB3">
        <w:rPr>
          <w:rFonts w:ascii="Times New Roman" w:hAnsi="Times New Roman"/>
          <w:sz w:val="24"/>
          <w:szCs w:val="24"/>
        </w:rPr>
        <w:t xml:space="preserve"> исключения ее из расчетов, </w:t>
      </w:r>
      <w:r w:rsidR="00B36C26" w:rsidRPr="00CD0AB3">
        <w:rPr>
          <w:rFonts w:ascii="Times New Roman" w:hAnsi="Times New Roman"/>
          <w:sz w:val="24"/>
          <w:szCs w:val="24"/>
        </w:rPr>
        <w:t>показатели вернулись к норме</w:t>
      </w:r>
      <w:r w:rsidRPr="00CD0AB3">
        <w:rPr>
          <w:rFonts w:ascii="Times New Roman" w:hAnsi="Times New Roman"/>
          <w:sz w:val="24"/>
          <w:szCs w:val="24"/>
        </w:rPr>
        <w:t>;</w:t>
      </w:r>
    </w:p>
    <w:p w:rsidR="00B36C26" w:rsidRPr="00CD0AB3" w:rsidRDefault="00DC0E67" w:rsidP="00967655">
      <w:pPr>
        <w:spacing w:line="360" w:lineRule="auto"/>
        <w:jc w:val="both"/>
        <w:rPr>
          <w:rFonts w:ascii="Times New Roman" w:hAnsi="Times New Roman"/>
          <w:sz w:val="24"/>
          <w:szCs w:val="24"/>
        </w:rPr>
      </w:pPr>
      <w:r w:rsidRPr="00CD0AB3">
        <w:rPr>
          <w:rFonts w:ascii="Times New Roman" w:hAnsi="Times New Roman"/>
          <w:sz w:val="24"/>
          <w:szCs w:val="24"/>
        </w:rPr>
        <w:t xml:space="preserve">6. </w:t>
      </w:r>
      <w:r w:rsidR="00B36C26" w:rsidRPr="00CD0AB3">
        <w:rPr>
          <w:rFonts w:ascii="Times New Roman" w:hAnsi="Times New Roman"/>
          <w:sz w:val="24"/>
          <w:szCs w:val="24"/>
        </w:rPr>
        <w:t>Заметно худших результатов достигли компании 7 (</w:t>
      </w:r>
      <w:proofErr w:type="spellStart"/>
      <w:r w:rsidR="00B36C26" w:rsidRPr="00CD0AB3">
        <w:rPr>
          <w:rFonts w:ascii="Times New Roman" w:hAnsi="Times New Roman"/>
          <w:sz w:val="24"/>
          <w:szCs w:val="24"/>
        </w:rPr>
        <w:t>законообязанные</w:t>
      </w:r>
      <w:proofErr w:type="spellEnd"/>
      <w:r w:rsidR="00B36C26" w:rsidRPr="00CD0AB3">
        <w:rPr>
          <w:rFonts w:ascii="Times New Roman" w:hAnsi="Times New Roman"/>
          <w:sz w:val="24"/>
          <w:szCs w:val="24"/>
        </w:rPr>
        <w:t>) и 6 (разочаровавшиеся) кластеров. Представители 7 кластера единственные кто показал совокупный убыток (до налогообложения) по итогам года</w:t>
      </w:r>
      <w:r w:rsidRPr="00CD0AB3">
        <w:rPr>
          <w:rFonts w:ascii="Times New Roman" w:hAnsi="Times New Roman"/>
          <w:sz w:val="24"/>
          <w:szCs w:val="24"/>
        </w:rPr>
        <w:t>;</w:t>
      </w:r>
    </w:p>
    <w:p w:rsidR="00B36C26" w:rsidRPr="00CD0AB3" w:rsidRDefault="00DC0E67" w:rsidP="00967655">
      <w:pPr>
        <w:spacing w:line="360" w:lineRule="auto"/>
        <w:jc w:val="both"/>
        <w:rPr>
          <w:rFonts w:ascii="Times New Roman" w:hAnsi="Times New Roman"/>
          <w:sz w:val="24"/>
          <w:szCs w:val="24"/>
        </w:rPr>
      </w:pPr>
      <w:r w:rsidRPr="00CD0AB3">
        <w:rPr>
          <w:rFonts w:ascii="Times New Roman" w:hAnsi="Times New Roman"/>
          <w:sz w:val="24"/>
          <w:szCs w:val="24"/>
        </w:rPr>
        <w:t xml:space="preserve">7. </w:t>
      </w:r>
      <w:r w:rsidR="00B36C26" w:rsidRPr="00CD0AB3">
        <w:rPr>
          <w:rFonts w:ascii="Times New Roman" w:hAnsi="Times New Roman"/>
          <w:sz w:val="24"/>
          <w:szCs w:val="24"/>
        </w:rPr>
        <w:t>Лучшие результаты (при условии исключения из выборки Сургутнефтегаза) показали компании 1 кластера (лидеры рынка)</w:t>
      </w:r>
      <w:r w:rsidRPr="00CD0AB3">
        <w:rPr>
          <w:rFonts w:ascii="Times New Roman" w:hAnsi="Times New Roman"/>
          <w:sz w:val="24"/>
          <w:szCs w:val="24"/>
        </w:rPr>
        <w:t>;</w:t>
      </w:r>
    </w:p>
    <w:p w:rsidR="00B36C26" w:rsidRPr="00CD0AB3" w:rsidRDefault="00DC0E67" w:rsidP="00967655">
      <w:pPr>
        <w:spacing w:line="360" w:lineRule="auto"/>
        <w:jc w:val="both"/>
        <w:rPr>
          <w:rFonts w:ascii="Times New Roman" w:hAnsi="Times New Roman"/>
          <w:sz w:val="24"/>
          <w:szCs w:val="24"/>
        </w:rPr>
      </w:pPr>
      <w:r w:rsidRPr="00CD0AB3">
        <w:rPr>
          <w:rFonts w:ascii="Times New Roman" w:hAnsi="Times New Roman"/>
          <w:sz w:val="24"/>
          <w:szCs w:val="24"/>
        </w:rPr>
        <w:t xml:space="preserve">8. </w:t>
      </w:r>
      <w:r w:rsidR="00B36C26" w:rsidRPr="00CD0AB3">
        <w:rPr>
          <w:rFonts w:ascii="Times New Roman" w:hAnsi="Times New Roman"/>
          <w:sz w:val="24"/>
          <w:szCs w:val="24"/>
        </w:rPr>
        <w:t>Компании 8 и 9 кластеров в целом показали среднюю рентабельность, однако н</w:t>
      </w:r>
      <w:r w:rsidRPr="00CD0AB3">
        <w:rPr>
          <w:rFonts w:ascii="Times New Roman" w:hAnsi="Times New Roman"/>
          <w:sz w:val="24"/>
          <w:szCs w:val="24"/>
        </w:rPr>
        <w:t>иже медианных</w:t>
      </w:r>
      <w:r w:rsidR="00B36C26" w:rsidRPr="00CD0AB3">
        <w:rPr>
          <w:rFonts w:ascii="Times New Roman" w:hAnsi="Times New Roman"/>
          <w:sz w:val="24"/>
          <w:szCs w:val="24"/>
        </w:rPr>
        <w:t xml:space="preserve"> показателей. В целом можно утверждать, что более </w:t>
      </w:r>
      <w:r w:rsidR="00B36C26" w:rsidRPr="00CD0AB3">
        <w:rPr>
          <w:rFonts w:ascii="Times New Roman" w:hAnsi="Times New Roman"/>
          <w:b/>
          <w:sz w:val="24"/>
          <w:szCs w:val="24"/>
        </w:rPr>
        <w:t>высокая рентабельность положительно коррелирует с коммуникативной открытостью</w:t>
      </w:r>
      <w:r w:rsidRPr="00CD0AB3">
        <w:rPr>
          <w:rFonts w:ascii="Times New Roman" w:hAnsi="Times New Roman"/>
          <w:sz w:val="24"/>
          <w:szCs w:val="24"/>
        </w:rPr>
        <w:t>;</w:t>
      </w:r>
    </w:p>
    <w:p w:rsidR="00B36C26" w:rsidRPr="00CD0AB3" w:rsidRDefault="00DC0E67" w:rsidP="00967655">
      <w:pPr>
        <w:spacing w:line="360" w:lineRule="auto"/>
        <w:jc w:val="both"/>
        <w:rPr>
          <w:rFonts w:ascii="Times New Roman" w:hAnsi="Times New Roman"/>
          <w:sz w:val="24"/>
          <w:szCs w:val="24"/>
        </w:rPr>
      </w:pPr>
      <w:r w:rsidRPr="00CD0AB3">
        <w:rPr>
          <w:rFonts w:ascii="Times New Roman" w:hAnsi="Times New Roman"/>
          <w:sz w:val="24"/>
          <w:szCs w:val="24"/>
        </w:rPr>
        <w:t xml:space="preserve">9. </w:t>
      </w:r>
      <w:r w:rsidR="00B36C26" w:rsidRPr="00CD0AB3">
        <w:rPr>
          <w:rFonts w:ascii="Times New Roman" w:hAnsi="Times New Roman"/>
          <w:sz w:val="24"/>
          <w:szCs w:val="24"/>
        </w:rPr>
        <w:t>При условии исключения из выборки результатов компании Сургутнефтегаз, мы получаем результат</w:t>
      </w:r>
      <w:r w:rsidR="00F91FCA" w:rsidRPr="00CD0AB3">
        <w:rPr>
          <w:rFonts w:ascii="Times New Roman" w:hAnsi="Times New Roman"/>
          <w:sz w:val="24"/>
          <w:szCs w:val="24"/>
        </w:rPr>
        <w:t>,</w:t>
      </w:r>
      <w:r w:rsidR="00B36C26" w:rsidRPr="00CD0AB3">
        <w:rPr>
          <w:rFonts w:ascii="Times New Roman" w:hAnsi="Times New Roman"/>
          <w:sz w:val="24"/>
          <w:szCs w:val="24"/>
        </w:rPr>
        <w:t xml:space="preserve"> при котором, совокупный результат компаний из укрупненного кластера открытых компаний более чем в три раза превышает аналогичный показатель </w:t>
      </w:r>
      <w:proofErr w:type="spellStart"/>
      <w:r w:rsidR="00B36C26" w:rsidRPr="00CD0AB3">
        <w:rPr>
          <w:rFonts w:ascii="Times New Roman" w:hAnsi="Times New Roman"/>
          <w:sz w:val="24"/>
          <w:szCs w:val="24"/>
        </w:rPr>
        <w:t>коммуникационно</w:t>
      </w:r>
      <w:proofErr w:type="spellEnd"/>
      <w:r w:rsidR="00B36C26" w:rsidRPr="00CD0AB3">
        <w:rPr>
          <w:rFonts w:ascii="Times New Roman" w:hAnsi="Times New Roman"/>
          <w:sz w:val="24"/>
          <w:szCs w:val="24"/>
        </w:rPr>
        <w:t xml:space="preserve"> закрытых компаний</w:t>
      </w:r>
      <w:r w:rsidRPr="00CD0AB3">
        <w:rPr>
          <w:rFonts w:ascii="Times New Roman" w:hAnsi="Times New Roman"/>
          <w:sz w:val="24"/>
          <w:szCs w:val="24"/>
        </w:rPr>
        <w:t>;</w:t>
      </w:r>
    </w:p>
    <w:p w:rsidR="00B36C26" w:rsidRPr="00CD0AB3" w:rsidRDefault="00DC0E67" w:rsidP="00967655">
      <w:pPr>
        <w:spacing w:line="360" w:lineRule="auto"/>
        <w:jc w:val="both"/>
        <w:rPr>
          <w:rFonts w:ascii="Times New Roman" w:hAnsi="Times New Roman"/>
          <w:sz w:val="24"/>
          <w:szCs w:val="24"/>
        </w:rPr>
      </w:pPr>
      <w:r w:rsidRPr="00CD0AB3">
        <w:rPr>
          <w:rFonts w:ascii="Times New Roman" w:hAnsi="Times New Roman"/>
          <w:sz w:val="24"/>
          <w:szCs w:val="24"/>
        </w:rPr>
        <w:t xml:space="preserve">10. </w:t>
      </w:r>
      <w:r w:rsidR="00B36C26" w:rsidRPr="00CD0AB3">
        <w:rPr>
          <w:rFonts w:ascii="Times New Roman" w:hAnsi="Times New Roman"/>
          <w:sz w:val="24"/>
          <w:szCs w:val="24"/>
        </w:rPr>
        <w:t>Компании 3 и 7 кластеров показали совокупные убытки по итогам 2014 года, причем 7 кластер худшую рентабельность</w:t>
      </w:r>
      <w:r w:rsidRPr="00CD0AB3">
        <w:rPr>
          <w:rFonts w:ascii="Times New Roman" w:hAnsi="Times New Roman"/>
          <w:sz w:val="24"/>
          <w:szCs w:val="24"/>
        </w:rPr>
        <w:t>;</w:t>
      </w:r>
    </w:p>
    <w:p w:rsidR="00C6520F" w:rsidRPr="00CD0AB3" w:rsidRDefault="00DC0E67" w:rsidP="00967655">
      <w:pPr>
        <w:spacing w:line="360" w:lineRule="auto"/>
        <w:jc w:val="both"/>
        <w:rPr>
          <w:rFonts w:ascii="Times New Roman" w:hAnsi="Times New Roman"/>
          <w:sz w:val="24"/>
          <w:szCs w:val="24"/>
        </w:rPr>
      </w:pPr>
      <w:r w:rsidRPr="00CD0AB3">
        <w:rPr>
          <w:rFonts w:ascii="Times New Roman" w:hAnsi="Times New Roman"/>
          <w:sz w:val="24"/>
          <w:szCs w:val="24"/>
        </w:rPr>
        <w:t xml:space="preserve">11. </w:t>
      </w:r>
      <w:r w:rsidR="00B36C26" w:rsidRPr="00CD0AB3">
        <w:rPr>
          <w:rFonts w:ascii="Times New Roman" w:hAnsi="Times New Roman"/>
          <w:sz w:val="24"/>
          <w:szCs w:val="24"/>
        </w:rPr>
        <w:t>Информационно открытые компании 1 и 2 кластеров показали рентабел</w:t>
      </w:r>
      <w:r w:rsidRPr="00CD0AB3">
        <w:rPr>
          <w:rFonts w:ascii="Times New Roman" w:hAnsi="Times New Roman"/>
          <w:sz w:val="24"/>
          <w:szCs w:val="24"/>
        </w:rPr>
        <w:t>ьность, примерно равной медианному</w:t>
      </w:r>
      <w:r w:rsidR="00B36C26" w:rsidRPr="00CD0AB3">
        <w:rPr>
          <w:rFonts w:ascii="Times New Roman" w:hAnsi="Times New Roman"/>
          <w:sz w:val="24"/>
          <w:szCs w:val="24"/>
        </w:rPr>
        <w:t xml:space="preserve"> значению (с включениями в расчеты показателей Сургутнефтегаза)</w:t>
      </w:r>
      <w:r w:rsidRPr="00CD0AB3">
        <w:rPr>
          <w:rFonts w:ascii="Times New Roman" w:hAnsi="Times New Roman"/>
          <w:sz w:val="24"/>
          <w:szCs w:val="24"/>
        </w:rPr>
        <w:t>.</w:t>
      </w:r>
    </w:p>
    <w:p w:rsidR="00967655" w:rsidRDefault="00967655" w:rsidP="00967655">
      <w:pPr>
        <w:pStyle w:val="a3"/>
        <w:spacing w:line="360" w:lineRule="auto"/>
        <w:ind w:left="2651"/>
        <w:jc w:val="both"/>
        <w:rPr>
          <w:rFonts w:ascii="Times New Roman" w:hAnsi="Times New Roman"/>
          <w:b/>
          <w:sz w:val="24"/>
          <w:szCs w:val="24"/>
          <w:shd w:val="clear" w:color="auto" w:fill="FFFFFF"/>
        </w:rPr>
      </w:pPr>
    </w:p>
    <w:p w:rsidR="005C0F6E" w:rsidRPr="00CD0AB3" w:rsidRDefault="004B6CEB" w:rsidP="00967655">
      <w:pPr>
        <w:pStyle w:val="a3"/>
        <w:numPr>
          <w:ilvl w:val="1"/>
          <w:numId w:val="25"/>
        </w:numPr>
        <w:spacing w:line="360" w:lineRule="auto"/>
        <w:jc w:val="both"/>
        <w:rPr>
          <w:rFonts w:ascii="Times New Roman" w:hAnsi="Times New Roman"/>
          <w:b/>
          <w:sz w:val="24"/>
          <w:szCs w:val="24"/>
          <w:shd w:val="clear" w:color="auto" w:fill="FFFFFF"/>
        </w:rPr>
      </w:pPr>
      <w:r w:rsidRPr="00CD0AB3">
        <w:rPr>
          <w:rFonts w:ascii="Times New Roman" w:hAnsi="Times New Roman"/>
          <w:b/>
          <w:sz w:val="24"/>
          <w:szCs w:val="24"/>
          <w:shd w:val="clear" w:color="auto" w:fill="FFFFFF"/>
        </w:rPr>
        <w:lastRenderedPageBreak/>
        <w:t xml:space="preserve">Перспективы </w:t>
      </w:r>
      <w:r w:rsidR="005F1EC3" w:rsidRPr="00CD0AB3">
        <w:rPr>
          <w:rFonts w:ascii="Times New Roman" w:hAnsi="Times New Roman"/>
          <w:b/>
          <w:sz w:val="24"/>
          <w:szCs w:val="24"/>
          <w:shd w:val="clear" w:color="auto" w:fill="FFFFFF"/>
        </w:rPr>
        <w:t>функции «связи с инвесторами»</w:t>
      </w:r>
      <w:r w:rsidRPr="00CD0AB3">
        <w:rPr>
          <w:rFonts w:ascii="Times New Roman" w:hAnsi="Times New Roman"/>
          <w:b/>
          <w:sz w:val="24"/>
          <w:szCs w:val="24"/>
          <w:shd w:val="clear" w:color="auto" w:fill="FFFFFF"/>
        </w:rPr>
        <w:t xml:space="preserve"> и практические рекомендации по ее реализации</w:t>
      </w:r>
    </w:p>
    <w:p w:rsidR="00C6520F" w:rsidRPr="00CD0AB3" w:rsidRDefault="005F1EC3" w:rsidP="00967655">
      <w:pPr>
        <w:spacing w:line="360" w:lineRule="auto"/>
        <w:ind w:firstLine="720"/>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 xml:space="preserve">На основе анализа литературных источников, мировой практики собранной профильными ассоциациями, интервью с экспертами и проведенного исследования мы можем утверждать, что профессионально реализованная функция «связи с инвесторами» способствует приращению капитала компании и имеет положительное значение </w:t>
      </w:r>
      <w:proofErr w:type="spellStart"/>
      <w:r w:rsidRPr="00CD0AB3">
        <w:rPr>
          <w:rFonts w:ascii="Times New Roman" w:hAnsi="Times New Roman"/>
          <w:sz w:val="24"/>
          <w:szCs w:val="24"/>
          <w:shd w:val="clear" w:color="auto" w:fill="FFFFFF"/>
          <w:lang w:val="en-US"/>
        </w:rPr>
        <w:t>RoMI</w:t>
      </w:r>
      <w:proofErr w:type="spellEnd"/>
      <w:r w:rsidRPr="00CD0AB3">
        <w:rPr>
          <w:rFonts w:ascii="Times New Roman" w:hAnsi="Times New Roman"/>
          <w:sz w:val="24"/>
          <w:szCs w:val="24"/>
          <w:shd w:val="clear" w:color="auto" w:fill="FFFFFF"/>
        </w:rPr>
        <w:t xml:space="preserve"> (</w:t>
      </w:r>
      <w:r w:rsidRPr="00CD0AB3">
        <w:rPr>
          <w:rFonts w:ascii="Times New Roman" w:hAnsi="Times New Roman"/>
          <w:sz w:val="24"/>
          <w:szCs w:val="24"/>
          <w:shd w:val="clear" w:color="auto" w:fill="FFFFFF"/>
          <w:lang w:val="en-US"/>
        </w:rPr>
        <w:t>Return</w:t>
      </w:r>
      <w:r w:rsidRPr="00CD0AB3">
        <w:rPr>
          <w:rFonts w:ascii="Times New Roman" w:hAnsi="Times New Roman"/>
          <w:sz w:val="24"/>
          <w:szCs w:val="24"/>
          <w:shd w:val="clear" w:color="auto" w:fill="FFFFFF"/>
        </w:rPr>
        <w:t xml:space="preserve"> </w:t>
      </w:r>
      <w:r w:rsidRPr="00CD0AB3">
        <w:rPr>
          <w:rFonts w:ascii="Times New Roman" w:hAnsi="Times New Roman"/>
          <w:sz w:val="24"/>
          <w:szCs w:val="24"/>
          <w:shd w:val="clear" w:color="auto" w:fill="FFFFFF"/>
          <w:lang w:val="en-US"/>
        </w:rPr>
        <w:t>on</w:t>
      </w:r>
      <w:r w:rsidRPr="00CD0AB3">
        <w:rPr>
          <w:rFonts w:ascii="Times New Roman" w:hAnsi="Times New Roman"/>
          <w:sz w:val="24"/>
          <w:szCs w:val="24"/>
          <w:shd w:val="clear" w:color="auto" w:fill="FFFFFF"/>
        </w:rPr>
        <w:t xml:space="preserve"> </w:t>
      </w:r>
      <w:r w:rsidRPr="00CD0AB3">
        <w:rPr>
          <w:rFonts w:ascii="Times New Roman" w:hAnsi="Times New Roman"/>
          <w:sz w:val="24"/>
          <w:szCs w:val="24"/>
          <w:shd w:val="clear" w:color="auto" w:fill="FFFFFF"/>
          <w:lang w:val="en-US"/>
        </w:rPr>
        <w:t>Marketing</w:t>
      </w:r>
      <w:r w:rsidRPr="00CD0AB3">
        <w:rPr>
          <w:rFonts w:ascii="Times New Roman" w:hAnsi="Times New Roman"/>
          <w:sz w:val="24"/>
          <w:szCs w:val="24"/>
          <w:shd w:val="clear" w:color="auto" w:fill="FFFFFF"/>
        </w:rPr>
        <w:t xml:space="preserve"> </w:t>
      </w:r>
      <w:r w:rsidRPr="00CD0AB3">
        <w:rPr>
          <w:rFonts w:ascii="Times New Roman" w:hAnsi="Times New Roman"/>
          <w:sz w:val="24"/>
          <w:szCs w:val="24"/>
          <w:shd w:val="clear" w:color="auto" w:fill="FFFFFF"/>
          <w:lang w:val="en-US"/>
        </w:rPr>
        <w:t>Investments</w:t>
      </w:r>
      <w:r w:rsidRPr="00CD0AB3">
        <w:rPr>
          <w:rFonts w:ascii="Times New Roman" w:hAnsi="Times New Roman"/>
          <w:sz w:val="24"/>
          <w:szCs w:val="24"/>
          <w:shd w:val="clear" w:color="auto" w:fill="FFFFFF"/>
        </w:rPr>
        <w:t xml:space="preserve">) – рентабельности маркетинговых вложений. Несколько раз в процессе работы мы сталкивались с запросом на коммуникационную составляющую </w:t>
      </w:r>
      <w:r w:rsidRPr="00CD0AB3">
        <w:rPr>
          <w:rFonts w:ascii="Times New Roman" w:hAnsi="Times New Roman"/>
          <w:sz w:val="24"/>
          <w:szCs w:val="24"/>
          <w:shd w:val="clear" w:color="auto" w:fill="FFFFFF"/>
          <w:lang w:val="en-US"/>
        </w:rPr>
        <w:t>IR</w:t>
      </w:r>
      <w:r w:rsidRPr="00CD0AB3">
        <w:rPr>
          <w:rFonts w:ascii="Times New Roman" w:hAnsi="Times New Roman"/>
          <w:sz w:val="24"/>
          <w:szCs w:val="24"/>
          <w:shd w:val="clear" w:color="auto" w:fill="FFFFFF"/>
        </w:rPr>
        <w:t xml:space="preserve">. Практики бизнеса говорили, что составление отчетов (цифр) не является главной целью </w:t>
      </w:r>
      <w:r w:rsidRPr="00CD0AB3">
        <w:rPr>
          <w:rFonts w:ascii="Times New Roman" w:hAnsi="Times New Roman"/>
          <w:sz w:val="24"/>
          <w:szCs w:val="24"/>
          <w:shd w:val="clear" w:color="auto" w:fill="FFFFFF"/>
          <w:lang w:val="en-US"/>
        </w:rPr>
        <w:t>IR</w:t>
      </w:r>
      <w:r w:rsidRPr="00CD0AB3">
        <w:rPr>
          <w:rFonts w:ascii="Times New Roman" w:hAnsi="Times New Roman"/>
          <w:sz w:val="24"/>
          <w:szCs w:val="24"/>
          <w:shd w:val="clear" w:color="auto" w:fill="FFFFFF"/>
        </w:rPr>
        <w:t xml:space="preserve">, так как с этим научились справляться финансисты, а донести это до целевой аудитории, завладеть вниманием и вовлечь в диалог – главная задача для </w:t>
      </w:r>
      <w:r w:rsidRPr="00CD0AB3">
        <w:rPr>
          <w:rFonts w:ascii="Times New Roman" w:hAnsi="Times New Roman"/>
          <w:sz w:val="24"/>
          <w:szCs w:val="24"/>
          <w:shd w:val="clear" w:color="auto" w:fill="FFFFFF"/>
          <w:lang w:val="en-US"/>
        </w:rPr>
        <w:t>IR</w:t>
      </w:r>
      <w:r w:rsidRPr="00CD0AB3">
        <w:rPr>
          <w:rFonts w:ascii="Times New Roman" w:hAnsi="Times New Roman"/>
          <w:sz w:val="24"/>
          <w:szCs w:val="24"/>
          <w:shd w:val="clear" w:color="auto" w:fill="FFFFFF"/>
        </w:rPr>
        <w:t>.</w:t>
      </w:r>
    </w:p>
    <w:p w:rsidR="005F1EC3" w:rsidRPr="00CD0AB3" w:rsidRDefault="005F1EC3" w:rsidP="00967655">
      <w:pPr>
        <w:spacing w:line="360" w:lineRule="auto"/>
        <w:ind w:firstLine="720"/>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Мы ожидаем, что российская экономика, подчиняясь тренду глобализации будет все больше включатьс</w:t>
      </w:r>
      <w:r w:rsidR="003A250E" w:rsidRPr="00CD0AB3">
        <w:rPr>
          <w:rFonts w:ascii="Times New Roman" w:hAnsi="Times New Roman"/>
          <w:sz w:val="24"/>
          <w:szCs w:val="24"/>
          <w:shd w:val="clear" w:color="auto" w:fill="FFFFFF"/>
        </w:rPr>
        <w:t>я в цепочку глобальных поставок</w:t>
      </w:r>
      <w:r w:rsidRPr="00CD0AB3">
        <w:rPr>
          <w:rFonts w:ascii="Times New Roman" w:hAnsi="Times New Roman"/>
          <w:sz w:val="24"/>
          <w:szCs w:val="24"/>
          <w:shd w:val="clear" w:color="auto" w:fill="FFFFFF"/>
        </w:rPr>
        <w:t>. Для успешной конкуренции на глобальном рынке требуется следовать прави</w:t>
      </w:r>
      <w:r w:rsidR="003A250E" w:rsidRPr="00CD0AB3">
        <w:rPr>
          <w:rFonts w:ascii="Times New Roman" w:hAnsi="Times New Roman"/>
          <w:sz w:val="24"/>
          <w:szCs w:val="24"/>
          <w:shd w:val="clear" w:color="auto" w:fill="FFFFFF"/>
        </w:rPr>
        <w:t>лам установленном на данном пол</w:t>
      </w:r>
      <w:r w:rsidRPr="00CD0AB3">
        <w:rPr>
          <w:rFonts w:ascii="Times New Roman" w:hAnsi="Times New Roman"/>
          <w:sz w:val="24"/>
          <w:szCs w:val="24"/>
          <w:shd w:val="clear" w:color="auto" w:fill="FFFFFF"/>
        </w:rPr>
        <w:t>е.</w:t>
      </w:r>
      <w:r w:rsidR="00BB2F4D" w:rsidRPr="00CD0AB3">
        <w:rPr>
          <w:rFonts w:ascii="Times New Roman" w:hAnsi="Times New Roman"/>
          <w:sz w:val="24"/>
          <w:szCs w:val="24"/>
          <w:shd w:val="clear" w:color="auto" w:fill="FFFFFF"/>
        </w:rPr>
        <w:t xml:space="preserve"> Санкции не вечны и при изменении ситуации максимальный выигрыш получат те, кто подготовился к нему.</w:t>
      </w:r>
      <w:r w:rsidRPr="00CD0AB3">
        <w:rPr>
          <w:rFonts w:ascii="Times New Roman" w:hAnsi="Times New Roman"/>
          <w:sz w:val="24"/>
          <w:szCs w:val="24"/>
          <w:shd w:val="clear" w:color="auto" w:fill="FFFFFF"/>
        </w:rPr>
        <w:t xml:space="preserve"> </w:t>
      </w:r>
      <w:r w:rsidR="00BB2F4D" w:rsidRPr="00CD0AB3">
        <w:rPr>
          <w:rFonts w:ascii="Times New Roman" w:hAnsi="Times New Roman"/>
          <w:sz w:val="24"/>
          <w:szCs w:val="24"/>
          <w:shd w:val="clear" w:color="auto" w:fill="FFFFFF"/>
        </w:rPr>
        <w:t>Р</w:t>
      </w:r>
      <w:r w:rsidRPr="00CD0AB3">
        <w:rPr>
          <w:rFonts w:ascii="Times New Roman" w:hAnsi="Times New Roman"/>
          <w:sz w:val="24"/>
          <w:szCs w:val="24"/>
          <w:shd w:val="clear" w:color="auto" w:fill="FFFFFF"/>
        </w:rPr>
        <w:t>аботу</w:t>
      </w:r>
      <w:r w:rsidR="00BB2F4D" w:rsidRPr="00CD0AB3">
        <w:rPr>
          <w:rFonts w:ascii="Times New Roman" w:hAnsi="Times New Roman"/>
          <w:sz w:val="24"/>
          <w:szCs w:val="24"/>
          <w:shd w:val="clear" w:color="auto" w:fill="FFFFFF"/>
        </w:rPr>
        <w:t xml:space="preserve"> по </w:t>
      </w:r>
      <w:r w:rsidR="00BB2F4D" w:rsidRPr="00CD0AB3">
        <w:rPr>
          <w:rFonts w:ascii="Times New Roman" w:hAnsi="Times New Roman"/>
          <w:sz w:val="24"/>
          <w:szCs w:val="24"/>
          <w:shd w:val="clear" w:color="auto" w:fill="FFFFFF"/>
          <w:lang w:val="en-US"/>
        </w:rPr>
        <w:t>IR</w:t>
      </w:r>
      <w:r w:rsidRPr="00CD0AB3">
        <w:rPr>
          <w:rFonts w:ascii="Times New Roman" w:hAnsi="Times New Roman"/>
          <w:sz w:val="24"/>
          <w:szCs w:val="24"/>
          <w:shd w:val="clear" w:color="auto" w:fill="FFFFFF"/>
        </w:rPr>
        <w:t xml:space="preserve"> можно рассматривать не как затраты, а ка</w:t>
      </w:r>
      <w:r w:rsidR="003A250E" w:rsidRPr="00CD0AB3">
        <w:rPr>
          <w:rFonts w:ascii="Times New Roman" w:hAnsi="Times New Roman"/>
          <w:sz w:val="24"/>
          <w:szCs w:val="24"/>
          <w:shd w:val="clear" w:color="auto" w:fill="FFFFFF"/>
        </w:rPr>
        <w:t>к инвестиции, так как</w:t>
      </w:r>
      <w:r w:rsidRPr="00CD0AB3">
        <w:rPr>
          <w:rFonts w:ascii="Times New Roman" w:hAnsi="Times New Roman"/>
          <w:sz w:val="24"/>
          <w:szCs w:val="24"/>
          <w:shd w:val="clear" w:color="auto" w:fill="FFFFFF"/>
        </w:rPr>
        <w:t xml:space="preserve"> при налаживани</w:t>
      </w:r>
      <w:r w:rsidR="003A250E" w:rsidRPr="00CD0AB3">
        <w:rPr>
          <w:rFonts w:ascii="Times New Roman" w:hAnsi="Times New Roman"/>
          <w:sz w:val="24"/>
          <w:szCs w:val="24"/>
          <w:shd w:val="clear" w:color="auto" w:fill="FFFFFF"/>
        </w:rPr>
        <w:t>и процесса отчетности</w:t>
      </w:r>
      <w:r w:rsidRPr="00CD0AB3">
        <w:rPr>
          <w:rFonts w:ascii="Times New Roman" w:hAnsi="Times New Roman"/>
          <w:sz w:val="24"/>
          <w:szCs w:val="24"/>
          <w:shd w:val="clear" w:color="auto" w:fill="FFFFFF"/>
        </w:rPr>
        <w:t xml:space="preserve"> снижаются транзакционные издержки </w:t>
      </w:r>
      <w:r w:rsidR="003A250E" w:rsidRPr="00CD0AB3">
        <w:rPr>
          <w:rFonts w:ascii="Times New Roman" w:hAnsi="Times New Roman"/>
          <w:sz w:val="24"/>
          <w:szCs w:val="24"/>
          <w:shd w:val="clear" w:color="auto" w:fill="FFFFFF"/>
        </w:rPr>
        <w:t>из-за</w:t>
      </w:r>
      <w:r w:rsidR="004B6CEB" w:rsidRPr="00CD0AB3">
        <w:rPr>
          <w:rFonts w:ascii="Times New Roman" w:hAnsi="Times New Roman"/>
          <w:sz w:val="24"/>
          <w:szCs w:val="24"/>
          <w:shd w:val="clear" w:color="auto" w:fill="FFFFFF"/>
        </w:rPr>
        <w:t xml:space="preserve"> лучшего администрирования бизнеса. Мы прогнозируем, увеличение интереса российских компаний к функции </w:t>
      </w:r>
      <w:r w:rsidR="004B6CEB" w:rsidRPr="00CD0AB3">
        <w:rPr>
          <w:rFonts w:ascii="Times New Roman" w:hAnsi="Times New Roman"/>
          <w:sz w:val="24"/>
          <w:szCs w:val="24"/>
          <w:shd w:val="clear" w:color="auto" w:fill="FFFFFF"/>
          <w:lang w:val="en-US"/>
        </w:rPr>
        <w:t>IR</w:t>
      </w:r>
      <w:r w:rsidR="004B6CEB" w:rsidRPr="00CD0AB3">
        <w:rPr>
          <w:rFonts w:ascii="Times New Roman" w:hAnsi="Times New Roman"/>
          <w:sz w:val="24"/>
          <w:szCs w:val="24"/>
          <w:shd w:val="clear" w:color="auto" w:fill="FFFFFF"/>
        </w:rPr>
        <w:t xml:space="preserve">, наряду с изменением философии топ-менеджеров России. Переход от психологии «осажденной крепости» с тотальным засекречиванием, к открытой архитектуре может подарить прорыв в производительности труда, однако для этого требуется смелость для изменений и признания прошлых ошибок. </w:t>
      </w:r>
    </w:p>
    <w:p w:rsidR="004B6CEB" w:rsidRPr="00CD0AB3" w:rsidRDefault="004B6CEB" w:rsidP="00967655">
      <w:pPr>
        <w:spacing w:line="360" w:lineRule="auto"/>
        <w:ind w:firstLine="720"/>
        <w:jc w:val="both"/>
        <w:rPr>
          <w:rFonts w:ascii="Times New Roman" w:hAnsi="Times New Roman"/>
          <w:sz w:val="24"/>
          <w:szCs w:val="24"/>
        </w:rPr>
      </w:pPr>
      <w:r w:rsidRPr="00CD0AB3">
        <w:rPr>
          <w:rFonts w:ascii="Times New Roman" w:hAnsi="Times New Roman"/>
          <w:sz w:val="24"/>
          <w:szCs w:val="24"/>
        </w:rPr>
        <w:t xml:space="preserve">Мы выдвигаем следующие рекомендации для оперативного внедрения в практику российских </w:t>
      </w:r>
      <w:r w:rsidRPr="00CD0AB3">
        <w:rPr>
          <w:rFonts w:ascii="Times New Roman" w:hAnsi="Times New Roman"/>
          <w:sz w:val="24"/>
          <w:szCs w:val="24"/>
          <w:lang w:val="en-US"/>
        </w:rPr>
        <w:t>IR</w:t>
      </w:r>
      <w:r w:rsidRPr="00CD0AB3">
        <w:rPr>
          <w:rFonts w:ascii="Times New Roman" w:hAnsi="Times New Roman"/>
          <w:sz w:val="24"/>
          <w:szCs w:val="24"/>
        </w:rPr>
        <w:t>-специалистов:</w:t>
      </w:r>
    </w:p>
    <w:p w:rsidR="004B6CEB" w:rsidRPr="00CD0AB3" w:rsidRDefault="00BB2F4D" w:rsidP="00967655">
      <w:pPr>
        <w:pStyle w:val="a3"/>
        <w:numPr>
          <w:ilvl w:val="0"/>
          <w:numId w:val="24"/>
        </w:numPr>
        <w:spacing w:line="360" w:lineRule="auto"/>
        <w:jc w:val="both"/>
        <w:rPr>
          <w:rFonts w:ascii="Times New Roman" w:hAnsi="Times New Roman"/>
          <w:sz w:val="24"/>
          <w:szCs w:val="24"/>
        </w:rPr>
      </w:pPr>
      <w:r w:rsidRPr="00CD0AB3">
        <w:rPr>
          <w:rFonts w:ascii="Times New Roman" w:hAnsi="Times New Roman"/>
          <w:sz w:val="24"/>
          <w:szCs w:val="24"/>
        </w:rPr>
        <w:t xml:space="preserve">Отбор на должность в </w:t>
      </w:r>
      <w:r w:rsidRPr="00CD0AB3">
        <w:rPr>
          <w:rFonts w:ascii="Times New Roman" w:hAnsi="Times New Roman"/>
          <w:sz w:val="24"/>
          <w:szCs w:val="24"/>
          <w:lang w:val="en-US"/>
        </w:rPr>
        <w:t>IR</w:t>
      </w:r>
      <w:r w:rsidRPr="00CD0AB3">
        <w:rPr>
          <w:rFonts w:ascii="Times New Roman" w:hAnsi="Times New Roman"/>
          <w:sz w:val="24"/>
          <w:szCs w:val="24"/>
        </w:rPr>
        <w:t>-департаменты специалистов на основе коммуникационного потенциала кандидата;</w:t>
      </w:r>
    </w:p>
    <w:p w:rsidR="00BB2F4D" w:rsidRPr="00CD0AB3" w:rsidRDefault="00BB2F4D" w:rsidP="00967655">
      <w:pPr>
        <w:pStyle w:val="a3"/>
        <w:numPr>
          <w:ilvl w:val="0"/>
          <w:numId w:val="24"/>
        </w:numPr>
        <w:spacing w:line="360" w:lineRule="auto"/>
        <w:jc w:val="both"/>
        <w:rPr>
          <w:rFonts w:ascii="Times New Roman" w:hAnsi="Times New Roman"/>
          <w:sz w:val="24"/>
          <w:szCs w:val="24"/>
        </w:rPr>
      </w:pPr>
      <w:r w:rsidRPr="00CD0AB3">
        <w:rPr>
          <w:rFonts w:ascii="Times New Roman" w:hAnsi="Times New Roman"/>
          <w:sz w:val="24"/>
          <w:szCs w:val="24"/>
        </w:rPr>
        <w:t xml:space="preserve">Базовый уровень коммуникации должен быть двуязычным, даже с условием, что сейчас функция </w:t>
      </w:r>
      <w:r w:rsidRPr="00CD0AB3">
        <w:rPr>
          <w:rFonts w:ascii="Times New Roman" w:hAnsi="Times New Roman"/>
          <w:sz w:val="24"/>
          <w:szCs w:val="24"/>
          <w:lang w:val="en-US"/>
        </w:rPr>
        <w:t>IR</w:t>
      </w:r>
      <w:r w:rsidRPr="00CD0AB3">
        <w:rPr>
          <w:rFonts w:ascii="Times New Roman" w:hAnsi="Times New Roman"/>
          <w:sz w:val="24"/>
          <w:szCs w:val="24"/>
        </w:rPr>
        <w:t xml:space="preserve"> в основном англоязычна, невозможно быть успешным на глобальном уровне, полностью игнорируя домашний рынок;</w:t>
      </w:r>
    </w:p>
    <w:p w:rsidR="00BB2F4D" w:rsidRPr="00CD0AB3" w:rsidRDefault="00BB2F4D" w:rsidP="00967655">
      <w:pPr>
        <w:pStyle w:val="a3"/>
        <w:numPr>
          <w:ilvl w:val="0"/>
          <w:numId w:val="24"/>
        </w:numPr>
        <w:spacing w:line="360" w:lineRule="auto"/>
        <w:jc w:val="both"/>
        <w:rPr>
          <w:rFonts w:ascii="Times New Roman" w:hAnsi="Times New Roman"/>
          <w:sz w:val="24"/>
          <w:szCs w:val="24"/>
        </w:rPr>
      </w:pPr>
      <w:r w:rsidRPr="00CD0AB3">
        <w:rPr>
          <w:rFonts w:ascii="Times New Roman" w:hAnsi="Times New Roman"/>
          <w:sz w:val="24"/>
          <w:szCs w:val="24"/>
        </w:rPr>
        <w:t xml:space="preserve">Помимо финансовой отчетности важно </w:t>
      </w:r>
      <w:proofErr w:type="spellStart"/>
      <w:r w:rsidRPr="00CD0AB3">
        <w:rPr>
          <w:rFonts w:ascii="Times New Roman" w:hAnsi="Times New Roman"/>
          <w:sz w:val="24"/>
          <w:szCs w:val="24"/>
        </w:rPr>
        <w:t>коммуницировать</w:t>
      </w:r>
      <w:proofErr w:type="spellEnd"/>
      <w:r w:rsidRPr="00CD0AB3">
        <w:rPr>
          <w:rFonts w:ascii="Times New Roman" w:hAnsi="Times New Roman"/>
          <w:sz w:val="24"/>
          <w:szCs w:val="24"/>
        </w:rPr>
        <w:t xml:space="preserve"> КСО. При этом важен принцип соразмерности, когда корпорация с оборотами десятки миллиардов, сообщает что на благотворительность потратила сотни тысяч - это </w:t>
      </w:r>
      <w:r w:rsidRPr="00CD0AB3">
        <w:rPr>
          <w:rFonts w:ascii="Times New Roman" w:hAnsi="Times New Roman"/>
          <w:sz w:val="24"/>
          <w:szCs w:val="24"/>
        </w:rPr>
        <w:lastRenderedPageBreak/>
        <w:t>вызывает лишь раз</w:t>
      </w:r>
      <w:r w:rsidR="00032CB4" w:rsidRPr="00CD0AB3">
        <w:rPr>
          <w:rFonts w:ascii="Times New Roman" w:hAnsi="Times New Roman"/>
          <w:sz w:val="24"/>
          <w:szCs w:val="24"/>
        </w:rPr>
        <w:t>дражение, на Западе для этого есть термин «</w:t>
      </w:r>
      <w:proofErr w:type="spellStart"/>
      <w:r w:rsidRPr="00CD0AB3">
        <w:rPr>
          <w:rFonts w:ascii="Times New Roman" w:hAnsi="Times New Roman"/>
          <w:sz w:val="24"/>
          <w:szCs w:val="24"/>
          <w:lang w:val="en-US"/>
        </w:rPr>
        <w:t>greenwaching</w:t>
      </w:r>
      <w:proofErr w:type="spellEnd"/>
      <w:r w:rsidR="00032CB4" w:rsidRPr="00CD0AB3">
        <w:rPr>
          <w:rFonts w:ascii="Times New Roman" w:hAnsi="Times New Roman"/>
          <w:sz w:val="24"/>
          <w:szCs w:val="24"/>
        </w:rPr>
        <w:t>»</w:t>
      </w:r>
      <w:r w:rsidR="00032CB4" w:rsidRPr="00CD0AB3">
        <w:rPr>
          <w:rStyle w:val="a6"/>
          <w:rFonts w:ascii="Times New Roman" w:hAnsi="Times New Roman"/>
          <w:sz w:val="24"/>
          <w:szCs w:val="24"/>
        </w:rPr>
        <w:footnoteReference w:id="10"/>
      </w:r>
      <w:r w:rsidR="00032CB4" w:rsidRPr="00CD0AB3">
        <w:rPr>
          <w:rFonts w:ascii="Times New Roman" w:hAnsi="Times New Roman"/>
          <w:sz w:val="24"/>
          <w:szCs w:val="24"/>
        </w:rPr>
        <w:t xml:space="preserve"> </w:t>
      </w:r>
      <w:proofErr w:type="gramStart"/>
      <w:r w:rsidR="00032CB4" w:rsidRPr="00CD0AB3">
        <w:rPr>
          <w:rFonts w:ascii="Times New Roman" w:hAnsi="Times New Roman"/>
          <w:sz w:val="24"/>
          <w:szCs w:val="24"/>
        </w:rPr>
        <w:t>и</w:t>
      </w:r>
      <w:proofErr w:type="gramEnd"/>
      <w:r w:rsidR="00032CB4" w:rsidRPr="00CD0AB3">
        <w:rPr>
          <w:rFonts w:ascii="Times New Roman" w:hAnsi="Times New Roman"/>
          <w:sz w:val="24"/>
          <w:szCs w:val="24"/>
        </w:rPr>
        <w:t xml:space="preserve"> хотя в России экологическое и социальное сознание только зарождается, мы ожидаем, что оно будет усиливаться с течением времени;</w:t>
      </w:r>
    </w:p>
    <w:p w:rsidR="00032CB4" w:rsidRPr="00CD0AB3" w:rsidRDefault="00032CB4" w:rsidP="00967655">
      <w:pPr>
        <w:pStyle w:val="a3"/>
        <w:numPr>
          <w:ilvl w:val="0"/>
          <w:numId w:val="24"/>
        </w:numPr>
        <w:spacing w:line="360" w:lineRule="auto"/>
        <w:jc w:val="both"/>
        <w:rPr>
          <w:rFonts w:ascii="Times New Roman" w:hAnsi="Times New Roman"/>
          <w:sz w:val="24"/>
          <w:szCs w:val="24"/>
        </w:rPr>
      </w:pPr>
      <w:r w:rsidRPr="00CD0AB3">
        <w:rPr>
          <w:rFonts w:ascii="Times New Roman" w:hAnsi="Times New Roman"/>
          <w:sz w:val="24"/>
          <w:szCs w:val="24"/>
          <w:lang w:val="en-US"/>
        </w:rPr>
        <w:t>IR</w:t>
      </w:r>
      <w:r w:rsidRPr="00CD0AB3">
        <w:rPr>
          <w:rFonts w:ascii="Times New Roman" w:hAnsi="Times New Roman"/>
          <w:sz w:val="24"/>
          <w:szCs w:val="24"/>
        </w:rPr>
        <w:t xml:space="preserve"> – высоко специализированная функция, приносящая максимум пользы крупнейшим игрокам, однако для средних игроков (особенно </w:t>
      </w:r>
      <w:proofErr w:type="spellStart"/>
      <w:r w:rsidRPr="00CD0AB3">
        <w:rPr>
          <w:rFonts w:ascii="Times New Roman" w:hAnsi="Times New Roman"/>
          <w:sz w:val="24"/>
          <w:szCs w:val="24"/>
        </w:rPr>
        <w:t>нишевых</w:t>
      </w:r>
      <w:proofErr w:type="spellEnd"/>
      <w:r w:rsidRPr="00CD0AB3">
        <w:rPr>
          <w:rFonts w:ascii="Times New Roman" w:hAnsi="Times New Roman"/>
          <w:sz w:val="24"/>
          <w:szCs w:val="24"/>
        </w:rPr>
        <w:t>) она может быть полезной, в связи с увеличением узнаваемости компании;</w:t>
      </w:r>
    </w:p>
    <w:p w:rsidR="00032CB4" w:rsidRPr="00CD0AB3" w:rsidRDefault="00032CB4" w:rsidP="00967655">
      <w:pPr>
        <w:pStyle w:val="a3"/>
        <w:numPr>
          <w:ilvl w:val="0"/>
          <w:numId w:val="24"/>
        </w:numPr>
        <w:spacing w:line="360" w:lineRule="auto"/>
        <w:jc w:val="both"/>
        <w:rPr>
          <w:rFonts w:ascii="Times New Roman" w:hAnsi="Times New Roman"/>
          <w:sz w:val="24"/>
          <w:szCs w:val="24"/>
        </w:rPr>
      </w:pPr>
      <w:r w:rsidRPr="00CD0AB3">
        <w:rPr>
          <w:rFonts w:ascii="Times New Roman" w:hAnsi="Times New Roman"/>
          <w:sz w:val="24"/>
          <w:szCs w:val="24"/>
        </w:rPr>
        <w:t>В разделе «Для инвесторов» следует размещать фотографии или хотя бы имена контактных лиц;</w:t>
      </w:r>
    </w:p>
    <w:p w:rsidR="00032CB4" w:rsidRPr="00CD0AB3" w:rsidRDefault="00032CB4" w:rsidP="00967655">
      <w:pPr>
        <w:pStyle w:val="a3"/>
        <w:numPr>
          <w:ilvl w:val="0"/>
          <w:numId w:val="24"/>
        </w:numPr>
        <w:spacing w:line="360" w:lineRule="auto"/>
        <w:jc w:val="both"/>
        <w:rPr>
          <w:rFonts w:ascii="Times New Roman" w:hAnsi="Times New Roman"/>
          <w:sz w:val="24"/>
          <w:szCs w:val="24"/>
        </w:rPr>
      </w:pPr>
      <w:r w:rsidRPr="00CD0AB3">
        <w:rPr>
          <w:rFonts w:ascii="Times New Roman" w:hAnsi="Times New Roman"/>
          <w:sz w:val="24"/>
          <w:szCs w:val="24"/>
        </w:rPr>
        <w:t>Размещение презентаций «О компании» другой низко затратный и эффективный способ коммуникации;</w:t>
      </w:r>
    </w:p>
    <w:p w:rsidR="00A00119" w:rsidRPr="00CD0AB3" w:rsidRDefault="00032CB4" w:rsidP="00967655">
      <w:pPr>
        <w:pStyle w:val="a3"/>
        <w:numPr>
          <w:ilvl w:val="0"/>
          <w:numId w:val="24"/>
        </w:numPr>
        <w:spacing w:line="360" w:lineRule="auto"/>
        <w:jc w:val="both"/>
        <w:rPr>
          <w:rFonts w:ascii="Times New Roman" w:hAnsi="Times New Roman"/>
          <w:sz w:val="24"/>
          <w:szCs w:val="24"/>
        </w:rPr>
      </w:pPr>
      <w:r w:rsidRPr="00CD0AB3">
        <w:rPr>
          <w:rFonts w:ascii="Times New Roman" w:hAnsi="Times New Roman"/>
          <w:sz w:val="24"/>
          <w:szCs w:val="24"/>
        </w:rPr>
        <w:t xml:space="preserve">В случае если работа по </w:t>
      </w:r>
      <w:r w:rsidRPr="00CD0AB3">
        <w:rPr>
          <w:rFonts w:ascii="Times New Roman" w:hAnsi="Times New Roman"/>
          <w:sz w:val="24"/>
          <w:szCs w:val="24"/>
          <w:lang w:val="en-US"/>
        </w:rPr>
        <w:t>IR</w:t>
      </w:r>
      <w:r w:rsidRPr="00CD0AB3">
        <w:rPr>
          <w:rFonts w:ascii="Times New Roman" w:hAnsi="Times New Roman"/>
          <w:sz w:val="24"/>
          <w:szCs w:val="24"/>
        </w:rPr>
        <w:t xml:space="preserve"> прекратилась на длительное время, следует убирать старые отчеты с сайта. Компания, чьи отчеты не обновлялись более 3 лет или последнее событие в разделе «Новости»</w:t>
      </w:r>
      <w:r w:rsidR="00A00119" w:rsidRPr="00CD0AB3">
        <w:rPr>
          <w:rFonts w:ascii="Times New Roman" w:hAnsi="Times New Roman"/>
          <w:sz w:val="24"/>
          <w:szCs w:val="24"/>
        </w:rPr>
        <w:t xml:space="preserve"> произошло</w:t>
      </w:r>
      <w:r w:rsidRPr="00CD0AB3">
        <w:rPr>
          <w:rFonts w:ascii="Times New Roman" w:hAnsi="Times New Roman"/>
          <w:sz w:val="24"/>
          <w:szCs w:val="24"/>
        </w:rPr>
        <w:t xml:space="preserve"> более года</w:t>
      </w:r>
      <w:r w:rsidR="00A00119" w:rsidRPr="00CD0AB3">
        <w:rPr>
          <w:rFonts w:ascii="Times New Roman" w:hAnsi="Times New Roman"/>
          <w:sz w:val="24"/>
          <w:szCs w:val="24"/>
        </w:rPr>
        <w:t xml:space="preserve"> назад, это косвенный признак наступивших проблем в компании;</w:t>
      </w:r>
    </w:p>
    <w:p w:rsidR="00032CB4" w:rsidRPr="00CD0AB3" w:rsidRDefault="00A00119" w:rsidP="00967655">
      <w:pPr>
        <w:pStyle w:val="a3"/>
        <w:numPr>
          <w:ilvl w:val="0"/>
          <w:numId w:val="24"/>
        </w:numPr>
        <w:spacing w:line="360" w:lineRule="auto"/>
        <w:jc w:val="both"/>
        <w:rPr>
          <w:rFonts w:ascii="Times New Roman" w:hAnsi="Times New Roman"/>
          <w:sz w:val="24"/>
          <w:szCs w:val="24"/>
        </w:rPr>
      </w:pPr>
      <w:r w:rsidRPr="00CD0AB3">
        <w:rPr>
          <w:rFonts w:ascii="Times New Roman" w:hAnsi="Times New Roman"/>
          <w:sz w:val="24"/>
          <w:szCs w:val="24"/>
        </w:rPr>
        <w:t>Инвесторы могут стать самыми преданными клиентами компании поэтому расширять их пул экономически целесообразно.</w:t>
      </w:r>
      <w:r w:rsidR="00032CB4" w:rsidRPr="00CD0AB3">
        <w:rPr>
          <w:rFonts w:ascii="Times New Roman" w:hAnsi="Times New Roman"/>
          <w:sz w:val="24"/>
          <w:szCs w:val="24"/>
        </w:rPr>
        <w:t xml:space="preserve">  </w:t>
      </w:r>
    </w:p>
    <w:p w:rsidR="003A250E" w:rsidRPr="00CD0AB3" w:rsidRDefault="003A250E" w:rsidP="00967655">
      <w:pPr>
        <w:spacing w:line="360" w:lineRule="auto"/>
        <w:jc w:val="both"/>
        <w:rPr>
          <w:rFonts w:ascii="Times New Roman" w:hAnsi="Times New Roman"/>
          <w:b/>
          <w:sz w:val="24"/>
          <w:szCs w:val="24"/>
          <w:shd w:val="clear" w:color="auto" w:fill="FFFFFF"/>
        </w:rPr>
      </w:pPr>
      <w:r w:rsidRPr="00CD0AB3">
        <w:rPr>
          <w:rFonts w:ascii="Times New Roman" w:hAnsi="Times New Roman"/>
          <w:b/>
          <w:sz w:val="24"/>
          <w:szCs w:val="24"/>
          <w:shd w:val="clear" w:color="auto" w:fill="FFFFFF"/>
        </w:rPr>
        <w:br w:type="page"/>
      </w:r>
    </w:p>
    <w:p w:rsidR="00683000" w:rsidRPr="00CD0AB3" w:rsidRDefault="00683000" w:rsidP="00967655">
      <w:pPr>
        <w:spacing w:line="360" w:lineRule="auto"/>
        <w:ind w:firstLine="951"/>
        <w:jc w:val="both"/>
        <w:rPr>
          <w:rFonts w:ascii="Times New Roman" w:hAnsi="Times New Roman"/>
          <w:b/>
          <w:sz w:val="24"/>
          <w:szCs w:val="24"/>
          <w:shd w:val="clear" w:color="auto" w:fill="FFFFFF"/>
        </w:rPr>
      </w:pPr>
      <w:r w:rsidRPr="00CD0AB3">
        <w:rPr>
          <w:rFonts w:ascii="Times New Roman" w:hAnsi="Times New Roman"/>
          <w:b/>
          <w:sz w:val="24"/>
          <w:szCs w:val="24"/>
          <w:shd w:val="clear" w:color="auto" w:fill="FFFFFF"/>
        </w:rPr>
        <w:lastRenderedPageBreak/>
        <w:t>Заключение</w:t>
      </w:r>
    </w:p>
    <w:p w:rsidR="0083363D" w:rsidRPr="00CD0AB3" w:rsidRDefault="0083363D" w:rsidP="00967655">
      <w:pPr>
        <w:widowControl w:val="0"/>
        <w:spacing w:line="360" w:lineRule="auto"/>
        <w:ind w:firstLine="709"/>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В процессе выполнения исследования мы столкнулись со скудостью научного знания</w:t>
      </w:r>
      <w:r w:rsidR="008456E1" w:rsidRPr="00CD0AB3">
        <w:rPr>
          <w:rFonts w:ascii="Times New Roman" w:hAnsi="Times New Roman"/>
          <w:sz w:val="24"/>
          <w:szCs w:val="24"/>
          <w:shd w:val="clear" w:color="auto" w:fill="FFFFFF"/>
        </w:rPr>
        <w:t xml:space="preserve"> в области функции «связи с инвесторами»</w:t>
      </w:r>
      <w:r w:rsidRPr="00CD0AB3">
        <w:rPr>
          <w:rFonts w:ascii="Times New Roman" w:hAnsi="Times New Roman"/>
          <w:sz w:val="24"/>
          <w:szCs w:val="24"/>
          <w:shd w:val="clear" w:color="auto" w:fill="FFFFFF"/>
        </w:rPr>
        <w:t xml:space="preserve">. Мировое академическое сообщество </w:t>
      </w:r>
      <w:r w:rsidR="008456E1" w:rsidRPr="00CD0AB3">
        <w:rPr>
          <w:rFonts w:ascii="Times New Roman" w:hAnsi="Times New Roman"/>
          <w:sz w:val="24"/>
          <w:szCs w:val="24"/>
          <w:shd w:val="clear" w:color="auto" w:fill="FFFFFF"/>
        </w:rPr>
        <w:t>недостаточно</w:t>
      </w:r>
      <w:r w:rsidRPr="00CD0AB3">
        <w:rPr>
          <w:rFonts w:ascii="Times New Roman" w:hAnsi="Times New Roman"/>
          <w:sz w:val="24"/>
          <w:szCs w:val="24"/>
          <w:shd w:val="clear" w:color="auto" w:fill="FFFFFF"/>
        </w:rPr>
        <w:t xml:space="preserve"> освещает данную тему. Самыми продуктивными источниками информации являются научные журналы финансово-бухгалтерской направленности и практические отчеты национальных ассоциаций по связям с инвесторами. В литературе делается упо</w:t>
      </w:r>
      <w:r w:rsidR="008456E1" w:rsidRPr="00CD0AB3">
        <w:rPr>
          <w:rFonts w:ascii="Times New Roman" w:hAnsi="Times New Roman"/>
          <w:sz w:val="24"/>
          <w:szCs w:val="24"/>
          <w:shd w:val="clear" w:color="auto" w:fill="FFFFFF"/>
        </w:rPr>
        <w:t>р на коммуникационную природу связей с инвесторами</w:t>
      </w:r>
      <w:r w:rsidR="00AF2915" w:rsidRPr="00CD0AB3">
        <w:rPr>
          <w:rFonts w:ascii="Times New Roman" w:hAnsi="Times New Roman"/>
          <w:sz w:val="24"/>
          <w:szCs w:val="24"/>
          <w:shd w:val="clear" w:color="auto" w:fill="FFFFFF"/>
        </w:rPr>
        <w:t>, что нашло</w:t>
      </w:r>
      <w:r w:rsidRPr="00CD0AB3">
        <w:rPr>
          <w:rFonts w:ascii="Times New Roman" w:hAnsi="Times New Roman"/>
          <w:sz w:val="24"/>
          <w:szCs w:val="24"/>
          <w:shd w:val="clear" w:color="auto" w:fill="FFFFFF"/>
        </w:rPr>
        <w:t xml:space="preserve"> подтверждение в ходе нашего самостоятельного исследования, когда в поддержку данного тезиса выс</w:t>
      </w:r>
      <w:r w:rsidR="00AF2915" w:rsidRPr="00CD0AB3">
        <w:rPr>
          <w:rFonts w:ascii="Times New Roman" w:hAnsi="Times New Roman"/>
          <w:sz w:val="24"/>
          <w:szCs w:val="24"/>
          <w:shd w:val="clear" w:color="auto" w:fill="FFFFFF"/>
        </w:rPr>
        <w:t>казались 88% респондентов и пригла</w:t>
      </w:r>
      <w:r w:rsidR="008456E1" w:rsidRPr="00CD0AB3">
        <w:rPr>
          <w:rFonts w:ascii="Times New Roman" w:hAnsi="Times New Roman"/>
          <w:sz w:val="24"/>
          <w:szCs w:val="24"/>
          <w:shd w:val="clear" w:color="auto" w:fill="FFFFFF"/>
        </w:rPr>
        <w:t>шенные</w:t>
      </w:r>
      <w:r w:rsidRPr="00CD0AB3">
        <w:rPr>
          <w:rFonts w:ascii="Times New Roman" w:hAnsi="Times New Roman"/>
          <w:sz w:val="24"/>
          <w:szCs w:val="24"/>
          <w:shd w:val="clear" w:color="auto" w:fill="FFFFFF"/>
        </w:rPr>
        <w:t xml:space="preserve"> эксперт</w:t>
      </w:r>
      <w:r w:rsidR="008456E1" w:rsidRPr="00CD0AB3">
        <w:rPr>
          <w:rFonts w:ascii="Times New Roman" w:hAnsi="Times New Roman"/>
          <w:sz w:val="24"/>
          <w:szCs w:val="24"/>
          <w:shd w:val="clear" w:color="auto" w:fill="FFFFFF"/>
        </w:rPr>
        <w:t>ы</w:t>
      </w:r>
      <w:r w:rsidRPr="00CD0AB3">
        <w:rPr>
          <w:rFonts w:ascii="Times New Roman" w:hAnsi="Times New Roman"/>
          <w:sz w:val="24"/>
          <w:szCs w:val="24"/>
          <w:shd w:val="clear" w:color="auto" w:fill="FFFFFF"/>
        </w:rPr>
        <w:t xml:space="preserve">. В то же время, в практике маркетинговых коммуникаций доля </w:t>
      </w:r>
      <w:proofErr w:type="gramStart"/>
      <w:r w:rsidRPr="00CD0AB3">
        <w:rPr>
          <w:rFonts w:ascii="Times New Roman" w:hAnsi="Times New Roman"/>
          <w:sz w:val="24"/>
          <w:szCs w:val="24"/>
          <w:shd w:val="clear" w:color="auto" w:fill="FFFFFF"/>
        </w:rPr>
        <w:t>научных работ</w:t>
      </w:r>
      <w:proofErr w:type="gramEnd"/>
      <w:r w:rsidRPr="00CD0AB3">
        <w:rPr>
          <w:rFonts w:ascii="Times New Roman" w:hAnsi="Times New Roman"/>
          <w:sz w:val="24"/>
          <w:szCs w:val="24"/>
          <w:shd w:val="clear" w:color="auto" w:fill="FFFFFF"/>
        </w:rPr>
        <w:t xml:space="preserve"> </w:t>
      </w:r>
      <w:r w:rsidR="008456E1" w:rsidRPr="00CD0AB3">
        <w:rPr>
          <w:rFonts w:ascii="Times New Roman" w:hAnsi="Times New Roman"/>
          <w:sz w:val="24"/>
          <w:szCs w:val="24"/>
          <w:shd w:val="clear" w:color="auto" w:fill="FFFFFF"/>
        </w:rPr>
        <w:t>посвящённых связям с инвесторами</w:t>
      </w:r>
      <w:r w:rsidRPr="00CD0AB3">
        <w:rPr>
          <w:rFonts w:ascii="Times New Roman" w:hAnsi="Times New Roman"/>
          <w:sz w:val="24"/>
          <w:szCs w:val="24"/>
          <w:shd w:val="clear" w:color="auto" w:fill="FFFFFF"/>
        </w:rPr>
        <w:t xml:space="preserve"> ничтожна. </w:t>
      </w:r>
      <w:r w:rsidR="008456E1" w:rsidRPr="00CD0AB3">
        <w:rPr>
          <w:rFonts w:ascii="Times New Roman" w:hAnsi="Times New Roman"/>
          <w:sz w:val="24"/>
          <w:szCs w:val="24"/>
          <w:shd w:val="clear" w:color="auto" w:fill="FFFFFF"/>
        </w:rPr>
        <w:t>Обнаружив</w:t>
      </w:r>
      <w:r w:rsidRPr="00CD0AB3">
        <w:rPr>
          <w:rFonts w:ascii="Times New Roman" w:hAnsi="Times New Roman"/>
          <w:sz w:val="24"/>
          <w:szCs w:val="24"/>
          <w:shd w:val="clear" w:color="auto" w:fill="FFFFFF"/>
        </w:rPr>
        <w:t xml:space="preserve"> запрос, </w:t>
      </w:r>
      <w:r w:rsidR="008456E1" w:rsidRPr="00CD0AB3">
        <w:rPr>
          <w:rFonts w:ascii="Times New Roman" w:hAnsi="Times New Roman"/>
          <w:sz w:val="24"/>
          <w:szCs w:val="24"/>
          <w:shd w:val="clear" w:color="auto" w:fill="FFFFFF"/>
        </w:rPr>
        <w:t>о коммуникационной открытости, он реализуется через практику</w:t>
      </w:r>
      <w:r w:rsidRPr="00CD0AB3">
        <w:rPr>
          <w:rFonts w:ascii="Times New Roman" w:hAnsi="Times New Roman"/>
          <w:sz w:val="24"/>
          <w:szCs w:val="24"/>
          <w:shd w:val="clear" w:color="auto" w:fill="FFFFFF"/>
        </w:rPr>
        <w:t xml:space="preserve"> предоставления финансово</w:t>
      </w:r>
      <w:r w:rsidR="00AF2915" w:rsidRPr="00CD0AB3">
        <w:rPr>
          <w:rFonts w:ascii="Times New Roman" w:hAnsi="Times New Roman"/>
          <w:sz w:val="24"/>
          <w:szCs w:val="24"/>
          <w:shd w:val="clear" w:color="auto" w:fill="FFFFFF"/>
        </w:rPr>
        <w:t>го отчета по МСФО, с аудиторским</w:t>
      </w:r>
      <w:r w:rsidRPr="00CD0AB3">
        <w:rPr>
          <w:rFonts w:ascii="Times New Roman" w:hAnsi="Times New Roman"/>
          <w:sz w:val="24"/>
          <w:szCs w:val="24"/>
          <w:shd w:val="clear" w:color="auto" w:fill="FFFFFF"/>
        </w:rPr>
        <w:t xml:space="preserve"> заключение</w:t>
      </w:r>
      <w:r w:rsidR="00AF2915" w:rsidRPr="00CD0AB3">
        <w:rPr>
          <w:rFonts w:ascii="Times New Roman" w:hAnsi="Times New Roman"/>
          <w:sz w:val="24"/>
          <w:szCs w:val="24"/>
          <w:shd w:val="clear" w:color="auto" w:fill="FFFFFF"/>
        </w:rPr>
        <w:t>м</w:t>
      </w:r>
      <w:r w:rsidRPr="00CD0AB3">
        <w:rPr>
          <w:rFonts w:ascii="Times New Roman" w:hAnsi="Times New Roman"/>
          <w:sz w:val="24"/>
          <w:szCs w:val="24"/>
          <w:shd w:val="clear" w:color="auto" w:fill="FFFFFF"/>
        </w:rPr>
        <w:t xml:space="preserve"> и присвоением рейтинга. </w:t>
      </w:r>
      <w:r w:rsidR="008456E1" w:rsidRPr="00CD0AB3">
        <w:rPr>
          <w:rFonts w:ascii="Times New Roman" w:hAnsi="Times New Roman"/>
          <w:sz w:val="24"/>
          <w:szCs w:val="24"/>
          <w:shd w:val="clear" w:color="auto" w:fill="FFFFFF"/>
        </w:rPr>
        <w:t>М</w:t>
      </w:r>
      <w:r w:rsidRPr="00CD0AB3">
        <w:rPr>
          <w:rFonts w:ascii="Times New Roman" w:hAnsi="Times New Roman"/>
          <w:sz w:val="24"/>
          <w:szCs w:val="24"/>
          <w:shd w:val="clear" w:color="auto" w:fill="FFFFFF"/>
        </w:rPr>
        <w:t>аркетинговые практики не используются из-за крайне низкой осведомленности о данных технологиях.</w:t>
      </w:r>
    </w:p>
    <w:p w:rsidR="008456E1" w:rsidRPr="00CD0AB3" w:rsidRDefault="0083363D" w:rsidP="00967655">
      <w:pPr>
        <w:widowControl w:val="0"/>
        <w:spacing w:line="360" w:lineRule="auto"/>
        <w:ind w:firstLine="709"/>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 xml:space="preserve">Существенной трудностью является </w:t>
      </w:r>
      <w:r w:rsidR="008456E1" w:rsidRPr="00CD0AB3">
        <w:rPr>
          <w:rFonts w:ascii="Times New Roman" w:hAnsi="Times New Roman"/>
          <w:sz w:val="24"/>
          <w:szCs w:val="24"/>
          <w:shd w:val="clear" w:color="auto" w:fill="FFFFFF"/>
        </w:rPr>
        <w:t>асимметрия</w:t>
      </w:r>
      <w:r w:rsidRPr="00CD0AB3">
        <w:rPr>
          <w:rFonts w:ascii="Times New Roman" w:hAnsi="Times New Roman"/>
          <w:sz w:val="24"/>
          <w:szCs w:val="24"/>
          <w:shd w:val="clear" w:color="auto" w:fill="FFFFFF"/>
        </w:rPr>
        <w:t xml:space="preserve"> информации и многозначность перевода. Мы обнаружили несколько вариантов переноса в русскоговорящее пространство термина </w:t>
      </w:r>
      <w:r w:rsidRPr="00CD0AB3">
        <w:rPr>
          <w:rFonts w:ascii="Times New Roman" w:hAnsi="Times New Roman"/>
          <w:sz w:val="24"/>
          <w:szCs w:val="24"/>
          <w:shd w:val="clear" w:color="auto" w:fill="FFFFFF"/>
          <w:lang w:val="en-US"/>
        </w:rPr>
        <w:t>Investor</w:t>
      </w:r>
      <w:r w:rsidRPr="00CD0AB3">
        <w:rPr>
          <w:rFonts w:ascii="Times New Roman" w:hAnsi="Times New Roman"/>
          <w:sz w:val="24"/>
          <w:szCs w:val="24"/>
          <w:shd w:val="clear" w:color="auto" w:fill="FFFFFF"/>
        </w:rPr>
        <w:t xml:space="preserve"> </w:t>
      </w:r>
      <w:r w:rsidRPr="00CD0AB3">
        <w:rPr>
          <w:rFonts w:ascii="Times New Roman" w:hAnsi="Times New Roman"/>
          <w:sz w:val="24"/>
          <w:szCs w:val="24"/>
          <w:shd w:val="clear" w:color="auto" w:fill="FFFFFF"/>
          <w:lang w:val="en-US"/>
        </w:rPr>
        <w:t>Relations</w:t>
      </w:r>
      <w:r w:rsidRPr="00CD0AB3">
        <w:rPr>
          <w:rFonts w:ascii="Times New Roman" w:hAnsi="Times New Roman"/>
          <w:sz w:val="24"/>
          <w:szCs w:val="24"/>
          <w:shd w:val="clear" w:color="auto" w:fill="FFFFFF"/>
        </w:rPr>
        <w:t xml:space="preserve">, причем в ходе исследования, анализа вторичной информации наиболее распространенными вариантами </w:t>
      </w:r>
      <w:r w:rsidR="00AF2915" w:rsidRPr="00CD0AB3">
        <w:rPr>
          <w:rFonts w:ascii="Times New Roman" w:hAnsi="Times New Roman"/>
          <w:sz w:val="24"/>
          <w:szCs w:val="24"/>
          <w:shd w:val="clear" w:color="auto" w:fill="FFFFFF"/>
        </w:rPr>
        <w:t>стали «связи...</w:t>
      </w:r>
      <w:r w:rsidRPr="00CD0AB3">
        <w:rPr>
          <w:rFonts w:ascii="Times New Roman" w:hAnsi="Times New Roman"/>
          <w:sz w:val="24"/>
          <w:szCs w:val="24"/>
          <w:shd w:val="clear" w:color="auto" w:fill="FFFFFF"/>
        </w:rPr>
        <w:t xml:space="preserve">» и «отношения с инвесторами». </w:t>
      </w:r>
    </w:p>
    <w:p w:rsidR="0083363D" w:rsidRPr="00CD0AB3" w:rsidRDefault="0083363D" w:rsidP="00967655">
      <w:pPr>
        <w:widowControl w:val="0"/>
        <w:spacing w:line="360" w:lineRule="auto"/>
        <w:ind w:firstLine="709"/>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 xml:space="preserve">В современных условиях российский финансовый рынок находится в тяжелом положении. Крупнейшим риском-ограничителем является </w:t>
      </w:r>
      <w:proofErr w:type="spellStart"/>
      <w:r w:rsidRPr="00CD0AB3">
        <w:rPr>
          <w:rFonts w:ascii="Times New Roman" w:hAnsi="Times New Roman"/>
          <w:sz w:val="24"/>
          <w:szCs w:val="24"/>
          <w:shd w:val="clear" w:color="auto" w:fill="FFFFFF"/>
        </w:rPr>
        <w:t>страновой</w:t>
      </w:r>
      <w:proofErr w:type="spellEnd"/>
      <w:r w:rsidRPr="00CD0AB3">
        <w:rPr>
          <w:rFonts w:ascii="Times New Roman" w:hAnsi="Times New Roman"/>
          <w:sz w:val="24"/>
          <w:szCs w:val="24"/>
          <w:shd w:val="clear" w:color="auto" w:fill="FFFFFF"/>
        </w:rPr>
        <w:t xml:space="preserve">. Геополитика и режим санкций оказывает прямое негативное воздействие на инвестиционный </w:t>
      </w:r>
      <w:r w:rsidR="00AF2915" w:rsidRPr="00CD0AB3">
        <w:rPr>
          <w:rFonts w:ascii="Times New Roman" w:hAnsi="Times New Roman"/>
          <w:sz w:val="24"/>
          <w:szCs w:val="24"/>
          <w:shd w:val="clear" w:color="auto" w:fill="FFFFFF"/>
        </w:rPr>
        <w:t>фон</w:t>
      </w:r>
      <w:r w:rsidRPr="00CD0AB3">
        <w:rPr>
          <w:rFonts w:ascii="Times New Roman" w:hAnsi="Times New Roman"/>
          <w:sz w:val="24"/>
          <w:szCs w:val="24"/>
          <w:shd w:val="clear" w:color="auto" w:fill="FFFFFF"/>
        </w:rPr>
        <w:t xml:space="preserve">. Хотя основными в данных условиях являются российские инвесторы, привлеченные высокой </w:t>
      </w:r>
      <w:proofErr w:type="spellStart"/>
      <w:r w:rsidRPr="00CD0AB3">
        <w:rPr>
          <w:rFonts w:ascii="Times New Roman" w:hAnsi="Times New Roman"/>
          <w:sz w:val="24"/>
          <w:szCs w:val="24"/>
          <w:shd w:val="clear" w:color="auto" w:fill="FFFFFF"/>
        </w:rPr>
        <w:t>маржинальностью</w:t>
      </w:r>
      <w:proofErr w:type="spellEnd"/>
      <w:r w:rsidRPr="00CD0AB3">
        <w:rPr>
          <w:rFonts w:ascii="Times New Roman" w:hAnsi="Times New Roman"/>
          <w:sz w:val="24"/>
          <w:szCs w:val="24"/>
          <w:shd w:val="clear" w:color="auto" w:fill="FFFFFF"/>
        </w:rPr>
        <w:t xml:space="preserve"> рынка, презентации и отчеты делаются по международным стандартам на английском языке. </w:t>
      </w:r>
      <w:r w:rsidR="00AF2915" w:rsidRPr="00CD0AB3">
        <w:rPr>
          <w:rFonts w:ascii="Times New Roman" w:hAnsi="Times New Roman"/>
          <w:sz w:val="24"/>
          <w:szCs w:val="24"/>
          <w:shd w:val="clear" w:color="auto" w:fill="FFFFFF"/>
        </w:rPr>
        <w:t xml:space="preserve">Выявленная не значительная роль государственного регулирования требует дальнейшего рассмотрения, существует разница в стандарте профессии и восприятии </w:t>
      </w:r>
      <w:r w:rsidR="008456E1" w:rsidRPr="00CD0AB3">
        <w:rPr>
          <w:rFonts w:ascii="Times New Roman" w:hAnsi="Times New Roman"/>
          <w:sz w:val="24"/>
          <w:szCs w:val="24"/>
          <w:shd w:val="clear" w:color="auto" w:fill="FFFFFF"/>
        </w:rPr>
        <w:t>роли коммуникации у практиков</w:t>
      </w:r>
      <w:r w:rsidR="00AF2915" w:rsidRPr="00CD0AB3">
        <w:rPr>
          <w:rFonts w:ascii="Times New Roman" w:hAnsi="Times New Roman"/>
          <w:sz w:val="24"/>
          <w:szCs w:val="24"/>
          <w:shd w:val="clear" w:color="auto" w:fill="FFFFFF"/>
        </w:rPr>
        <w:t>.</w:t>
      </w:r>
    </w:p>
    <w:p w:rsidR="005C0F6E" w:rsidRPr="00CD0AB3" w:rsidRDefault="008456E1" w:rsidP="00967655">
      <w:pPr>
        <w:widowControl w:val="0"/>
        <w:spacing w:line="360" w:lineRule="auto"/>
        <w:ind w:firstLine="709"/>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В ходе работы удалось подтвердить основную гипотезу</w:t>
      </w:r>
      <w:r w:rsidR="0083363D" w:rsidRPr="00CD0AB3">
        <w:rPr>
          <w:rFonts w:ascii="Times New Roman" w:hAnsi="Times New Roman"/>
          <w:sz w:val="24"/>
          <w:szCs w:val="24"/>
          <w:shd w:val="clear" w:color="auto" w:fill="FFFFFF"/>
        </w:rPr>
        <w:t>,</w:t>
      </w:r>
      <w:r w:rsidRPr="00CD0AB3">
        <w:rPr>
          <w:rFonts w:ascii="Times New Roman" w:hAnsi="Times New Roman"/>
          <w:sz w:val="24"/>
          <w:szCs w:val="24"/>
          <w:shd w:val="clear" w:color="auto" w:fill="FFFFFF"/>
        </w:rPr>
        <w:t xml:space="preserve"> о положительной корреляции информационной открытости и финансово-экономических показателей компании. На данном этапе мы не можем утверждать, что связи с инвесторами ведут к улучшению финансовых показателей или наоборот, в связи с высокой рентабельностью компании оплачивают информационную открытость. В то же время наработанная статистика показывает корреляцию и это первое исследование такого рода на российском материале. </w:t>
      </w:r>
      <w:r w:rsidR="005C0F6E" w:rsidRPr="00CD0AB3">
        <w:rPr>
          <w:rFonts w:ascii="Times New Roman" w:hAnsi="Times New Roman"/>
          <w:sz w:val="24"/>
          <w:szCs w:val="24"/>
          <w:shd w:val="clear" w:color="auto" w:fill="FFFFFF"/>
        </w:rPr>
        <w:t xml:space="preserve">Опрошенные практики сообщили о необходимости </w:t>
      </w:r>
      <w:r w:rsidR="005C0F6E" w:rsidRPr="00CD0AB3">
        <w:rPr>
          <w:rFonts w:ascii="Times New Roman" w:hAnsi="Times New Roman"/>
          <w:sz w:val="24"/>
          <w:szCs w:val="24"/>
          <w:shd w:val="clear" w:color="auto" w:fill="FFFFFF"/>
        </w:rPr>
        <w:lastRenderedPageBreak/>
        <w:t xml:space="preserve">развития коммуникационной составляющей </w:t>
      </w:r>
      <w:r w:rsidR="005C0F6E" w:rsidRPr="00CD0AB3">
        <w:rPr>
          <w:rFonts w:ascii="Times New Roman" w:hAnsi="Times New Roman"/>
          <w:sz w:val="24"/>
          <w:szCs w:val="24"/>
          <w:shd w:val="clear" w:color="auto" w:fill="FFFFFF"/>
          <w:lang w:val="en-US"/>
        </w:rPr>
        <w:t>IR</w:t>
      </w:r>
      <w:r w:rsidR="005C0F6E" w:rsidRPr="00CD0AB3">
        <w:rPr>
          <w:rFonts w:ascii="Times New Roman" w:hAnsi="Times New Roman"/>
          <w:sz w:val="24"/>
          <w:szCs w:val="24"/>
          <w:shd w:val="clear" w:color="auto" w:fill="FFFFFF"/>
        </w:rPr>
        <w:t xml:space="preserve"> и дефиците специалист</w:t>
      </w:r>
      <w:r w:rsidR="00497815" w:rsidRPr="00CD0AB3">
        <w:rPr>
          <w:rFonts w:ascii="Times New Roman" w:hAnsi="Times New Roman"/>
          <w:sz w:val="24"/>
          <w:szCs w:val="24"/>
          <w:shd w:val="clear" w:color="auto" w:fill="FFFFFF"/>
        </w:rPr>
        <w:t>ов на рынке.</w:t>
      </w:r>
    </w:p>
    <w:p w:rsidR="0083363D" w:rsidRPr="00CD0AB3" w:rsidRDefault="0083363D" w:rsidP="00967655">
      <w:pPr>
        <w:widowControl w:val="0"/>
        <w:tabs>
          <w:tab w:val="left" w:pos="4820"/>
        </w:tabs>
        <w:spacing w:line="360" w:lineRule="auto"/>
        <w:ind w:firstLine="709"/>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В ходе работы м</w:t>
      </w:r>
      <w:r w:rsidR="00683000" w:rsidRPr="00CD0AB3">
        <w:rPr>
          <w:rFonts w:ascii="Times New Roman" w:hAnsi="Times New Roman"/>
          <w:sz w:val="24"/>
          <w:szCs w:val="24"/>
          <w:shd w:val="clear" w:color="auto" w:fill="FFFFFF"/>
        </w:rPr>
        <w:t>ы</w:t>
      </w:r>
      <w:r w:rsidR="003A1A2A" w:rsidRPr="00CD0AB3">
        <w:rPr>
          <w:rFonts w:ascii="Times New Roman" w:hAnsi="Times New Roman"/>
          <w:sz w:val="24"/>
          <w:szCs w:val="24"/>
          <w:shd w:val="clear" w:color="auto" w:fill="FFFFFF"/>
        </w:rPr>
        <w:t xml:space="preserve"> проанализировали 68 источника литературы, в </w:t>
      </w:r>
      <w:proofErr w:type="spellStart"/>
      <w:r w:rsidR="003A1A2A" w:rsidRPr="00CD0AB3">
        <w:rPr>
          <w:rFonts w:ascii="Times New Roman" w:hAnsi="Times New Roman"/>
          <w:sz w:val="24"/>
          <w:szCs w:val="24"/>
          <w:shd w:val="clear" w:color="auto" w:fill="FFFFFF"/>
        </w:rPr>
        <w:t>т.ч</w:t>
      </w:r>
      <w:proofErr w:type="spellEnd"/>
      <w:r w:rsidR="003A1A2A" w:rsidRPr="00CD0AB3">
        <w:rPr>
          <w:rFonts w:ascii="Times New Roman" w:hAnsi="Times New Roman"/>
          <w:sz w:val="24"/>
          <w:szCs w:val="24"/>
          <w:shd w:val="clear" w:color="auto" w:fill="FFFFFF"/>
        </w:rPr>
        <w:t>. 30</w:t>
      </w:r>
      <w:r w:rsidRPr="00CD0AB3">
        <w:rPr>
          <w:rFonts w:ascii="Times New Roman" w:hAnsi="Times New Roman"/>
          <w:sz w:val="24"/>
          <w:szCs w:val="24"/>
          <w:shd w:val="clear" w:color="auto" w:fill="FFFFFF"/>
        </w:rPr>
        <w:t xml:space="preserve"> иностранных, на английском языке.</w:t>
      </w:r>
      <w:r w:rsidR="005C0F6E" w:rsidRPr="00CD0AB3">
        <w:rPr>
          <w:rFonts w:ascii="Times New Roman" w:hAnsi="Times New Roman"/>
          <w:sz w:val="24"/>
          <w:szCs w:val="24"/>
          <w:shd w:val="clear" w:color="auto" w:fill="FFFFFF"/>
        </w:rPr>
        <w:t xml:space="preserve"> Собрана база первичной информации по коммуникационной практике ТОП-300 российских компаний, создана методология кластеризации фирм. </w:t>
      </w:r>
      <w:r w:rsidR="00AF2915" w:rsidRPr="00CD0AB3">
        <w:rPr>
          <w:rFonts w:ascii="Times New Roman" w:hAnsi="Times New Roman"/>
          <w:sz w:val="24"/>
          <w:szCs w:val="24"/>
          <w:shd w:val="clear" w:color="auto" w:fill="FFFFFF"/>
        </w:rPr>
        <w:t xml:space="preserve"> </w:t>
      </w:r>
      <w:r w:rsidR="005C0F6E" w:rsidRPr="00CD0AB3">
        <w:rPr>
          <w:rFonts w:ascii="Times New Roman" w:hAnsi="Times New Roman"/>
          <w:sz w:val="24"/>
          <w:szCs w:val="24"/>
          <w:shd w:val="clear" w:color="auto" w:fill="FFFFFF"/>
        </w:rPr>
        <w:t>Работа содержит</w:t>
      </w:r>
      <w:r w:rsidRPr="00CD0AB3">
        <w:rPr>
          <w:rFonts w:ascii="Times New Roman" w:hAnsi="Times New Roman"/>
          <w:sz w:val="24"/>
          <w:szCs w:val="24"/>
          <w:shd w:val="clear" w:color="auto" w:fill="FFFFFF"/>
        </w:rPr>
        <w:t xml:space="preserve"> </w:t>
      </w:r>
      <w:r w:rsidR="00497815" w:rsidRPr="00CD0AB3">
        <w:rPr>
          <w:rFonts w:ascii="Times New Roman" w:hAnsi="Times New Roman"/>
          <w:sz w:val="24"/>
          <w:szCs w:val="24"/>
          <w:shd w:val="clear" w:color="auto" w:fill="FFFFFF"/>
        </w:rPr>
        <w:t>15 таблиц и 7</w:t>
      </w:r>
      <w:r w:rsidRPr="00CD0AB3">
        <w:rPr>
          <w:rFonts w:ascii="Times New Roman" w:hAnsi="Times New Roman"/>
          <w:sz w:val="24"/>
          <w:szCs w:val="24"/>
          <w:shd w:val="clear" w:color="auto" w:fill="FFFFFF"/>
        </w:rPr>
        <w:t xml:space="preserve"> рисунков. </w:t>
      </w:r>
    </w:p>
    <w:p w:rsidR="00AF2915" w:rsidRPr="00CD0AB3" w:rsidRDefault="0083363D" w:rsidP="00967655">
      <w:pPr>
        <w:widowControl w:val="0"/>
        <w:spacing w:line="360" w:lineRule="auto"/>
        <w:ind w:firstLine="709"/>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В целом необходимо признать, что российская академическая мысль</w:t>
      </w:r>
      <w:r w:rsidR="005C0F6E" w:rsidRPr="00CD0AB3">
        <w:rPr>
          <w:rFonts w:ascii="Times New Roman" w:hAnsi="Times New Roman"/>
          <w:sz w:val="24"/>
          <w:szCs w:val="24"/>
          <w:shd w:val="clear" w:color="auto" w:fill="FFFFFF"/>
        </w:rPr>
        <w:t xml:space="preserve"> в области связей с инвесторами</w:t>
      </w:r>
      <w:r w:rsidRPr="00CD0AB3">
        <w:rPr>
          <w:rFonts w:ascii="Times New Roman" w:hAnsi="Times New Roman"/>
          <w:sz w:val="24"/>
          <w:szCs w:val="24"/>
          <w:shd w:val="clear" w:color="auto" w:fill="FFFFFF"/>
        </w:rPr>
        <w:t xml:space="preserve"> лежит на дальней </w:t>
      </w:r>
      <w:r w:rsidR="005C0F6E" w:rsidRPr="00CD0AB3">
        <w:rPr>
          <w:rFonts w:ascii="Times New Roman" w:hAnsi="Times New Roman"/>
          <w:sz w:val="24"/>
          <w:szCs w:val="24"/>
          <w:shd w:val="clear" w:color="auto" w:fill="FFFFFF"/>
        </w:rPr>
        <w:t>периферии</w:t>
      </w:r>
      <w:r w:rsidRPr="00CD0AB3">
        <w:rPr>
          <w:rFonts w:ascii="Times New Roman" w:hAnsi="Times New Roman"/>
          <w:sz w:val="24"/>
          <w:szCs w:val="24"/>
          <w:shd w:val="clear" w:color="auto" w:fill="FFFFFF"/>
        </w:rPr>
        <w:t xml:space="preserve"> научного поля</w:t>
      </w:r>
      <w:r w:rsidR="00AF2915" w:rsidRPr="00CD0AB3">
        <w:rPr>
          <w:rFonts w:ascii="Times New Roman" w:hAnsi="Times New Roman"/>
          <w:sz w:val="24"/>
          <w:szCs w:val="24"/>
          <w:shd w:val="clear" w:color="auto" w:fill="FFFFFF"/>
        </w:rPr>
        <w:t xml:space="preserve">. Между теорией и практикой есть разрыв. </w:t>
      </w:r>
      <w:r w:rsidRPr="00CD0AB3">
        <w:rPr>
          <w:rFonts w:ascii="Times New Roman" w:hAnsi="Times New Roman"/>
          <w:sz w:val="24"/>
          <w:szCs w:val="24"/>
          <w:shd w:val="clear" w:color="auto" w:fill="FFFFFF"/>
        </w:rPr>
        <w:t>Анализ успешных практик эмитентов подтверждает обоснованность инвестиций в данную маркетинговую активность, но для осуществления ее требуется междисциплинарный подход и высокая</w:t>
      </w:r>
      <w:r w:rsidR="00AF2915" w:rsidRPr="00CD0AB3">
        <w:rPr>
          <w:rFonts w:ascii="Times New Roman" w:hAnsi="Times New Roman"/>
          <w:sz w:val="24"/>
          <w:szCs w:val="24"/>
          <w:shd w:val="clear" w:color="auto" w:fill="FFFFFF"/>
        </w:rPr>
        <w:t xml:space="preserve"> квалификация специалистов, при этом обр</w:t>
      </w:r>
      <w:r w:rsidR="005C0F6E" w:rsidRPr="00CD0AB3">
        <w:rPr>
          <w:rFonts w:ascii="Times New Roman" w:hAnsi="Times New Roman"/>
          <w:sz w:val="24"/>
          <w:szCs w:val="24"/>
          <w:shd w:val="clear" w:color="auto" w:fill="FFFFFF"/>
        </w:rPr>
        <w:t>азовательная практика по теме «связи с инвесторами»</w:t>
      </w:r>
      <w:r w:rsidR="00AF2915" w:rsidRPr="00CD0AB3">
        <w:rPr>
          <w:rFonts w:ascii="Times New Roman" w:hAnsi="Times New Roman"/>
          <w:sz w:val="24"/>
          <w:szCs w:val="24"/>
          <w:shd w:val="clear" w:color="auto" w:fill="FFFFFF"/>
        </w:rPr>
        <w:t xml:space="preserve"> в российских ВУЗах только начинает зарождаться. </w:t>
      </w:r>
    </w:p>
    <w:p w:rsidR="005C0F6E" w:rsidRPr="00CD0AB3" w:rsidRDefault="00AF2915" w:rsidP="00967655">
      <w:pPr>
        <w:widowControl w:val="0"/>
        <w:spacing w:line="360" w:lineRule="auto"/>
        <w:ind w:firstLine="709"/>
        <w:jc w:val="both"/>
        <w:rPr>
          <w:rFonts w:ascii="Times New Roman" w:hAnsi="Times New Roman"/>
          <w:b/>
          <w:sz w:val="24"/>
          <w:szCs w:val="24"/>
          <w:shd w:val="clear" w:color="auto" w:fill="FFFFFF"/>
        </w:rPr>
      </w:pPr>
      <w:r w:rsidRPr="00CD0AB3">
        <w:rPr>
          <w:rFonts w:ascii="Times New Roman" w:hAnsi="Times New Roman"/>
          <w:sz w:val="24"/>
          <w:szCs w:val="24"/>
          <w:shd w:val="clear" w:color="auto" w:fill="FFFFFF"/>
        </w:rPr>
        <w:t>Мы полагаем, что наша работа способствовала приращению научного знания в малоизученной области маркетинговых коммуникаций и является актуальной в свете повышенной волатильности финансового рынка.</w:t>
      </w:r>
      <w:r w:rsidR="005C0F6E" w:rsidRPr="00CD0AB3">
        <w:rPr>
          <w:rFonts w:ascii="Times New Roman" w:hAnsi="Times New Roman"/>
          <w:b/>
          <w:sz w:val="24"/>
          <w:szCs w:val="24"/>
          <w:shd w:val="clear" w:color="auto" w:fill="FFFFFF"/>
        </w:rPr>
        <w:br w:type="page"/>
      </w:r>
    </w:p>
    <w:p w:rsidR="00E25774" w:rsidRPr="00CD0AB3" w:rsidRDefault="00353F9D" w:rsidP="00967655">
      <w:pPr>
        <w:widowControl w:val="0"/>
        <w:spacing w:line="360" w:lineRule="auto"/>
        <w:ind w:firstLine="709"/>
        <w:jc w:val="both"/>
        <w:rPr>
          <w:rFonts w:ascii="Times New Roman" w:hAnsi="Times New Roman"/>
          <w:sz w:val="24"/>
          <w:szCs w:val="24"/>
        </w:rPr>
      </w:pPr>
      <w:r w:rsidRPr="00CD0AB3">
        <w:rPr>
          <w:rFonts w:ascii="Times New Roman" w:hAnsi="Times New Roman"/>
          <w:b/>
          <w:sz w:val="24"/>
          <w:szCs w:val="24"/>
          <w:shd w:val="clear" w:color="auto" w:fill="FFFFFF"/>
        </w:rPr>
        <w:lastRenderedPageBreak/>
        <w:t>Список литературы</w:t>
      </w:r>
    </w:p>
    <w:p w:rsidR="00E36302" w:rsidRPr="00CD0AB3" w:rsidRDefault="00E36302" w:rsidP="00967655">
      <w:pPr>
        <w:widowControl w:val="0"/>
        <w:spacing w:line="360" w:lineRule="auto"/>
        <w:ind w:firstLine="1093"/>
        <w:contextualSpacing/>
        <w:jc w:val="both"/>
        <w:rPr>
          <w:rFonts w:ascii="Times New Roman" w:hAnsi="Times New Roman"/>
          <w:i/>
          <w:sz w:val="24"/>
          <w:szCs w:val="24"/>
          <w:shd w:val="clear" w:color="auto" w:fill="FFFFFF"/>
        </w:rPr>
      </w:pPr>
    </w:p>
    <w:p w:rsidR="00DD0BB9" w:rsidRPr="00CD0AB3" w:rsidRDefault="00144103" w:rsidP="00967655">
      <w:pPr>
        <w:pStyle w:val="a3"/>
        <w:numPr>
          <w:ilvl w:val="0"/>
          <w:numId w:val="1"/>
        </w:numPr>
        <w:spacing w:line="360" w:lineRule="auto"/>
        <w:ind w:left="567"/>
        <w:jc w:val="both"/>
        <w:rPr>
          <w:rFonts w:ascii="Times New Roman" w:hAnsi="Times New Roman"/>
          <w:sz w:val="24"/>
          <w:szCs w:val="24"/>
          <w:shd w:val="clear" w:color="auto" w:fill="FFFFFF"/>
        </w:rPr>
      </w:pPr>
      <w:proofErr w:type="spellStart"/>
      <w:r w:rsidRPr="00CD0AB3">
        <w:rPr>
          <w:rFonts w:ascii="Times New Roman" w:hAnsi="Times New Roman"/>
          <w:sz w:val="24"/>
          <w:szCs w:val="24"/>
          <w:shd w:val="clear" w:color="auto" w:fill="FFFFFF"/>
        </w:rPr>
        <w:t>Агуненко</w:t>
      </w:r>
      <w:proofErr w:type="spellEnd"/>
      <w:r w:rsidRPr="00CD0AB3">
        <w:rPr>
          <w:rFonts w:ascii="Times New Roman" w:hAnsi="Times New Roman"/>
          <w:sz w:val="24"/>
          <w:szCs w:val="24"/>
          <w:shd w:val="clear" w:color="auto" w:fill="FFFFFF"/>
        </w:rPr>
        <w:t xml:space="preserve"> В.М. Система отношений с инвесторами как фактор повышения капитализации фирмы // </w:t>
      </w:r>
      <w:r w:rsidRPr="00CD0AB3">
        <w:rPr>
          <w:rFonts w:ascii="Times New Roman" w:hAnsi="Times New Roman"/>
          <w:sz w:val="24"/>
          <w:szCs w:val="24"/>
          <w:shd w:val="clear" w:color="auto" w:fill="FFFFFF"/>
          <w:lang w:val="en-US"/>
        </w:rPr>
        <w:t>Journal</w:t>
      </w:r>
      <w:r w:rsidRPr="00CD0AB3">
        <w:rPr>
          <w:rFonts w:ascii="Times New Roman" w:hAnsi="Times New Roman"/>
          <w:sz w:val="24"/>
          <w:szCs w:val="24"/>
          <w:shd w:val="clear" w:color="auto" w:fill="FFFFFF"/>
        </w:rPr>
        <w:t xml:space="preserve"> </w:t>
      </w:r>
      <w:r w:rsidRPr="00CD0AB3">
        <w:rPr>
          <w:rFonts w:ascii="Times New Roman" w:hAnsi="Times New Roman"/>
          <w:sz w:val="24"/>
          <w:szCs w:val="24"/>
          <w:shd w:val="clear" w:color="auto" w:fill="FFFFFF"/>
          <w:lang w:val="en-US"/>
        </w:rPr>
        <w:t>of</w:t>
      </w:r>
      <w:r w:rsidRPr="00CD0AB3">
        <w:rPr>
          <w:rFonts w:ascii="Times New Roman" w:hAnsi="Times New Roman"/>
          <w:sz w:val="24"/>
          <w:szCs w:val="24"/>
          <w:shd w:val="clear" w:color="auto" w:fill="FFFFFF"/>
        </w:rPr>
        <w:t xml:space="preserve"> </w:t>
      </w:r>
      <w:r w:rsidRPr="00CD0AB3">
        <w:rPr>
          <w:rFonts w:ascii="Times New Roman" w:hAnsi="Times New Roman"/>
          <w:sz w:val="24"/>
          <w:szCs w:val="24"/>
          <w:shd w:val="clear" w:color="auto" w:fill="FFFFFF"/>
          <w:lang w:val="en-US"/>
        </w:rPr>
        <w:t>Economic</w:t>
      </w:r>
      <w:r w:rsidRPr="00CD0AB3">
        <w:rPr>
          <w:rFonts w:ascii="Times New Roman" w:hAnsi="Times New Roman"/>
          <w:sz w:val="24"/>
          <w:szCs w:val="24"/>
          <w:shd w:val="clear" w:color="auto" w:fill="FFFFFF"/>
        </w:rPr>
        <w:t xml:space="preserve"> </w:t>
      </w:r>
      <w:r w:rsidRPr="00CD0AB3">
        <w:rPr>
          <w:rFonts w:ascii="Times New Roman" w:hAnsi="Times New Roman"/>
          <w:sz w:val="24"/>
          <w:szCs w:val="24"/>
          <w:shd w:val="clear" w:color="auto" w:fill="FFFFFF"/>
          <w:lang w:val="en-US"/>
        </w:rPr>
        <w:t>Regulation</w:t>
      </w:r>
      <w:r w:rsidRPr="00CD0AB3">
        <w:rPr>
          <w:rFonts w:ascii="Times New Roman" w:hAnsi="Times New Roman"/>
          <w:sz w:val="24"/>
          <w:szCs w:val="24"/>
          <w:shd w:val="clear" w:color="auto" w:fill="FFFFFF"/>
        </w:rPr>
        <w:t xml:space="preserve"> (Вопросы регулирования эконо</w:t>
      </w:r>
      <w:r w:rsidR="00DD0BB9" w:rsidRPr="00CD0AB3">
        <w:rPr>
          <w:rFonts w:ascii="Times New Roman" w:hAnsi="Times New Roman"/>
          <w:sz w:val="24"/>
          <w:szCs w:val="24"/>
          <w:shd w:val="clear" w:color="auto" w:fill="FFFFFF"/>
        </w:rPr>
        <w:t>мики), Том 2, №4, 2011 с.91-100.</w:t>
      </w:r>
    </w:p>
    <w:p w:rsidR="005E092D" w:rsidRPr="00CD0AB3" w:rsidRDefault="00DD5491" w:rsidP="00967655">
      <w:pPr>
        <w:pStyle w:val="a3"/>
        <w:numPr>
          <w:ilvl w:val="0"/>
          <w:numId w:val="1"/>
        </w:numPr>
        <w:spacing w:line="360" w:lineRule="auto"/>
        <w:ind w:left="567"/>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 xml:space="preserve">Алешина И. Паблик </w:t>
      </w:r>
      <w:proofErr w:type="spellStart"/>
      <w:r w:rsidRPr="00CD0AB3">
        <w:rPr>
          <w:rFonts w:ascii="Times New Roman" w:hAnsi="Times New Roman"/>
          <w:sz w:val="24"/>
          <w:szCs w:val="24"/>
          <w:shd w:val="clear" w:color="auto" w:fill="FFFFFF"/>
        </w:rPr>
        <w:t>рилейшнз</w:t>
      </w:r>
      <w:proofErr w:type="spellEnd"/>
      <w:r w:rsidRPr="00CD0AB3">
        <w:rPr>
          <w:rFonts w:ascii="Times New Roman" w:hAnsi="Times New Roman"/>
          <w:sz w:val="24"/>
          <w:szCs w:val="24"/>
          <w:shd w:val="clear" w:color="auto" w:fill="FFFFFF"/>
        </w:rPr>
        <w:t xml:space="preserve"> для менеджеров. М.: </w:t>
      </w:r>
      <w:proofErr w:type="spellStart"/>
      <w:r w:rsidRPr="00CD0AB3">
        <w:rPr>
          <w:rFonts w:ascii="Times New Roman" w:hAnsi="Times New Roman"/>
          <w:sz w:val="24"/>
          <w:szCs w:val="24"/>
          <w:shd w:val="clear" w:color="auto" w:fill="FFFFFF"/>
        </w:rPr>
        <w:t>Экмос</w:t>
      </w:r>
      <w:proofErr w:type="spellEnd"/>
      <w:r w:rsidRPr="00CD0AB3">
        <w:rPr>
          <w:rFonts w:ascii="Times New Roman" w:hAnsi="Times New Roman"/>
          <w:sz w:val="24"/>
          <w:szCs w:val="24"/>
          <w:shd w:val="clear" w:color="auto" w:fill="FFFFFF"/>
        </w:rPr>
        <w:t>, 2003</w:t>
      </w:r>
    </w:p>
    <w:p w:rsidR="00580843" w:rsidRPr="00CD0AB3" w:rsidRDefault="005E092D" w:rsidP="00967655">
      <w:pPr>
        <w:pStyle w:val="a3"/>
        <w:numPr>
          <w:ilvl w:val="0"/>
          <w:numId w:val="1"/>
        </w:numPr>
        <w:spacing w:line="360" w:lineRule="auto"/>
        <w:ind w:left="567"/>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 xml:space="preserve">«Ассоциация распространителей финансово-экономической информации» (АРФЭИ) НОА // Профессия </w:t>
      </w:r>
      <w:r w:rsidRPr="00CD0AB3">
        <w:rPr>
          <w:rFonts w:ascii="Times New Roman" w:hAnsi="Times New Roman"/>
          <w:sz w:val="24"/>
          <w:szCs w:val="24"/>
          <w:shd w:val="clear" w:color="auto" w:fill="FFFFFF"/>
          <w:lang w:val="en-US"/>
        </w:rPr>
        <w:t>IR</w:t>
      </w:r>
      <w:r w:rsidRPr="00CD0AB3">
        <w:rPr>
          <w:rFonts w:ascii="Times New Roman" w:hAnsi="Times New Roman"/>
          <w:sz w:val="24"/>
          <w:szCs w:val="24"/>
          <w:shd w:val="clear" w:color="auto" w:fill="FFFFFF"/>
        </w:rPr>
        <w:t>: становление, тенденции развития и перспективы / Исследовательский проект «Между Сциллой и Харибдой»</w:t>
      </w:r>
      <w:r w:rsidR="00690F16" w:rsidRPr="00CD0AB3">
        <w:rPr>
          <w:rFonts w:ascii="Times New Roman" w:hAnsi="Times New Roman"/>
          <w:sz w:val="24"/>
          <w:szCs w:val="24"/>
          <w:shd w:val="clear" w:color="auto" w:fill="FFFFFF"/>
        </w:rPr>
        <w:t>, 2007, электронный доступ http://www.arfi.ru/files/891/2007%20ARFI%20research%20of%20investor%20relations.pdf</w:t>
      </w:r>
    </w:p>
    <w:p w:rsidR="00580843" w:rsidRPr="00CD0AB3" w:rsidRDefault="00144103" w:rsidP="00967655">
      <w:pPr>
        <w:pStyle w:val="a3"/>
        <w:numPr>
          <w:ilvl w:val="0"/>
          <w:numId w:val="1"/>
        </w:numPr>
        <w:spacing w:line="360" w:lineRule="auto"/>
        <w:ind w:left="567"/>
        <w:jc w:val="both"/>
        <w:rPr>
          <w:rFonts w:ascii="Times New Roman" w:hAnsi="Times New Roman"/>
          <w:sz w:val="24"/>
          <w:szCs w:val="24"/>
          <w:shd w:val="clear" w:color="auto" w:fill="FFFFFF"/>
        </w:rPr>
      </w:pPr>
      <w:proofErr w:type="spellStart"/>
      <w:r w:rsidRPr="00CD0AB3">
        <w:rPr>
          <w:rFonts w:ascii="Times New Roman" w:hAnsi="Times New Roman"/>
          <w:sz w:val="24"/>
          <w:szCs w:val="24"/>
          <w:shd w:val="clear" w:color="auto" w:fill="FFFFFF"/>
        </w:rPr>
        <w:t>Буздалин</w:t>
      </w:r>
      <w:proofErr w:type="spellEnd"/>
      <w:r w:rsidRPr="00CD0AB3">
        <w:rPr>
          <w:rFonts w:ascii="Times New Roman" w:hAnsi="Times New Roman"/>
          <w:sz w:val="24"/>
          <w:szCs w:val="24"/>
          <w:shd w:val="clear" w:color="auto" w:fill="FFFFFF"/>
        </w:rPr>
        <w:t xml:space="preserve"> А. Организация о</w:t>
      </w:r>
      <w:r w:rsidR="00682B82" w:rsidRPr="00CD0AB3">
        <w:rPr>
          <w:rFonts w:ascii="Times New Roman" w:hAnsi="Times New Roman"/>
          <w:sz w:val="24"/>
          <w:szCs w:val="24"/>
          <w:shd w:val="clear" w:color="auto" w:fill="FFFFFF"/>
        </w:rPr>
        <w:t>тношений с инвесторами: россий</w:t>
      </w:r>
      <w:r w:rsidRPr="00CD0AB3">
        <w:rPr>
          <w:rFonts w:ascii="Times New Roman" w:hAnsi="Times New Roman"/>
          <w:sz w:val="24"/>
          <w:szCs w:val="24"/>
          <w:shd w:val="clear" w:color="auto" w:fill="FFFFFF"/>
        </w:rPr>
        <w:t xml:space="preserve">ская и зарубежная практика. М.: Альпина </w:t>
      </w:r>
      <w:proofErr w:type="spellStart"/>
      <w:r w:rsidRPr="00CD0AB3">
        <w:rPr>
          <w:rFonts w:ascii="Times New Roman" w:hAnsi="Times New Roman"/>
          <w:sz w:val="24"/>
          <w:szCs w:val="24"/>
          <w:shd w:val="clear" w:color="auto" w:fill="FFFFFF"/>
        </w:rPr>
        <w:t>Паблишер</w:t>
      </w:r>
      <w:proofErr w:type="spellEnd"/>
      <w:r w:rsidRPr="00CD0AB3">
        <w:rPr>
          <w:rFonts w:ascii="Times New Roman" w:hAnsi="Times New Roman"/>
          <w:sz w:val="24"/>
          <w:szCs w:val="24"/>
          <w:shd w:val="clear" w:color="auto" w:fill="FFFFFF"/>
        </w:rPr>
        <w:t xml:space="preserve">, 2010, с. 260. </w:t>
      </w:r>
    </w:p>
    <w:p w:rsidR="00297D70" w:rsidRPr="00CD0AB3" w:rsidRDefault="00F85D15" w:rsidP="00967655">
      <w:pPr>
        <w:pStyle w:val="a3"/>
        <w:numPr>
          <w:ilvl w:val="0"/>
          <w:numId w:val="1"/>
        </w:numPr>
        <w:spacing w:line="360" w:lineRule="auto"/>
        <w:ind w:left="567"/>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Горелик В.А., Золотова Т.В. Критерии устойчивости фондового рынка, их связь с информированностью и принципами поведения инвесторов // Финансовый журнал, Изд-во: Научно-исследовательский финансовый институт (Москва), №3 (17), 2013, с. 17-28.</w:t>
      </w:r>
    </w:p>
    <w:p w:rsidR="00297D70" w:rsidRPr="00CD0AB3" w:rsidRDefault="00E31182" w:rsidP="00967655">
      <w:pPr>
        <w:pStyle w:val="a3"/>
        <w:numPr>
          <w:ilvl w:val="0"/>
          <w:numId w:val="1"/>
        </w:numPr>
        <w:spacing w:line="360" w:lineRule="auto"/>
        <w:ind w:left="567"/>
        <w:jc w:val="both"/>
        <w:rPr>
          <w:rFonts w:ascii="Times New Roman" w:hAnsi="Times New Roman"/>
          <w:sz w:val="24"/>
          <w:szCs w:val="24"/>
          <w:shd w:val="clear" w:color="auto" w:fill="FFFFFF"/>
        </w:rPr>
      </w:pPr>
      <w:proofErr w:type="spellStart"/>
      <w:r w:rsidRPr="00CD0AB3">
        <w:rPr>
          <w:rFonts w:ascii="Times New Roman" w:hAnsi="Times New Roman"/>
          <w:sz w:val="24"/>
          <w:szCs w:val="24"/>
          <w:shd w:val="clear" w:color="auto" w:fill="FFFFFF"/>
        </w:rPr>
        <w:t>Куцевич</w:t>
      </w:r>
      <w:proofErr w:type="spellEnd"/>
      <w:r w:rsidRPr="00CD0AB3">
        <w:rPr>
          <w:rFonts w:ascii="Times New Roman" w:hAnsi="Times New Roman"/>
          <w:sz w:val="24"/>
          <w:szCs w:val="24"/>
          <w:shd w:val="clear" w:color="auto" w:fill="FFFFFF"/>
        </w:rPr>
        <w:t xml:space="preserve"> А.Ф. Механизм разработки системы коммуникаций с инвесторами в электроэнергетике // Вестник </w:t>
      </w:r>
      <w:proofErr w:type="gramStart"/>
      <w:r w:rsidRPr="00CD0AB3">
        <w:rPr>
          <w:rFonts w:ascii="Times New Roman" w:hAnsi="Times New Roman"/>
          <w:sz w:val="24"/>
          <w:szCs w:val="24"/>
          <w:shd w:val="clear" w:color="auto" w:fill="FFFFFF"/>
        </w:rPr>
        <w:t>Северо-Кавказского</w:t>
      </w:r>
      <w:proofErr w:type="gramEnd"/>
      <w:r w:rsidRPr="00CD0AB3">
        <w:rPr>
          <w:rFonts w:ascii="Times New Roman" w:hAnsi="Times New Roman"/>
          <w:sz w:val="24"/>
          <w:szCs w:val="24"/>
          <w:shd w:val="clear" w:color="auto" w:fill="FFFFFF"/>
        </w:rPr>
        <w:t xml:space="preserve"> федерального университета, №4, 2010, с. 236-241.</w:t>
      </w:r>
    </w:p>
    <w:p w:rsidR="00297D70" w:rsidRPr="00CD0AB3" w:rsidRDefault="0061572D" w:rsidP="00967655">
      <w:pPr>
        <w:pStyle w:val="a3"/>
        <w:numPr>
          <w:ilvl w:val="0"/>
          <w:numId w:val="1"/>
        </w:numPr>
        <w:spacing w:line="360" w:lineRule="auto"/>
        <w:ind w:left="567"/>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Островский А.В., Коллективные инвесторы как институты социально ответственного инвестирования // Интернет-журнал «</w:t>
      </w:r>
      <w:proofErr w:type="spellStart"/>
      <w:r w:rsidRPr="00CD0AB3">
        <w:rPr>
          <w:rFonts w:ascii="Times New Roman" w:hAnsi="Times New Roman"/>
          <w:sz w:val="24"/>
          <w:szCs w:val="24"/>
          <w:shd w:val="clear" w:color="auto" w:fill="FFFFFF"/>
        </w:rPr>
        <w:t>Науковедение</w:t>
      </w:r>
      <w:proofErr w:type="spellEnd"/>
      <w:r w:rsidRPr="00CD0AB3">
        <w:rPr>
          <w:rFonts w:ascii="Times New Roman" w:hAnsi="Times New Roman"/>
          <w:sz w:val="24"/>
          <w:szCs w:val="24"/>
          <w:shd w:val="clear" w:color="auto" w:fill="FFFFFF"/>
        </w:rPr>
        <w:t>», №1, 2014. с. 1-8.</w:t>
      </w:r>
    </w:p>
    <w:p w:rsidR="00297D70" w:rsidRPr="00CD0AB3" w:rsidRDefault="00E36302" w:rsidP="00967655">
      <w:pPr>
        <w:pStyle w:val="a3"/>
        <w:numPr>
          <w:ilvl w:val="0"/>
          <w:numId w:val="1"/>
        </w:numPr>
        <w:spacing w:line="360" w:lineRule="auto"/>
        <w:ind w:left="567"/>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Тимофеев Д.И., Годовой отчет компаний – инструмент коммуникаций с инвесторами // Управление корпоративными финансами, ИД «Гребенников», №2 (20), 2007</w:t>
      </w:r>
      <w:r w:rsidR="004F1C5A" w:rsidRPr="00CD0AB3">
        <w:rPr>
          <w:rFonts w:ascii="Times New Roman" w:hAnsi="Times New Roman"/>
          <w:sz w:val="24"/>
          <w:szCs w:val="24"/>
          <w:shd w:val="clear" w:color="auto" w:fill="FFFFFF"/>
        </w:rPr>
        <w:t>,</w:t>
      </w:r>
      <w:r w:rsidRPr="00CD0AB3">
        <w:rPr>
          <w:rFonts w:ascii="Times New Roman" w:hAnsi="Times New Roman"/>
          <w:sz w:val="24"/>
          <w:szCs w:val="24"/>
          <w:shd w:val="clear" w:color="auto" w:fill="FFFFFF"/>
        </w:rPr>
        <w:t xml:space="preserve"> с. 96-100.</w:t>
      </w:r>
    </w:p>
    <w:p w:rsidR="00297D70" w:rsidRPr="00CD0AB3" w:rsidRDefault="00297D70" w:rsidP="00967655">
      <w:pPr>
        <w:pStyle w:val="a3"/>
        <w:numPr>
          <w:ilvl w:val="0"/>
          <w:numId w:val="1"/>
        </w:numPr>
        <w:spacing w:line="360" w:lineRule="auto"/>
        <w:ind w:left="567"/>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 xml:space="preserve">Федеральный закон «О рекламе» от 13.03.2006 №38-ФЗ // </w:t>
      </w:r>
      <w:hyperlink r:id="rId14" w:history="1">
        <w:r w:rsidRPr="00CD0AB3">
          <w:rPr>
            <w:rStyle w:val="ae"/>
            <w:rFonts w:ascii="Times New Roman" w:hAnsi="Times New Roman"/>
            <w:sz w:val="24"/>
            <w:szCs w:val="24"/>
            <w:shd w:val="clear" w:color="auto" w:fill="FFFFFF"/>
          </w:rPr>
          <w:t>http://www.consultant.ru/popular/advert/</w:t>
        </w:r>
      </w:hyperlink>
      <w:r w:rsidRPr="00CD0AB3">
        <w:rPr>
          <w:rFonts w:ascii="Times New Roman" w:hAnsi="Times New Roman"/>
          <w:sz w:val="24"/>
          <w:szCs w:val="24"/>
          <w:shd w:val="clear" w:color="auto" w:fill="FFFFFF"/>
        </w:rPr>
        <w:t xml:space="preserve"> </w:t>
      </w:r>
    </w:p>
    <w:p w:rsidR="00297D70" w:rsidRPr="00CD0AB3" w:rsidRDefault="00297D70" w:rsidP="00967655">
      <w:pPr>
        <w:pStyle w:val="a3"/>
        <w:numPr>
          <w:ilvl w:val="0"/>
          <w:numId w:val="1"/>
        </w:numPr>
        <w:spacing w:line="360" w:lineRule="auto"/>
        <w:ind w:left="567"/>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 xml:space="preserve">Федеральный закон «О рынке ценных бумаг» (О РЦБ) от 22.04.1996 №39-ФЗ // </w:t>
      </w:r>
      <w:hyperlink r:id="rId15" w:history="1">
        <w:r w:rsidRPr="00CD0AB3">
          <w:rPr>
            <w:rStyle w:val="ae"/>
            <w:rFonts w:ascii="Times New Roman" w:hAnsi="Times New Roman"/>
            <w:sz w:val="24"/>
            <w:szCs w:val="24"/>
            <w:shd w:val="clear" w:color="auto" w:fill="FFFFFF"/>
            <w:lang w:val="en-US"/>
          </w:rPr>
          <w:t>http</w:t>
        </w:r>
        <w:r w:rsidRPr="00CD0AB3">
          <w:rPr>
            <w:rStyle w:val="ae"/>
            <w:rFonts w:ascii="Times New Roman" w:hAnsi="Times New Roman"/>
            <w:sz w:val="24"/>
            <w:szCs w:val="24"/>
            <w:shd w:val="clear" w:color="auto" w:fill="FFFFFF"/>
          </w:rPr>
          <w:t>://</w:t>
        </w:r>
        <w:r w:rsidRPr="00CD0AB3">
          <w:rPr>
            <w:rStyle w:val="ae"/>
            <w:rFonts w:ascii="Times New Roman" w:hAnsi="Times New Roman"/>
            <w:sz w:val="24"/>
            <w:szCs w:val="24"/>
            <w:shd w:val="clear" w:color="auto" w:fill="FFFFFF"/>
            <w:lang w:val="en-US"/>
          </w:rPr>
          <w:t>www</w:t>
        </w:r>
        <w:r w:rsidRPr="00CD0AB3">
          <w:rPr>
            <w:rStyle w:val="ae"/>
            <w:rFonts w:ascii="Times New Roman" w:hAnsi="Times New Roman"/>
            <w:sz w:val="24"/>
            <w:szCs w:val="24"/>
            <w:shd w:val="clear" w:color="auto" w:fill="FFFFFF"/>
          </w:rPr>
          <w:t>.</w:t>
        </w:r>
        <w:r w:rsidRPr="00CD0AB3">
          <w:rPr>
            <w:rStyle w:val="ae"/>
            <w:rFonts w:ascii="Times New Roman" w:hAnsi="Times New Roman"/>
            <w:sz w:val="24"/>
            <w:szCs w:val="24"/>
            <w:shd w:val="clear" w:color="auto" w:fill="FFFFFF"/>
            <w:lang w:val="en-US"/>
          </w:rPr>
          <w:t>consultant</w:t>
        </w:r>
        <w:r w:rsidRPr="00CD0AB3">
          <w:rPr>
            <w:rStyle w:val="ae"/>
            <w:rFonts w:ascii="Times New Roman" w:hAnsi="Times New Roman"/>
            <w:sz w:val="24"/>
            <w:szCs w:val="24"/>
            <w:shd w:val="clear" w:color="auto" w:fill="FFFFFF"/>
          </w:rPr>
          <w:t>.</w:t>
        </w:r>
        <w:proofErr w:type="spellStart"/>
        <w:r w:rsidRPr="00CD0AB3">
          <w:rPr>
            <w:rStyle w:val="ae"/>
            <w:rFonts w:ascii="Times New Roman" w:hAnsi="Times New Roman"/>
            <w:sz w:val="24"/>
            <w:szCs w:val="24"/>
            <w:shd w:val="clear" w:color="auto" w:fill="FFFFFF"/>
            <w:lang w:val="en-US"/>
          </w:rPr>
          <w:t>ru</w:t>
        </w:r>
        <w:proofErr w:type="spellEnd"/>
        <w:r w:rsidRPr="00CD0AB3">
          <w:rPr>
            <w:rStyle w:val="ae"/>
            <w:rFonts w:ascii="Times New Roman" w:hAnsi="Times New Roman"/>
            <w:sz w:val="24"/>
            <w:szCs w:val="24"/>
            <w:shd w:val="clear" w:color="auto" w:fill="FFFFFF"/>
          </w:rPr>
          <w:t>/</w:t>
        </w:r>
        <w:r w:rsidRPr="00CD0AB3">
          <w:rPr>
            <w:rStyle w:val="ae"/>
            <w:rFonts w:ascii="Times New Roman" w:hAnsi="Times New Roman"/>
            <w:sz w:val="24"/>
            <w:szCs w:val="24"/>
            <w:shd w:val="clear" w:color="auto" w:fill="FFFFFF"/>
            <w:lang w:val="en-US"/>
          </w:rPr>
          <w:t>popular</w:t>
        </w:r>
        <w:r w:rsidRPr="00CD0AB3">
          <w:rPr>
            <w:rStyle w:val="ae"/>
            <w:rFonts w:ascii="Times New Roman" w:hAnsi="Times New Roman"/>
            <w:sz w:val="24"/>
            <w:szCs w:val="24"/>
            <w:shd w:val="clear" w:color="auto" w:fill="FFFFFF"/>
          </w:rPr>
          <w:t>/</w:t>
        </w:r>
        <w:proofErr w:type="spellStart"/>
        <w:r w:rsidRPr="00CD0AB3">
          <w:rPr>
            <w:rStyle w:val="ae"/>
            <w:rFonts w:ascii="Times New Roman" w:hAnsi="Times New Roman"/>
            <w:sz w:val="24"/>
            <w:szCs w:val="24"/>
            <w:shd w:val="clear" w:color="auto" w:fill="FFFFFF"/>
            <w:lang w:val="en-US"/>
          </w:rPr>
          <w:t>cenbum</w:t>
        </w:r>
        <w:proofErr w:type="spellEnd"/>
        <w:r w:rsidRPr="00CD0AB3">
          <w:rPr>
            <w:rStyle w:val="ae"/>
            <w:rFonts w:ascii="Times New Roman" w:hAnsi="Times New Roman"/>
            <w:sz w:val="24"/>
            <w:szCs w:val="24"/>
            <w:shd w:val="clear" w:color="auto" w:fill="FFFFFF"/>
          </w:rPr>
          <w:t>/</w:t>
        </w:r>
      </w:hyperlink>
    </w:p>
    <w:p w:rsidR="00297D70" w:rsidRPr="00CD0AB3" w:rsidRDefault="00297D70" w:rsidP="00967655">
      <w:pPr>
        <w:pStyle w:val="a3"/>
        <w:numPr>
          <w:ilvl w:val="0"/>
          <w:numId w:val="1"/>
        </w:numPr>
        <w:spacing w:line="360" w:lineRule="auto"/>
        <w:ind w:left="567"/>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Федеральный закон «О средствах массовой информации» (Закон о СМИ) от 27.12.1991 №2124-1 //</w:t>
      </w:r>
      <w:r w:rsidR="001B440D" w:rsidRPr="00CD0AB3">
        <w:rPr>
          <w:rFonts w:ascii="Times New Roman" w:hAnsi="Times New Roman"/>
          <w:sz w:val="24"/>
          <w:szCs w:val="24"/>
          <w:shd w:val="clear" w:color="auto" w:fill="FFFFFF"/>
        </w:rPr>
        <w:tab/>
      </w:r>
      <w:r w:rsidRPr="00CD0AB3">
        <w:rPr>
          <w:rFonts w:ascii="Times New Roman" w:hAnsi="Times New Roman"/>
          <w:sz w:val="24"/>
          <w:szCs w:val="24"/>
          <w:shd w:val="clear" w:color="auto" w:fill="FFFFFF"/>
        </w:rPr>
        <w:t xml:space="preserve"> </w:t>
      </w:r>
      <w:hyperlink r:id="rId16" w:history="1">
        <w:r w:rsidRPr="00CD0AB3">
          <w:rPr>
            <w:rStyle w:val="ae"/>
            <w:rFonts w:ascii="Times New Roman" w:hAnsi="Times New Roman"/>
            <w:sz w:val="24"/>
            <w:szCs w:val="24"/>
            <w:shd w:val="clear" w:color="auto" w:fill="FFFFFF"/>
          </w:rPr>
          <w:t>http://www.consultant.ru/popular/smi/</w:t>
        </w:r>
      </w:hyperlink>
      <w:r w:rsidRPr="00CD0AB3">
        <w:rPr>
          <w:rFonts w:ascii="Times New Roman" w:hAnsi="Times New Roman"/>
          <w:sz w:val="24"/>
          <w:szCs w:val="24"/>
          <w:shd w:val="clear" w:color="auto" w:fill="FFFFFF"/>
        </w:rPr>
        <w:t xml:space="preserve"> </w:t>
      </w:r>
    </w:p>
    <w:p w:rsidR="00297D70" w:rsidRPr="00CD0AB3" w:rsidRDefault="009D2154" w:rsidP="00967655">
      <w:pPr>
        <w:pStyle w:val="a3"/>
        <w:numPr>
          <w:ilvl w:val="0"/>
          <w:numId w:val="1"/>
        </w:numPr>
        <w:spacing w:line="360" w:lineRule="auto"/>
        <w:ind w:left="567"/>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rPr>
        <w:t xml:space="preserve">Филимонов А.Е.  </w:t>
      </w:r>
      <w:r w:rsidRPr="00CD0AB3">
        <w:rPr>
          <w:rFonts w:ascii="Times New Roman" w:hAnsi="Times New Roman"/>
          <w:sz w:val="24"/>
          <w:szCs w:val="24"/>
          <w:shd w:val="clear" w:color="auto" w:fill="FFFFFF"/>
          <w:lang w:val="en-US"/>
        </w:rPr>
        <w:t>PR</w:t>
      </w:r>
      <w:r w:rsidRPr="00CD0AB3">
        <w:rPr>
          <w:rFonts w:ascii="Times New Roman" w:hAnsi="Times New Roman"/>
          <w:sz w:val="24"/>
          <w:szCs w:val="24"/>
          <w:shd w:val="clear" w:color="auto" w:fill="FFFFFF"/>
        </w:rPr>
        <w:t xml:space="preserve"> / </w:t>
      </w:r>
      <w:r w:rsidRPr="00CD0AB3">
        <w:rPr>
          <w:rFonts w:ascii="Times New Roman" w:hAnsi="Times New Roman"/>
          <w:sz w:val="24"/>
          <w:szCs w:val="24"/>
          <w:shd w:val="clear" w:color="auto" w:fill="FFFFFF"/>
          <w:lang w:val="en-US"/>
        </w:rPr>
        <w:t>IR</w:t>
      </w:r>
      <w:r w:rsidRPr="00CD0AB3">
        <w:rPr>
          <w:rFonts w:ascii="Times New Roman" w:hAnsi="Times New Roman"/>
          <w:sz w:val="24"/>
          <w:szCs w:val="24"/>
          <w:shd w:val="clear" w:color="auto" w:fill="FFFFFF"/>
        </w:rPr>
        <w:t xml:space="preserve"> – две стороны одной медали //Маркетинговые коммуникации, № 1 (73), 2013, с. 8-14.</w:t>
      </w:r>
    </w:p>
    <w:p w:rsidR="00365A4E" w:rsidRPr="00CD0AB3" w:rsidRDefault="00212FBA" w:rsidP="00967655">
      <w:pPr>
        <w:pStyle w:val="a3"/>
        <w:numPr>
          <w:ilvl w:val="0"/>
          <w:numId w:val="1"/>
        </w:numPr>
        <w:spacing w:line="360" w:lineRule="auto"/>
        <w:ind w:left="567"/>
        <w:jc w:val="both"/>
        <w:rPr>
          <w:rFonts w:ascii="Times New Roman" w:hAnsi="Times New Roman"/>
          <w:sz w:val="24"/>
          <w:szCs w:val="24"/>
          <w:shd w:val="clear" w:color="auto" w:fill="FFFFFF"/>
          <w:lang w:val="en-US"/>
        </w:rPr>
      </w:pPr>
      <w:r w:rsidRPr="00CD0AB3">
        <w:rPr>
          <w:rFonts w:ascii="Times New Roman" w:hAnsi="Times New Roman"/>
          <w:sz w:val="24"/>
          <w:szCs w:val="24"/>
          <w:shd w:val="clear" w:color="auto" w:fill="FFFFFF"/>
          <w:lang w:val="en-US"/>
        </w:rPr>
        <w:lastRenderedPageBreak/>
        <w:t xml:space="preserve">Allen, C.E. Building </w:t>
      </w:r>
      <w:proofErr w:type="gramStart"/>
      <w:r w:rsidRPr="00CD0AB3">
        <w:rPr>
          <w:rFonts w:ascii="Times New Roman" w:hAnsi="Times New Roman"/>
          <w:sz w:val="24"/>
          <w:szCs w:val="24"/>
          <w:shd w:val="clear" w:color="auto" w:fill="FFFFFF"/>
          <w:lang w:val="en-US"/>
        </w:rPr>
        <w:t>mountains</w:t>
      </w:r>
      <w:proofErr w:type="gramEnd"/>
      <w:r w:rsidRPr="00CD0AB3">
        <w:rPr>
          <w:rFonts w:ascii="Times New Roman" w:hAnsi="Times New Roman"/>
          <w:sz w:val="24"/>
          <w:szCs w:val="24"/>
          <w:shd w:val="clear" w:color="auto" w:fill="FFFFFF"/>
          <w:lang w:val="en-US"/>
        </w:rPr>
        <w:t xml:space="preserve"> in a flat landscape: Investor relations in the post-Enron era. // Corporate Communications, 2002, #7(4), pp. 206-211. </w:t>
      </w:r>
    </w:p>
    <w:p w:rsidR="00365A4E" w:rsidRPr="00CD0AB3" w:rsidRDefault="007468FA" w:rsidP="00967655">
      <w:pPr>
        <w:pStyle w:val="a3"/>
        <w:numPr>
          <w:ilvl w:val="0"/>
          <w:numId w:val="1"/>
        </w:numPr>
        <w:spacing w:line="360" w:lineRule="auto"/>
        <w:ind w:left="567"/>
        <w:jc w:val="both"/>
        <w:rPr>
          <w:rFonts w:ascii="Times New Roman" w:hAnsi="Times New Roman"/>
          <w:sz w:val="24"/>
          <w:szCs w:val="24"/>
          <w:shd w:val="clear" w:color="auto" w:fill="FFFFFF"/>
          <w:lang w:val="en-US"/>
        </w:rPr>
      </w:pPr>
      <w:proofErr w:type="spellStart"/>
      <w:r w:rsidRPr="00CD0AB3">
        <w:rPr>
          <w:rFonts w:ascii="Times New Roman" w:hAnsi="Times New Roman"/>
          <w:sz w:val="24"/>
          <w:szCs w:val="24"/>
          <w:shd w:val="clear" w:color="auto" w:fill="FFFFFF"/>
          <w:lang w:val="en-US"/>
        </w:rPr>
        <w:t>Botosan</w:t>
      </w:r>
      <w:proofErr w:type="spellEnd"/>
      <w:r w:rsidRPr="00CD0AB3">
        <w:rPr>
          <w:rFonts w:ascii="Times New Roman" w:hAnsi="Times New Roman"/>
          <w:sz w:val="24"/>
          <w:szCs w:val="24"/>
          <w:shd w:val="clear" w:color="auto" w:fill="FFFFFF"/>
          <w:lang w:val="en-US"/>
        </w:rPr>
        <w:t>, C. Disclosure level and the cost of equity capital. The Accounting Review, 1997, # 72 pp. 323–350.</w:t>
      </w:r>
    </w:p>
    <w:p w:rsidR="00297D70" w:rsidRPr="00CD0AB3" w:rsidRDefault="00DD5491" w:rsidP="00967655">
      <w:pPr>
        <w:pStyle w:val="a3"/>
        <w:numPr>
          <w:ilvl w:val="0"/>
          <w:numId w:val="1"/>
        </w:numPr>
        <w:spacing w:line="360" w:lineRule="auto"/>
        <w:ind w:left="567"/>
        <w:jc w:val="both"/>
        <w:rPr>
          <w:rFonts w:ascii="Times New Roman" w:hAnsi="Times New Roman"/>
          <w:sz w:val="24"/>
          <w:szCs w:val="24"/>
          <w:shd w:val="clear" w:color="auto" w:fill="FFFFFF"/>
        </w:rPr>
      </w:pPr>
      <w:proofErr w:type="spellStart"/>
      <w:r w:rsidRPr="00CD0AB3">
        <w:rPr>
          <w:rFonts w:ascii="Times New Roman" w:hAnsi="Times New Roman"/>
          <w:sz w:val="24"/>
          <w:szCs w:val="24"/>
          <w:shd w:val="clear" w:color="auto" w:fill="FFFFFF"/>
          <w:lang w:val="en-US"/>
        </w:rPr>
        <w:t>Chatlos</w:t>
      </w:r>
      <w:proofErr w:type="spellEnd"/>
      <w:r w:rsidRPr="00CD0AB3">
        <w:rPr>
          <w:rFonts w:ascii="Times New Roman" w:hAnsi="Times New Roman"/>
          <w:sz w:val="24"/>
          <w:szCs w:val="24"/>
          <w:shd w:val="clear" w:color="auto" w:fill="FFFFFF"/>
          <w:lang w:val="en-US"/>
        </w:rPr>
        <w:t xml:space="preserve">, W. E. Investor relations. In B. Cantor (Ed.), Experts in action: Inside public relations, 1984, (pp. 84-101). </w:t>
      </w:r>
      <w:proofErr w:type="spellStart"/>
      <w:r w:rsidRPr="00CD0AB3">
        <w:rPr>
          <w:rFonts w:ascii="Times New Roman" w:hAnsi="Times New Roman"/>
          <w:sz w:val="24"/>
          <w:szCs w:val="24"/>
          <w:shd w:val="clear" w:color="auto" w:fill="FFFFFF"/>
        </w:rPr>
        <w:t>New</w:t>
      </w:r>
      <w:proofErr w:type="spellEnd"/>
      <w:r w:rsidRPr="00CD0AB3">
        <w:rPr>
          <w:rFonts w:ascii="Times New Roman" w:hAnsi="Times New Roman"/>
          <w:sz w:val="24"/>
          <w:szCs w:val="24"/>
          <w:shd w:val="clear" w:color="auto" w:fill="FFFFFF"/>
        </w:rPr>
        <w:t xml:space="preserve"> </w:t>
      </w:r>
      <w:proofErr w:type="spellStart"/>
      <w:r w:rsidRPr="00CD0AB3">
        <w:rPr>
          <w:rFonts w:ascii="Times New Roman" w:hAnsi="Times New Roman"/>
          <w:sz w:val="24"/>
          <w:szCs w:val="24"/>
          <w:shd w:val="clear" w:color="auto" w:fill="FFFFFF"/>
        </w:rPr>
        <w:t>York</w:t>
      </w:r>
      <w:proofErr w:type="spellEnd"/>
      <w:r w:rsidRPr="00CD0AB3">
        <w:rPr>
          <w:rFonts w:ascii="Times New Roman" w:hAnsi="Times New Roman"/>
          <w:sz w:val="24"/>
          <w:szCs w:val="24"/>
          <w:shd w:val="clear" w:color="auto" w:fill="FFFFFF"/>
        </w:rPr>
        <w:t xml:space="preserve">: </w:t>
      </w:r>
      <w:proofErr w:type="spellStart"/>
      <w:r w:rsidRPr="00CD0AB3">
        <w:rPr>
          <w:rFonts w:ascii="Times New Roman" w:hAnsi="Times New Roman"/>
          <w:sz w:val="24"/>
          <w:szCs w:val="24"/>
          <w:shd w:val="clear" w:color="auto" w:fill="FFFFFF"/>
        </w:rPr>
        <w:t>Longman</w:t>
      </w:r>
      <w:proofErr w:type="spellEnd"/>
      <w:r w:rsidRPr="00CD0AB3">
        <w:rPr>
          <w:rFonts w:ascii="Times New Roman" w:hAnsi="Times New Roman"/>
          <w:sz w:val="24"/>
          <w:szCs w:val="24"/>
          <w:shd w:val="clear" w:color="auto" w:fill="FFFFFF"/>
        </w:rPr>
        <w:t xml:space="preserve">. </w:t>
      </w:r>
    </w:p>
    <w:p w:rsidR="00297D70" w:rsidRPr="00CD0AB3" w:rsidRDefault="007468FA" w:rsidP="00967655">
      <w:pPr>
        <w:pStyle w:val="a3"/>
        <w:numPr>
          <w:ilvl w:val="0"/>
          <w:numId w:val="1"/>
        </w:numPr>
        <w:spacing w:line="360" w:lineRule="auto"/>
        <w:ind w:left="567"/>
        <w:jc w:val="both"/>
        <w:rPr>
          <w:rFonts w:ascii="Times New Roman" w:hAnsi="Times New Roman"/>
          <w:sz w:val="24"/>
          <w:szCs w:val="24"/>
          <w:shd w:val="clear" w:color="auto" w:fill="FFFFFF"/>
          <w:lang w:val="en-US"/>
        </w:rPr>
      </w:pPr>
      <w:r w:rsidRPr="00CD0AB3">
        <w:rPr>
          <w:rFonts w:ascii="Times New Roman" w:hAnsi="Times New Roman"/>
          <w:sz w:val="24"/>
          <w:szCs w:val="24"/>
          <w:shd w:val="clear" w:color="auto" w:fill="FFFFFF"/>
          <w:lang w:val="en-US"/>
        </w:rPr>
        <w:t>Lang, M. Time-varying stock price response to earnings induced by uncertainty about the time-series process of earnings. Journal of Accounting Research, 1991, # 29, pp. 229–257.</w:t>
      </w:r>
    </w:p>
    <w:p w:rsidR="00297D70" w:rsidRPr="00CD0AB3" w:rsidRDefault="009E4369" w:rsidP="00967655">
      <w:pPr>
        <w:pStyle w:val="a3"/>
        <w:numPr>
          <w:ilvl w:val="0"/>
          <w:numId w:val="1"/>
        </w:numPr>
        <w:spacing w:line="360" w:lineRule="auto"/>
        <w:ind w:left="567"/>
        <w:jc w:val="both"/>
        <w:rPr>
          <w:rFonts w:ascii="Times New Roman" w:hAnsi="Times New Roman"/>
          <w:sz w:val="24"/>
          <w:szCs w:val="24"/>
          <w:shd w:val="clear" w:color="auto" w:fill="FFFFFF"/>
          <w:lang w:val="en-US"/>
        </w:rPr>
      </w:pPr>
      <w:proofErr w:type="spellStart"/>
      <w:r w:rsidRPr="00CD0AB3">
        <w:rPr>
          <w:rFonts w:ascii="Times New Roman" w:hAnsi="Times New Roman"/>
          <w:sz w:val="24"/>
          <w:szCs w:val="24"/>
          <w:shd w:val="clear" w:color="auto" w:fill="FFFFFF"/>
          <w:lang w:val="en-US"/>
        </w:rPr>
        <w:t>Laskin</w:t>
      </w:r>
      <w:proofErr w:type="spellEnd"/>
      <w:r w:rsidRPr="00CD0AB3">
        <w:rPr>
          <w:rFonts w:ascii="Times New Roman" w:hAnsi="Times New Roman"/>
          <w:sz w:val="24"/>
          <w:szCs w:val="24"/>
          <w:shd w:val="clear" w:color="auto" w:fill="FFFFFF"/>
          <w:lang w:val="en-US"/>
        </w:rPr>
        <w:t xml:space="preserve"> Alexander V. A descriptive account of the Investor Relations profession // Journal of Business Communi</w:t>
      </w:r>
      <w:r w:rsidR="00FB1E79" w:rsidRPr="00CD0AB3">
        <w:rPr>
          <w:rFonts w:ascii="Times New Roman" w:hAnsi="Times New Roman"/>
          <w:sz w:val="24"/>
          <w:szCs w:val="24"/>
          <w:shd w:val="clear" w:color="auto" w:fill="FFFFFF"/>
          <w:lang w:val="en-US"/>
        </w:rPr>
        <w:t>cations, Vol. 46, # 2, 2009, p</w:t>
      </w:r>
      <w:r w:rsidRPr="00CD0AB3">
        <w:rPr>
          <w:rFonts w:ascii="Times New Roman" w:hAnsi="Times New Roman"/>
          <w:sz w:val="24"/>
          <w:szCs w:val="24"/>
          <w:shd w:val="clear" w:color="auto" w:fill="FFFFFF"/>
          <w:lang w:val="en-US"/>
        </w:rPr>
        <w:t>. 208-233</w:t>
      </w:r>
    </w:p>
    <w:p w:rsidR="00297D70" w:rsidRPr="00CD0AB3" w:rsidRDefault="00FB1E79" w:rsidP="00967655">
      <w:pPr>
        <w:pStyle w:val="a3"/>
        <w:numPr>
          <w:ilvl w:val="0"/>
          <w:numId w:val="1"/>
        </w:numPr>
        <w:spacing w:line="360" w:lineRule="auto"/>
        <w:ind w:left="567"/>
        <w:jc w:val="both"/>
        <w:rPr>
          <w:rFonts w:ascii="Times New Roman" w:hAnsi="Times New Roman"/>
          <w:sz w:val="24"/>
          <w:szCs w:val="24"/>
          <w:shd w:val="clear" w:color="auto" w:fill="FFFFFF"/>
          <w:lang w:val="en-US"/>
        </w:rPr>
      </w:pPr>
      <w:proofErr w:type="spellStart"/>
      <w:r w:rsidRPr="00CD0AB3">
        <w:rPr>
          <w:rFonts w:ascii="Times New Roman" w:hAnsi="Times New Roman"/>
          <w:sz w:val="24"/>
          <w:szCs w:val="24"/>
          <w:shd w:val="clear" w:color="auto" w:fill="FFFFFF"/>
          <w:lang w:val="en-US"/>
        </w:rPr>
        <w:t>Laskin</w:t>
      </w:r>
      <w:proofErr w:type="spellEnd"/>
      <w:r w:rsidRPr="00CD0AB3">
        <w:rPr>
          <w:rFonts w:ascii="Times New Roman" w:hAnsi="Times New Roman"/>
          <w:sz w:val="24"/>
          <w:szCs w:val="24"/>
          <w:shd w:val="clear" w:color="auto" w:fill="FFFFFF"/>
          <w:lang w:val="en-US"/>
        </w:rPr>
        <w:t xml:space="preserve"> Alexander V. How Investor Relations Contributes to Corporate </w:t>
      </w:r>
      <w:proofErr w:type="spellStart"/>
      <w:r w:rsidRPr="00CD0AB3">
        <w:rPr>
          <w:rFonts w:ascii="Times New Roman" w:hAnsi="Times New Roman"/>
          <w:sz w:val="24"/>
          <w:szCs w:val="24"/>
          <w:shd w:val="clear" w:color="auto" w:fill="FFFFFF"/>
          <w:lang w:val="en-US"/>
        </w:rPr>
        <w:t>Botttom</w:t>
      </w:r>
      <w:proofErr w:type="spellEnd"/>
      <w:r w:rsidRPr="00CD0AB3">
        <w:rPr>
          <w:rFonts w:ascii="Times New Roman" w:hAnsi="Times New Roman"/>
          <w:sz w:val="24"/>
          <w:szCs w:val="24"/>
          <w:shd w:val="clear" w:color="auto" w:fill="FFFFFF"/>
          <w:lang w:val="en-US"/>
        </w:rPr>
        <w:t xml:space="preserve"> Line // Journal of Public Relations, Vol. 23, </w:t>
      </w:r>
      <w:proofErr w:type="spellStart"/>
      <w:r w:rsidRPr="00CD0AB3">
        <w:rPr>
          <w:rFonts w:ascii="Times New Roman" w:hAnsi="Times New Roman"/>
          <w:sz w:val="24"/>
          <w:szCs w:val="24"/>
          <w:shd w:val="clear" w:color="auto" w:fill="FFFFFF"/>
          <w:lang w:val="en-US"/>
        </w:rPr>
        <w:t>Iss</w:t>
      </w:r>
      <w:proofErr w:type="spellEnd"/>
      <w:r w:rsidRPr="00CD0AB3">
        <w:rPr>
          <w:rFonts w:ascii="Times New Roman" w:hAnsi="Times New Roman"/>
          <w:sz w:val="24"/>
          <w:szCs w:val="24"/>
          <w:shd w:val="clear" w:color="auto" w:fill="FFFFFF"/>
          <w:lang w:val="en-US"/>
        </w:rPr>
        <w:t xml:space="preserve">. </w:t>
      </w:r>
      <w:proofErr w:type="gramStart"/>
      <w:r w:rsidRPr="00CD0AB3">
        <w:rPr>
          <w:rFonts w:ascii="Times New Roman" w:hAnsi="Times New Roman"/>
          <w:sz w:val="24"/>
          <w:szCs w:val="24"/>
          <w:shd w:val="clear" w:color="auto" w:fill="FFFFFF"/>
          <w:lang w:val="en-US"/>
        </w:rPr>
        <w:t>3</w:t>
      </w:r>
      <w:proofErr w:type="gramEnd"/>
      <w:r w:rsidRPr="00CD0AB3">
        <w:rPr>
          <w:rFonts w:ascii="Times New Roman" w:hAnsi="Times New Roman"/>
          <w:sz w:val="24"/>
          <w:szCs w:val="24"/>
          <w:shd w:val="clear" w:color="auto" w:fill="FFFFFF"/>
          <w:lang w:val="en-US"/>
        </w:rPr>
        <w:t>, p. 302-324.</w:t>
      </w:r>
    </w:p>
    <w:p w:rsidR="00297D70" w:rsidRPr="00CD0AB3" w:rsidRDefault="007A7CF3" w:rsidP="00967655">
      <w:pPr>
        <w:pStyle w:val="a3"/>
        <w:numPr>
          <w:ilvl w:val="0"/>
          <w:numId w:val="1"/>
        </w:numPr>
        <w:spacing w:line="360" w:lineRule="auto"/>
        <w:ind w:left="567"/>
        <w:jc w:val="both"/>
        <w:rPr>
          <w:rFonts w:ascii="Times New Roman" w:hAnsi="Times New Roman"/>
          <w:sz w:val="24"/>
          <w:szCs w:val="24"/>
          <w:shd w:val="clear" w:color="auto" w:fill="FFFFFF"/>
          <w:lang w:val="en-US"/>
        </w:rPr>
      </w:pPr>
      <w:proofErr w:type="spellStart"/>
      <w:r w:rsidRPr="00CD0AB3">
        <w:rPr>
          <w:rFonts w:ascii="Times New Roman" w:hAnsi="Times New Roman"/>
          <w:sz w:val="24"/>
          <w:szCs w:val="24"/>
          <w:shd w:val="clear" w:color="auto" w:fill="FFFFFF"/>
          <w:lang w:val="en-US"/>
        </w:rPr>
        <w:t>Laskin</w:t>
      </w:r>
      <w:proofErr w:type="spellEnd"/>
      <w:r w:rsidRPr="00CD0AB3">
        <w:rPr>
          <w:rFonts w:ascii="Times New Roman" w:hAnsi="Times New Roman"/>
          <w:sz w:val="24"/>
          <w:szCs w:val="24"/>
          <w:shd w:val="clear" w:color="auto" w:fill="FFFFFF"/>
          <w:lang w:val="en-US"/>
        </w:rPr>
        <w:t xml:space="preserve"> Alexander V. National Investor Relations Institute, 1989, </w:t>
      </w:r>
      <w:proofErr w:type="gramStart"/>
      <w:r w:rsidRPr="00CD0AB3">
        <w:rPr>
          <w:rFonts w:ascii="Times New Roman" w:hAnsi="Times New Roman"/>
          <w:sz w:val="24"/>
          <w:szCs w:val="24"/>
          <w:shd w:val="clear" w:color="auto" w:fill="FFFFFF"/>
          <w:lang w:val="en-US"/>
        </w:rPr>
        <w:t>Emerging</w:t>
      </w:r>
      <w:proofErr w:type="gramEnd"/>
      <w:r w:rsidRPr="00CD0AB3">
        <w:rPr>
          <w:rFonts w:ascii="Times New Roman" w:hAnsi="Times New Roman"/>
          <w:sz w:val="24"/>
          <w:szCs w:val="24"/>
          <w:shd w:val="clear" w:color="auto" w:fill="FFFFFF"/>
          <w:lang w:val="en-US"/>
        </w:rPr>
        <w:t xml:space="preserve"> trends in investor relations. (2nd Edition), Washington, DC</w:t>
      </w:r>
    </w:p>
    <w:p w:rsidR="00297D70" w:rsidRPr="00CD0AB3" w:rsidRDefault="008B109F" w:rsidP="00967655">
      <w:pPr>
        <w:pStyle w:val="a3"/>
        <w:numPr>
          <w:ilvl w:val="0"/>
          <w:numId w:val="1"/>
        </w:numPr>
        <w:spacing w:line="360" w:lineRule="auto"/>
        <w:ind w:left="567"/>
        <w:jc w:val="both"/>
        <w:rPr>
          <w:rFonts w:ascii="Times New Roman" w:hAnsi="Times New Roman"/>
          <w:sz w:val="24"/>
          <w:szCs w:val="24"/>
          <w:shd w:val="clear" w:color="auto" w:fill="FFFFFF"/>
          <w:lang w:val="en-US"/>
        </w:rPr>
      </w:pPr>
      <w:proofErr w:type="spellStart"/>
      <w:r w:rsidRPr="00CD0AB3">
        <w:rPr>
          <w:rFonts w:ascii="Times New Roman" w:hAnsi="Times New Roman"/>
          <w:sz w:val="24"/>
          <w:szCs w:val="24"/>
          <w:shd w:val="clear" w:color="auto" w:fill="FFFFFF"/>
          <w:lang w:val="en-US"/>
        </w:rPr>
        <w:t>Palmisano</w:t>
      </w:r>
      <w:proofErr w:type="spellEnd"/>
      <w:r w:rsidRPr="00CD0AB3">
        <w:rPr>
          <w:rFonts w:ascii="Times New Roman" w:hAnsi="Times New Roman"/>
          <w:sz w:val="24"/>
          <w:szCs w:val="24"/>
          <w:shd w:val="clear" w:color="auto" w:fill="FFFFFF"/>
          <w:lang w:val="en-US"/>
        </w:rPr>
        <w:t xml:space="preserve"> Sam</w:t>
      </w:r>
      <w:r w:rsidR="00683000" w:rsidRPr="00CD0AB3">
        <w:rPr>
          <w:rFonts w:ascii="Times New Roman" w:hAnsi="Times New Roman"/>
          <w:sz w:val="24"/>
          <w:szCs w:val="24"/>
          <w:shd w:val="clear" w:color="auto" w:fill="FFFFFF"/>
          <w:lang w:val="en-US"/>
        </w:rPr>
        <w:t>,</w:t>
      </w:r>
      <w:r w:rsidRPr="00CD0AB3">
        <w:rPr>
          <w:rFonts w:ascii="Times New Roman" w:hAnsi="Times New Roman"/>
          <w:sz w:val="24"/>
          <w:szCs w:val="24"/>
          <w:shd w:val="clear" w:color="auto" w:fill="FFFFFF"/>
          <w:lang w:val="en-US"/>
        </w:rPr>
        <w:t xml:space="preserve"> Managing Investors (An interview with CEO of IBM) // Harvard Business Review, Vol. 92, Is.6, p.80-85.</w:t>
      </w:r>
    </w:p>
    <w:p w:rsidR="00297D70" w:rsidRPr="00CD0AB3" w:rsidRDefault="00D03FA8" w:rsidP="00967655">
      <w:pPr>
        <w:pStyle w:val="a3"/>
        <w:numPr>
          <w:ilvl w:val="0"/>
          <w:numId w:val="1"/>
        </w:numPr>
        <w:spacing w:line="360" w:lineRule="auto"/>
        <w:ind w:left="567"/>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lang w:val="en-US"/>
        </w:rPr>
        <w:t>Peterse</w:t>
      </w:r>
      <w:r w:rsidR="00297D70" w:rsidRPr="00CD0AB3">
        <w:rPr>
          <w:rFonts w:ascii="Times New Roman" w:hAnsi="Times New Roman"/>
          <w:sz w:val="24"/>
          <w:szCs w:val="24"/>
          <w:shd w:val="clear" w:color="auto" w:fill="FFFFFF"/>
          <w:lang w:val="en-US"/>
        </w:rPr>
        <w:t>n B. K., &amp; Martin</w:t>
      </w:r>
      <w:r w:rsidRPr="00CD0AB3">
        <w:rPr>
          <w:rFonts w:ascii="Times New Roman" w:hAnsi="Times New Roman"/>
          <w:sz w:val="24"/>
          <w:szCs w:val="24"/>
          <w:shd w:val="clear" w:color="auto" w:fill="FFFFFF"/>
          <w:lang w:val="en-US"/>
        </w:rPr>
        <w:t xml:space="preserve"> H. J. CEO perceptions of investor relations as a public relations function: An exploratory study. </w:t>
      </w:r>
      <w:proofErr w:type="spellStart"/>
      <w:r w:rsidRPr="00CD0AB3">
        <w:rPr>
          <w:rFonts w:ascii="Times New Roman" w:hAnsi="Times New Roman"/>
          <w:sz w:val="24"/>
          <w:szCs w:val="24"/>
          <w:shd w:val="clear" w:color="auto" w:fill="FFFFFF"/>
        </w:rPr>
        <w:t>Journal</w:t>
      </w:r>
      <w:proofErr w:type="spellEnd"/>
      <w:r w:rsidRPr="00CD0AB3">
        <w:rPr>
          <w:rFonts w:ascii="Times New Roman" w:hAnsi="Times New Roman"/>
          <w:sz w:val="24"/>
          <w:szCs w:val="24"/>
          <w:shd w:val="clear" w:color="auto" w:fill="FFFFFF"/>
        </w:rPr>
        <w:t xml:space="preserve"> </w:t>
      </w:r>
      <w:proofErr w:type="spellStart"/>
      <w:r w:rsidRPr="00CD0AB3">
        <w:rPr>
          <w:rFonts w:ascii="Times New Roman" w:hAnsi="Times New Roman"/>
          <w:sz w:val="24"/>
          <w:szCs w:val="24"/>
          <w:shd w:val="clear" w:color="auto" w:fill="FFFFFF"/>
        </w:rPr>
        <w:t>of</w:t>
      </w:r>
      <w:proofErr w:type="spellEnd"/>
      <w:r w:rsidRPr="00CD0AB3">
        <w:rPr>
          <w:rFonts w:ascii="Times New Roman" w:hAnsi="Times New Roman"/>
          <w:sz w:val="24"/>
          <w:szCs w:val="24"/>
          <w:shd w:val="clear" w:color="auto" w:fill="FFFFFF"/>
        </w:rPr>
        <w:t xml:space="preserve"> </w:t>
      </w:r>
      <w:proofErr w:type="spellStart"/>
      <w:r w:rsidRPr="00CD0AB3">
        <w:rPr>
          <w:rFonts w:ascii="Times New Roman" w:hAnsi="Times New Roman"/>
          <w:sz w:val="24"/>
          <w:szCs w:val="24"/>
          <w:shd w:val="clear" w:color="auto" w:fill="FFFFFF"/>
        </w:rPr>
        <w:t>Public</w:t>
      </w:r>
      <w:proofErr w:type="spellEnd"/>
      <w:r w:rsidRPr="00CD0AB3">
        <w:rPr>
          <w:rFonts w:ascii="Times New Roman" w:hAnsi="Times New Roman"/>
          <w:sz w:val="24"/>
          <w:szCs w:val="24"/>
          <w:shd w:val="clear" w:color="auto" w:fill="FFFFFF"/>
        </w:rPr>
        <w:t xml:space="preserve"> </w:t>
      </w:r>
      <w:proofErr w:type="spellStart"/>
      <w:r w:rsidRPr="00CD0AB3">
        <w:rPr>
          <w:rFonts w:ascii="Times New Roman" w:hAnsi="Times New Roman"/>
          <w:sz w:val="24"/>
          <w:szCs w:val="24"/>
          <w:shd w:val="clear" w:color="auto" w:fill="FFFFFF"/>
        </w:rPr>
        <w:t>Relations</w:t>
      </w:r>
      <w:proofErr w:type="spellEnd"/>
      <w:r w:rsidRPr="00CD0AB3">
        <w:rPr>
          <w:rFonts w:ascii="Times New Roman" w:hAnsi="Times New Roman"/>
          <w:sz w:val="24"/>
          <w:szCs w:val="24"/>
          <w:shd w:val="clear" w:color="auto" w:fill="FFFFFF"/>
        </w:rPr>
        <w:t xml:space="preserve"> </w:t>
      </w:r>
      <w:proofErr w:type="spellStart"/>
      <w:r w:rsidRPr="00CD0AB3">
        <w:rPr>
          <w:rFonts w:ascii="Times New Roman" w:hAnsi="Times New Roman"/>
          <w:sz w:val="24"/>
          <w:szCs w:val="24"/>
          <w:shd w:val="clear" w:color="auto" w:fill="FFFFFF"/>
        </w:rPr>
        <w:t>Research</w:t>
      </w:r>
      <w:proofErr w:type="spellEnd"/>
      <w:r w:rsidRPr="00CD0AB3">
        <w:rPr>
          <w:rFonts w:ascii="Times New Roman" w:hAnsi="Times New Roman"/>
          <w:sz w:val="24"/>
          <w:szCs w:val="24"/>
          <w:shd w:val="clear" w:color="auto" w:fill="FFFFFF"/>
        </w:rPr>
        <w:t xml:space="preserve">, 1996, # 8(3), </w:t>
      </w:r>
      <w:proofErr w:type="spellStart"/>
      <w:r w:rsidRPr="00CD0AB3">
        <w:rPr>
          <w:rFonts w:ascii="Times New Roman" w:hAnsi="Times New Roman"/>
          <w:sz w:val="24"/>
          <w:szCs w:val="24"/>
          <w:shd w:val="clear" w:color="auto" w:fill="FFFFFF"/>
        </w:rPr>
        <w:t>pp</w:t>
      </w:r>
      <w:proofErr w:type="spellEnd"/>
      <w:r w:rsidRPr="00CD0AB3">
        <w:rPr>
          <w:rFonts w:ascii="Times New Roman" w:hAnsi="Times New Roman"/>
          <w:sz w:val="24"/>
          <w:szCs w:val="24"/>
          <w:shd w:val="clear" w:color="auto" w:fill="FFFFFF"/>
        </w:rPr>
        <w:t xml:space="preserve">. 173-209. </w:t>
      </w:r>
    </w:p>
    <w:p w:rsidR="00297D70" w:rsidRPr="00CD0AB3" w:rsidRDefault="00297D70" w:rsidP="00967655">
      <w:pPr>
        <w:pStyle w:val="a3"/>
        <w:numPr>
          <w:ilvl w:val="0"/>
          <w:numId w:val="1"/>
        </w:numPr>
        <w:spacing w:line="360" w:lineRule="auto"/>
        <w:ind w:left="567"/>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lang w:val="en-US"/>
        </w:rPr>
        <w:t xml:space="preserve">Rao </w:t>
      </w:r>
      <w:proofErr w:type="gramStart"/>
      <w:r w:rsidRPr="00CD0AB3">
        <w:rPr>
          <w:rFonts w:ascii="Times New Roman" w:hAnsi="Times New Roman"/>
          <w:sz w:val="24"/>
          <w:szCs w:val="24"/>
          <w:shd w:val="clear" w:color="auto" w:fill="FFFFFF"/>
          <w:lang w:val="en-US"/>
        </w:rPr>
        <w:t>H.,</w:t>
      </w:r>
      <w:proofErr w:type="gramEnd"/>
      <w:r w:rsidRPr="00CD0AB3">
        <w:rPr>
          <w:rFonts w:ascii="Times New Roman" w:hAnsi="Times New Roman"/>
          <w:sz w:val="24"/>
          <w:szCs w:val="24"/>
          <w:shd w:val="clear" w:color="auto" w:fill="FFFFFF"/>
          <w:lang w:val="en-US"/>
        </w:rPr>
        <w:t xml:space="preserve"> &amp; </w:t>
      </w:r>
      <w:proofErr w:type="spellStart"/>
      <w:r w:rsidRPr="00CD0AB3">
        <w:rPr>
          <w:rFonts w:ascii="Times New Roman" w:hAnsi="Times New Roman"/>
          <w:sz w:val="24"/>
          <w:szCs w:val="24"/>
          <w:shd w:val="clear" w:color="auto" w:fill="FFFFFF"/>
          <w:lang w:val="en-US"/>
        </w:rPr>
        <w:t>Sivakumar</w:t>
      </w:r>
      <w:proofErr w:type="spellEnd"/>
      <w:r w:rsidR="007A7CF3" w:rsidRPr="00CD0AB3">
        <w:rPr>
          <w:rFonts w:ascii="Times New Roman" w:hAnsi="Times New Roman"/>
          <w:sz w:val="24"/>
          <w:szCs w:val="24"/>
          <w:shd w:val="clear" w:color="auto" w:fill="FFFFFF"/>
          <w:lang w:val="en-US"/>
        </w:rPr>
        <w:t xml:space="preserve"> K. Institutional sources of boundary-spanning structures: The establishment of investor relations departments in the Fortune 500 industrials. </w:t>
      </w:r>
      <w:proofErr w:type="spellStart"/>
      <w:r w:rsidR="007A7CF3" w:rsidRPr="00CD0AB3">
        <w:rPr>
          <w:rFonts w:ascii="Times New Roman" w:hAnsi="Times New Roman"/>
          <w:sz w:val="24"/>
          <w:szCs w:val="24"/>
          <w:shd w:val="clear" w:color="auto" w:fill="FFFFFF"/>
        </w:rPr>
        <w:t>Organizational</w:t>
      </w:r>
      <w:proofErr w:type="spellEnd"/>
      <w:r w:rsidR="007A7CF3" w:rsidRPr="00CD0AB3">
        <w:rPr>
          <w:rFonts w:ascii="Times New Roman" w:hAnsi="Times New Roman"/>
          <w:sz w:val="24"/>
          <w:szCs w:val="24"/>
          <w:shd w:val="clear" w:color="auto" w:fill="FFFFFF"/>
        </w:rPr>
        <w:t xml:space="preserve"> </w:t>
      </w:r>
      <w:proofErr w:type="spellStart"/>
      <w:r w:rsidR="007A7CF3" w:rsidRPr="00CD0AB3">
        <w:rPr>
          <w:rFonts w:ascii="Times New Roman" w:hAnsi="Times New Roman"/>
          <w:sz w:val="24"/>
          <w:szCs w:val="24"/>
          <w:shd w:val="clear" w:color="auto" w:fill="FFFFFF"/>
        </w:rPr>
        <w:t>Science</w:t>
      </w:r>
      <w:proofErr w:type="spellEnd"/>
      <w:r w:rsidR="007A7CF3" w:rsidRPr="00CD0AB3">
        <w:rPr>
          <w:rFonts w:ascii="Times New Roman" w:hAnsi="Times New Roman"/>
          <w:sz w:val="24"/>
          <w:szCs w:val="24"/>
          <w:shd w:val="clear" w:color="auto" w:fill="FFFFFF"/>
        </w:rPr>
        <w:t xml:space="preserve">, 1999, #10(1), 27-42. </w:t>
      </w:r>
    </w:p>
    <w:p w:rsidR="00297D70" w:rsidRPr="00CD0AB3" w:rsidRDefault="00297D70" w:rsidP="00967655">
      <w:pPr>
        <w:pStyle w:val="a3"/>
        <w:numPr>
          <w:ilvl w:val="0"/>
          <w:numId w:val="1"/>
        </w:numPr>
        <w:spacing w:line="360" w:lineRule="auto"/>
        <w:ind w:left="567"/>
        <w:jc w:val="both"/>
        <w:rPr>
          <w:rFonts w:ascii="Times New Roman" w:hAnsi="Times New Roman"/>
          <w:sz w:val="24"/>
          <w:szCs w:val="24"/>
          <w:shd w:val="clear" w:color="auto" w:fill="FFFFFF"/>
        </w:rPr>
      </w:pPr>
      <w:proofErr w:type="spellStart"/>
      <w:r w:rsidRPr="00CD0AB3">
        <w:rPr>
          <w:rFonts w:ascii="Times New Roman" w:hAnsi="Times New Roman"/>
          <w:sz w:val="24"/>
          <w:szCs w:val="24"/>
          <w:shd w:val="clear" w:color="auto" w:fill="FFFFFF"/>
          <w:lang w:val="en-US"/>
        </w:rPr>
        <w:t>Sallot</w:t>
      </w:r>
      <w:proofErr w:type="spellEnd"/>
      <w:r w:rsidRPr="00CD0AB3">
        <w:rPr>
          <w:rFonts w:ascii="Times New Roman" w:hAnsi="Times New Roman"/>
          <w:sz w:val="24"/>
          <w:szCs w:val="24"/>
          <w:shd w:val="clear" w:color="auto" w:fill="FFFFFF"/>
          <w:lang w:val="en-US"/>
        </w:rPr>
        <w:t xml:space="preserve"> L.M., Lyon</w:t>
      </w:r>
      <w:r w:rsidR="00682B82" w:rsidRPr="00CD0AB3">
        <w:rPr>
          <w:rFonts w:ascii="Times New Roman" w:hAnsi="Times New Roman"/>
          <w:sz w:val="24"/>
          <w:szCs w:val="24"/>
          <w:shd w:val="clear" w:color="auto" w:fill="FFFFFF"/>
          <w:lang w:val="en-US"/>
        </w:rPr>
        <w:t xml:space="preserve"> L.J., Acosta-</w:t>
      </w:r>
      <w:proofErr w:type="spellStart"/>
      <w:r w:rsidR="00682B82" w:rsidRPr="00CD0AB3">
        <w:rPr>
          <w:rFonts w:ascii="Times New Roman" w:hAnsi="Times New Roman"/>
          <w:sz w:val="24"/>
          <w:szCs w:val="24"/>
          <w:shd w:val="clear" w:color="auto" w:fill="FFFFFF"/>
          <w:lang w:val="en-US"/>
        </w:rPr>
        <w:t>A</w:t>
      </w:r>
      <w:r w:rsidRPr="00CD0AB3">
        <w:rPr>
          <w:rFonts w:ascii="Times New Roman" w:hAnsi="Times New Roman"/>
          <w:sz w:val="24"/>
          <w:szCs w:val="24"/>
          <w:shd w:val="clear" w:color="auto" w:fill="FFFFFF"/>
          <w:lang w:val="en-US"/>
        </w:rPr>
        <w:t>lzuru</w:t>
      </w:r>
      <w:proofErr w:type="spellEnd"/>
      <w:r w:rsidRPr="00CD0AB3">
        <w:rPr>
          <w:rFonts w:ascii="Times New Roman" w:hAnsi="Times New Roman"/>
          <w:sz w:val="24"/>
          <w:szCs w:val="24"/>
          <w:shd w:val="clear" w:color="auto" w:fill="FFFFFF"/>
          <w:lang w:val="en-US"/>
        </w:rPr>
        <w:t xml:space="preserve"> C., &amp; Jones</w:t>
      </w:r>
      <w:r w:rsidR="00682B82" w:rsidRPr="00CD0AB3">
        <w:rPr>
          <w:rFonts w:ascii="Times New Roman" w:hAnsi="Times New Roman"/>
          <w:sz w:val="24"/>
          <w:szCs w:val="24"/>
          <w:shd w:val="clear" w:color="auto" w:fill="FFFFFF"/>
          <w:lang w:val="en-US"/>
        </w:rPr>
        <w:t xml:space="preserve"> K.O. From aardvark to zebra: A new millennium analysis of theory development in public relations academic journals. </w:t>
      </w:r>
      <w:proofErr w:type="spellStart"/>
      <w:r w:rsidR="00682B82" w:rsidRPr="00CD0AB3">
        <w:rPr>
          <w:rFonts w:ascii="Times New Roman" w:hAnsi="Times New Roman"/>
          <w:sz w:val="24"/>
          <w:szCs w:val="24"/>
          <w:shd w:val="clear" w:color="auto" w:fill="FFFFFF"/>
        </w:rPr>
        <w:t>Journal</w:t>
      </w:r>
      <w:proofErr w:type="spellEnd"/>
      <w:r w:rsidR="00682B82" w:rsidRPr="00CD0AB3">
        <w:rPr>
          <w:rFonts w:ascii="Times New Roman" w:hAnsi="Times New Roman"/>
          <w:sz w:val="24"/>
          <w:szCs w:val="24"/>
          <w:shd w:val="clear" w:color="auto" w:fill="FFFFFF"/>
        </w:rPr>
        <w:t xml:space="preserve"> </w:t>
      </w:r>
      <w:proofErr w:type="spellStart"/>
      <w:r w:rsidR="00682B82" w:rsidRPr="00CD0AB3">
        <w:rPr>
          <w:rFonts w:ascii="Times New Roman" w:hAnsi="Times New Roman"/>
          <w:sz w:val="24"/>
          <w:szCs w:val="24"/>
          <w:shd w:val="clear" w:color="auto" w:fill="FFFFFF"/>
        </w:rPr>
        <w:t>of</w:t>
      </w:r>
      <w:proofErr w:type="spellEnd"/>
      <w:r w:rsidR="00682B82" w:rsidRPr="00CD0AB3">
        <w:rPr>
          <w:rFonts w:ascii="Times New Roman" w:hAnsi="Times New Roman"/>
          <w:sz w:val="24"/>
          <w:szCs w:val="24"/>
          <w:shd w:val="clear" w:color="auto" w:fill="FFFFFF"/>
        </w:rPr>
        <w:t xml:space="preserve"> </w:t>
      </w:r>
      <w:proofErr w:type="spellStart"/>
      <w:r w:rsidR="00682B82" w:rsidRPr="00CD0AB3">
        <w:rPr>
          <w:rFonts w:ascii="Times New Roman" w:hAnsi="Times New Roman"/>
          <w:sz w:val="24"/>
          <w:szCs w:val="24"/>
          <w:shd w:val="clear" w:color="auto" w:fill="FFFFFF"/>
        </w:rPr>
        <w:t>Public</w:t>
      </w:r>
      <w:proofErr w:type="spellEnd"/>
      <w:r w:rsidR="00682B82" w:rsidRPr="00CD0AB3">
        <w:rPr>
          <w:rFonts w:ascii="Times New Roman" w:hAnsi="Times New Roman"/>
          <w:sz w:val="24"/>
          <w:szCs w:val="24"/>
          <w:shd w:val="clear" w:color="auto" w:fill="FFFFFF"/>
        </w:rPr>
        <w:t xml:space="preserve"> </w:t>
      </w:r>
      <w:proofErr w:type="spellStart"/>
      <w:r w:rsidR="00682B82" w:rsidRPr="00CD0AB3">
        <w:rPr>
          <w:rFonts w:ascii="Times New Roman" w:hAnsi="Times New Roman"/>
          <w:sz w:val="24"/>
          <w:szCs w:val="24"/>
          <w:shd w:val="clear" w:color="auto" w:fill="FFFFFF"/>
        </w:rPr>
        <w:t>Relations</w:t>
      </w:r>
      <w:proofErr w:type="spellEnd"/>
      <w:r w:rsidR="00682B82" w:rsidRPr="00CD0AB3">
        <w:rPr>
          <w:rFonts w:ascii="Times New Roman" w:hAnsi="Times New Roman"/>
          <w:sz w:val="24"/>
          <w:szCs w:val="24"/>
          <w:shd w:val="clear" w:color="auto" w:fill="FFFFFF"/>
        </w:rPr>
        <w:t xml:space="preserve"> </w:t>
      </w:r>
      <w:proofErr w:type="spellStart"/>
      <w:r w:rsidR="00682B82" w:rsidRPr="00CD0AB3">
        <w:rPr>
          <w:rFonts w:ascii="Times New Roman" w:hAnsi="Times New Roman"/>
          <w:sz w:val="24"/>
          <w:szCs w:val="24"/>
          <w:shd w:val="clear" w:color="auto" w:fill="FFFFFF"/>
        </w:rPr>
        <w:t>Research</w:t>
      </w:r>
      <w:proofErr w:type="spellEnd"/>
      <w:r w:rsidR="00682B82" w:rsidRPr="00CD0AB3">
        <w:rPr>
          <w:rFonts w:ascii="Times New Roman" w:hAnsi="Times New Roman"/>
          <w:sz w:val="24"/>
          <w:szCs w:val="24"/>
          <w:shd w:val="clear" w:color="auto" w:fill="FFFFFF"/>
        </w:rPr>
        <w:t xml:space="preserve">, 2003, 15(1), </w:t>
      </w:r>
      <w:r w:rsidR="00A02838" w:rsidRPr="00CD0AB3">
        <w:rPr>
          <w:rFonts w:ascii="Times New Roman" w:hAnsi="Times New Roman"/>
          <w:sz w:val="24"/>
          <w:szCs w:val="24"/>
          <w:shd w:val="clear" w:color="auto" w:fill="FFFFFF"/>
        </w:rPr>
        <w:t xml:space="preserve">p. </w:t>
      </w:r>
      <w:r w:rsidR="00682B82" w:rsidRPr="00CD0AB3">
        <w:rPr>
          <w:rFonts w:ascii="Times New Roman" w:hAnsi="Times New Roman"/>
          <w:sz w:val="24"/>
          <w:szCs w:val="24"/>
          <w:shd w:val="clear" w:color="auto" w:fill="FFFFFF"/>
        </w:rPr>
        <w:t xml:space="preserve">27-90. </w:t>
      </w:r>
    </w:p>
    <w:p w:rsidR="007D66A2" w:rsidRPr="00CD0AB3" w:rsidRDefault="007D66A2" w:rsidP="00967655">
      <w:pPr>
        <w:pStyle w:val="a3"/>
        <w:numPr>
          <w:ilvl w:val="0"/>
          <w:numId w:val="1"/>
        </w:numPr>
        <w:spacing w:line="360" w:lineRule="auto"/>
        <w:ind w:left="567"/>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lang w:val="en-US"/>
        </w:rPr>
        <w:t xml:space="preserve">Silver, D. (2004). The IR-PR nexus. In B. M. Cole (Ed.), The new investor relations: Experts perspective on the state of the art (pp. 59–88). </w:t>
      </w:r>
      <w:proofErr w:type="spellStart"/>
      <w:r w:rsidRPr="00CD0AB3">
        <w:rPr>
          <w:rFonts w:ascii="Times New Roman" w:hAnsi="Times New Roman"/>
          <w:sz w:val="24"/>
          <w:szCs w:val="24"/>
          <w:shd w:val="clear" w:color="auto" w:fill="FFFFFF"/>
        </w:rPr>
        <w:t>Princeton</w:t>
      </w:r>
      <w:proofErr w:type="spellEnd"/>
      <w:r w:rsidRPr="00CD0AB3">
        <w:rPr>
          <w:rFonts w:ascii="Times New Roman" w:hAnsi="Times New Roman"/>
          <w:sz w:val="24"/>
          <w:szCs w:val="24"/>
          <w:shd w:val="clear" w:color="auto" w:fill="FFFFFF"/>
        </w:rPr>
        <w:t xml:space="preserve">, NJ: </w:t>
      </w:r>
      <w:proofErr w:type="spellStart"/>
      <w:r w:rsidRPr="00CD0AB3">
        <w:rPr>
          <w:rFonts w:ascii="Times New Roman" w:hAnsi="Times New Roman"/>
          <w:sz w:val="24"/>
          <w:szCs w:val="24"/>
          <w:shd w:val="clear" w:color="auto" w:fill="FFFFFF"/>
        </w:rPr>
        <w:t>Bloomberg</w:t>
      </w:r>
      <w:proofErr w:type="spellEnd"/>
      <w:r w:rsidRPr="00CD0AB3">
        <w:rPr>
          <w:rFonts w:ascii="Times New Roman" w:hAnsi="Times New Roman"/>
          <w:sz w:val="24"/>
          <w:szCs w:val="24"/>
          <w:shd w:val="clear" w:color="auto" w:fill="FFFFFF"/>
        </w:rPr>
        <w:t xml:space="preserve"> </w:t>
      </w:r>
      <w:proofErr w:type="spellStart"/>
      <w:r w:rsidRPr="00CD0AB3">
        <w:rPr>
          <w:rFonts w:ascii="Times New Roman" w:hAnsi="Times New Roman"/>
          <w:sz w:val="24"/>
          <w:szCs w:val="24"/>
          <w:shd w:val="clear" w:color="auto" w:fill="FFFFFF"/>
        </w:rPr>
        <w:t>Press</w:t>
      </w:r>
      <w:proofErr w:type="spellEnd"/>
    </w:p>
    <w:p w:rsidR="00297D70" w:rsidRPr="00CD0AB3" w:rsidRDefault="00297D70" w:rsidP="00967655">
      <w:pPr>
        <w:pStyle w:val="a3"/>
        <w:numPr>
          <w:ilvl w:val="0"/>
          <w:numId w:val="1"/>
        </w:numPr>
        <w:spacing w:line="360" w:lineRule="auto"/>
        <w:ind w:left="567"/>
        <w:jc w:val="both"/>
        <w:rPr>
          <w:rFonts w:ascii="Times New Roman" w:hAnsi="Times New Roman"/>
          <w:sz w:val="24"/>
          <w:szCs w:val="24"/>
          <w:shd w:val="clear" w:color="auto" w:fill="FFFFFF"/>
          <w:lang w:val="en-US"/>
        </w:rPr>
      </w:pPr>
      <w:proofErr w:type="spellStart"/>
      <w:r w:rsidRPr="00CD0AB3">
        <w:rPr>
          <w:rFonts w:ascii="Times New Roman" w:hAnsi="Times New Roman"/>
          <w:sz w:val="24"/>
          <w:szCs w:val="24"/>
          <w:shd w:val="clear" w:color="auto" w:fill="FFFFFF"/>
          <w:lang w:val="en-US"/>
        </w:rPr>
        <w:t>Tuominen</w:t>
      </w:r>
      <w:proofErr w:type="spellEnd"/>
      <w:r w:rsidRPr="00CD0AB3">
        <w:rPr>
          <w:rFonts w:ascii="Times New Roman" w:hAnsi="Times New Roman"/>
          <w:sz w:val="24"/>
          <w:szCs w:val="24"/>
          <w:shd w:val="clear" w:color="auto" w:fill="FFFFFF"/>
          <w:lang w:val="en-US"/>
        </w:rPr>
        <w:t xml:space="preserve"> P</w:t>
      </w:r>
      <w:r w:rsidR="00A02838" w:rsidRPr="00CD0AB3">
        <w:rPr>
          <w:rFonts w:ascii="Times New Roman" w:hAnsi="Times New Roman"/>
          <w:sz w:val="24"/>
          <w:szCs w:val="24"/>
          <w:shd w:val="clear" w:color="auto" w:fill="FFFFFF"/>
          <w:lang w:val="en-US"/>
        </w:rPr>
        <w:t xml:space="preserve"> Investor relations: A Nordic school approach. Corporate Communications, 1997, #2(1), p. 46-55. </w:t>
      </w:r>
    </w:p>
    <w:p w:rsidR="00297D70" w:rsidRPr="00CD0AB3" w:rsidRDefault="006D26E5" w:rsidP="00967655">
      <w:pPr>
        <w:pStyle w:val="a3"/>
        <w:numPr>
          <w:ilvl w:val="0"/>
          <w:numId w:val="1"/>
        </w:numPr>
        <w:spacing w:line="360" w:lineRule="auto"/>
        <w:ind w:left="567"/>
        <w:jc w:val="both"/>
        <w:rPr>
          <w:rFonts w:ascii="Times New Roman" w:hAnsi="Times New Roman"/>
          <w:sz w:val="24"/>
          <w:szCs w:val="24"/>
          <w:shd w:val="clear" w:color="auto" w:fill="FFFFFF"/>
        </w:rPr>
      </w:pPr>
      <w:r w:rsidRPr="00CD0AB3">
        <w:rPr>
          <w:rFonts w:ascii="Times New Roman" w:hAnsi="Times New Roman"/>
          <w:sz w:val="24"/>
          <w:szCs w:val="24"/>
          <w:shd w:val="clear" w:color="auto" w:fill="FFFFFF"/>
          <w:lang w:val="en-US"/>
        </w:rPr>
        <w:t xml:space="preserve">Yoshikawa, T., &amp; </w:t>
      </w:r>
      <w:proofErr w:type="spellStart"/>
      <w:r w:rsidRPr="00CD0AB3">
        <w:rPr>
          <w:rFonts w:ascii="Times New Roman" w:hAnsi="Times New Roman"/>
          <w:sz w:val="24"/>
          <w:szCs w:val="24"/>
          <w:shd w:val="clear" w:color="auto" w:fill="FFFFFF"/>
          <w:lang w:val="en-US"/>
        </w:rPr>
        <w:t>Gedajlovic</w:t>
      </w:r>
      <w:proofErr w:type="spellEnd"/>
      <w:r w:rsidRPr="00CD0AB3">
        <w:rPr>
          <w:rFonts w:ascii="Times New Roman" w:hAnsi="Times New Roman"/>
          <w:sz w:val="24"/>
          <w:szCs w:val="24"/>
          <w:shd w:val="clear" w:color="auto" w:fill="FFFFFF"/>
          <w:lang w:val="en-US"/>
        </w:rPr>
        <w:t xml:space="preserve">, E.R. The impact of global capital market exposure and stable ownership on investor relations practices and performance of Japanese firms. </w:t>
      </w:r>
      <w:proofErr w:type="spellStart"/>
      <w:r w:rsidRPr="00CD0AB3">
        <w:rPr>
          <w:rFonts w:ascii="Times New Roman" w:hAnsi="Times New Roman"/>
          <w:sz w:val="24"/>
          <w:szCs w:val="24"/>
          <w:shd w:val="clear" w:color="auto" w:fill="FFFFFF"/>
        </w:rPr>
        <w:t>Asia</w:t>
      </w:r>
      <w:proofErr w:type="spellEnd"/>
      <w:r w:rsidRPr="00CD0AB3">
        <w:rPr>
          <w:rFonts w:ascii="Times New Roman" w:hAnsi="Times New Roman"/>
          <w:sz w:val="24"/>
          <w:szCs w:val="24"/>
          <w:shd w:val="clear" w:color="auto" w:fill="FFFFFF"/>
        </w:rPr>
        <w:t xml:space="preserve"> </w:t>
      </w:r>
      <w:proofErr w:type="spellStart"/>
      <w:r w:rsidRPr="00CD0AB3">
        <w:rPr>
          <w:rFonts w:ascii="Times New Roman" w:hAnsi="Times New Roman"/>
          <w:sz w:val="24"/>
          <w:szCs w:val="24"/>
          <w:shd w:val="clear" w:color="auto" w:fill="FFFFFF"/>
        </w:rPr>
        <w:t>Pacific</w:t>
      </w:r>
      <w:proofErr w:type="spellEnd"/>
      <w:r w:rsidRPr="00CD0AB3">
        <w:rPr>
          <w:rFonts w:ascii="Times New Roman" w:hAnsi="Times New Roman"/>
          <w:sz w:val="24"/>
          <w:szCs w:val="24"/>
          <w:shd w:val="clear" w:color="auto" w:fill="FFFFFF"/>
        </w:rPr>
        <w:t xml:space="preserve"> </w:t>
      </w:r>
      <w:proofErr w:type="spellStart"/>
      <w:r w:rsidRPr="00CD0AB3">
        <w:rPr>
          <w:rFonts w:ascii="Times New Roman" w:hAnsi="Times New Roman"/>
          <w:sz w:val="24"/>
          <w:szCs w:val="24"/>
          <w:shd w:val="clear" w:color="auto" w:fill="FFFFFF"/>
        </w:rPr>
        <w:t>Journal</w:t>
      </w:r>
      <w:proofErr w:type="spellEnd"/>
      <w:r w:rsidRPr="00CD0AB3">
        <w:rPr>
          <w:rFonts w:ascii="Times New Roman" w:hAnsi="Times New Roman"/>
          <w:sz w:val="24"/>
          <w:szCs w:val="24"/>
          <w:shd w:val="clear" w:color="auto" w:fill="FFFFFF"/>
        </w:rPr>
        <w:t xml:space="preserve"> </w:t>
      </w:r>
      <w:proofErr w:type="spellStart"/>
      <w:r w:rsidRPr="00CD0AB3">
        <w:rPr>
          <w:rFonts w:ascii="Times New Roman" w:hAnsi="Times New Roman"/>
          <w:sz w:val="24"/>
          <w:szCs w:val="24"/>
          <w:shd w:val="clear" w:color="auto" w:fill="FFFFFF"/>
        </w:rPr>
        <w:t>of</w:t>
      </w:r>
      <w:proofErr w:type="spellEnd"/>
      <w:r w:rsidRPr="00CD0AB3">
        <w:rPr>
          <w:rFonts w:ascii="Times New Roman" w:hAnsi="Times New Roman"/>
          <w:sz w:val="24"/>
          <w:szCs w:val="24"/>
          <w:shd w:val="clear" w:color="auto" w:fill="FFFFFF"/>
        </w:rPr>
        <w:t xml:space="preserve"> </w:t>
      </w:r>
      <w:proofErr w:type="spellStart"/>
      <w:r w:rsidRPr="00CD0AB3">
        <w:rPr>
          <w:rFonts w:ascii="Times New Roman" w:hAnsi="Times New Roman"/>
          <w:sz w:val="24"/>
          <w:szCs w:val="24"/>
          <w:shd w:val="clear" w:color="auto" w:fill="FFFFFF"/>
        </w:rPr>
        <w:t>Management</w:t>
      </w:r>
      <w:proofErr w:type="spellEnd"/>
      <w:r w:rsidRPr="00CD0AB3">
        <w:rPr>
          <w:rFonts w:ascii="Times New Roman" w:hAnsi="Times New Roman"/>
          <w:sz w:val="24"/>
          <w:szCs w:val="24"/>
          <w:shd w:val="clear" w:color="auto" w:fill="FFFFFF"/>
        </w:rPr>
        <w:t>, 2002, #</w:t>
      </w:r>
      <w:r w:rsidR="00297D70" w:rsidRPr="00CD0AB3">
        <w:rPr>
          <w:rFonts w:ascii="Times New Roman" w:hAnsi="Times New Roman"/>
          <w:sz w:val="24"/>
          <w:szCs w:val="24"/>
          <w:shd w:val="clear" w:color="auto" w:fill="FFFFFF"/>
        </w:rPr>
        <w:t>19(4), 525-540.</w:t>
      </w:r>
    </w:p>
    <w:p w:rsidR="00260E34" w:rsidRPr="00CD0AB3" w:rsidRDefault="00260E34" w:rsidP="00967655">
      <w:pPr>
        <w:spacing w:line="360" w:lineRule="auto"/>
        <w:ind w:firstLine="951"/>
        <w:jc w:val="both"/>
        <w:rPr>
          <w:rFonts w:ascii="Times New Roman" w:hAnsi="Times New Roman"/>
          <w:sz w:val="24"/>
          <w:szCs w:val="24"/>
        </w:rPr>
        <w:sectPr w:rsidR="00260E34" w:rsidRPr="00CD0AB3" w:rsidSect="006423E0">
          <w:footerReference w:type="even" r:id="rId17"/>
          <w:footerReference w:type="default" r:id="rId18"/>
          <w:pgSz w:w="11900" w:h="16840"/>
          <w:pgMar w:top="1134" w:right="851" w:bottom="1134" w:left="2268" w:header="709" w:footer="709" w:gutter="0"/>
          <w:cols w:space="708"/>
          <w:titlePg/>
          <w:docGrid w:linePitch="299"/>
        </w:sectPr>
      </w:pPr>
    </w:p>
    <w:p w:rsidR="00260E34" w:rsidRPr="00CD0AB3" w:rsidRDefault="00260E34" w:rsidP="00967655">
      <w:pPr>
        <w:jc w:val="center"/>
        <w:rPr>
          <w:rFonts w:ascii="Times New Roman" w:hAnsi="Times New Roman"/>
          <w:b/>
          <w:sz w:val="24"/>
          <w:szCs w:val="24"/>
        </w:rPr>
      </w:pPr>
      <w:r w:rsidRPr="00CD0AB3">
        <w:rPr>
          <w:rFonts w:ascii="Times New Roman" w:hAnsi="Times New Roman"/>
          <w:b/>
          <w:sz w:val="24"/>
          <w:szCs w:val="24"/>
        </w:rPr>
        <w:lastRenderedPageBreak/>
        <w:t>П</w:t>
      </w:r>
      <w:r w:rsidR="00F964A6" w:rsidRPr="00CD0AB3">
        <w:rPr>
          <w:rFonts w:ascii="Times New Roman" w:hAnsi="Times New Roman"/>
          <w:b/>
          <w:sz w:val="24"/>
          <w:szCs w:val="24"/>
        </w:rPr>
        <w:t>риложени</w:t>
      </w:r>
      <w:r w:rsidR="00F91FCA" w:rsidRPr="00CD0AB3">
        <w:rPr>
          <w:rFonts w:ascii="Times New Roman" w:hAnsi="Times New Roman"/>
          <w:b/>
          <w:sz w:val="24"/>
          <w:szCs w:val="24"/>
        </w:rPr>
        <w:t>е</w:t>
      </w:r>
    </w:p>
    <w:p w:rsidR="00260E34" w:rsidRPr="00CD0AB3" w:rsidRDefault="00F91FCA" w:rsidP="00967655">
      <w:pPr>
        <w:ind w:firstLine="720"/>
        <w:jc w:val="right"/>
        <w:rPr>
          <w:rFonts w:ascii="Times New Roman" w:hAnsi="Times New Roman"/>
          <w:sz w:val="24"/>
          <w:szCs w:val="24"/>
        </w:rPr>
      </w:pPr>
      <w:r w:rsidRPr="00CD0AB3">
        <w:rPr>
          <w:rFonts w:ascii="Times New Roman" w:hAnsi="Times New Roman"/>
          <w:sz w:val="24"/>
          <w:szCs w:val="24"/>
        </w:rPr>
        <w:t>Таблица 5</w:t>
      </w:r>
      <w:r w:rsidR="00260E34" w:rsidRPr="00CD0AB3">
        <w:rPr>
          <w:rFonts w:ascii="Times New Roman" w:hAnsi="Times New Roman"/>
          <w:sz w:val="24"/>
          <w:szCs w:val="24"/>
        </w:rPr>
        <w:t xml:space="preserve"> (фрагмент).</w:t>
      </w:r>
    </w:p>
    <w:p w:rsidR="00260E34" w:rsidRPr="00CD0AB3" w:rsidRDefault="00260E34" w:rsidP="00967655">
      <w:pPr>
        <w:ind w:firstLine="720"/>
        <w:jc w:val="center"/>
        <w:rPr>
          <w:rFonts w:ascii="Times New Roman" w:hAnsi="Times New Roman"/>
          <w:sz w:val="24"/>
          <w:szCs w:val="24"/>
        </w:rPr>
      </w:pPr>
      <w:r w:rsidRPr="00CD0AB3">
        <w:rPr>
          <w:rFonts w:ascii="Times New Roman" w:hAnsi="Times New Roman"/>
          <w:sz w:val="24"/>
          <w:szCs w:val="24"/>
        </w:rPr>
        <w:t>Матрица сбора первичной информации (Полная версия представлена на электронном носителе)</w:t>
      </w:r>
    </w:p>
    <w:tbl>
      <w:tblPr>
        <w:tblW w:w="0" w:type="auto"/>
        <w:tblInd w:w="98" w:type="dxa"/>
        <w:tblLook w:val="04A0" w:firstRow="1" w:lastRow="0" w:firstColumn="1" w:lastColumn="0" w:noHBand="0" w:noVBand="1"/>
      </w:tblPr>
      <w:tblGrid>
        <w:gridCol w:w="303"/>
        <w:gridCol w:w="886"/>
        <w:gridCol w:w="930"/>
        <w:gridCol w:w="479"/>
        <w:gridCol w:w="891"/>
        <w:gridCol w:w="936"/>
        <w:gridCol w:w="543"/>
        <w:gridCol w:w="730"/>
        <w:gridCol w:w="643"/>
        <w:gridCol w:w="137"/>
        <w:gridCol w:w="660"/>
        <w:gridCol w:w="712"/>
        <w:gridCol w:w="729"/>
        <w:gridCol w:w="681"/>
        <w:gridCol w:w="781"/>
        <w:gridCol w:w="686"/>
        <w:gridCol w:w="808"/>
        <w:gridCol w:w="772"/>
        <w:gridCol w:w="637"/>
        <w:gridCol w:w="724"/>
        <w:gridCol w:w="796"/>
      </w:tblGrid>
      <w:tr w:rsidR="00260E34" w:rsidRPr="00CD0AB3" w:rsidTr="00260E34">
        <w:trPr>
          <w:trHeight w:val="2040"/>
        </w:trPr>
        <w:tc>
          <w:tcPr>
            <w:tcW w:w="0" w:type="auto"/>
            <w:tcBorders>
              <w:top w:val="single" w:sz="8" w:space="0" w:color="D0CDC2"/>
              <w:left w:val="single" w:sz="8" w:space="0" w:color="D7DCE0"/>
              <w:bottom w:val="nil"/>
              <w:right w:val="nil"/>
            </w:tcBorders>
            <w:shd w:val="clear" w:color="000000" w:fill="D7DCE0"/>
            <w:hideMark/>
          </w:tcPr>
          <w:p w:rsidR="00260E34" w:rsidRPr="00CD0AB3" w:rsidRDefault="00260E34" w:rsidP="00967655">
            <w:pPr>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w:t>
            </w:r>
          </w:p>
        </w:tc>
        <w:tc>
          <w:tcPr>
            <w:tcW w:w="0" w:type="auto"/>
            <w:tcBorders>
              <w:top w:val="single" w:sz="8" w:space="0" w:color="D0CDC2"/>
              <w:left w:val="single" w:sz="8" w:space="0" w:color="BCCAD7"/>
              <w:bottom w:val="nil"/>
              <w:right w:val="nil"/>
            </w:tcBorders>
            <w:shd w:val="clear" w:color="000000" w:fill="D7DCE0"/>
            <w:hideMark/>
          </w:tcPr>
          <w:p w:rsidR="00260E34" w:rsidRPr="00CD0AB3" w:rsidRDefault="00260E34" w:rsidP="00967655">
            <w:pPr>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Компания</w:t>
            </w:r>
          </w:p>
        </w:tc>
        <w:tc>
          <w:tcPr>
            <w:tcW w:w="0" w:type="auto"/>
            <w:tcBorders>
              <w:top w:val="single" w:sz="8" w:space="0" w:color="D0CDC2"/>
              <w:left w:val="single" w:sz="8" w:space="0" w:color="BCCAD7"/>
              <w:bottom w:val="nil"/>
              <w:right w:val="nil"/>
            </w:tcBorders>
            <w:shd w:val="clear" w:color="000000" w:fill="D7DCE0"/>
            <w:hideMark/>
          </w:tcPr>
          <w:p w:rsidR="00260E34" w:rsidRPr="00CD0AB3" w:rsidRDefault="00260E34" w:rsidP="00967655">
            <w:pPr>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Федеральный округ</w:t>
            </w:r>
          </w:p>
        </w:tc>
        <w:tc>
          <w:tcPr>
            <w:tcW w:w="0" w:type="auto"/>
            <w:tcBorders>
              <w:top w:val="single" w:sz="8" w:space="0" w:color="D0CDC2"/>
              <w:left w:val="single" w:sz="8" w:space="0" w:color="BCCAD7"/>
              <w:bottom w:val="nil"/>
              <w:right w:val="nil"/>
            </w:tcBorders>
            <w:shd w:val="clear" w:color="000000" w:fill="D7DCE0"/>
            <w:hideMark/>
          </w:tcPr>
          <w:p w:rsidR="00260E34" w:rsidRPr="00CD0AB3" w:rsidRDefault="00260E34" w:rsidP="00967655">
            <w:pPr>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Регион</w:t>
            </w:r>
          </w:p>
        </w:tc>
        <w:tc>
          <w:tcPr>
            <w:tcW w:w="0" w:type="auto"/>
            <w:tcBorders>
              <w:top w:val="single" w:sz="8" w:space="0" w:color="D0CDC2"/>
              <w:left w:val="single" w:sz="8" w:space="0" w:color="BCCAD7"/>
              <w:bottom w:val="nil"/>
              <w:right w:val="nil"/>
            </w:tcBorders>
            <w:shd w:val="clear" w:color="000000" w:fill="D7DCE0"/>
            <w:hideMark/>
          </w:tcPr>
          <w:p w:rsidR="00260E34" w:rsidRPr="00CD0AB3" w:rsidRDefault="00260E34" w:rsidP="00967655">
            <w:pPr>
              <w:rPr>
                <w:rFonts w:ascii="Times New Roman" w:eastAsia="Times New Roman" w:hAnsi="Times New Roman"/>
                <w:color w:val="5A5957"/>
                <w:sz w:val="24"/>
                <w:szCs w:val="24"/>
                <w:lang w:eastAsia="ru-RU"/>
              </w:rPr>
            </w:pPr>
            <w:proofErr w:type="spellStart"/>
            <w:r w:rsidRPr="00CD0AB3">
              <w:rPr>
                <w:rFonts w:ascii="Times New Roman" w:eastAsia="Times New Roman" w:hAnsi="Times New Roman"/>
                <w:color w:val="5A5957"/>
                <w:sz w:val="24"/>
                <w:szCs w:val="24"/>
                <w:lang w:eastAsia="ru-RU"/>
              </w:rPr>
              <w:t>Укрупненнные</w:t>
            </w:r>
            <w:proofErr w:type="spellEnd"/>
            <w:r w:rsidRPr="00CD0AB3">
              <w:rPr>
                <w:rFonts w:ascii="Times New Roman" w:eastAsia="Times New Roman" w:hAnsi="Times New Roman"/>
                <w:color w:val="5A5957"/>
                <w:sz w:val="24"/>
                <w:szCs w:val="24"/>
                <w:lang w:eastAsia="ru-RU"/>
              </w:rPr>
              <w:t xml:space="preserve"> отрасли экономики</w:t>
            </w:r>
          </w:p>
        </w:tc>
        <w:tc>
          <w:tcPr>
            <w:tcW w:w="0" w:type="auto"/>
            <w:tcBorders>
              <w:top w:val="single" w:sz="8" w:space="0" w:color="D0CDC2"/>
              <w:left w:val="single" w:sz="8" w:space="0" w:color="BCCAD7"/>
              <w:bottom w:val="nil"/>
              <w:right w:val="nil"/>
            </w:tcBorders>
            <w:shd w:val="clear" w:color="000000" w:fill="D7DCE0"/>
            <w:hideMark/>
          </w:tcPr>
          <w:p w:rsidR="00260E34" w:rsidRPr="00CD0AB3" w:rsidRDefault="00260E34" w:rsidP="00967655">
            <w:pPr>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Отрасль</w:t>
            </w:r>
          </w:p>
        </w:tc>
        <w:tc>
          <w:tcPr>
            <w:tcW w:w="0" w:type="auto"/>
            <w:tcBorders>
              <w:top w:val="single" w:sz="8" w:space="0" w:color="D0CDC2"/>
              <w:left w:val="single" w:sz="8" w:space="0" w:color="BCCAD7"/>
              <w:bottom w:val="nil"/>
              <w:right w:val="nil"/>
            </w:tcBorders>
            <w:shd w:val="clear" w:color="000000" w:fill="D7DCE0"/>
            <w:hideMark/>
          </w:tcPr>
          <w:p w:rsidR="00260E34" w:rsidRPr="00CD0AB3" w:rsidRDefault="00260E34" w:rsidP="00967655">
            <w:pPr>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Тип кластера (1-9)</w:t>
            </w:r>
          </w:p>
        </w:tc>
        <w:tc>
          <w:tcPr>
            <w:tcW w:w="0" w:type="auto"/>
            <w:tcBorders>
              <w:top w:val="single" w:sz="8" w:space="0" w:color="D0CDC2"/>
              <w:left w:val="single" w:sz="8" w:space="0" w:color="BCCAD7"/>
              <w:bottom w:val="nil"/>
              <w:right w:val="nil"/>
            </w:tcBorders>
            <w:shd w:val="clear" w:color="000000" w:fill="D7DCE0"/>
            <w:hideMark/>
          </w:tcPr>
          <w:p w:rsidR="00260E34" w:rsidRPr="00CD0AB3" w:rsidRDefault="00260E34" w:rsidP="00967655">
            <w:pPr>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Организация является акционерным обществом / эмитентом ценных бумаг</w:t>
            </w:r>
          </w:p>
        </w:tc>
        <w:tc>
          <w:tcPr>
            <w:tcW w:w="0" w:type="auto"/>
            <w:tcBorders>
              <w:top w:val="single" w:sz="8" w:space="0" w:color="D0CDC2"/>
              <w:left w:val="single" w:sz="8" w:space="0" w:color="BCCAD7"/>
              <w:bottom w:val="nil"/>
              <w:right w:val="nil"/>
            </w:tcBorders>
            <w:shd w:val="clear" w:color="000000" w:fill="D7DCE0"/>
            <w:hideMark/>
          </w:tcPr>
          <w:p w:rsidR="00260E34" w:rsidRPr="00CD0AB3" w:rsidRDefault="00260E34" w:rsidP="00967655">
            <w:pPr>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Наличие раздела для инвесторов на русском языке</w:t>
            </w:r>
          </w:p>
        </w:tc>
        <w:tc>
          <w:tcPr>
            <w:tcW w:w="0" w:type="auto"/>
            <w:gridSpan w:val="2"/>
            <w:tcBorders>
              <w:top w:val="single" w:sz="8" w:space="0" w:color="D0CDC2"/>
              <w:left w:val="single" w:sz="8" w:space="0" w:color="BCCAD7"/>
              <w:bottom w:val="nil"/>
              <w:right w:val="nil"/>
            </w:tcBorders>
            <w:shd w:val="clear" w:color="000000" w:fill="D7DCE0"/>
            <w:hideMark/>
          </w:tcPr>
          <w:p w:rsidR="00260E34" w:rsidRPr="00CD0AB3" w:rsidRDefault="00260E34" w:rsidP="00967655">
            <w:pPr>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Наличие раздела для инвесторов на английском языке</w:t>
            </w:r>
          </w:p>
        </w:tc>
        <w:tc>
          <w:tcPr>
            <w:tcW w:w="0" w:type="auto"/>
            <w:tcBorders>
              <w:top w:val="single" w:sz="8" w:space="0" w:color="D0CDC2"/>
              <w:left w:val="single" w:sz="8" w:space="0" w:color="BCCAD7"/>
              <w:bottom w:val="nil"/>
              <w:right w:val="nil"/>
            </w:tcBorders>
            <w:shd w:val="clear" w:color="000000" w:fill="D7DCE0"/>
            <w:hideMark/>
          </w:tcPr>
          <w:p w:rsidR="00260E34" w:rsidRPr="00CD0AB3" w:rsidRDefault="00260E34" w:rsidP="00967655">
            <w:pPr>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 xml:space="preserve">Наличие раздела обязательное раскрытие информации (по умолчанию </w:t>
            </w:r>
            <w:proofErr w:type="gramStart"/>
            <w:r w:rsidRPr="00CD0AB3">
              <w:rPr>
                <w:rFonts w:ascii="Times New Roman" w:eastAsia="Times New Roman" w:hAnsi="Times New Roman"/>
                <w:color w:val="5A5957"/>
                <w:sz w:val="24"/>
                <w:szCs w:val="24"/>
                <w:lang w:eastAsia="ru-RU"/>
              </w:rPr>
              <w:t>Да</w:t>
            </w:r>
            <w:proofErr w:type="gramEnd"/>
            <w:r w:rsidRPr="00CD0AB3">
              <w:rPr>
                <w:rFonts w:ascii="Times New Roman" w:eastAsia="Times New Roman" w:hAnsi="Times New Roman"/>
                <w:color w:val="5A5957"/>
                <w:sz w:val="24"/>
                <w:szCs w:val="24"/>
                <w:lang w:eastAsia="ru-RU"/>
              </w:rPr>
              <w:t>, если есть раздел "Для инвесторов")</w:t>
            </w:r>
          </w:p>
        </w:tc>
        <w:tc>
          <w:tcPr>
            <w:tcW w:w="0" w:type="auto"/>
            <w:tcBorders>
              <w:top w:val="single" w:sz="8" w:space="0" w:color="D0CDC2"/>
              <w:left w:val="single" w:sz="8" w:space="0" w:color="BCCAD7"/>
              <w:bottom w:val="nil"/>
              <w:right w:val="nil"/>
            </w:tcBorders>
            <w:shd w:val="clear" w:color="000000" w:fill="D7DCE0"/>
            <w:hideMark/>
          </w:tcPr>
          <w:p w:rsidR="00260E34" w:rsidRPr="00CD0AB3" w:rsidRDefault="00260E34" w:rsidP="00967655">
            <w:pPr>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 xml:space="preserve">Поддержка </w:t>
            </w:r>
            <w:proofErr w:type="gramStart"/>
            <w:r w:rsidRPr="00CD0AB3">
              <w:rPr>
                <w:rFonts w:ascii="Times New Roman" w:eastAsia="Times New Roman" w:hAnsi="Times New Roman"/>
                <w:color w:val="5A5957"/>
                <w:sz w:val="24"/>
                <w:szCs w:val="24"/>
                <w:lang w:eastAsia="ru-RU"/>
              </w:rPr>
              <w:t>на сайта</w:t>
            </w:r>
            <w:proofErr w:type="gramEnd"/>
            <w:r w:rsidRPr="00CD0AB3">
              <w:rPr>
                <w:rFonts w:ascii="Times New Roman" w:eastAsia="Times New Roman" w:hAnsi="Times New Roman"/>
                <w:color w:val="5A5957"/>
                <w:sz w:val="24"/>
                <w:szCs w:val="24"/>
                <w:lang w:eastAsia="ru-RU"/>
              </w:rPr>
              <w:t xml:space="preserve"> на других языках, за исключением русского и английского</w:t>
            </w:r>
          </w:p>
        </w:tc>
        <w:tc>
          <w:tcPr>
            <w:tcW w:w="0" w:type="auto"/>
            <w:tcBorders>
              <w:top w:val="single" w:sz="8" w:space="0" w:color="D0CDC2"/>
              <w:left w:val="single" w:sz="8" w:space="0" w:color="BCCAD7"/>
              <w:bottom w:val="nil"/>
              <w:right w:val="nil"/>
            </w:tcBorders>
            <w:shd w:val="clear" w:color="000000" w:fill="D7DCE0"/>
            <w:hideMark/>
          </w:tcPr>
          <w:p w:rsidR="00260E34" w:rsidRPr="00CD0AB3" w:rsidRDefault="00260E34" w:rsidP="00967655">
            <w:pPr>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 xml:space="preserve">Самый свежий годовой отчет представлен за ХХХХ год </w:t>
            </w:r>
          </w:p>
        </w:tc>
        <w:tc>
          <w:tcPr>
            <w:tcW w:w="0" w:type="auto"/>
            <w:tcBorders>
              <w:top w:val="single" w:sz="8" w:space="0" w:color="D0CDC2"/>
              <w:left w:val="single" w:sz="8" w:space="0" w:color="BCCAD7"/>
              <w:bottom w:val="nil"/>
              <w:right w:val="nil"/>
            </w:tcBorders>
            <w:shd w:val="clear" w:color="000000" w:fill="D7DCE0"/>
            <w:hideMark/>
          </w:tcPr>
          <w:p w:rsidR="00260E34" w:rsidRPr="00CD0AB3" w:rsidRDefault="00260E34" w:rsidP="00967655">
            <w:pPr>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Годовой отчет представлен в интерактивной форме</w:t>
            </w:r>
          </w:p>
        </w:tc>
        <w:tc>
          <w:tcPr>
            <w:tcW w:w="0" w:type="auto"/>
            <w:tcBorders>
              <w:top w:val="single" w:sz="8" w:space="0" w:color="D0CDC2"/>
              <w:left w:val="single" w:sz="8" w:space="0" w:color="BCCAD7"/>
              <w:bottom w:val="nil"/>
              <w:right w:val="nil"/>
            </w:tcBorders>
            <w:shd w:val="clear" w:color="000000" w:fill="D7DCE0"/>
            <w:hideMark/>
          </w:tcPr>
          <w:p w:rsidR="00260E34" w:rsidRPr="00CD0AB3" w:rsidRDefault="00260E34" w:rsidP="00967655">
            <w:pPr>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 xml:space="preserve">Самый свежий финансовый отчет представлен за ХХХХ год </w:t>
            </w:r>
          </w:p>
        </w:tc>
        <w:tc>
          <w:tcPr>
            <w:tcW w:w="0" w:type="auto"/>
            <w:tcBorders>
              <w:top w:val="single" w:sz="8" w:space="0" w:color="D0CDC2"/>
              <w:left w:val="single" w:sz="8" w:space="0" w:color="BCCAD7"/>
              <w:bottom w:val="nil"/>
              <w:right w:val="nil"/>
            </w:tcBorders>
            <w:shd w:val="clear" w:color="000000" w:fill="D7DCE0"/>
            <w:hideMark/>
          </w:tcPr>
          <w:p w:rsidR="00260E34" w:rsidRPr="00CD0AB3" w:rsidRDefault="00260E34" w:rsidP="00967655">
            <w:pPr>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Отчетность</w:t>
            </w:r>
          </w:p>
        </w:tc>
        <w:tc>
          <w:tcPr>
            <w:tcW w:w="0" w:type="auto"/>
            <w:tcBorders>
              <w:top w:val="single" w:sz="8" w:space="0" w:color="D0CDC2"/>
              <w:left w:val="single" w:sz="8" w:space="0" w:color="BCCAD7"/>
              <w:bottom w:val="nil"/>
              <w:right w:val="nil"/>
            </w:tcBorders>
            <w:shd w:val="clear" w:color="000000" w:fill="D7DCE0"/>
            <w:hideMark/>
          </w:tcPr>
          <w:p w:rsidR="00260E34" w:rsidRPr="00CD0AB3" w:rsidRDefault="00260E34" w:rsidP="00967655">
            <w:pPr>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 xml:space="preserve">Самый свежий нефинансовый отчет (КСО) представлен за ХХХХ год </w:t>
            </w:r>
          </w:p>
        </w:tc>
        <w:tc>
          <w:tcPr>
            <w:tcW w:w="0" w:type="auto"/>
            <w:tcBorders>
              <w:top w:val="single" w:sz="8" w:space="0" w:color="D0CDC2"/>
              <w:left w:val="single" w:sz="8" w:space="0" w:color="BCCAD7"/>
              <w:bottom w:val="nil"/>
              <w:right w:val="nil"/>
            </w:tcBorders>
            <w:shd w:val="clear" w:color="000000" w:fill="D7DCE0"/>
            <w:hideMark/>
          </w:tcPr>
          <w:p w:rsidR="00260E34" w:rsidRPr="00CD0AB3" w:rsidRDefault="00260E34" w:rsidP="00967655">
            <w:pPr>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Стандарт отчетности по КСО</w:t>
            </w:r>
          </w:p>
        </w:tc>
        <w:tc>
          <w:tcPr>
            <w:tcW w:w="0" w:type="auto"/>
            <w:tcBorders>
              <w:top w:val="single" w:sz="8" w:space="0" w:color="D0CDC2"/>
              <w:left w:val="single" w:sz="8" w:space="0" w:color="BCCAD7"/>
              <w:bottom w:val="nil"/>
              <w:right w:val="nil"/>
            </w:tcBorders>
            <w:shd w:val="clear" w:color="000000" w:fill="D7DCE0"/>
            <w:hideMark/>
          </w:tcPr>
          <w:p w:rsidR="00260E34" w:rsidRPr="00CD0AB3" w:rsidRDefault="00260E34" w:rsidP="00967655">
            <w:pPr>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Наличие раздела "презентации для инвесторов"</w:t>
            </w:r>
          </w:p>
        </w:tc>
        <w:tc>
          <w:tcPr>
            <w:tcW w:w="0" w:type="auto"/>
            <w:tcBorders>
              <w:top w:val="single" w:sz="8" w:space="0" w:color="D0CDC2"/>
              <w:left w:val="single" w:sz="8" w:space="0" w:color="BCCAD7"/>
              <w:bottom w:val="nil"/>
              <w:right w:val="nil"/>
            </w:tcBorders>
            <w:shd w:val="clear" w:color="000000" w:fill="D7DCE0"/>
            <w:hideMark/>
          </w:tcPr>
          <w:p w:rsidR="00260E34" w:rsidRPr="00CD0AB3" w:rsidRDefault="00260E34" w:rsidP="00967655">
            <w:pPr>
              <w:rPr>
                <w:rFonts w:ascii="Times New Roman" w:eastAsia="Times New Roman" w:hAnsi="Times New Roman"/>
                <w:color w:val="5A5957"/>
                <w:sz w:val="24"/>
                <w:szCs w:val="24"/>
                <w:lang w:eastAsia="ru-RU"/>
              </w:rPr>
            </w:pPr>
            <w:r w:rsidRPr="00CD0AB3">
              <w:rPr>
                <w:rFonts w:ascii="Times New Roman" w:eastAsia="Times New Roman" w:hAnsi="Times New Roman"/>
                <w:color w:val="5A5957"/>
                <w:sz w:val="24"/>
                <w:szCs w:val="24"/>
                <w:lang w:eastAsia="ru-RU"/>
              </w:rPr>
              <w:t>Указано имя ответственного за связи с инвесторами</w:t>
            </w:r>
          </w:p>
        </w:tc>
      </w:tr>
      <w:tr w:rsidR="00260E34" w:rsidRPr="00CD0AB3" w:rsidTr="00260E34">
        <w:trPr>
          <w:trHeight w:val="1530"/>
        </w:trPr>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lastRenderedPageBreak/>
              <w:t>1</w:t>
            </w:r>
          </w:p>
        </w:tc>
        <w:tc>
          <w:tcPr>
            <w:tcW w:w="0" w:type="auto"/>
            <w:tcBorders>
              <w:top w:val="nil"/>
              <w:left w:val="nil"/>
              <w:bottom w:val="nil"/>
              <w:right w:val="nil"/>
            </w:tcBorders>
            <w:shd w:val="clear" w:color="000000" w:fill="FFFFFF"/>
            <w:vAlign w:val="center"/>
            <w:hideMark/>
          </w:tcPr>
          <w:p w:rsidR="00260E34" w:rsidRPr="00CD0AB3" w:rsidRDefault="00265727" w:rsidP="00967655">
            <w:pPr>
              <w:rPr>
                <w:rFonts w:ascii="Times New Roman" w:eastAsia="Times New Roman" w:hAnsi="Times New Roman"/>
                <w:color w:val="0563C1"/>
                <w:sz w:val="24"/>
                <w:szCs w:val="24"/>
                <w:u w:val="single"/>
                <w:lang w:eastAsia="ru-RU"/>
              </w:rPr>
            </w:pPr>
            <w:hyperlink r:id="rId19" w:history="1">
              <w:r w:rsidR="00260E34" w:rsidRPr="00CD0AB3">
                <w:rPr>
                  <w:rFonts w:ascii="Times New Roman" w:eastAsia="Times New Roman" w:hAnsi="Times New Roman"/>
                  <w:color w:val="0563C1"/>
                  <w:sz w:val="24"/>
                  <w:szCs w:val="24"/>
                  <w:u w:val="single"/>
                  <w:lang w:eastAsia="ru-RU"/>
                </w:rPr>
                <w:t>"Газпром"</w:t>
              </w:r>
            </w:hyperlink>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Межрегиональный</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Нефтегазовая сфера</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нефтяная и нефтегазовая промышленность</w:t>
            </w:r>
          </w:p>
        </w:tc>
        <w:tc>
          <w:tcPr>
            <w:tcW w:w="0" w:type="auto"/>
            <w:tcBorders>
              <w:top w:val="nil"/>
              <w:left w:val="nil"/>
              <w:bottom w:val="nil"/>
              <w:right w:val="nil"/>
            </w:tcBorders>
            <w:shd w:val="clear" w:color="000000" w:fill="92D050"/>
            <w:vAlign w:val="center"/>
            <w:hideMark/>
          </w:tcPr>
          <w:p w:rsidR="00260E34" w:rsidRPr="00CD0AB3" w:rsidRDefault="00260E34" w:rsidP="00967655">
            <w:pPr>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gridSpan w:val="2"/>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DE</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2015</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2015</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МСФО</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2013</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center"/>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GRI 3.1</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r>
      <w:tr w:rsidR="00260E34" w:rsidRPr="00CD0AB3" w:rsidTr="00260E34">
        <w:trPr>
          <w:trHeight w:val="1530"/>
        </w:trPr>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w:t>
            </w:r>
          </w:p>
        </w:tc>
        <w:tc>
          <w:tcPr>
            <w:tcW w:w="0" w:type="auto"/>
            <w:tcBorders>
              <w:top w:val="nil"/>
              <w:left w:val="nil"/>
              <w:bottom w:val="nil"/>
              <w:right w:val="nil"/>
            </w:tcBorders>
            <w:shd w:val="clear" w:color="000000" w:fill="FFFFFF"/>
            <w:vAlign w:val="center"/>
            <w:hideMark/>
          </w:tcPr>
          <w:p w:rsidR="00260E34" w:rsidRPr="00CD0AB3" w:rsidRDefault="00265727" w:rsidP="00967655">
            <w:pPr>
              <w:rPr>
                <w:rFonts w:ascii="Times New Roman" w:eastAsia="Times New Roman" w:hAnsi="Times New Roman"/>
                <w:color w:val="0563C1"/>
                <w:sz w:val="24"/>
                <w:szCs w:val="24"/>
                <w:u w:val="single"/>
                <w:lang w:eastAsia="ru-RU"/>
              </w:rPr>
            </w:pPr>
            <w:hyperlink r:id="rId20" w:history="1">
              <w:r w:rsidR="00260E34" w:rsidRPr="00CD0AB3">
                <w:rPr>
                  <w:rFonts w:ascii="Times New Roman" w:eastAsia="Times New Roman" w:hAnsi="Times New Roman"/>
                  <w:color w:val="0563C1"/>
                  <w:sz w:val="24"/>
                  <w:szCs w:val="24"/>
                  <w:u w:val="single"/>
                  <w:lang w:eastAsia="ru-RU"/>
                </w:rPr>
                <w:t>"Лукойл", нефтяная компания</w:t>
              </w:r>
            </w:hyperlink>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Межрегиональный</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Нефтегазовая сфера</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нефтяная и нефтегазовая промышленность</w:t>
            </w:r>
          </w:p>
        </w:tc>
        <w:tc>
          <w:tcPr>
            <w:tcW w:w="0" w:type="auto"/>
            <w:tcBorders>
              <w:top w:val="nil"/>
              <w:left w:val="nil"/>
              <w:bottom w:val="nil"/>
              <w:right w:val="nil"/>
            </w:tcBorders>
            <w:shd w:val="clear" w:color="000000" w:fill="92D050"/>
            <w:vAlign w:val="center"/>
            <w:hideMark/>
          </w:tcPr>
          <w:p w:rsidR="00260E34" w:rsidRPr="00CD0AB3" w:rsidRDefault="00260E34" w:rsidP="00967655">
            <w:pPr>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gridSpan w:val="2"/>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2014</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2015</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ОПБУ США</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2014</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center"/>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GRI 3.1</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r>
      <w:tr w:rsidR="00260E34" w:rsidRPr="00CD0AB3" w:rsidTr="00260E34">
        <w:trPr>
          <w:trHeight w:val="1530"/>
        </w:trPr>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3</w:t>
            </w:r>
          </w:p>
        </w:tc>
        <w:tc>
          <w:tcPr>
            <w:tcW w:w="0" w:type="auto"/>
            <w:tcBorders>
              <w:top w:val="nil"/>
              <w:left w:val="nil"/>
              <w:bottom w:val="nil"/>
              <w:right w:val="nil"/>
            </w:tcBorders>
            <w:shd w:val="clear" w:color="000000" w:fill="FFFFFF"/>
            <w:vAlign w:val="center"/>
            <w:hideMark/>
          </w:tcPr>
          <w:p w:rsidR="00260E34" w:rsidRPr="00CD0AB3" w:rsidRDefault="00265727" w:rsidP="00967655">
            <w:pPr>
              <w:rPr>
                <w:rFonts w:ascii="Times New Roman" w:eastAsia="Times New Roman" w:hAnsi="Times New Roman"/>
                <w:color w:val="000000"/>
                <w:sz w:val="24"/>
                <w:szCs w:val="24"/>
                <w:lang w:eastAsia="ru-RU"/>
              </w:rPr>
            </w:pPr>
            <w:hyperlink r:id="rId21" w:history="1">
              <w:r w:rsidR="00260E34" w:rsidRPr="00CD0AB3">
                <w:rPr>
                  <w:rFonts w:ascii="Times New Roman" w:eastAsia="Times New Roman" w:hAnsi="Times New Roman"/>
                  <w:color w:val="000000"/>
                  <w:sz w:val="24"/>
                  <w:szCs w:val="24"/>
                  <w:lang w:eastAsia="ru-RU"/>
                </w:rPr>
                <w:t>Роснефть</w:t>
              </w:r>
            </w:hyperlink>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Межрегиональный</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Нефтегазовая сфера</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нефтяная и нефтегазовая промышленность</w:t>
            </w:r>
          </w:p>
        </w:tc>
        <w:tc>
          <w:tcPr>
            <w:tcW w:w="0" w:type="auto"/>
            <w:tcBorders>
              <w:top w:val="nil"/>
              <w:left w:val="nil"/>
              <w:bottom w:val="nil"/>
              <w:right w:val="nil"/>
            </w:tcBorders>
            <w:shd w:val="clear" w:color="000000" w:fill="92D050"/>
            <w:vAlign w:val="center"/>
            <w:hideMark/>
          </w:tcPr>
          <w:p w:rsidR="00260E34" w:rsidRPr="00CD0AB3" w:rsidRDefault="00260E34" w:rsidP="00967655">
            <w:pPr>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2</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gridSpan w:val="2"/>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2014</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2015</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МСФО</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2014</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center"/>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GRI 3.1</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r>
      <w:tr w:rsidR="00260E34" w:rsidRPr="00CD0AB3" w:rsidTr="00260E34">
        <w:trPr>
          <w:trHeight w:val="765"/>
        </w:trPr>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4</w:t>
            </w:r>
          </w:p>
        </w:tc>
        <w:tc>
          <w:tcPr>
            <w:tcW w:w="0" w:type="auto"/>
            <w:tcBorders>
              <w:top w:val="nil"/>
              <w:left w:val="nil"/>
              <w:bottom w:val="nil"/>
              <w:right w:val="nil"/>
            </w:tcBorders>
            <w:shd w:val="clear" w:color="000000" w:fill="FFFFFF"/>
            <w:vAlign w:val="center"/>
            <w:hideMark/>
          </w:tcPr>
          <w:p w:rsidR="00260E34" w:rsidRPr="00CD0AB3" w:rsidRDefault="00265727" w:rsidP="00967655">
            <w:pPr>
              <w:rPr>
                <w:rFonts w:ascii="Times New Roman" w:eastAsia="Times New Roman" w:hAnsi="Times New Roman"/>
                <w:color w:val="0563C1"/>
                <w:sz w:val="24"/>
                <w:szCs w:val="24"/>
                <w:u w:val="single"/>
                <w:lang w:eastAsia="ru-RU"/>
              </w:rPr>
            </w:pPr>
            <w:hyperlink r:id="rId22" w:history="1">
              <w:r w:rsidR="00260E34" w:rsidRPr="00CD0AB3">
                <w:rPr>
                  <w:rFonts w:ascii="Times New Roman" w:eastAsia="Times New Roman" w:hAnsi="Times New Roman"/>
                  <w:color w:val="0563C1"/>
                  <w:sz w:val="24"/>
                  <w:szCs w:val="24"/>
                  <w:u w:val="single"/>
                  <w:lang w:eastAsia="ru-RU"/>
                </w:rPr>
                <w:t>"Сбербанк России"</w:t>
              </w:r>
            </w:hyperlink>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Межрегиональный</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Финансовые компании</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банки</w:t>
            </w:r>
          </w:p>
        </w:tc>
        <w:tc>
          <w:tcPr>
            <w:tcW w:w="0" w:type="auto"/>
            <w:tcBorders>
              <w:top w:val="nil"/>
              <w:left w:val="nil"/>
              <w:bottom w:val="nil"/>
              <w:right w:val="nil"/>
            </w:tcBorders>
            <w:shd w:val="clear" w:color="000000" w:fill="92D050"/>
            <w:vAlign w:val="center"/>
            <w:hideMark/>
          </w:tcPr>
          <w:p w:rsidR="00260E34" w:rsidRPr="00CD0AB3" w:rsidRDefault="00260E34" w:rsidP="00967655">
            <w:pPr>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gridSpan w:val="2"/>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2014</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2015</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МСФО</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2014</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center"/>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G4</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r>
      <w:tr w:rsidR="00260E34" w:rsidRPr="00CD0AB3" w:rsidTr="00260E34">
        <w:trPr>
          <w:trHeight w:val="1275"/>
        </w:trPr>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5</w:t>
            </w:r>
          </w:p>
        </w:tc>
        <w:tc>
          <w:tcPr>
            <w:tcW w:w="0" w:type="auto"/>
            <w:tcBorders>
              <w:top w:val="nil"/>
              <w:left w:val="nil"/>
              <w:bottom w:val="nil"/>
              <w:right w:val="nil"/>
            </w:tcBorders>
            <w:shd w:val="clear" w:color="000000" w:fill="FFFFFF"/>
            <w:vAlign w:val="center"/>
            <w:hideMark/>
          </w:tcPr>
          <w:p w:rsidR="00260E34" w:rsidRPr="00CD0AB3" w:rsidRDefault="00265727" w:rsidP="00967655">
            <w:pPr>
              <w:rPr>
                <w:rFonts w:ascii="Times New Roman" w:eastAsia="Times New Roman" w:hAnsi="Times New Roman"/>
                <w:color w:val="0563C1"/>
                <w:sz w:val="24"/>
                <w:szCs w:val="24"/>
                <w:u w:val="single"/>
                <w:lang w:eastAsia="ru-RU"/>
              </w:rPr>
            </w:pPr>
            <w:hyperlink r:id="rId23" w:history="1">
              <w:r w:rsidR="00260E34" w:rsidRPr="00CD0AB3">
                <w:rPr>
                  <w:rFonts w:ascii="Times New Roman" w:eastAsia="Times New Roman" w:hAnsi="Times New Roman"/>
                  <w:color w:val="0563C1"/>
                  <w:sz w:val="24"/>
                  <w:szCs w:val="24"/>
                  <w:u w:val="single"/>
                  <w:lang w:eastAsia="ru-RU"/>
                </w:rPr>
                <w:t>РЖД</w:t>
              </w:r>
            </w:hyperlink>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Межрегиональный</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Транспорт</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Железнодорожный транспорт</w:t>
            </w:r>
          </w:p>
        </w:tc>
        <w:tc>
          <w:tcPr>
            <w:tcW w:w="0" w:type="auto"/>
            <w:tcBorders>
              <w:top w:val="nil"/>
              <w:left w:val="nil"/>
              <w:bottom w:val="nil"/>
              <w:right w:val="nil"/>
            </w:tcBorders>
            <w:shd w:val="clear" w:color="000000" w:fill="F4B084"/>
            <w:vAlign w:val="center"/>
            <w:hideMark/>
          </w:tcPr>
          <w:p w:rsidR="00260E34" w:rsidRPr="00CD0AB3" w:rsidRDefault="00260E34" w:rsidP="00967655">
            <w:pPr>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7</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gridSpan w:val="2"/>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2014</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2015</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МСФО</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Не обнаружены</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center"/>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r>
      <w:tr w:rsidR="00260E34" w:rsidRPr="00CD0AB3" w:rsidTr="00260E34">
        <w:trPr>
          <w:trHeight w:val="765"/>
        </w:trPr>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lastRenderedPageBreak/>
              <w:t>6</w:t>
            </w:r>
          </w:p>
        </w:tc>
        <w:tc>
          <w:tcPr>
            <w:tcW w:w="0" w:type="auto"/>
            <w:tcBorders>
              <w:top w:val="nil"/>
              <w:left w:val="nil"/>
              <w:bottom w:val="nil"/>
              <w:right w:val="nil"/>
            </w:tcBorders>
            <w:shd w:val="clear" w:color="000000" w:fill="FFFFFF"/>
            <w:vAlign w:val="center"/>
            <w:hideMark/>
          </w:tcPr>
          <w:p w:rsidR="00260E34" w:rsidRPr="00CD0AB3" w:rsidRDefault="00265727" w:rsidP="00967655">
            <w:pPr>
              <w:rPr>
                <w:rFonts w:ascii="Times New Roman" w:eastAsia="Times New Roman" w:hAnsi="Times New Roman"/>
                <w:color w:val="0563C1"/>
                <w:sz w:val="24"/>
                <w:szCs w:val="24"/>
                <w:u w:val="single"/>
                <w:lang w:eastAsia="ru-RU"/>
              </w:rPr>
            </w:pPr>
            <w:hyperlink r:id="rId24" w:history="1">
              <w:r w:rsidR="00260E34" w:rsidRPr="00CD0AB3">
                <w:rPr>
                  <w:rFonts w:ascii="Times New Roman" w:eastAsia="Times New Roman" w:hAnsi="Times New Roman"/>
                  <w:color w:val="0563C1"/>
                  <w:sz w:val="24"/>
                  <w:szCs w:val="24"/>
                  <w:u w:val="single"/>
                  <w:lang w:eastAsia="ru-RU"/>
                </w:rPr>
                <w:t>"</w:t>
              </w:r>
              <w:proofErr w:type="spellStart"/>
              <w:r w:rsidR="00260E34" w:rsidRPr="00CD0AB3">
                <w:rPr>
                  <w:rFonts w:ascii="Times New Roman" w:eastAsia="Times New Roman" w:hAnsi="Times New Roman"/>
                  <w:color w:val="0563C1"/>
                  <w:sz w:val="24"/>
                  <w:szCs w:val="24"/>
                  <w:u w:val="single"/>
                  <w:lang w:eastAsia="ru-RU"/>
                </w:rPr>
                <w:t>Ростех</w:t>
              </w:r>
              <w:proofErr w:type="spellEnd"/>
              <w:r w:rsidR="00260E34" w:rsidRPr="00CD0AB3">
                <w:rPr>
                  <w:rFonts w:ascii="Times New Roman" w:eastAsia="Times New Roman" w:hAnsi="Times New Roman"/>
                  <w:color w:val="0563C1"/>
                  <w:sz w:val="24"/>
                  <w:szCs w:val="24"/>
                  <w:u w:val="single"/>
                  <w:lang w:eastAsia="ru-RU"/>
                </w:rPr>
                <w:t xml:space="preserve">", </w:t>
              </w:r>
              <w:proofErr w:type="spellStart"/>
              <w:r w:rsidR="00260E34" w:rsidRPr="00CD0AB3">
                <w:rPr>
                  <w:rFonts w:ascii="Times New Roman" w:eastAsia="Times New Roman" w:hAnsi="Times New Roman"/>
                  <w:color w:val="0563C1"/>
                  <w:sz w:val="24"/>
                  <w:szCs w:val="24"/>
                  <w:u w:val="single"/>
                  <w:lang w:eastAsia="ru-RU"/>
                </w:rPr>
                <w:t>госкорпорация</w:t>
              </w:r>
              <w:proofErr w:type="spellEnd"/>
            </w:hyperlink>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Межрегиональный</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Промышленность</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машиностроение</w:t>
            </w:r>
          </w:p>
        </w:tc>
        <w:tc>
          <w:tcPr>
            <w:tcW w:w="0" w:type="auto"/>
            <w:tcBorders>
              <w:top w:val="nil"/>
              <w:left w:val="nil"/>
              <w:bottom w:val="nil"/>
              <w:right w:val="nil"/>
            </w:tcBorders>
            <w:shd w:val="clear" w:color="000000" w:fill="F4B084"/>
            <w:vAlign w:val="center"/>
            <w:hideMark/>
          </w:tcPr>
          <w:p w:rsidR="00260E34" w:rsidRPr="00CD0AB3" w:rsidRDefault="00260E34" w:rsidP="00967655">
            <w:pPr>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9</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gridSpan w:val="2"/>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Не обнаружено</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 </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управленческая</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Не обнаружены</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center"/>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r>
      <w:tr w:rsidR="00260E34" w:rsidRPr="00CD0AB3" w:rsidTr="00260E34">
        <w:trPr>
          <w:trHeight w:val="765"/>
        </w:trPr>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7</w:t>
            </w:r>
          </w:p>
        </w:tc>
        <w:tc>
          <w:tcPr>
            <w:tcW w:w="0" w:type="auto"/>
            <w:tcBorders>
              <w:top w:val="nil"/>
              <w:left w:val="nil"/>
              <w:bottom w:val="nil"/>
              <w:right w:val="nil"/>
            </w:tcBorders>
            <w:shd w:val="clear" w:color="000000" w:fill="FFFFFF"/>
            <w:vAlign w:val="center"/>
            <w:hideMark/>
          </w:tcPr>
          <w:p w:rsidR="00260E34" w:rsidRPr="00CD0AB3" w:rsidRDefault="00265727" w:rsidP="00967655">
            <w:pPr>
              <w:rPr>
                <w:rFonts w:ascii="Times New Roman" w:eastAsia="Times New Roman" w:hAnsi="Times New Roman"/>
                <w:color w:val="0563C1"/>
                <w:sz w:val="24"/>
                <w:szCs w:val="24"/>
                <w:u w:val="single"/>
                <w:lang w:eastAsia="ru-RU"/>
              </w:rPr>
            </w:pPr>
            <w:hyperlink r:id="rId25" w:history="1">
              <w:r w:rsidR="00260E34" w:rsidRPr="00CD0AB3">
                <w:rPr>
                  <w:rFonts w:ascii="Times New Roman" w:eastAsia="Times New Roman" w:hAnsi="Times New Roman"/>
                  <w:color w:val="0563C1"/>
                  <w:sz w:val="24"/>
                  <w:szCs w:val="24"/>
                  <w:u w:val="single"/>
                  <w:lang w:eastAsia="ru-RU"/>
                </w:rPr>
                <w:t>ВТБ</w:t>
              </w:r>
            </w:hyperlink>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Межрегиональный</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Финансовые компании</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банки</w:t>
            </w:r>
          </w:p>
        </w:tc>
        <w:tc>
          <w:tcPr>
            <w:tcW w:w="0" w:type="auto"/>
            <w:tcBorders>
              <w:top w:val="nil"/>
              <w:left w:val="nil"/>
              <w:bottom w:val="nil"/>
              <w:right w:val="nil"/>
            </w:tcBorders>
            <w:shd w:val="clear" w:color="000000" w:fill="92D050"/>
            <w:vAlign w:val="center"/>
            <w:hideMark/>
          </w:tcPr>
          <w:p w:rsidR="00260E34" w:rsidRPr="00CD0AB3" w:rsidRDefault="00260E34" w:rsidP="00967655">
            <w:pPr>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gridSpan w:val="2"/>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2014</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 </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2015</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МСФО</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2014</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center"/>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G4</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r>
      <w:tr w:rsidR="00260E34" w:rsidRPr="00CD0AB3" w:rsidTr="00260E34">
        <w:trPr>
          <w:trHeight w:val="1530"/>
        </w:trPr>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8</w:t>
            </w:r>
          </w:p>
        </w:tc>
        <w:tc>
          <w:tcPr>
            <w:tcW w:w="0" w:type="auto"/>
            <w:tcBorders>
              <w:top w:val="nil"/>
              <w:left w:val="nil"/>
              <w:bottom w:val="nil"/>
              <w:right w:val="nil"/>
            </w:tcBorders>
            <w:shd w:val="clear" w:color="000000" w:fill="FFFFFF"/>
            <w:vAlign w:val="center"/>
            <w:hideMark/>
          </w:tcPr>
          <w:p w:rsidR="00260E34" w:rsidRPr="00CD0AB3" w:rsidRDefault="00265727" w:rsidP="00967655">
            <w:pPr>
              <w:rPr>
                <w:rFonts w:ascii="Times New Roman" w:eastAsia="Times New Roman" w:hAnsi="Times New Roman"/>
                <w:color w:val="0563C1"/>
                <w:sz w:val="24"/>
                <w:szCs w:val="24"/>
                <w:u w:val="single"/>
                <w:lang w:eastAsia="ru-RU"/>
              </w:rPr>
            </w:pPr>
            <w:hyperlink r:id="rId26" w:history="1">
              <w:r w:rsidR="00260E34" w:rsidRPr="00CD0AB3">
                <w:rPr>
                  <w:rFonts w:ascii="Times New Roman" w:eastAsia="Times New Roman" w:hAnsi="Times New Roman"/>
                  <w:color w:val="0563C1"/>
                  <w:sz w:val="24"/>
                  <w:szCs w:val="24"/>
                  <w:u w:val="single"/>
                  <w:lang w:eastAsia="ru-RU"/>
                </w:rPr>
                <w:t>"Сургутнефтегаз"</w:t>
              </w:r>
            </w:hyperlink>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Межрегиональный</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Нефтегазовая сфера</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нефтяная и нефтегазовая промышленность</w:t>
            </w:r>
          </w:p>
        </w:tc>
        <w:tc>
          <w:tcPr>
            <w:tcW w:w="0" w:type="auto"/>
            <w:tcBorders>
              <w:top w:val="nil"/>
              <w:left w:val="nil"/>
              <w:bottom w:val="nil"/>
              <w:right w:val="nil"/>
            </w:tcBorders>
            <w:shd w:val="clear" w:color="000000" w:fill="FFFF00"/>
            <w:vAlign w:val="center"/>
            <w:hideMark/>
          </w:tcPr>
          <w:p w:rsidR="00260E34" w:rsidRPr="00CD0AB3" w:rsidRDefault="00260E34" w:rsidP="00967655">
            <w:pPr>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4</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gridSpan w:val="2"/>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2014</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2015</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МСФО</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Не обнаружены</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center"/>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r>
      <w:tr w:rsidR="00260E34" w:rsidRPr="00CD0AB3" w:rsidTr="00260E34">
        <w:trPr>
          <w:trHeight w:val="1020"/>
        </w:trPr>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9</w:t>
            </w:r>
          </w:p>
        </w:tc>
        <w:tc>
          <w:tcPr>
            <w:tcW w:w="0" w:type="auto"/>
            <w:tcBorders>
              <w:top w:val="nil"/>
              <w:left w:val="nil"/>
              <w:bottom w:val="nil"/>
              <w:right w:val="nil"/>
            </w:tcBorders>
            <w:shd w:val="clear" w:color="000000" w:fill="FFFFFF"/>
            <w:vAlign w:val="center"/>
            <w:hideMark/>
          </w:tcPr>
          <w:p w:rsidR="00260E34" w:rsidRPr="00CD0AB3" w:rsidRDefault="00265727" w:rsidP="00967655">
            <w:pPr>
              <w:rPr>
                <w:rFonts w:ascii="Times New Roman" w:eastAsia="Times New Roman" w:hAnsi="Times New Roman"/>
                <w:color w:val="0563C1"/>
                <w:sz w:val="24"/>
                <w:szCs w:val="24"/>
                <w:u w:val="single"/>
                <w:lang w:eastAsia="ru-RU"/>
              </w:rPr>
            </w:pPr>
            <w:hyperlink r:id="rId27" w:history="1">
              <w:r w:rsidR="00260E34" w:rsidRPr="00CD0AB3">
                <w:rPr>
                  <w:rFonts w:ascii="Times New Roman" w:eastAsia="Times New Roman" w:hAnsi="Times New Roman"/>
                  <w:color w:val="0563C1"/>
                  <w:sz w:val="24"/>
                  <w:szCs w:val="24"/>
                  <w:u w:val="single"/>
                  <w:lang w:eastAsia="ru-RU"/>
                </w:rPr>
                <w:t>"</w:t>
              </w:r>
              <w:proofErr w:type="spellStart"/>
              <w:r w:rsidR="00260E34" w:rsidRPr="00CD0AB3">
                <w:rPr>
                  <w:rFonts w:ascii="Times New Roman" w:eastAsia="Times New Roman" w:hAnsi="Times New Roman"/>
                  <w:color w:val="0563C1"/>
                  <w:sz w:val="24"/>
                  <w:szCs w:val="24"/>
                  <w:u w:val="single"/>
                  <w:lang w:eastAsia="ru-RU"/>
                </w:rPr>
                <w:t>Транснефть</w:t>
              </w:r>
              <w:proofErr w:type="spellEnd"/>
              <w:r w:rsidR="00260E34" w:rsidRPr="00CD0AB3">
                <w:rPr>
                  <w:rFonts w:ascii="Times New Roman" w:eastAsia="Times New Roman" w:hAnsi="Times New Roman"/>
                  <w:color w:val="0563C1"/>
                  <w:sz w:val="24"/>
                  <w:szCs w:val="24"/>
                  <w:u w:val="single"/>
                  <w:lang w:eastAsia="ru-RU"/>
                </w:rPr>
                <w:t>", АК</w:t>
              </w:r>
            </w:hyperlink>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Межрегиональный</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Транспорт</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Трубопроводный транспорт</w:t>
            </w:r>
          </w:p>
        </w:tc>
        <w:tc>
          <w:tcPr>
            <w:tcW w:w="0" w:type="auto"/>
            <w:tcBorders>
              <w:top w:val="nil"/>
              <w:left w:val="nil"/>
              <w:bottom w:val="nil"/>
              <w:right w:val="nil"/>
            </w:tcBorders>
            <w:shd w:val="clear" w:color="000000" w:fill="FFFF00"/>
            <w:vAlign w:val="center"/>
            <w:hideMark/>
          </w:tcPr>
          <w:p w:rsidR="00260E34" w:rsidRPr="00CD0AB3" w:rsidRDefault="00260E34" w:rsidP="00967655">
            <w:pPr>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4</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gridSpan w:val="2"/>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2014</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2015</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МСФО</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Не обнаружены</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center"/>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Есть раздел на сайте</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r>
      <w:tr w:rsidR="00260E34" w:rsidRPr="00CD0AB3" w:rsidTr="00260E34">
        <w:trPr>
          <w:trHeight w:val="765"/>
        </w:trPr>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10</w:t>
            </w:r>
          </w:p>
        </w:tc>
        <w:tc>
          <w:tcPr>
            <w:tcW w:w="0" w:type="auto"/>
            <w:tcBorders>
              <w:top w:val="nil"/>
              <w:left w:val="nil"/>
              <w:bottom w:val="nil"/>
              <w:right w:val="nil"/>
            </w:tcBorders>
            <w:shd w:val="clear" w:color="000000" w:fill="FFFFFF"/>
            <w:vAlign w:val="center"/>
            <w:hideMark/>
          </w:tcPr>
          <w:p w:rsidR="00260E34" w:rsidRPr="00CD0AB3" w:rsidRDefault="00265727" w:rsidP="00967655">
            <w:pPr>
              <w:rPr>
                <w:rFonts w:ascii="Times New Roman" w:eastAsia="Times New Roman" w:hAnsi="Times New Roman"/>
                <w:color w:val="0563C1"/>
                <w:sz w:val="24"/>
                <w:szCs w:val="24"/>
                <w:u w:val="single"/>
                <w:lang w:eastAsia="ru-RU"/>
              </w:rPr>
            </w:pPr>
            <w:hyperlink r:id="rId28" w:history="1">
              <w:r w:rsidR="00260E34" w:rsidRPr="00CD0AB3">
                <w:rPr>
                  <w:rFonts w:ascii="Times New Roman" w:eastAsia="Times New Roman" w:hAnsi="Times New Roman"/>
                  <w:color w:val="0563C1"/>
                  <w:sz w:val="24"/>
                  <w:szCs w:val="24"/>
                  <w:u w:val="single"/>
                  <w:lang w:eastAsia="ru-RU"/>
                </w:rPr>
                <w:t>"Магнит", розничная сеть</w:t>
              </w:r>
            </w:hyperlink>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Межрегиональный</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Торговля</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розничная торговля</w:t>
            </w:r>
          </w:p>
        </w:tc>
        <w:tc>
          <w:tcPr>
            <w:tcW w:w="0" w:type="auto"/>
            <w:tcBorders>
              <w:top w:val="nil"/>
              <w:left w:val="nil"/>
              <w:bottom w:val="nil"/>
              <w:right w:val="nil"/>
            </w:tcBorders>
            <w:shd w:val="clear" w:color="000000" w:fill="FFFF00"/>
            <w:vAlign w:val="center"/>
            <w:hideMark/>
          </w:tcPr>
          <w:p w:rsidR="00260E34" w:rsidRPr="00CD0AB3" w:rsidRDefault="00260E34" w:rsidP="00967655">
            <w:pPr>
              <w:jc w:val="right"/>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4</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gridSpan w:val="2"/>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2015</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2015</w:t>
            </w:r>
          </w:p>
        </w:tc>
        <w:tc>
          <w:tcPr>
            <w:tcW w:w="0" w:type="auto"/>
            <w:tcBorders>
              <w:top w:val="nil"/>
              <w:left w:val="nil"/>
              <w:bottom w:val="nil"/>
              <w:right w:val="nil"/>
            </w:tcBorders>
            <w:shd w:val="clear" w:color="000000" w:fill="FFFFFF"/>
            <w:vAlign w:val="center"/>
            <w:hideMark/>
          </w:tcPr>
          <w:p w:rsidR="00260E34" w:rsidRPr="00CD0AB3" w:rsidRDefault="00260E34" w:rsidP="00967655">
            <w:pPr>
              <w:rPr>
                <w:rFonts w:ascii="Times New Roman" w:eastAsia="Times New Roman" w:hAnsi="Times New Roman"/>
                <w:color w:val="000000"/>
                <w:sz w:val="24"/>
                <w:szCs w:val="24"/>
                <w:lang w:eastAsia="ru-RU"/>
              </w:rPr>
            </w:pPr>
            <w:r w:rsidRPr="00CD0AB3">
              <w:rPr>
                <w:rFonts w:ascii="Times New Roman" w:eastAsia="Times New Roman" w:hAnsi="Times New Roman"/>
                <w:color w:val="000000"/>
                <w:sz w:val="24"/>
                <w:szCs w:val="24"/>
                <w:lang w:eastAsia="ru-RU"/>
              </w:rPr>
              <w:t>МСФО</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Не обнаружены</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center"/>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Есть раздел на сайте</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0</w:t>
            </w:r>
          </w:p>
        </w:tc>
        <w:tc>
          <w:tcPr>
            <w:tcW w:w="0" w:type="auto"/>
            <w:tcBorders>
              <w:top w:val="nil"/>
              <w:left w:val="nil"/>
              <w:bottom w:val="nil"/>
              <w:right w:val="nil"/>
            </w:tcBorders>
            <w:shd w:val="clear" w:color="000000" w:fill="FFFFFF"/>
            <w:vAlign w:val="center"/>
            <w:hideMark/>
          </w:tcPr>
          <w:p w:rsidR="00260E34" w:rsidRPr="00CD0AB3" w:rsidRDefault="00260E34" w:rsidP="00967655">
            <w:pPr>
              <w:jc w:val="right"/>
              <w:rPr>
                <w:rFonts w:ascii="Times New Roman" w:eastAsia="Times New Roman" w:hAnsi="Times New Roman"/>
                <w:sz w:val="24"/>
                <w:szCs w:val="24"/>
                <w:lang w:eastAsia="ru-RU"/>
              </w:rPr>
            </w:pPr>
            <w:r w:rsidRPr="00CD0AB3">
              <w:rPr>
                <w:rFonts w:ascii="Times New Roman" w:eastAsia="Times New Roman" w:hAnsi="Times New Roman"/>
                <w:sz w:val="24"/>
                <w:szCs w:val="24"/>
                <w:lang w:eastAsia="ru-RU"/>
              </w:rPr>
              <w:t>1</w:t>
            </w:r>
          </w:p>
        </w:tc>
      </w:tr>
    </w:tbl>
    <w:p w:rsidR="00260E34" w:rsidRPr="00CD0AB3" w:rsidRDefault="00260E34" w:rsidP="00967655">
      <w:pPr>
        <w:rPr>
          <w:rFonts w:ascii="Times New Roman" w:hAnsi="Times New Roman"/>
          <w:sz w:val="24"/>
          <w:szCs w:val="24"/>
        </w:rPr>
      </w:pPr>
    </w:p>
    <w:sectPr w:rsidR="00260E34" w:rsidRPr="00CD0AB3" w:rsidSect="00260E34">
      <w:footerReference w:type="even" r:id="rId29"/>
      <w:footerReference w:type="default" r:id="rId30"/>
      <w:pgSz w:w="16840" w:h="11900" w:orient="landscape"/>
      <w:pgMar w:top="1985" w:right="1134" w:bottom="851" w:left="1134"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727" w:rsidRDefault="00265727">
      <w:r>
        <w:separator/>
      </w:r>
    </w:p>
  </w:endnote>
  <w:endnote w:type="continuationSeparator" w:id="0">
    <w:p w:rsidR="00265727" w:rsidRDefault="0026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Lucida Grande CY">
    <w:charset w:val="59"/>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0E" w:rsidRDefault="00FF0E0E" w:rsidP="00DF044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F0E0E" w:rsidRDefault="00FF0E0E" w:rsidP="00DF044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0E" w:rsidRDefault="00FF0E0E" w:rsidP="00DF044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D06CE">
      <w:rPr>
        <w:rStyle w:val="ab"/>
        <w:noProof/>
      </w:rPr>
      <w:t>21</w:t>
    </w:r>
    <w:r>
      <w:rPr>
        <w:rStyle w:val="ab"/>
      </w:rPr>
      <w:fldChar w:fldCharType="end"/>
    </w:r>
  </w:p>
  <w:p w:rsidR="00FF0E0E" w:rsidRDefault="00FF0E0E" w:rsidP="00DF0443">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0E" w:rsidRDefault="00FF0E0E" w:rsidP="00DF044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F0E0E" w:rsidRDefault="00FF0E0E" w:rsidP="00DF0443">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0E" w:rsidRDefault="00FF0E0E" w:rsidP="00DF044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D06CE">
      <w:rPr>
        <w:rStyle w:val="ab"/>
        <w:noProof/>
      </w:rPr>
      <w:t>30</w:t>
    </w:r>
    <w:r>
      <w:rPr>
        <w:rStyle w:val="ab"/>
      </w:rPr>
      <w:fldChar w:fldCharType="end"/>
    </w:r>
  </w:p>
  <w:p w:rsidR="00FF0E0E" w:rsidRDefault="00FF0E0E" w:rsidP="00DF044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727" w:rsidRDefault="00265727">
      <w:r>
        <w:separator/>
      </w:r>
    </w:p>
  </w:footnote>
  <w:footnote w:type="continuationSeparator" w:id="0">
    <w:p w:rsidR="00265727" w:rsidRDefault="00265727">
      <w:r>
        <w:continuationSeparator/>
      </w:r>
    </w:p>
  </w:footnote>
  <w:footnote w:id="1">
    <w:p w:rsidR="00FF0E0E" w:rsidRPr="00730F22" w:rsidRDefault="00FF0E0E" w:rsidP="00E72568">
      <w:pPr>
        <w:pStyle w:val="a4"/>
      </w:pPr>
      <w:r>
        <w:rPr>
          <w:rStyle w:val="a6"/>
        </w:rPr>
        <w:footnoteRef/>
      </w:r>
      <w:r>
        <w:t xml:space="preserve"> </w:t>
      </w:r>
      <w:r>
        <w:rPr>
          <w:lang w:val="en-US"/>
        </w:rPr>
        <w:t>IR</w:t>
      </w:r>
      <w:r w:rsidRPr="00730F22">
        <w:t xml:space="preserve"> </w:t>
      </w:r>
      <w:r>
        <w:t>=</w:t>
      </w:r>
      <w:r w:rsidRPr="00730F22">
        <w:t xml:space="preserve"> </w:t>
      </w:r>
      <w:r>
        <w:rPr>
          <w:lang w:val="en-US"/>
        </w:rPr>
        <w:t>Investor</w:t>
      </w:r>
      <w:r w:rsidRPr="00730F22">
        <w:t xml:space="preserve"> </w:t>
      </w:r>
      <w:r>
        <w:rPr>
          <w:lang w:val="en-US"/>
        </w:rPr>
        <w:t>Relations</w:t>
      </w:r>
      <w:r w:rsidR="001802E1">
        <w:t>= Связи с инвесторами</w:t>
      </w:r>
      <w:r w:rsidRPr="00730F22">
        <w:t xml:space="preserve"> </w:t>
      </w:r>
      <w:r>
        <w:t>- здесь и далее понимаются как равнозначные термину «связи с инвесторами»</w:t>
      </w:r>
    </w:p>
    <w:p w:rsidR="00FF0E0E" w:rsidRPr="00780407" w:rsidRDefault="00FF0E0E" w:rsidP="00E72568">
      <w:pPr>
        <w:pStyle w:val="a4"/>
      </w:pPr>
    </w:p>
  </w:footnote>
  <w:footnote w:id="2">
    <w:p w:rsidR="00FF0E0E" w:rsidRDefault="00FF0E0E" w:rsidP="00073AFA">
      <w:pPr>
        <w:pStyle w:val="a7"/>
        <w:spacing w:before="2" w:after="2"/>
      </w:pPr>
      <w:r>
        <w:rPr>
          <w:rStyle w:val="a6"/>
        </w:rPr>
        <w:footnoteRef/>
      </w:r>
      <w:r>
        <w:t xml:space="preserve"> </w:t>
      </w:r>
      <w:r w:rsidRPr="00F12850">
        <w:t>http://www.niri.org/about/mission.cfm</w:t>
      </w:r>
    </w:p>
    <w:p w:rsidR="00FF0E0E" w:rsidRPr="00057F78" w:rsidRDefault="00FF0E0E" w:rsidP="00073AFA">
      <w:pPr>
        <w:pStyle w:val="a4"/>
      </w:pPr>
    </w:p>
  </w:footnote>
  <w:footnote w:id="3">
    <w:p w:rsidR="00FF0E0E" w:rsidRPr="00057F78" w:rsidRDefault="00FF0E0E" w:rsidP="00F51B97">
      <w:pPr>
        <w:pStyle w:val="a4"/>
      </w:pPr>
      <w:r>
        <w:rPr>
          <w:rStyle w:val="a6"/>
        </w:rPr>
        <w:footnoteRef/>
      </w:r>
      <w:r>
        <w:t xml:space="preserve"> </w:t>
      </w:r>
      <w:r w:rsidRPr="00352EBE">
        <w:t>http://news.bbc.co.uk/hi/russian/business/newsid_1787000/1787792.stm</w:t>
      </w:r>
    </w:p>
  </w:footnote>
  <w:footnote w:id="4">
    <w:p w:rsidR="00FF0E0E" w:rsidRPr="00057F78" w:rsidRDefault="00FF0E0E" w:rsidP="00F51B97">
      <w:pPr>
        <w:pStyle w:val="a4"/>
        <w:rPr>
          <w:rFonts w:ascii="Times New Roman" w:hAnsi="Times New Roman"/>
        </w:rPr>
      </w:pPr>
      <w:r>
        <w:rPr>
          <w:rStyle w:val="a6"/>
        </w:rPr>
        <w:footnoteRef/>
      </w:r>
      <w:r>
        <w:t xml:space="preserve"> </w:t>
      </w:r>
      <w:r>
        <w:rPr>
          <w:rFonts w:ascii="Times New Roman" w:hAnsi="Times New Roman"/>
        </w:rPr>
        <w:t>Здесь и далее перевод автора.</w:t>
      </w:r>
    </w:p>
  </w:footnote>
  <w:footnote w:id="5">
    <w:p w:rsidR="00FF0E0E" w:rsidRPr="00057F78" w:rsidRDefault="00FF0E0E" w:rsidP="00F51B97">
      <w:pPr>
        <w:pStyle w:val="a4"/>
        <w:rPr>
          <w:rFonts w:ascii="Times New Roman" w:hAnsi="Times New Roman"/>
        </w:rPr>
      </w:pPr>
      <w:r>
        <w:rPr>
          <w:rStyle w:val="a6"/>
        </w:rPr>
        <w:footnoteRef/>
      </w:r>
      <w:r>
        <w:t xml:space="preserve"> </w:t>
      </w:r>
      <w:r>
        <w:rPr>
          <w:rFonts w:ascii="Times New Roman" w:hAnsi="Times New Roman"/>
        </w:rPr>
        <w:t>в 2015 году №1 и №2</w:t>
      </w:r>
    </w:p>
  </w:footnote>
  <w:footnote w:id="6">
    <w:p w:rsidR="00FF0E0E" w:rsidRDefault="00FF0E0E" w:rsidP="009D429C">
      <w:pPr>
        <w:pStyle w:val="a4"/>
      </w:pPr>
      <w:r>
        <w:rPr>
          <w:rStyle w:val="a6"/>
        </w:rPr>
        <w:footnoteRef/>
      </w:r>
      <w:r>
        <w:t xml:space="preserve"> </w:t>
      </w:r>
      <w:r w:rsidRPr="00652077">
        <w:t>http://www.interfax.ru/business/421178</w:t>
      </w:r>
    </w:p>
  </w:footnote>
  <w:footnote w:id="7">
    <w:p w:rsidR="00FF0E0E" w:rsidRDefault="00FF0E0E">
      <w:pPr>
        <w:pStyle w:val="a4"/>
      </w:pPr>
      <w:r>
        <w:rPr>
          <w:rStyle w:val="a6"/>
        </w:rPr>
        <w:footnoteRef/>
      </w:r>
      <w:r>
        <w:t xml:space="preserve"> </w:t>
      </w:r>
      <w:r w:rsidRPr="009D429C">
        <w:t>http://www.vestifinance.ru/articles/52741</w:t>
      </w:r>
    </w:p>
  </w:footnote>
  <w:footnote w:id="8">
    <w:p w:rsidR="00FF0E0E" w:rsidRDefault="00FF0E0E">
      <w:pPr>
        <w:pStyle w:val="a4"/>
      </w:pPr>
      <w:r>
        <w:rPr>
          <w:rStyle w:val="a6"/>
        </w:rPr>
        <w:footnoteRef/>
      </w:r>
      <w:r>
        <w:t xml:space="preserve"> </w:t>
      </w:r>
      <w:r w:rsidRPr="009D429C">
        <w:t>http://www.ntv.ru/novosti/1296997/</w:t>
      </w:r>
    </w:p>
  </w:footnote>
  <w:footnote w:id="9">
    <w:p w:rsidR="00FF0E0E" w:rsidRDefault="00FF0E0E">
      <w:pPr>
        <w:pStyle w:val="a4"/>
      </w:pPr>
      <w:r>
        <w:rPr>
          <w:rStyle w:val="a6"/>
        </w:rPr>
        <w:footnoteRef/>
      </w:r>
      <w:r>
        <w:t xml:space="preserve"> </w:t>
      </w:r>
      <w:r w:rsidRPr="009D429C">
        <w:t>http://www.gks.ru/wps/wcm/connect/rosstat_main/rosstat/ru/statistics/accounts/#</w:t>
      </w:r>
    </w:p>
  </w:footnote>
  <w:footnote w:id="10">
    <w:p w:rsidR="00FF0E0E" w:rsidRDefault="00FF0E0E">
      <w:pPr>
        <w:pStyle w:val="a4"/>
      </w:pPr>
      <w:r>
        <w:rPr>
          <w:rStyle w:val="a6"/>
        </w:rPr>
        <w:footnoteRef/>
      </w:r>
      <w:r>
        <w:t xml:space="preserve"> В вольном переводе «профанация»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D6A"/>
    <w:multiLevelType w:val="hybridMultilevel"/>
    <w:tmpl w:val="654E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F74E8"/>
    <w:multiLevelType w:val="hybridMultilevel"/>
    <w:tmpl w:val="6CB864D6"/>
    <w:lvl w:ilvl="0" w:tplc="04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3CD0B1E"/>
    <w:multiLevelType w:val="multilevel"/>
    <w:tmpl w:val="64EC3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E68D4"/>
    <w:multiLevelType w:val="hybridMultilevel"/>
    <w:tmpl w:val="970A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32D4C"/>
    <w:multiLevelType w:val="hybridMultilevel"/>
    <w:tmpl w:val="CFDE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04544"/>
    <w:multiLevelType w:val="hybridMultilevel"/>
    <w:tmpl w:val="20DE7048"/>
    <w:lvl w:ilvl="0" w:tplc="0409000F">
      <w:start w:val="1"/>
      <w:numFmt w:val="decimal"/>
      <w:lvlText w:val="%1."/>
      <w:lvlJc w:val="left"/>
      <w:pPr>
        <w:ind w:left="927" w:hanging="360"/>
      </w:pPr>
    </w:lvl>
    <w:lvl w:ilvl="1" w:tplc="04090019">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6" w15:restartNumberingAfterBreak="0">
    <w:nsid w:val="19CF3D3D"/>
    <w:multiLevelType w:val="hybridMultilevel"/>
    <w:tmpl w:val="CED203C2"/>
    <w:lvl w:ilvl="0" w:tplc="3BC8F2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E654D"/>
    <w:multiLevelType w:val="multilevel"/>
    <w:tmpl w:val="1BA02BAC"/>
    <w:lvl w:ilvl="0">
      <w:start w:val="2"/>
      <w:numFmt w:val="decimal"/>
      <w:lvlText w:val="%1."/>
      <w:lvlJc w:val="left"/>
      <w:pPr>
        <w:ind w:left="450" w:hanging="450"/>
      </w:pPr>
      <w:rPr>
        <w:rFonts w:hint="default"/>
      </w:rPr>
    </w:lvl>
    <w:lvl w:ilvl="1">
      <w:start w:val="1"/>
      <w:numFmt w:val="decimal"/>
      <w:lvlText w:val="%1.%2."/>
      <w:lvlJc w:val="left"/>
      <w:pPr>
        <w:ind w:left="2651" w:hanging="72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873" w:hanging="108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1095" w:hanging="1440"/>
      </w:pPr>
      <w:rPr>
        <w:rFonts w:hint="default"/>
      </w:rPr>
    </w:lvl>
    <w:lvl w:ilvl="6">
      <w:start w:val="1"/>
      <w:numFmt w:val="decimal"/>
      <w:lvlText w:val="%1.%2.%3.%4.%5.%6.%7."/>
      <w:lvlJc w:val="left"/>
      <w:pPr>
        <w:ind w:left="13386" w:hanging="1800"/>
      </w:pPr>
      <w:rPr>
        <w:rFonts w:hint="default"/>
      </w:rPr>
    </w:lvl>
    <w:lvl w:ilvl="7">
      <w:start w:val="1"/>
      <w:numFmt w:val="decimal"/>
      <w:lvlText w:val="%1.%2.%3.%4.%5.%6.%7.%8."/>
      <w:lvlJc w:val="left"/>
      <w:pPr>
        <w:ind w:left="15317" w:hanging="1800"/>
      </w:pPr>
      <w:rPr>
        <w:rFonts w:hint="default"/>
      </w:rPr>
    </w:lvl>
    <w:lvl w:ilvl="8">
      <w:start w:val="1"/>
      <w:numFmt w:val="decimal"/>
      <w:lvlText w:val="%1.%2.%3.%4.%5.%6.%7.%8.%9."/>
      <w:lvlJc w:val="left"/>
      <w:pPr>
        <w:ind w:left="17608" w:hanging="2160"/>
      </w:pPr>
      <w:rPr>
        <w:rFonts w:hint="default"/>
      </w:rPr>
    </w:lvl>
  </w:abstractNum>
  <w:abstractNum w:abstractNumId="8" w15:restartNumberingAfterBreak="0">
    <w:nsid w:val="24D82E56"/>
    <w:multiLevelType w:val="multilevel"/>
    <w:tmpl w:val="4C56E0D2"/>
    <w:lvl w:ilvl="0">
      <w:start w:val="1"/>
      <w:numFmt w:val="decimal"/>
      <w:lvlText w:val="%1."/>
      <w:lvlJc w:val="left"/>
      <w:pPr>
        <w:ind w:left="1571" w:hanging="360"/>
      </w:pPr>
      <w:rPr>
        <w:rFonts w:hint="default"/>
      </w:rPr>
    </w:lvl>
    <w:lvl w:ilvl="1">
      <w:start w:val="2"/>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9" w15:restartNumberingAfterBreak="0">
    <w:nsid w:val="26194B47"/>
    <w:multiLevelType w:val="hybridMultilevel"/>
    <w:tmpl w:val="6C8E1B22"/>
    <w:lvl w:ilvl="0" w:tplc="C02AB97C">
      <w:start w:val="1"/>
      <w:numFmt w:val="decimal"/>
      <w:lvlText w:val="%1."/>
      <w:lvlJc w:val="left"/>
      <w:pPr>
        <w:ind w:left="2231" w:hanging="1280"/>
      </w:pPr>
      <w:rPr>
        <w:rFonts w:hint="default"/>
      </w:rPr>
    </w:lvl>
    <w:lvl w:ilvl="1" w:tplc="04090019" w:tentative="1">
      <w:start w:val="1"/>
      <w:numFmt w:val="lowerLetter"/>
      <w:lvlText w:val="%2."/>
      <w:lvlJc w:val="left"/>
      <w:pPr>
        <w:ind w:left="2031" w:hanging="360"/>
      </w:pPr>
    </w:lvl>
    <w:lvl w:ilvl="2" w:tplc="0409001B" w:tentative="1">
      <w:start w:val="1"/>
      <w:numFmt w:val="lowerRoman"/>
      <w:lvlText w:val="%3."/>
      <w:lvlJc w:val="right"/>
      <w:pPr>
        <w:ind w:left="2751" w:hanging="180"/>
      </w:pPr>
    </w:lvl>
    <w:lvl w:ilvl="3" w:tplc="0409000F" w:tentative="1">
      <w:start w:val="1"/>
      <w:numFmt w:val="decimal"/>
      <w:lvlText w:val="%4."/>
      <w:lvlJc w:val="left"/>
      <w:pPr>
        <w:ind w:left="3471" w:hanging="360"/>
      </w:pPr>
    </w:lvl>
    <w:lvl w:ilvl="4" w:tplc="04090019" w:tentative="1">
      <w:start w:val="1"/>
      <w:numFmt w:val="lowerLetter"/>
      <w:lvlText w:val="%5."/>
      <w:lvlJc w:val="left"/>
      <w:pPr>
        <w:ind w:left="4191" w:hanging="360"/>
      </w:pPr>
    </w:lvl>
    <w:lvl w:ilvl="5" w:tplc="0409001B" w:tentative="1">
      <w:start w:val="1"/>
      <w:numFmt w:val="lowerRoman"/>
      <w:lvlText w:val="%6."/>
      <w:lvlJc w:val="right"/>
      <w:pPr>
        <w:ind w:left="4911" w:hanging="180"/>
      </w:pPr>
    </w:lvl>
    <w:lvl w:ilvl="6" w:tplc="0409000F" w:tentative="1">
      <w:start w:val="1"/>
      <w:numFmt w:val="decimal"/>
      <w:lvlText w:val="%7."/>
      <w:lvlJc w:val="left"/>
      <w:pPr>
        <w:ind w:left="5631" w:hanging="360"/>
      </w:pPr>
    </w:lvl>
    <w:lvl w:ilvl="7" w:tplc="04090019" w:tentative="1">
      <w:start w:val="1"/>
      <w:numFmt w:val="lowerLetter"/>
      <w:lvlText w:val="%8."/>
      <w:lvlJc w:val="left"/>
      <w:pPr>
        <w:ind w:left="6351" w:hanging="360"/>
      </w:pPr>
    </w:lvl>
    <w:lvl w:ilvl="8" w:tplc="0409001B" w:tentative="1">
      <w:start w:val="1"/>
      <w:numFmt w:val="lowerRoman"/>
      <w:lvlText w:val="%9."/>
      <w:lvlJc w:val="right"/>
      <w:pPr>
        <w:ind w:left="7071" w:hanging="180"/>
      </w:pPr>
    </w:lvl>
  </w:abstractNum>
  <w:abstractNum w:abstractNumId="10" w15:restartNumberingAfterBreak="0">
    <w:nsid w:val="266A78CF"/>
    <w:multiLevelType w:val="hybridMultilevel"/>
    <w:tmpl w:val="DBA8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E7A38"/>
    <w:multiLevelType w:val="multilevel"/>
    <w:tmpl w:val="F46691CE"/>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335631BC"/>
    <w:multiLevelType w:val="multilevel"/>
    <w:tmpl w:val="4F944D84"/>
    <w:lvl w:ilvl="0">
      <w:start w:val="1"/>
      <w:numFmt w:val="decimal"/>
      <w:lvlText w:val="%1."/>
      <w:lvlJc w:val="left"/>
      <w:pPr>
        <w:ind w:left="1571" w:hanging="360"/>
      </w:pPr>
    </w:lvl>
    <w:lvl w:ilvl="1">
      <w:start w:val="2"/>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3" w15:restartNumberingAfterBreak="0">
    <w:nsid w:val="39647DA8"/>
    <w:multiLevelType w:val="multilevel"/>
    <w:tmpl w:val="C1F69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9B26D3"/>
    <w:multiLevelType w:val="hybridMultilevel"/>
    <w:tmpl w:val="DA523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311473"/>
    <w:multiLevelType w:val="hybridMultilevel"/>
    <w:tmpl w:val="485E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B4DB2"/>
    <w:multiLevelType w:val="hybridMultilevel"/>
    <w:tmpl w:val="EDB04194"/>
    <w:lvl w:ilvl="0" w:tplc="04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3FF7260F"/>
    <w:multiLevelType w:val="multilevel"/>
    <w:tmpl w:val="10F4CD88"/>
    <w:lvl w:ilvl="0">
      <w:start w:val="1"/>
      <w:numFmt w:val="decimal"/>
      <w:lvlText w:val="%1."/>
      <w:lvlJc w:val="left"/>
      <w:pPr>
        <w:ind w:left="720" w:hanging="360"/>
      </w:pPr>
      <w:rPr>
        <w:rFonts w:hint="default"/>
      </w:rPr>
    </w:lvl>
    <w:lvl w:ilvl="1">
      <w:start w:val="2"/>
      <w:numFmt w:val="decimal"/>
      <w:isLgl/>
      <w:lvlText w:val="%1.%2."/>
      <w:lvlJc w:val="left"/>
      <w:pPr>
        <w:ind w:left="1931" w:hanging="72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993" w:hanging="108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6055" w:hanging="1440"/>
      </w:pPr>
      <w:rPr>
        <w:rFonts w:hint="default"/>
      </w:rPr>
    </w:lvl>
    <w:lvl w:ilvl="6">
      <w:start w:val="1"/>
      <w:numFmt w:val="decimal"/>
      <w:isLgl/>
      <w:lvlText w:val="%1.%2.%3.%4.%5.%6.%7."/>
      <w:lvlJc w:val="left"/>
      <w:pPr>
        <w:ind w:left="7266" w:hanging="1800"/>
      </w:pPr>
      <w:rPr>
        <w:rFonts w:hint="default"/>
      </w:rPr>
    </w:lvl>
    <w:lvl w:ilvl="7">
      <w:start w:val="1"/>
      <w:numFmt w:val="decimal"/>
      <w:isLgl/>
      <w:lvlText w:val="%1.%2.%3.%4.%5.%6.%7.%8."/>
      <w:lvlJc w:val="left"/>
      <w:pPr>
        <w:ind w:left="8117" w:hanging="1800"/>
      </w:pPr>
      <w:rPr>
        <w:rFonts w:hint="default"/>
      </w:rPr>
    </w:lvl>
    <w:lvl w:ilvl="8">
      <w:start w:val="1"/>
      <w:numFmt w:val="decimal"/>
      <w:isLgl/>
      <w:lvlText w:val="%1.%2.%3.%4.%5.%6.%7.%8.%9."/>
      <w:lvlJc w:val="left"/>
      <w:pPr>
        <w:ind w:left="9328" w:hanging="2160"/>
      </w:pPr>
      <w:rPr>
        <w:rFonts w:hint="default"/>
      </w:rPr>
    </w:lvl>
  </w:abstractNum>
  <w:abstractNum w:abstractNumId="18" w15:restartNumberingAfterBreak="0">
    <w:nsid w:val="40012335"/>
    <w:multiLevelType w:val="hybridMultilevel"/>
    <w:tmpl w:val="C1E4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73C47"/>
    <w:multiLevelType w:val="hybridMultilevel"/>
    <w:tmpl w:val="4852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23068"/>
    <w:multiLevelType w:val="hybridMultilevel"/>
    <w:tmpl w:val="838E4F5E"/>
    <w:lvl w:ilvl="0" w:tplc="C5303EF6">
      <w:start w:val="1"/>
      <w:numFmt w:val="decimal"/>
      <w:lvlText w:val="%1."/>
      <w:lvlJc w:val="left"/>
      <w:pPr>
        <w:ind w:left="720"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1" w15:restartNumberingAfterBreak="0">
    <w:nsid w:val="563C771A"/>
    <w:multiLevelType w:val="multilevel"/>
    <w:tmpl w:val="D8863F7A"/>
    <w:lvl w:ilvl="0">
      <w:start w:val="2"/>
      <w:numFmt w:val="decimal"/>
      <w:lvlText w:val="%1."/>
      <w:lvlJc w:val="left"/>
      <w:pPr>
        <w:ind w:left="450" w:hanging="450"/>
      </w:pPr>
      <w:rPr>
        <w:rFonts w:hint="default"/>
      </w:rPr>
    </w:lvl>
    <w:lvl w:ilvl="1">
      <w:start w:val="1"/>
      <w:numFmt w:val="decimal"/>
      <w:lvlText w:val="%1.%2."/>
      <w:lvlJc w:val="left"/>
      <w:pPr>
        <w:ind w:left="1731" w:hanging="720"/>
      </w:pPr>
      <w:rPr>
        <w:rFonts w:hint="default"/>
      </w:rPr>
    </w:lvl>
    <w:lvl w:ilvl="2">
      <w:start w:val="1"/>
      <w:numFmt w:val="decimal"/>
      <w:lvlText w:val="%1.%2.%3."/>
      <w:lvlJc w:val="left"/>
      <w:pPr>
        <w:ind w:left="2742" w:hanging="720"/>
      </w:pPr>
      <w:rPr>
        <w:rFonts w:hint="default"/>
      </w:rPr>
    </w:lvl>
    <w:lvl w:ilvl="3">
      <w:start w:val="1"/>
      <w:numFmt w:val="decimal"/>
      <w:lvlText w:val="%1.%2.%3.%4."/>
      <w:lvlJc w:val="left"/>
      <w:pPr>
        <w:ind w:left="4113" w:hanging="1080"/>
      </w:pPr>
      <w:rPr>
        <w:rFonts w:hint="default"/>
      </w:rPr>
    </w:lvl>
    <w:lvl w:ilvl="4">
      <w:start w:val="1"/>
      <w:numFmt w:val="decimal"/>
      <w:lvlText w:val="%1.%2.%3.%4.%5."/>
      <w:lvlJc w:val="left"/>
      <w:pPr>
        <w:ind w:left="5124" w:hanging="1080"/>
      </w:pPr>
      <w:rPr>
        <w:rFonts w:hint="default"/>
      </w:rPr>
    </w:lvl>
    <w:lvl w:ilvl="5">
      <w:start w:val="1"/>
      <w:numFmt w:val="decimal"/>
      <w:lvlText w:val="%1.%2.%3.%4.%5.%6."/>
      <w:lvlJc w:val="left"/>
      <w:pPr>
        <w:ind w:left="6495" w:hanging="1440"/>
      </w:pPr>
      <w:rPr>
        <w:rFonts w:hint="default"/>
      </w:rPr>
    </w:lvl>
    <w:lvl w:ilvl="6">
      <w:start w:val="1"/>
      <w:numFmt w:val="decimal"/>
      <w:lvlText w:val="%1.%2.%3.%4.%5.%6.%7."/>
      <w:lvlJc w:val="left"/>
      <w:pPr>
        <w:ind w:left="7866" w:hanging="1800"/>
      </w:pPr>
      <w:rPr>
        <w:rFonts w:hint="default"/>
      </w:rPr>
    </w:lvl>
    <w:lvl w:ilvl="7">
      <w:start w:val="1"/>
      <w:numFmt w:val="decimal"/>
      <w:lvlText w:val="%1.%2.%3.%4.%5.%6.%7.%8."/>
      <w:lvlJc w:val="left"/>
      <w:pPr>
        <w:ind w:left="8877" w:hanging="1800"/>
      </w:pPr>
      <w:rPr>
        <w:rFonts w:hint="default"/>
      </w:rPr>
    </w:lvl>
    <w:lvl w:ilvl="8">
      <w:start w:val="1"/>
      <w:numFmt w:val="decimal"/>
      <w:lvlText w:val="%1.%2.%3.%4.%5.%6.%7.%8.%9."/>
      <w:lvlJc w:val="left"/>
      <w:pPr>
        <w:ind w:left="10248" w:hanging="2160"/>
      </w:pPr>
      <w:rPr>
        <w:rFonts w:hint="default"/>
      </w:rPr>
    </w:lvl>
  </w:abstractNum>
  <w:abstractNum w:abstractNumId="22" w15:restartNumberingAfterBreak="0">
    <w:nsid w:val="5C4460CC"/>
    <w:multiLevelType w:val="hybridMultilevel"/>
    <w:tmpl w:val="7AC0988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5D205F39"/>
    <w:multiLevelType w:val="hybridMultilevel"/>
    <w:tmpl w:val="BBD8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BC6C5C"/>
    <w:multiLevelType w:val="multilevel"/>
    <w:tmpl w:val="D8386ACE"/>
    <w:lvl w:ilvl="0">
      <w:start w:val="1"/>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num w:numId="1">
    <w:abstractNumId w:val="5"/>
  </w:num>
  <w:num w:numId="2">
    <w:abstractNumId w:val="12"/>
  </w:num>
  <w:num w:numId="3">
    <w:abstractNumId w:val="9"/>
  </w:num>
  <w:num w:numId="4">
    <w:abstractNumId w:val="16"/>
  </w:num>
  <w:num w:numId="5">
    <w:abstractNumId w:val="8"/>
  </w:num>
  <w:num w:numId="6">
    <w:abstractNumId w:val="1"/>
  </w:num>
  <w:num w:numId="7">
    <w:abstractNumId w:val="19"/>
  </w:num>
  <w:num w:numId="8">
    <w:abstractNumId w:val="22"/>
  </w:num>
  <w:num w:numId="9">
    <w:abstractNumId w:val="15"/>
  </w:num>
  <w:num w:numId="10">
    <w:abstractNumId w:val="18"/>
  </w:num>
  <w:num w:numId="11">
    <w:abstractNumId w:val="3"/>
  </w:num>
  <w:num w:numId="12">
    <w:abstractNumId w:val="23"/>
  </w:num>
  <w:num w:numId="13">
    <w:abstractNumId w:val="4"/>
  </w:num>
  <w:num w:numId="14">
    <w:abstractNumId w:val="10"/>
  </w:num>
  <w:num w:numId="15">
    <w:abstractNumId w:val="0"/>
  </w:num>
  <w:num w:numId="16">
    <w:abstractNumId w:val="13"/>
  </w:num>
  <w:num w:numId="17">
    <w:abstractNumId w:val="2"/>
  </w:num>
  <w:num w:numId="18">
    <w:abstractNumId w:val="11"/>
  </w:num>
  <w:num w:numId="19">
    <w:abstractNumId w:val="21"/>
  </w:num>
  <w:num w:numId="20">
    <w:abstractNumId w:val="24"/>
  </w:num>
  <w:num w:numId="21">
    <w:abstractNumId w:val="20"/>
  </w:num>
  <w:num w:numId="22">
    <w:abstractNumId w:val="17"/>
  </w:num>
  <w:num w:numId="23">
    <w:abstractNumId w:val="6"/>
  </w:num>
  <w:num w:numId="24">
    <w:abstractNumId w:val="14"/>
  </w:num>
  <w:num w:numId="2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02"/>
    <w:rsid w:val="00001E99"/>
    <w:rsid w:val="000048A4"/>
    <w:rsid w:val="00004B1B"/>
    <w:rsid w:val="00006E9A"/>
    <w:rsid w:val="0002016C"/>
    <w:rsid w:val="00031B93"/>
    <w:rsid w:val="00032CB4"/>
    <w:rsid w:val="00057F78"/>
    <w:rsid w:val="0007299A"/>
    <w:rsid w:val="00073AFA"/>
    <w:rsid w:val="00073FA7"/>
    <w:rsid w:val="00086B04"/>
    <w:rsid w:val="0008735F"/>
    <w:rsid w:val="000D3194"/>
    <w:rsid w:val="000D623A"/>
    <w:rsid w:val="000F7E96"/>
    <w:rsid w:val="00107557"/>
    <w:rsid w:val="00144103"/>
    <w:rsid w:val="001632DD"/>
    <w:rsid w:val="001802E1"/>
    <w:rsid w:val="001833F2"/>
    <w:rsid w:val="0019311A"/>
    <w:rsid w:val="0019545C"/>
    <w:rsid w:val="001B1A48"/>
    <w:rsid w:val="001B440D"/>
    <w:rsid w:val="001C19EB"/>
    <w:rsid w:val="001C38DA"/>
    <w:rsid w:val="001D29F5"/>
    <w:rsid w:val="001D71F4"/>
    <w:rsid w:val="001E0926"/>
    <w:rsid w:val="001E34B3"/>
    <w:rsid w:val="001E7239"/>
    <w:rsid w:val="001F1EB7"/>
    <w:rsid w:val="001F2A5B"/>
    <w:rsid w:val="001F4376"/>
    <w:rsid w:val="001F5006"/>
    <w:rsid w:val="002016A6"/>
    <w:rsid w:val="00203B15"/>
    <w:rsid w:val="00204721"/>
    <w:rsid w:val="00212FBA"/>
    <w:rsid w:val="0022047D"/>
    <w:rsid w:val="00225658"/>
    <w:rsid w:val="0024092D"/>
    <w:rsid w:val="00242710"/>
    <w:rsid w:val="00252384"/>
    <w:rsid w:val="00260E34"/>
    <w:rsid w:val="002632D6"/>
    <w:rsid w:val="00264B85"/>
    <w:rsid w:val="00265727"/>
    <w:rsid w:val="00270BF9"/>
    <w:rsid w:val="00297D70"/>
    <w:rsid w:val="002A69EA"/>
    <w:rsid w:val="002C2204"/>
    <w:rsid w:val="002D0A5B"/>
    <w:rsid w:val="002D2C96"/>
    <w:rsid w:val="002D58FC"/>
    <w:rsid w:val="002F2268"/>
    <w:rsid w:val="00335643"/>
    <w:rsid w:val="003454A7"/>
    <w:rsid w:val="00346B58"/>
    <w:rsid w:val="00352EBE"/>
    <w:rsid w:val="00353F9D"/>
    <w:rsid w:val="0036584E"/>
    <w:rsid w:val="00365A4E"/>
    <w:rsid w:val="00370BE4"/>
    <w:rsid w:val="00384A24"/>
    <w:rsid w:val="00390368"/>
    <w:rsid w:val="003911B8"/>
    <w:rsid w:val="00394C3B"/>
    <w:rsid w:val="003A1A2A"/>
    <w:rsid w:val="003A250E"/>
    <w:rsid w:val="003A3A34"/>
    <w:rsid w:val="003A763F"/>
    <w:rsid w:val="003B1418"/>
    <w:rsid w:val="003C387E"/>
    <w:rsid w:val="003C5BE5"/>
    <w:rsid w:val="003D06CE"/>
    <w:rsid w:val="003D1A65"/>
    <w:rsid w:val="003D25D0"/>
    <w:rsid w:val="003E0266"/>
    <w:rsid w:val="003E1F5A"/>
    <w:rsid w:val="003E566B"/>
    <w:rsid w:val="003F07EC"/>
    <w:rsid w:val="003F2FA3"/>
    <w:rsid w:val="003F4E1B"/>
    <w:rsid w:val="00405719"/>
    <w:rsid w:val="004172D7"/>
    <w:rsid w:val="00452E00"/>
    <w:rsid w:val="004613D1"/>
    <w:rsid w:val="00471AA7"/>
    <w:rsid w:val="004758B6"/>
    <w:rsid w:val="00487E1C"/>
    <w:rsid w:val="00491E5E"/>
    <w:rsid w:val="00492D92"/>
    <w:rsid w:val="00497815"/>
    <w:rsid w:val="004A26C3"/>
    <w:rsid w:val="004A458D"/>
    <w:rsid w:val="004B4369"/>
    <w:rsid w:val="004B6CEB"/>
    <w:rsid w:val="004C262C"/>
    <w:rsid w:val="004C2B26"/>
    <w:rsid w:val="004C6C9E"/>
    <w:rsid w:val="004C7246"/>
    <w:rsid w:val="004D0F80"/>
    <w:rsid w:val="004D11AE"/>
    <w:rsid w:val="004D4FCE"/>
    <w:rsid w:val="004E59AE"/>
    <w:rsid w:val="004F1C5A"/>
    <w:rsid w:val="004F40FF"/>
    <w:rsid w:val="004F56CF"/>
    <w:rsid w:val="00502397"/>
    <w:rsid w:val="00511336"/>
    <w:rsid w:val="00521833"/>
    <w:rsid w:val="005228B9"/>
    <w:rsid w:val="00533081"/>
    <w:rsid w:val="00552F4E"/>
    <w:rsid w:val="00553D34"/>
    <w:rsid w:val="00561705"/>
    <w:rsid w:val="005620A6"/>
    <w:rsid w:val="0056618B"/>
    <w:rsid w:val="00567ADF"/>
    <w:rsid w:val="00580843"/>
    <w:rsid w:val="005918D5"/>
    <w:rsid w:val="00592725"/>
    <w:rsid w:val="00597DDA"/>
    <w:rsid w:val="005A4B40"/>
    <w:rsid w:val="005B454B"/>
    <w:rsid w:val="005C0F6E"/>
    <w:rsid w:val="005E092D"/>
    <w:rsid w:val="005F0311"/>
    <w:rsid w:val="005F0D6E"/>
    <w:rsid w:val="005F1EC3"/>
    <w:rsid w:val="005F5D17"/>
    <w:rsid w:val="00602B87"/>
    <w:rsid w:val="0061572D"/>
    <w:rsid w:val="0063622E"/>
    <w:rsid w:val="0063668B"/>
    <w:rsid w:val="00642154"/>
    <w:rsid w:val="006423E0"/>
    <w:rsid w:val="00643D05"/>
    <w:rsid w:val="006514E6"/>
    <w:rsid w:val="00652077"/>
    <w:rsid w:val="00661398"/>
    <w:rsid w:val="006772C1"/>
    <w:rsid w:val="0068064A"/>
    <w:rsid w:val="00682B82"/>
    <w:rsid w:val="00683000"/>
    <w:rsid w:val="00685E3F"/>
    <w:rsid w:val="00690F16"/>
    <w:rsid w:val="006C53FB"/>
    <w:rsid w:val="006C6008"/>
    <w:rsid w:val="006C7246"/>
    <w:rsid w:val="006D0CD2"/>
    <w:rsid w:val="006D26E5"/>
    <w:rsid w:val="006D3FE4"/>
    <w:rsid w:val="006F668D"/>
    <w:rsid w:val="007021EE"/>
    <w:rsid w:val="00702EA0"/>
    <w:rsid w:val="007036B6"/>
    <w:rsid w:val="00705F17"/>
    <w:rsid w:val="007068A1"/>
    <w:rsid w:val="00706984"/>
    <w:rsid w:val="00726EF9"/>
    <w:rsid w:val="00730CCC"/>
    <w:rsid w:val="00730F22"/>
    <w:rsid w:val="0074012E"/>
    <w:rsid w:val="007468FA"/>
    <w:rsid w:val="00751906"/>
    <w:rsid w:val="00754F2D"/>
    <w:rsid w:val="00761B45"/>
    <w:rsid w:val="00764BC3"/>
    <w:rsid w:val="00780407"/>
    <w:rsid w:val="00781042"/>
    <w:rsid w:val="007948ED"/>
    <w:rsid w:val="007A0A7B"/>
    <w:rsid w:val="007A43D6"/>
    <w:rsid w:val="007A6089"/>
    <w:rsid w:val="007A7CF3"/>
    <w:rsid w:val="007D00E5"/>
    <w:rsid w:val="007D0DB5"/>
    <w:rsid w:val="007D66A2"/>
    <w:rsid w:val="007F2F20"/>
    <w:rsid w:val="007F3F5F"/>
    <w:rsid w:val="007F5261"/>
    <w:rsid w:val="007F7621"/>
    <w:rsid w:val="00807D82"/>
    <w:rsid w:val="00814148"/>
    <w:rsid w:val="008160EB"/>
    <w:rsid w:val="00816B1D"/>
    <w:rsid w:val="008254E2"/>
    <w:rsid w:val="008326C2"/>
    <w:rsid w:val="0083363D"/>
    <w:rsid w:val="008337A1"/>
    <w:rsid w:val="0084009E"/>
    <w:rsid w:val="008456E1"/>
    <w:rsid w:val="008469D6"/>
    <w:rsid w:val="00853687"/>
    <w:rsid w:val="00863BDA"/>
    <w:rsid w:val="008657B6"/>
    <w:rsid w:val="008705CF"/>
    <w:rsid w:val="00871C14"/>
    <w:rsid w:val="00896B0D"/>
    <w:rsid w:val="008A0D23"/>
    <w:rsid w:val="008B109F"/>
    <w:rsid w:val="008B6B81"/>
    <w:rsid w:val="008F5D33"/>
    <w:rsid w:val="00903ECE"/>
    <w:rsid w:val="00923306"/>
    <w:rsid w:val="009261A7"/>
    <w:rsid w:val="00930CF5"/>
    <w:rsid w:val="00967655"/>
    <w:rsid w:val="009746C7"/>
    <w:rsid w:val="00977EC1"/>
    <w:rsid w:val="0099740B"/>
    <w:rsid w:val="009B2980"/>
    <w:rsid w:val="009C10F9"/>
    <w:rsid w:val="009C6F04"/>
    <w:rsid w:val="009C784F"/>
    <w:rsid w:val="009D2154"/>
    <w:rsid w:val="009D429C"/>
    <w:rsid w:val="009E3C43"/>
    <w:rsid w:val="009E4369"/>
    <w:rsid w:val="009F6420"/>
    <w:rsid w:val="00A00119"/>
    <w:rsid w:val="00A02838"/>
    <w:rsid w:val="00A07270"/>
    <w:rsid w:val="00A118B5"/>
    <w:rsid w:val="00A14596"/>
    <w:rsid w:val="00A354E3"/>
    <w:rsid w:val="00A46DCF"/>
    <w:rsid w:val="00A5141E"/>
    <w:rsid w:val="00A55AA7"/>
    <w:rsid w:val="00A56FFD"/>
    <w:rsid w:val="00A654BF"/>
    <w:rsid w:val="00A67FC2"/>
    <w:rsid w:val="00A721C0"/>
    <w:rsid w:val="00A7522A"/>
    <w:rsid w:val="00A833EF"/>
    <w:rsid w:val="00A867A6"/>
    <w:rsid w:val="00A90D3B"/>
    <w:rsid w:val="00AA5268"/>
    <w:rsid w:val="00AC196A"/>
    <w:rsid w:val="00AC1F6B"/>
    <w:rsid w:val="00AC2533"/>
    <w:rsid w:val="00AD34EF"/>
    <w:rsid w:val="00AE0158"/>
    <w:rsid w:val="00AF2915"/>
    <w:rsid w:val="00AF579E"/>
    <w:rsid w:val="00B02CF3"/>
    <w:rsid w:val="00B030D7"/>
    <w:rsid w:val="00B10867"/>
    <w:rsid w:val="00B15A03"/>
    <w:rsid w:val="00B256D3"/>
    <w:rsid w:val="00B30224"/>
    <w:rsid w:val="00B31B84"/>
    <w:rsid w:val="00B36C26"/>
    <w:rsid w:val="00B42194"/>
    <w:rsid w:val="00B50D6F"/>
    <w:rsid w:val="00B55D34"/>
    <w:rsid w:val="00B572A0"/>
    <w:rsid w:val="00B67128"/>
    <w:rsid w:val="00B6746D"/>
    <w:rsid w:val="00B72106"/>
    <w:rsid w:val="00B76F6E"/>
    <w:rsid w:val="00B8175E"/>
    <w:rsid w:val="00B9085E"/>
    <w:rsid w:val="00BA39EC"/>
    <w:rsid w:val="00BA3A50"/>
    <w:rsid w:val="00BB20ED"/>
    <w:rsid w:val="00BB252A"/>
    <w:rsid w:val="00BB2F4D"/>
    <w:rsid w:val="00BC459A"/>
    <w:rsid w:val="00BC7631"/>
    <w:rsid w:val="00BD5DD5"/>
    <w:rsid w:val="00BD6557"/>
    <w:rsid w:val="00BF1182"/>
    <w:rsid w:val="00BF58EB"/>
    <w:rsid w:val="00C03BE5"/>
    <w:rsid w:val="00C129A5"/>
    <w:rsid w:val="00C12CF8"/>
    <w:rsid w:val="00C15FB8"/>
    <w:rsid w:val="00C24F88"/>
    <w:rsid w:val="00C2566E"/>
    <w:rsid w:val="00C30A95"/>
    <w:rsid w:val="00C5370A"/>
    <w:rsid w:val="00C53983"/>
    <w:rsid w:val="00C6520F"/>
    <w:rsid w:val="00C7254E"/>
    <w:rsid w:val="00C7514B"/>
    <w:rsid w:val="00C85CE9"/>
    <w:rsid w:val="00C903AA"/>
    <w:rsid w:val="00CA1019"/>
    <w:rsid w:val="00CD0AB3"/>
    <w:rsid w:val="00CD6D86"/>
    <w:rsid w:val="00CE6010"/>
    <w:rsid w:val="00CE631F"/>
    <w:rsid w:val="00CF2A3B"/>
    <w:rsid w:val="00CF58E3"/>
    <w:rsid w:val="00D018E4"/>
    <w:rsid w:val="00D03FA8"/>
    <w:rsid w:val="00D11EC8"/>
    <w:rsid w:val="00D173A5"/>
    <w:rsid w:val="00D20393"/>
    <w:rsid w:val="00D575F5"/>
    <w:rsid w:val="00D673A2"/>
    <w:rsid w:val="00D742C1"/>
    <w:rsid w:val="00D86221"/>
    <w:rsid w:val="00D9302B"/>
    <w:rsid w:val="00DA1009"/>
    <w:rsid w:val="00DA76D0"/>
    <w:rsid w:val="00DA7C08"/>
    <w:rsid w:val="00DC0E67"/>
    <w:rsid w:val="00DC5AED"/>
    <w:rsid w:val="00DD05D2"/>
    <w:rsid w:val="00DD0BB9"/>
    <w:rsid w:val="00DD5491"/>
    <w:rsid w:val="00DF0443"/>
    <w:rsid w:val="00E01219"/>
    <w:rsid w:val="00E25774"/>
    <w:rsid w:val="00E31182"/>
    <w:rsid w:val="00E36302"/>
    <w:rsid w:val="00E40677"/>
    <w:rsid w:val="00E4184F"/>
    <w:rsid w:val="00E627C1"/>
    <w:rsid w:val="00E72568"/>
    <w:rsid w:val="00E83167"/>
    <w:rsid w:val="00E9168E"/>
    <w:rsid w:val="00EA0A4B"/>
    <w:rsid w:val="00EA1426"/>
    <w:rsid w:val="00EA7857"/>
    <w:rsid w:val="00EE0876"/>
    <w:rsid w:val="00EE13B6"/>
    <w:rsid w:val="00EE4625"/>
    <w:rsid w:val="00EE5B2F"/>
    <w:rsid w:val="00EF0B8C"/>
    <w:rsid w:val="00F12850"/>
    <w:rsid w:val="00F15D2A"/>
    <w:rsid w:val="00F1645B"/>
    <w:rsid w:val="00F229E0"/>
    <w:rsid w:val="00F4132E"/>
    <w:rsid w:val="00F4209E"/>
    <w:rsid w:val="00F43CCF"/>
    <w:rsid w:val="00F44C08"/>
    <w:rsid w:val="00F5047F"/>
    <w:rsid w:val="00F51B97"/>
    <w:rsid w:val="00F53EB6"/>
    <w:rsid w:val="00F5432D"/>
    <w:rsid w:val="00F612EF"/>
    <w:rsid w:val="00F64CC9"/>
    <w:rsid w:val="00F6654E"/>
    <w:rsid w:val="00F67F3E"/>
    <w:rsid w:val="00F73E2C"/>
    <w:rsid w:val="00F858B2"/>
    <w:rsid w:val="00F85D15"/>
    <w:rsid w:val="00F91FCA"/>
    <w:rsid w:val="00F9380F"/>
    <w:rsid w:val="00F964A6"/>
    <w:rsid w:val="00F964F3"/>
    <w:rsid w:val="00FA6715"/>
    <w:rsid w:val="00FB1E79"/>
    <w:rsid w:val="00FB323F"/>
    <w:rsid w:val="00FC7CE9"/>
    <w:rsid w:val="00FE446A"/>
    <w:rsid w:val="00FF0E0E"/>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36C1ED-D2A7-4B90-AC4C-0480EC6B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0" w:defSemiHidden="0" w:defUnhideWhenUsed="0" w:defQFormat="0" w:count="371">
    <w:lsdException w:name="heading 6" w:uiPriority="9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302"/>
    <w:rPr>
      <w:rFonts w:ascii="Calibri" w:eastAsia="Calibri" w:hAnsi="Calibri" w:cs="Times New Roman"/>
      <w:sz w:val="22"/>
      <w:szCs w:val="22"/>
    </w:rPr>
  </w:style>
  <w:style w:type="paragraph" w:styleId="1">
    <w:name w:val="heading 1"/>
    <w:basedOn w:val="a"/>
    <w:next w:val="a"/>
    <w:link w:val="10"/>
    <w:rsid w:val="004C6C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uiPriority w:val="99"/>
    <w:qFormat/>
    <w:rsid w:val="00057F78"/>
    <w:pPr>
      <w:keepNext/>
      <w:keepLines/>
      <w:spacing w:before="200"/>
      <w:outlineLvl w:val="5"/>
    </w:pPr>
    <w:rPr>
      <w:rFonts w:ascii="Cambria" w:eastAsia="MS Gothic" w:hAnsi="Cambria"/>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302"/>
    <w:pPr>
      <w:ind w:left="720"/>
      <w:contextualSpacing/>
    </w:pPr>
  </w:style>
  <w:style w:type="paragraph" w:styleId="a4">
    <w:name w:val="footnote text"/>
    <w:basedOn w:val="a"/>
    <w:link w:val="a5"/>
    <w:uiPriority w:val="99"/>
    <w:semiHidden/>
    <w:unhideWhenUsed/>
    <w:rsid w:val="00B02CF3"/>
    <w:rPr>
      <w:sz w:val="24"/>
      <w:szCs w:val="24"/>
    </w:rPr>
  </w:style>
  <w:style w:type="character" w:customStyle="1" w:styleId="a5">
    <w:name w:val="Текст сноски Знак"/>
    <w:basedOn w:val="a0"/>
    <w:link w:val="a4"/>
    <w:uiPriority w:val="99"/>
    <w:semiHidden/>
    <w:rsid w:val="00B02CF3"/>
    <w:rPr>
      <w:rFonts w:ascii="Calibri" w:eastAsia="Calibri" w:hAnsi="Calibri" w:cs="Times New Roman"/>
    </w:rPr>
  </w:style>
  <w:style w:type="character" w:styleId="a6">
    <w:name w:val="footnote reference"/>
    <w:basedOn w:val="a0"/>
    <w:uiPriority w:val="99"/>
    <w:semiHidden/>
    <w:unhideWhenUsed/>
    <w:rsid w:val="00B02CF3"/>
    <w:rPr>
      <w:vertAlign w:val="superscript"/>
    </w:rPr>
  </w:style>
  <w:style w:type="paragraph" w:styleId="a7">
    <w:name w:val="Normal (Web)"/>
    <w:basedOn w:val="a"/>
    <w:uiPriority w:val="99"/>
    <w:rsid w:val="00B02CF3"/>
    <w:pPr>
      <w:spacing w:beforeLines="1" w:afterLines="1"/>
    </w:pPr>
    <w:rPr>
      <w:rFonts w:ascii="Times" w:eastAsiaTheme="minorHAnsi" w:hAnsi="Times"/>
      <w:sz w:val="20"/>
      <w:szCs w:val="20"/>
    </w:rPr>
  </w:style>
  <w:style w:type="table" w:styleId="a8">
    <w:name w:val="Table Grid"/>
    <w:basedOn w:val="a1"/>
    <w:uiPriority w:val="59"/>
    <w:rsid w:val="008337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rsid w:val="00DF0443"/>
    <w:pPr>
      <w:tabs>
        <w:tab w:val="center" w:pos="4153"/>
        <w:tab w:val="right" w:pos="8306"/>
      </w:tabs>
    </w:pPr>
  </w:style>
  <w:style w:type="character" w:customStyle="1" w:styleId="aa">
    <w:name w:val="Нижний колонтитул Знак"/>
    <w:basedOn w:val="a0"/>
    <w:link w:val="a9"/>
    <w:rsid w:val="00DF0443"/>
    <w:rPr>
      <w:rFonts w:ascii="Calibri" w:eastAsia="Calibri" w:hAnsi="Calibri" w:cs="Times New Roman"/>
      <w:sz w:val="22"/>
      <w:szCs w:val="22"/>
    </w:rPr>
  </w:style>
  <w:style w:type="character" w:styleId="ab">
    <w:name w:val="page number"/>
    <w:basedOn w:val="a0"/>
    <w:rsid w:val="00DF0443"/>
  </w:style>
  <w:style w:type="paragraph" w:styleId="ac">
    <w:name w:val="Balloon Text"/>
    <w:basedOn w:val="a"/>
    <w:link w:val="ad"/>
    <w:rsid w:val="006C7246"/>
    <w:rPr>
      <w:rFonts w:ascii="Lucida Grande CY" w:hAnsi="Lucida Grande CY" w:cs="Lucida Grande CY"/>
      <w:sz w:val="18"/>
      <w:szCs w:val="18"/>
    </w:rPr>
  </w:style>
  <w:style w:type="character" w:customStyle="1" w:styleId="ad">
    <w:name w:val="Текст выноски Знак"/>
    <w:basedOn w:val="a0"/>
    <w:link w:val="ac"/>
    <w:rsid w:val="006C7246"/>
    <w:rPr>
      <w:rFonts w:ascii="Lucida Grande CY" w:eastAsia="Calibri" w:hAnsi="Lucida Grande CY" w:cs="Lucida Grande CY"/>
      <w:sz w:val="18"/>
      <w:szCs w:val="18"/>
    </w:rPr>
  </w:style>
  <w:style w:type="character" w:styleId="ae">
    <w:name w:val="Hyperlink"/>
    <w:basedOn w:val="a0"/>
    <w:uiPriority w:val="99"/>
    <w:rsid w:val="009D2154"/>
    <w:rPr>
      <w:color w:val="0000FF" w:themeColor="hyperlink"/>
      <w:u w:val="single"/>
    </w:rPr>
  </w:style>
  <w:style w:type="paragraph" w:styleId="2">
    <w:name w:val="Body Text 2"/>
    <w:basedOn w:val="a"/>
    <w:link w:val="20"/>
    <w:rsid w:val="004758B6"/>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4758B6"/>
    <w:rPr>
      <w:rFonts w:ascii="Times New Roman" w:eastAsia="Times New Roman" w:hAnsi="Times New Roman" w:cs="Times New Roman"/>
      <w:lang w:eastAsia="ru-RU"/>
    </w:rPr>
  </w:style>
  <w:style w:type="paragraph" w:customStyle="1" w:styleId="FR1">
    <w:name w:val="FR1"/>
    <w:rsid w:val="004758B6"/>
    <w:pPr>
      <w:widowControl w:val="0"/>
      <w:spacing w:before="480"/>
      <w:ind w:left="1680" w:right="200"/>
      <w:jc w:val="center"/>
    </w:pPr>
    <w:rPr>
      <w:rFonts w:ascii="Times New Roman" w:eastAsia="Times New Roman" w:hAnsi="Times New Roman" w:cs="Times New Roman"/>
      <w:b/>
      <w:snapToGrid w:val="0"/>
      <w:sz w:val="40"/>
      <w:szCs w:val="20"/>
      <w:lang w:eastAsia="ru-RU"/>
    </w:rPr>
  </w:style>
  <w:style w:type="character" w:styleId="af">
    <w:name w:val="FollowedHyperlink"/>
    <w:basedOn w:val="a0"/>
    <w:rsid w:val="001B440D"/>
    <w:rPr>
      <w:color w:val="800080" w:themeColor="followedHyperlink"/>
      <w:u w:val="single"/>
    </w:rPr>
  </w:style>
  <w:style w:type="character" w:customStyle="1" w:styleId="60">
    <w:name w:val="Заголовок 6 Знак"/>
    <w:basedOn w:val="a0"/>
    <w:link w:val="6"/>
    <w:uiPriority w:val="99"/>
    <w:rsid w:val="00057F78"/>
    <w:rPr>
      <w:rFonts w:ascii="Cambria" w:eastAsia="MS Gothic" w:hAnsi="Cambria" w:cs="Times New Roman"/>
      <w:i/>
      <w:iCs/>
      <w:color w:val="243F60"/>
      <w:sz w:val="20"/>
      <w:szCs w:val="20"/>
      <w:lang w:eastAsia="ru-RU"/>
    </w:rPr>
  </w:style>
  <w:style w:type="character" w:customStyle="1" w:styleId="10">
    <w:name w:val="Заголовок 1 Знак"/>
    <w:basedOn w:val="a0"/>
    <w:link w:val="1"/>
    <w:rsid w:val="004C6C9E"/>
    <w:rPr>
      <w:rFonts w:asciiTheme="majorHAnsi" w:eastAsiaTheme="majorEastAsia" w:hAnsiTheme="majorHAnsi" w:cstheme="majorBidi"/>
      <w:color w:val="365F91" w:themeColor="accent1" w:themeShade="BF"/>
      <w:sz w:val="32"/>
      <w:szCs w:val="32"/>
    </w:rPr>
  </w:style>
  <w:style w:type="paragraph" w:styleId="af0">
    <w:name w:val="Body Text"/>
    <w:basedOn w:val="a"/>
    <w:link w:val="af1"/>
    <w:unhideWhenUsed/>
    <w:rsid w:val="00F964A6"/>
    <w:pPr>
      <w:spacing w:after="120"/>
    </w:pPr>
  </w:style>
  <w:style w:type="character" w:customStyle="1" w:styleId="af1">
    <w:name w:val="Основной текст Знак"/>
    <w:basedOn w:val="a0"/>
    <w:link w:val="af0"/>
    <w:rsid w:val="00F964A6"/>
    <w:rPr>
      <w:rFonts w:ascii="Calibri" w:eastAsia="Calibri" w:hAnsi="Calibri" w:cs="Times New Roman"/>
      <w:sz w:val="22"/>
      <w:szCs w:val="22"/>
    </w:rPr>
  </w:style>
  <w:style w:type="paragraph" w:styleId="af2">
    <w:name w:val="No Spacing"/>
    <w:uiPriority w:val="1"/>
    <w:qFormat/>
    <w:rsid w:val="00A654BF"/>
    <w:pPr>
      <w:widowControl w:val="0"/>
    </w:pPr>
    <w:rPr>
      <w:rFonts w:ascii="Times New Roman" w:eastAsia="Times New Roman" w:hAnsi="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0412">
      <w:bodyDiv w:val="1"/>
      <w:marLeft w:val="0"/>
      <w:marRight w:val="0"/>
      <w:marTop w:val="0"/>
      <w:marBottom w:val="0"/>
      <w:divBdr>
        <w:top w:val="none" w:sz="0" w:space="0" w:color="auto"/>
        <w:left w:val="none" w:sz="0" w:space="0" w:color="auto"/>
        <w:bottom w:val="none" w:sz="0" w:space="0" w:color="auto"/>
        <w:right w:val="none" w:sz="0" w:space="0" w:color="auto"/>
      </w:divBdr>
      <w:divsChild>
        <w:div w:id="478612604">
          <w:marLeft w:val="0"/>
          <w:marRight w:val="0"/>
          <w:marTop w:val="0"/>
          <w:marBottom w:val="0"/>
          <w:divBdr>
            <w:top w:val="none" w:sz="0" w:space="0" w:color="auto"/>
            <w:left w:val="none" w:sz="0" w:space="0" w:color="auto"/>
            <w:bottom w:val="none" w:sz="0" w:space="0" w:color="auto"/>
            <w:right w:val="none" w:sz="0" w:space="0" w:color="auto"/>
          </w:divBdr>
        </w:div>
      </w:divsChild>
    </w:div>
    <w:div w:id="30037833">
      <w:bodyDiv w:val="1"/>
      <w:marLeft w:val="0"/>
      <w:marRight w:val="0"/>
      <w:marTop w:val="0"/>
      <w:marBottom w:val="0"/>
      <w:divBdr>
        <w:top w:val="none" w:sz="0" w:space="0" w:color="auto"/>
        <w:left w:val="none" w:sz="0" w:space="0" w:color="auto"/>
        <w:bottom w:val="none" w:sz="0" w:space="0" w:color="auto"/>
        <w:right w:val="none" w:sz="0" w:space="0" w:color="auto"/>
      </w:divBdr>
      <w:divsChild>
        <w:div w:id="1663392928">
          <w:marLeft w:val="0"/>
          <w:marRight w:val="0"/>
          <w:marTop w:val="0"/>
          <w:marBottom w:val="0"/>
          <w:divBdr>
            <w:top w:val="none" w:sz="0" w:space="0" w:color="auto"/>
            <w:left w:val="none" w:sz="0" w:space="0" w:color="auto"/>
            <w:bottom w:val="none" w:sz="0" w:space="0" w:color="auto"/>
            <w:right w:val="none" w:sz="0" w:space="0" w:color="auto"/>
          </w:divBdr>
          <w:divsChild>
            <w:div w:id="634414987">
              <w:marLeft w:val="0"/>
              <w:marRight w:val="0"/>
              <w:marTop w:val="0"/>
              <w:marBottom w:val="0"/>
              <w:divBdr>
                <w:top w:val="none" w:sz="0" w:space="0" w:color="auto"/>
                <w:left w:val="none" w:sz="0" w:space="0" w:color="auto"/>
                <w:bottom w:val="none" w:sz="0" w:space="0" w:color="auto"/>
                <w:right w:val="none" w:sz="0" w:space="0" w:color="auto"/>
              </w:divBdr>
              <w:divsChild>
                <w:div w:id="1769812686">
                  <w:marLeft w:val="0"/>
                  <w:marRight w:val="0"/>
                  <w:marTop w:val="0"/>
                  <w:marBottom w:val="0"/>
                  <w:divBdr>
                    <w:top w:val="none" w:sz="0" w:space="0" w:color="auto"/>
                    <w:left w:val="none" w:sz="0" w:space="0" w:color="auto"/>
                    <w:bottom w:val="none" w:sz="0" w:space="0" w:color="auto"/>
                    <w:right w:val="none" w:sz="0" w:space="0" w:color="auto"/>
                  </w:divBdr>
                  <w:divsChild>
                    <w:div w:id="2392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7923">
              <w:marLeft w:val="0"/>
              <w:marRight w:val="0"/>
              <w:marTop w:val="0"/>
              <w:marBottom w:val="0"/>
              <w:divBdr>
                <w:top w:val="none" w:sz="0" w:space="0" w:color="auto"/>
                <w:left w:val="none" w:sz="0" w:space="0" w:color="auto"/>
                <w:bottom w:val="none" w:sz="0" w:space="0" w:color="auto"/>
                <w:right w:val="none" w:sz="0" w:space="0" w:color="auto"/>
              </w:divBdr>
              <w:divsChild>
                <w:div w:id="1706177322">
                  <w:marLeft w:val="0"/>
                  <w:marRight w:val="0"/>
                  <w:marTop w:val="0"/>
                  <w:marBottom w:val="0"/>
                  <w:divBdr>
                    <w:top w:val="none" w:sz="0" w:space="0" w:color="auto"/>
                    <w:left w:val="none" w:sz="0" w:space="0" w:color="auto"/>
                    <w:bottom w:val="none" w:sz="0" w:space="0" w:color="auto"/>
                    <w:right w:val="none" w:sz="0" w:space="0" w:color="auto"/>
                  </w:divBdr>
                </w:div>
              </w:divsChild>
            </w:div>
            <w:div w:id="1998798606">
              <w:marLeft w:val="0"/>
              <w:marRight w:val="0"/>
              <w:marTop w:val="0"/>
              <w:marBottom w:val="0"/>
              <w:divBdr>
                <w:top w:val="none" w:sz="0" w:space="0" w:color="auto"/>
                <w:left w:val="none" w:sz="0" w:space="0" w:color="auto"/>
                <w:bottom w:val="none" w:sz="0" w:space="0" w:color="auto"/>
                <w:right w:val="none" w:sz="0" w:space="0" w:color="auto"/>
              </w:divBdr>
              <w:divsChild>
                <w:div w:id="1178738990">
                  <w:marLeft w:val="0"/>
                  <w:marRight w:val="0"/>
                  <w:marTop w:val="0"/>
                  <w:marBottom w:val="0"/>
                  <w:divBdr>
                    <w:top w:val="none" w:sz="0" w:space="0" w:color="auto"/>
                    <w:left w:val="none" w:sz="0" w:space="0" w:color="auto"/>
                    <w:bottom w:val="none" w:sz="0" w:space="0" w:color="auto"/>
                    <w:right w:val="none" w:sz="0" w:space="0" w:color="auto"/>
                  </w:divBdr>
                </w:div>
                <w:div w:id="16774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4318">
      <w:bodyDiv w:val="1"/>
      <w:marLeft w:val="0"/>
      <w:marRight w:val="0"/>
      <w:marTop w:val="0"/>
      <w:marBottom w:val="0"/>
      <w:divBdr>
        <w:top w:val="none" w:sz="0" w:space="0" w:color="auto"/>
        <w:left w:val="none" w:sz="0" w:space="0" w:color="auto"/>
        <w:bottom w:val="none" w:sz="0" w:space="0" w:color="auto"/>
        <w:right w:val="none" w:sz="0" w:space="0" w:color="auto"/>
      </w:divBdr>
      <w:divsChild>
        <w:div w:id="414212239">
          <w:marLeft w:val="0"/>
          <w:marRight w:val="0"/>
          <w:marTop w:val="0"/>
          <w:marBottom w:val="0"/>
          <w:divBdr>
            <w:top w:val="none" w:sz="0" w:space="0" w:color="auto"/>
            <w:left w:val="none" w:sz="0" w:space="0" w:color="auto"/>
            <w:bottom w:val="none" w:sz="0" w:space="0" w:color="auto"/>
            <w:right w:val="none" w:sz="0" w:space="0" w:color="auto"/>
          </w:divBdr>
          <w:divsChild>
            <w:div w:id="898059276">
              <w:marLeft w:val="0"/>
              <w:marRight w:val="0"/>
              <w:marTop w:val="0"/>
              <w:marBottom w:val="0"/>
              <w:divBdr>
                <w:top w:val="none" w:sz="0" w:space="0" w:color="auto"/>
                <w:left w:val="none" w:sz="0" w:space="0" w:color="auto"/>
                <w:bottom w:val="none" w:sz="0" w:space="0" w:color="auto"/>
                <w:right w:val="none" w:sz="0" w:space="0" w:color="auto"/>
              </w:divBdr>
              <w:divsChild>
                <w:div w:id="7810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0492">
          <w:marLeft w:val="0"/>
          <w:marRight w:val="0"/>
          <w:marTop w:val="0"/>
          <w:marBottom w:val="0"/>
          <w:divBdr>
            <w:top w:val="none" w:sz="0" w:space="0" w:color="auto"/>
            <w:left w:val="none" w:sz="0" w:space="0" w:color="auto"/>
            <w:bottom w:val="none" w:sz="0" w:space="0" w:color="auto"/>
            <w:right w:val="none" w:sz="0" w:space="0" w:color="auto"/>
          </w:divBdr>
          <w:divsChild>
            <w:div w:id="1139611392">
              <w:marLeft w:val="0"/>
              <w:marRight w:val="0"/>
              <w:marTop w:val="0"/>
              <w:marBottom w:val="0"/>
              <w:divBdr>
                <w:top w:val="none" w:sz="0" w:space="0" w:color="auto"/>
                <w:left w:val="none" w:sz="0" w:space="0" w:color="auto"/>
                <w:bottom w:val="none" w:sz="0" w:space="0" w:color="auto"/>
                <w:right w:val="none" w:sz="0" w:space="0" w:color="auto"/>
              </w:divBdr>
              <w:divsChild>
                <w:div w:id="19649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710">
      <w:bodyDiv w:val="1"/>
      <w:marLeft w:val="0"/>
      <w:marRight w:val="0"/>
      <w:marTop w:val="0"/>
      <w:marBottom w:val="0"/>
      <w:divBdr>
        <w:top w:val="none" w:sz="0" w:space="0" w:color="auto"/>
        <w:left w:val="none" w:sz="0" w:space="0" w:color="auto"/>
        <w:bottom w:val="none" w:sz="0" w:space="0" w:color="auto"/>
        <w:right w:val="none" w:sz="0" w:space="0" w:color="auto"/>
      </w:divBdr>
    </w:div>
    <w:div w:id="56321256">
      <w:bodyDiv w:val="1"/>
      <w:marLeft w:val="0"/>
      <w:marRight w:val="0"/>
      <w:marTop w:val="0"/>
      <w:marBottom w:val="0"/>
      <w:divBdr>
        <w:top w:val="none" w:sz="0" w:space="0" w:color="auto"/>
        <w:left w:val="none" w:sz="0" w:space="0" w:color="auto"/>
        <w:bottom w:val="none" w:sz="0" w:space="0" w:color="auto"/>
        <w:right w:val="none" w:sz="0" w:space="0" w:color="auto"/>
      </w:divBdr>
    </w:div>
    <w:div w:id="89476943">
      <w:bodyDiv w:val="1"/>
      <w:marLeft w:val="0"/>
      <w:marRight w:val="0"/>
      <w:marTop w:val="0"/>
      <w:marBottom w:val="0"/>
      <w:divBdr>
        <w:top w:val="none" w:sz="0" w:space="0" w:color="auto"/>
        <w:left w:val="none" w:sz="0" w:space="0" w:color="auto"/>
        <w:bottom w:val="none" w:sz="0" w:space="0" w:color="auto"/>
        <w:right w:val="none" w:sz="0" w:space="0" w:color="auto"/>
      </w:divBdr>
    </w:div>
    <w:div w:id="101345871">
      <w:bodyDiv w:val="1"/>
      <w:marLeft w:val="0"/>
      <w:marRight w:val="0"/>
      <w:marTop w:val="0"/>
      <w:marBottom w:val="0"/>
      <w:divBdr>
        <w:top w:val="none" w:sz="0" w:space="0" w:color="auto"/>
        <w:left w:val="none" w:sz="0" w:space="0" w:color="auto"/>
        <w:bottom w:val="none" w:sz="0" w:space="0" w:color="auto"/>
        <w:right w:val="none" w:sz="0" w:space="0" w:color="auto"/>
      </w:divBdr>
      <w:divsChild>
        <w:div w:id="1352875599">
          <w:marLeft w:val="0"/>
          <w:marRight w:val="0"/>
          <w:marTop w:val="30"/>
          <w:marBottom w:val="0"/>
          <w:divBdr>
            <w:top w:val="none" w:sz="0" w:space="0" w:color="auto"/>
            <w:left w:val="none" w:sz="0" w:space="0" w:color="auto"/>
            <w:bottom w:val="none" w:sz="0" w:space="0" w:color="auto"/>
            <w:right w:val="none" w:sz="0" w:space="0" w:color="auto"/>
          </w:divBdr>
          <w:divsChild>
            <w:div w:id="946817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9037974">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271861859">
              <w:marLeft w:val="0"/>
              <w:marRight w:val="0"/>
              <w:marTop w:val="0"/>
              <w:marBottom w:val="0"/>
              <w:divBdr>
                <w:top w:val="none" w:sz="0" w:space="0" w:color="auto"/>
                <w:left w:val="none" w:sz="0" w:space="0" w:color="auto"/>
                <w:bottom w:val="none" w:sz="0" w:space="0" w:color="auto"/>
                <w:right w:val="none" w:sz="0" w:space="0" w:color="auto"/>
              </w:divBdr>
              <w:divsChild>
                <w:div w:id="966352317">
                  <w:marLeft w:val="0"/>
                  <w:marRight w:val="0"/>
                  <w:marTop w:val="0"/>
                  <w:marBottom w:val="0"/>
                  <w:divBdr>
                    <w:top w:val="none" w:sz="0" w:space="0" w:color="auto"/>
                    <w:left w:val="none" w:sz="0" w:space="0" w:color="auto"/>
                    <w:bottom w:val="none" w:sz="0" w:space="0" w:color="auto"/>
                    <w:right w:val="none" w:sz="0" w:space="0" w:color="auto"/>
                  </w:divBdr>
                  <w:divsChild>
                    <w:div w:id="241640685">
                      <w:marLeft w:val="0"/>
                      <w:marRight w:val="0"/>
                      <w:marTop w:val="0"/>
                      <w:marBottom w:val="0"/>
                      <w:divBdr>
                        <w:top w:val="none" w:sz="0" w:space="0" w:color="auto"/>
                        <w:left w:val="none" w:sz="0" w:space="0" w:color="auto"/>
                        <w:bottom w:val="none" w:sz="0" w:space="0" w:color="auto"/>
                        <w:right w:val="none" w:sz="0" w:space="0" w:color="auto"/>
                      </w:divBdr>
                      <w:divsChild>
                        <w:div w:id="2005208592">
                          <w:marLeft w:val="0"/>
                          <w:marRight w:val="0"/>
                          <w:marTop w:val="0"/>
                          <w:marBottom w:val="0"/>
                          <w:divBdr>
                            <w:top w:val="none" w:sz="0" w:space="0" w:color="auto"/>
                            <w:left w:val="none" w:sz="0" w:space="0" w:color="auto"/>
                            <w:bottom w:val="none" w:sz="0" w:space="0" w:color="auto"/>
                            <w:right w:val="none" w:sz="0" w:space="0" w:color="auto"/>
                          </w:divBdr>
                          <w:divsChild>
                            <w:div w:id="1724057940">
                              <w:marLeft w:val="0"/>
                              <w:marRight w:val="0"/>
                              <w:marTop w:val="0"/>
                              <w:marBottom w:val="0"/>
                              <w:divBdr>
                                <w:top w:val="none" w:sz="0" w:space="0" w:color="auto"/>
                                <w:left w:val="none" w:sz="0" w:space="0" w:color="auto"/>
                                <w:bottom w:val="none" w:sz="0" w:space="0" w:color="auto"/>
                                <w:right w:val="none" w:sz="0" w:space="0" w:color="auto"/>
                              </w:divBdr>
                              <w:divsChild>
                                <w:div w:id="1001590010">
                                  <w:marLeft w:val="0"/>
                                  <w:marRight w:val="0"/>
                                  <w:marTop w:val="0"/>
                                  <w:marBottom w:val="0"/>
                                  <w:divBdr>
                                    <w:top w:val="none" w:sz="0" w:space="0" w:color="auto"/>
                                    <w:left w:val="none" w:sz="0" w:space="0" w:color="auto"/>
                                    <w:bottom w:val="none" w:sz="0" w:space="0" w:color="auto"/>
                                    <w:right w:val="none" w:sz="0" w:space="0" w:color="auto"/>
                                  </w:divBdr>
                                  <w:divsChild>
                                    <w:div w:id="5416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69856">
      <w:bodyDiv w:val="1"/>
      <w:marLeft w:val="0"/>
      <w:marRight w:val="0"/>
      <w:marTop w:val="0"/>
      <w:marBottom w:val="0"/>
      <w:divBdr>
        <w:top w:val="none" w:sz="0" w:space="0" w:color="auto"/>
        <w:left w:val="none" w:sz="0" w:space="0" w:color="auto"/>
        <w:bottom w:val="none" w:sz="0" w:space="0" w:color="auto"/>
        <w:right w:val="none" w:sz="0" w:space="0" w:color="auto"/>
      </w:divBdr>
      <w:divsChild>
        <w:div w:id="1281767998">
          <w:marLeft w:val="0"/>
          <w:marRight w:val="0"/>
          <w:marTop w:val="0"/>
          <w:marBottom w:val="0"/>
          <w:divBdr>
            <w:top w:val="none" w:sz="0" w:space="0" w:color="auto"/>
            <w:left w:val="none" w:sz="0" w:space="0" w:color="auto"/>
            <w:bottom w:val="none" w:sz="0" w:space="0" w:color="auto"/>
            <w:right w:val="none" w:sz="0" w:space="0" w:color="auto"/>
          </w:divBdr>
        </w:div>
      </w:divsChild>
    </w:div>
    <w:div w:id="125440440">
      <w:bodyDiv w:val="1"/>
      <w:marLeft w:val="0"/>
      <w:marRight w:val="0"/>
      <w:marTop w:val="0"/>
      <w:marBottom w:val="0"/>
      <w:divBdr>
        <w:top w:val="none" w:sz="0" w:space="0" w:color="auto"/>
        <w:left w:val="none" w:sz="0" w:space="0" w:color="auto"/>
        <w:bottom w:val="none" w:sz="0" w:space="0" w:color="auto"/>
        <w:right w:val="none" w:sz="0" w:space="0" w:color="auto"/>
      </w:divBdr>
    </w:div>
    <w:div w:id="154223837">
      <w:bodyDiv w:val="1"/>
      <w:marLeft w:val="0"/>
      <w:marRight w:val="0"/>
      <w:marTop w:val="0"/>
      <w:marBottom w:val="0"/>
      <w:divBdr>
        <w:top w:val="none" w:sz="0" w:space="0" w:color="auto"/>
        <w:left w:val="none" w:sz="0" w:space="0" w:color="auto"/>
        <w:bottom w:val="none" w:sz="0" w:space="0" w:color="auto"/>
        <w:right w:val="none" w:sz="0" w:space="0" w:color="auto"/>
      </w:divBdr>
      <w:divsChild>
        <w:div w:id="1689987048">
          <w:marLeft w:val="0"/>
          <w:marRight w:val="0"/>
          <w:marTop w:val="0"/>
          <w:marBottom w:val="0"/>
          <w:divBdr>
            <w:top w:val="none" w:sz="0" w:space="0" w:color="auto"/>
            <w:left w:val="none" w:sz="0" w:space="0" w:color="auto"/>
            <w:bottom w:val="none" w:sz="0" w:space="0" w:color="auto"/>
            <w:right w:val="none" w:sz="0" w:space="0" w:color="auto"/>
          </w:divBdr>
          <w:divsChild>
            <w:div w:id="156463635">
              <w:marLeft w:val="0"/>
              <w:marRight w:val="0"/>
              <w:marTop w:val="0"/>
              <w:marBottom w:val="0"/>
              <w:divBdr>
                <w:top w:val="none" w:sz="0" w:space="0" w:color="auto"/>
                <w:left w:val="none" w:sz="0" w:space="0" w:color="auto"/>
                <w:bottom w:val="none" w:sz="0" w:space="0" w:color="auto"/>
                <w:right w:val="none" w:sz="0" w:space="0" w:color="auto"/>
              </w:divBdr>
              <w:divsChild>
                <w:div w:id="98262586">
                  <w:marLeft w:val="0"/>
                  <w:marRight w:val="0"/>
                  <w:marTop w:val="0"/>
                  <w:marBottom w:val="0"/>
                  <w:divBdr>
                    <w:top w:val="none" w:sz="0" w:space="0" w:color="auto"/>
                    <w:left w:val="none" w:sz="0" w:space="0" w:color="auto"/>
                    <w:bottom w:val="none" w:sz="0" w:space="0" w:color="auto"/>
                    <w:right w:val="none" w:sz="0" w:space="0" w:color="auto"/>
                  </w:divBdr>
                </w:div>
              </w:divsChild>
            </w:div>
            <w:div w:id="580994372">
              <w:marLeft w:val="0"/>
              <w:marRight w:val="0"/>
              <w:marTop w:val="0"/>
              <w:marBottom w:val="0"/>
              <w:divBdr>
                <w:top w:val="none" w:sz="0" w:space="0" w:color="auto"/>
                <w:left w:val="none" w:sz="0" w:space="0" w:color="auto"/>
                <w:bottom w:val="none" w:sz="0" w:space="0" w:color="auto"/>
                <w:right w:val="none" w:sz="0" w:space="0" w:color="auto"/>
              </w:divBdr>
              <w:divsChild>
                <w:div w:id="1051540633">
                  <w:marLeft w:val="0"/>
                  <w:marRight w:val="0"/>
                  <w:marTop w:val="0"/>
                  <w:marBottom w:val="0"/>
                  <w:divBdr>
                    <w:top w:val="none" w:sz="0" w:space="0" w:color="auto"/>
                    <w:left w:val="none" w:sz="0" w:space="0" w:color="auto"/>
                    <w:bottom w:val="none" w:sz="0" w:space="0" w:color="auto"/>
                    <w:right w:val="none" w:sz="0" w:space="0" w:color="auto"/>
                  </w:divBdr>
                </w:div>
                <w:div w:id="1356076751">
                  <w:marLeft w:val="0"/>
                  <w:marRight w:val="0"/>
                  <w:marTop w:val="0"/>
                  <w:marBottom w:val="0"/>
                  <w:divBdr>
                    <w:top w:val="none" w:sz="0" w:space="0" w:color="auto"/>
                    <w:left w:val="none" w:sz="0" w:space="0" w:color="auto"/>
                    <w:bottom w:val="none" w:sz="0" w:space="0" w:color="auto"/>
                    <w:right w:val="none" w:sz="0" w:space="0" w:color="auto"/>
                  </w:divBdr>
                </w:div>
              </w:divsChild>
            </w:div>
            <w:div w:id="1309744667">
              <w:marLeft w:val="0"/>
              <w:marRight w:val="0"/>
              <w:marTop w:val="0"/>
              <w:marBottom w:val="0"/>
              <w:divBdr>
                <w:top w:val="none" w:sz="0" w:space="0" w:color="auto"/>
                <w:left w:val="none" w:sz="0" w:space="0" w:color="auto"/>
                <w:bottom w:val="none" w:sz="0" w:space="0" w:color="auto"/>
                <w:right w:val="none" w:sz="0" w:space="0" w:color="auto"/>
              </w:divBdr>
              <w:divsChild>
                <w:div w:id="741369939">
                  <w:marLeft w:val="0"/>
                  <w:marRight w:val="0"/>
                  <w:marTop w:val="0"/>
                  <w:marBottom w:val="0"/>
                  <w:divBdr>
                    <w:top w:val="none" w:sz="0" w:space="0" w:color="auto"/>
                    <w:left w:val="none" w:sz="0" w:space="0" w:color="auto"/>
                    <w:bottom w:val="none" w:sz="0" w:space="0" w:color="auto"/>
                    <w:right w:val="none" w:sz="0" w:space="0" w:color="auto"/>
                  </w:divBdr>
                  <w:divsChild>
                    <w:div w:id="18777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1782">
      <w:bodyDiv w:val="1"/>
      <w:marLeft w:val="0"/>
      <w:marRight w:val="0"/>
      <w:marTop w:val="0"/>
      <w:marBottom w:val="0"/>
      <w:divBdr>
        <w:top w:val="none" w:sz="0" w:space="0" w:color="auto"/>
        <w:left w:val="none" w:sz="0" w:space="0" w:color="auto"/>
        <w:bottom w:val="none" w:sz="0" w:space="0" w:color="auto"/>
        <w:right w:val="none" w:sz="0" w:space="0" w:color="auto"/>
      </w:divBdr>
    </w:div>
    <w:div w:id="190800249">
      <w:bodyDiv w:val="1"/>
      <w:marLeft w:val="0"/>
      <w:marRight w:val="0"/>
      <w:marTop w:val="0"/>
      <w:marBottom w:val="0"/>
      <w:divBdr>
        <w:top w:val="none" w:sz="0" w:space="0" w:color="auto"/>
        <w:left w:val="none" w:sz="0" w:space="0" w:color="auto"/>
        <w:bottom w:val="none" w:sz="0" w:space="0" w:color="auto"/>
        <w:right w:val="none" w:sz="0" w:space="0" w:color="auto"/>
      </w:divBdr>
    </w:div>
    <w:div w:id="220216939">
      <w:bodyDiv w:val="1"/>
      <w:marLeft w:val="0"/>
      <w:marRight w:val="0"/>
      <w:marTop w:val="0"/>
      <w:marBottom w:val="0"/>
      <w:divBdr>
        <w:top w:val="none" w:sz="0" w:space="0" w:color="auto"/>
        <w:left w:val="none" w:sz="0" w:space="0" w:color="auto"/>
        <w:bottom w:val="none" w:sz="0" w:space="0" w:color="auto"/>
        <w:right w:val="none" w:sz="0" w:space="0" w:color="auto"/>
      </w:divBdr>
    </w:div>
    <w:div w:id="269510755">
      <w:bodyDiv w:val="1"/>
      <w:marLeft w:val="0"/>
      <w:marRight w:val="0"/>
      <w:marTop w:val="0"/>
      <w:marBottom w:val="0"/>
      <w:divBdr>
        <w:top w:val="none" w:sz="0" w:space="0" w:color="auto"/>
        <w:left w:val="none" w:sz="0" w:space="0" w:color="auto"/>
        <w:bottom w:val="none" w:sz="0" w:space="0" w:color="auto"/>
        <w:right w:val="none" w:sz="0" w:space="0" w:color="auto"/>
      </w:divBdr>
      <w:divsChild>
        <w:div w:id="308561542">
          <w:marLeft w:val="0"/>
          <w:marRight w:val="0"/>
          <w:marTop w:val="0"/>
          <w:marBottom w:val="0"/>
          <w:divBdr>
            <w:top w:val="none" w:sz="0" w:space="0" w:color="auto"/>
            <w:left w:val="none" w:sz="0" w:space="0" w:color="auto"/>
            <w:bottom w:val="none" w:sz="0" w:space="0" w:color="auto"/>
            <w:right w:val="none" w:sz="0" w:space="0" w:color="auto"/>
          </w:divBdr>
        </w:div>
      </w:divsChild>
    </w:div>
    <w:div w:id="278295892">
      <w:bodyDiv w:val="1"/>
      <w:marLeft w:val="0"/>
      <w:marRight w:val="0"/>
      <w:marTop w:val="0"/>
      <w:marBottom w:val="0"/>
      <w:divBdr>
        <w:top w:val="none" w:sz="0" w:space="0" w:color="auto"/>
        <w:left w:val="none" w:sz="0" w:space="0" w:color="auto"/>
        <w:bottom w:val="none" w:sz="0" w:space="0" w:color="auto"/>
        <w:right w:val="none" w:sz="0" w:space="0" w:color="auto"/>
      </w:divBdr>
    </w:div>
    <w:div w:id="300111282">
      <w:bodyDiv w:val="1"/>
      <w:marLeft w:val="0"/>
      <w:marRight w:val="0"/>
      <w:marTop w:val="0"/>
      <w:marBottom w:val="0"/>
      <w:divBdr>
        <w:top w:val="none" w:sz="0" w:space="0" w:color="auto"/>
        <w:left w:val="none" w:sz="0" w:space="0" w:color="auto"/>
        <w:bottom w:val="none" w:sz="0" w:space="0" w:color="auto"/>
        <w:right w:val="none" w:sz="0" w:space="0" w:color="auto"/>
      </w:divBdr>
      <w:divsChild>
        <w:div w:id="1304695930">
          <w:marLeft w:val="0"/>
          <w:marRight w:val="0"/>
          <w:marTop w:val="0"/>
          <w:marBottom w:val="0"/>
          <w:divBdr>
            <w:top w:val="none" w:sz="0" w:space="0" w:color="auto"/>
            <w:left w:val="none" w:sz="0" w:space="0" w:color="auto"/>
            <w:bottom w:val="none" w:sz="0" w:space="0" w:color="auto"/>
            <w:right w:val="none" w:sz="0" w:space="0" w:color="auto"/>
          </w:divBdr>
        </w:div>
      </w:divsChild>
    </w:div>
    <w:div w:id="336343736">
      <w:bodyDiv w:val="1"/>
      <w:marLeft w:val="0"/>
      <w:marRight w:val="0"/>
      <w:marTop w:val="0"/>
      <w:marBottom w:val="0"/>
      <w:divBdr>
        <w:top w:val="none" w:sz="0" w:space="0" w:color="auto"/>
        <w:left w:val="none" w:sz="0" w:space="0" w:color="auto"/>
        <w:bottom w:val="none" w:sz="0" w:space="0" w:color="auto"/>
        <w:right w:val="none" w:sz="0" w:space="0" w:color="auto"/>
      </w:divBdr>
    </w:div>
    <w:div w:id="342512444">
      <w:bodyDiv w:val="1"/>
      <w:marLeft w:val="0"/>
      <w:marRight w:val="0"/>
      <w:marTop w:val="0"/>
      <w:marBottom w:val="0"/>
      <w:divBdr>
        <w:top w:val="none" w:sz="0" w:space="0" w:color="auto"/>
        <w:left w:val="none" w:sz="0" w:space="0" w:color="auto"/>
        <w:bottom w:val="none" w:sz="0" w:space="0" w:color="auto"/>
        <w:right w:val="none" w:sz="0" w:space="0" w:color="auto"/>
      </w:divBdr>
      <w:divsChild>
        <w:div w:id="1776050880">
          <w:marLeft w:val="0"/>
          <w:marRight w:val="0"/>
          <w:marTop w:val="0"/>
          <w:marBottom w:val="0"/>
          <w:divBdr>
            <w:top w:val="none" w:sz="0" w:space="0" w:color="auto"/>
            <w:left w:val="none" w:sz="0" w:space="0" w:color="auto"/>
            <w:bottom w:val="none" w:sz="0" w:space="0" w:color="auto"/>
            <w:right w:val="none" w:sz="0" w:space="0" w:color="auto"/>
          </w:divBdr>
        </w:div>
      </w:divsChild>
    </w:div>
    <w:div w:id="356275983">
      <w:bodyDiv w:val="1"/>
      <w:marLeft w:val="0"/>
      <w:marRight w:val="0"/>
      <w:marTop w:val="0"/>
      <w:marBottom w:val="0"/>
      <w:divBdr>
        <w:top w:val="none" w:sz="0" w:space="0" w:color="auto"/>
        <w:left w:val="none" w:sz="0" w:space="0" w:color="auto"/>
        <w:bottom w:val="none" w:sz="0" w:space="0" w:color="auto"/>
        <w:right w:val="none" w:sz="0" w:space="0" w:color="auto"/>
      </w:divBdr>
      <w:divsChild>
        <w:div w:id="2004777409">
          <w:marLeft w:val="0"/>
          <w:marRight w:val="0"/>
          <w:marTop w:val="0"/>
          <w:marBottom w:val="0"/>
          <w:divBdr>
            <w:top w:val="none" w:sz="0" w:space="0" w:color="auto"/>
            <w:left w:val="none" w:sz="0" w:space="0" w:color="auto"/>
            <w:bottom w:val="none" w:sz="0" w:space="0" w:color="auto"/>
            <w:right w:val="none" w:sz="0" w:space="0" w:color="auto"/>
          </w:divBdr>
          <w:divsChild>
            <w:div w:id="1088768879">
              <w:marLeft w:val="0"/>
              <w:marRight w:val="0"/>
              <w:marTop w:val="0"/>
              <w:marBottom w:val="0"/>
              <w:divBdr>
                <w:top w:val="none" w:sz="0" w:space="0" w:color="auto"/>
                <w:left w:val="none" w:sz="0" w:space="0" w:color="auto"/>
                <w:bottom w:val="none" w:sz="0" w:space="0" w:color="auto"/>
                <w:right w:val="none" w:sz="0" w:space="0" w:color="auto"/>
              </w:divBdr>
              <w:divsChild>
                <w:div w:id="1324773092">
                  <w:marLeft w:val="0"/>
                  <w:marRight w:val="0"/>
                  <w:marTop w:val="0"/>
                  <w:marBottom w:val="0"/>
                  <w:divBdr>
                    <w:top w:val="none" w:sz="0" w:space="0" w:color="auto"/>
                    <w:left w:val="none" w:sz="0" w:space="0" w:color="auto"/>
                    <w:bottom w:val="none" w:sz="0" w:space="0" w:color="auto"/>
                    <w:right w:val="none" w:sz="0" w:space="0" w:color="auto"/>
                  </w:divBdr>
                </w:div>
              </w:divsChild>
            </w:div>
            <w:div w:id="1542591452">
              <w:marLeft w:val="0"/>
              <w:marRight w:val="0"/>
              <w:marTop w:val="0"/>
              <w:marBottom w:val="0"/>
              <w:divBdr>
                <w:top w:val="none" w:sz="0" w:space="0" w:color="auto"/>
                <w:left w:val="none" w:sz="0" w:space="0" w:color="auto"/>
                <w:bottom w:val="none" w:sz="0" w:space="0" w:color="auto"/>
                <w:right w:val="none" w:sz="0" w:space="0" w:color="auto"/>
              </w:divBdr>
              <w:divsChild>
                <w:div w:id="1205555555">
                  <w:marLeft w:val="0"/>
                  <w:marRight w:val="0"/>
                  <w:marTop w:val="0"/>
                  <w:marBottom w:val="0"/>
                  <w:divBdr>
                    <w:top w:val="none" w:sz="0" w:space="0" w:color="auto"/>
                    <w:left w:val="none" w:sz="0" w:space="0" w:color="auto"/>
                    <w:bottom w:val="none" w:sz="0" w:space="0" w:color="auto"/>
                    <w:right w:val="none" w:sz="0" w:space="0" w:color="auto"/>
                  </w:divBdr>
                  <w:divsChild>
                    <w:div w:id="19462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6107">
      <w:bodyDiv w:val="1"/>
      <w:marLeft w:val="0"/>
      <w:marRight w:val="0"/>
      <w:marTop w:val="0"/>
      <w:marBottom w:val="0"/>
      <w:divBdr>
        <w:top w:val="none" w:sz="0" w:space="0" w:color="auto"/>
        <w:left w:val="none" w:sz="0" w:space="0" w:color="auto"/>
        <w:bottom w:val="none" w:sz="0" w:space="0" w:color="auto"/>
        <w:right w:val="none" w:sz="0" w:space="0" w:color="auto"/>
      </w:divBdr>
    </w:div>
    <w:div w:id="402141165">
      <w:bodyDiv w:val="1"/>
      <w:marLeft w:val="0"/>
      <w:marRight w:val="0"/>
      <w:marTop w:val="0"/>
      <w:marBottom w:val="0"/>
      <w:divBdr>
        <w:top w:val="none" w:sz="0" w:space="0" w:color="auto"/>
        <w:left w:val="none" w:sz="0" w:space="0" w:color="auto"/>
        <w:bottom w:val="none" w:sz="0" w:space="0" w:color="auto"/>
        <w:right w:val="none" w:sz="0" w:space="0" w:color="auto"/>
      </w:divBdr>
      <w:divsChild>
        <w:div w:id="948858048">
          <w:marLeft w:val="0"/>
          <w:marRight w:val="0"/>
          <w:marTop w:val="0"/>
          <w:marBottom w:val="0"/>
          <w:divBdr>
            <w:top w:val="none" w:sz="0" w:space="0" w:color="auto"/>
            <w:left w:val="none" w:sz="0" w:space="0" w:color="auto"/>
            <w:bottom w:val="none" w:sz="0" w:space="0" w:color="auto"/>
            <w:right w:val="none" w:sz="0" w:space="0" w:color="auto"/>
          </w:divBdr>
        </w:div>
      </w:divsChild>
    </w:div>
    <w:div w:id="403257831">
      <w:bodyDiv w:val="1"/>
      <w:marLeft w:val="0"/>
      <w:marRight w:val="0"/>
      <w:marTop w:val="0"/>
      <w:marBottom w:val="0"/>
      <w:divBdr>
        <w:top w:val="none" w:sz="0" w:space="0" w:color="auto"/>
        <w:left w:val="none" w:sz="0" w:space="0" w:color="auto"/>
        <w:bottom w:val="none" w:sz="0" w:space="0" w:color="auto"/>
        <w:right w:val="none" w:sz="0" w:space="0" w:color="auto"/>
      </w:divBdr>
    </w:div>
    <w:div w:id="403721197">
      <w:bodyDiv w:val="1"/>
      <w:marLeft w:val="0"/>
      <w:marRight w:val="0"/>
      <w:marTop w:val="0"/>
      <w:marBottom w:val="0"/>
      <w:divBdr>
        <w:top w:val="none" w:sz="0" w:space="0" w:color="auto"/>
        <w:left w:val="none" w:sz="0" w:space="0" w:color="auto"/>
        <w:bottom w:val="none" w:sz="0" w:space="0" w:color="auto"/>
        <w:right w:val="none" w:sz="0" w:space="0" w:color="auto"/>
      </w:divBdr>
    </w:div>
    <w:div w:id="417990842">
      <w:bodyDiv w:val="1"/>
      <w:marLeft w:val="0"/>
      <w:marRight w:val="0"/>
      <w:marTop w:val="0"/>
      <w:marBottom w:val="0"/>
      <w:divBdr>
        <w:top w:val="none" w:sz="0" w:space="0" w:color="auto"/>
        <w:left w:val="none" w:sz="0" w:space="0" w:color="auto"/>
        <w:bottom w:val="none" w:sz="0" w:space="0" w:color="auto"/>
        <w:right w:val="none" w:sz="0" w:space="0" w:color="auto"/>
      </w:divBdr>
    </w:div>
    <w:div w:id="516042348">
      <w:bodyDiv w:val="1"/>
      <w:marLeft w:val="0"/>
      <w:marRight w:val="0"/>
      <w:marTop w:val="0"/>
      <w:marBottom w:val="0"/>
      <w:divBdr>
        <w:top w:val="none" w:sz="0" w:space="0" w:color="auto"/>
        <w:left w:val="none" w:sz="0" w:space="0" w:color="auto"/>
        <w:bottom w:val="none" w:sz="0" w:space="0" w:color="auto"/>
        <w:right w:val="none" w:sz="0" w:space="0" w:color="auto"/>
      </w:divBdr>
    </w:div>
    <w:div w:id="530604719">
      <w:bodyDiv w:val="1"/>
      <w:marLeft w:val="0"/>
      <w:marRight w:val="0"/>
      <w:marTop w:val="0"/>
      <w:marBottom w:val="0"/>
      <w:divBdr>
        <w:top w:val="none" w:sz="0" w:space="0" w:color="auto"/>
        <w:left w:val="none" w:sz="0" w:space="0" w:color="auto"/>
        <w:bottom w:val="none" w:sz="0" w:space="0" w:color="auto"/>
        <w:right w:val="none" w:sz="0" w:space="0" w:color="auto"/>
      </w:divBdr>
    </w:div>
    <w:div w:id="556665516">
      <w:bodyDiv w:val="1"/>
      <w:marLeft w:val="0"/>
      <w:marRight w:val="0"/>
      <w:marTop w:val="0"/>
      <w:marBottom w:val="0"/>
      <w:divBdr>
        <w:top w:val="none" w:sz="0" w:space="0" w:color="auto"/>
        <w:left w:val="none" w:sz="0" w:space="0" w:color="auto"/>
        <w:bottom w:val="none" w:sz="0" w:space="0" w:color="auto"/>
        <w:right w:val="none" w:sz="0" w:space="0" w:color="auto"/>
      </w:divBdr>
    </w:div>
    <w:div w:id="563031903">
      <w:bodyDiv w:val="1"/>
      <w:marLeft w:val="0"/>
      <w:marRight w:val="0"/>
      <w:marTop w:val="0"/>
      <w:marBottom w:val="0"/>
      <w:divBdr>
        <w:top w:val="none" w:sz="0" w:space="0" w:color="auto"/>
        <w:left w:val="none" w:sz="0" w:space="0" w:color="auto"/>
        <w:bottom w:val="none" w:sz="0" w:space="0" w:color="auto"/>
        <w:right w:val="none" w:sz="0" w:space="0" w:color="auto"/>
      </w:divBdr>
    </w:div>
    <w:div w:id="585500940">
      <w:bodyDiv w:val="1"/>
      <w:marLeft w:val="0"/>
      <w:marRight w:val="0"/>
      <w:marTop w:val="0"/>
      <w:marBottom w:val="0"/>
      <w:divBdr>
        <w:top w:val="none" w:sz="0" w:space="0" w:color="auto"/>
        <w:left w:val="none" w:sz="0" w:space="0" w:color="auto"/>
        <w:bottom w:val="none" w:sz="0" w:space="0" w:color="auto"/>
        <w:right w:val="none" w:sz="0" w:space="0" w:color="auto"/>
      </w:divBdr>
    </w:div>
    <w:div w:id="613175531">
      <w:bodyDiv w:val="1"/>
      <w:marLeft w:val="0"/>
      <w:marRight w:val="0"/>
      <w:marTop w:val="0"/>
      <w:marBottom w:val="0"/>
      <w:divBdr>
        <w:top w:val="none" w:sz="0" w:space="0" w:color="auto"/>
        <w:left w:val="none" w:sz="0" w:space="0" w:color="auto"/>
        <w:bottom w:val="none" w:sz="0" w:space="0" w:color="auto"/>
        <w:right w:val="none" w:sz="0" w:space="0" w:color="auto"/>
      </w:divBdr>
    </w:div>
    <w:div w:id="642000659">
      <w:bodyDiv w:val="1"/>
      <w:marLeft w:val="0"/>
      <w:marRight w:val="0"/>
      <w:marTop w:val="0"/>
      <w:marBottom w:val="0"/>
      <w:divBdr>
        <w:top w:val="none" w:sz="0" w:space="0" w:color="auto"/>
        <w:left w:val="none" w:sz="0" w:space="0" w:color="auto"/>
        <w:bottom w:val="none" w:sz="0" w:space="0" w:color="auto"/>
        <w:right w:val="none" w:sz="0" w:space="0" w:color="auto"/>
      </w:divBdr>
    </w:div>
    <w:div w:id="654064672">
      <w:bodyDiv w:val="1"/>
      <w:marLeft w:val="0"/>
      <w:marRight w:val="0"/>
      <w:marTop w:val="0"/>
      <w:marBottom w:val="0"/>
      <w:divBdr>
        <w:top w:val="none" w:sz="0" w:space="0" w:color="auto"/>
        <w:left w:val="none" w:sz="0" w:space="0" w:color="auto"/>
        <w:bottom w:val="none" w:sz="0" w:space="0" w:color="auto"/>
        <w:right w:val="none" w:sz="0" w:space="0" w:color="auto"/>
      </w:divBdr>
    </w:div>
    <w:div w:id="661351365">
      <w:bodyDiv w:val="1"/>
      <w:marLeft w:val="0"/>
      <w:marRight w:val="0"/>
      <w:marTop w:val="0"/>
      <w:marBottom w:val="0"/>
      <w:divBdr>
        <w:top w:val="none" w:sz="0" w:space="0" w:color="auto"/>
        <w:left w:val="none" w:sz="0" w:space="0" w:color="auto"/>
        <w:bottom w:val="none" w:sz="0" w:space="0" w:color="auto"/>
        <w:right w:val="none" w:sz="0" w:space="0" w:color="auto"/>
      </w:divBdr>
    </w:div>
    <w:div w:id="705444624">
      <w:bodyDiv w:val="1"/>
      <w:marLeft w:val="0"/>
      <w:marRight w:val="0"/>
      <w:marTop w:val="0"/>
      <w:marBottom w:val="0"/>
      <w:divBdr>
        <w:top w:val="none" w:sz="0" w:space="0" w:color="auto"/>
        <w:left w:val="none" w:sz="0" w:space="0" w:color="auto"/>
        <w:bottom w:val="none" w:sz="0" w:space="0" w:color="auto"/>
        <w:right w:val="none" w:sz="0" w:space="0" w:color="auto"/>
      </w:divBdr>
      <w:divsChild>
        <w:div w:id="1093549282">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345207232">
              <w:marLeft w:val="0"/>
              <w:marRight w:val="0"/>
              <w:marTop w:val="0"/>
              <w:marBottom w:val="0"/>
              <w:divBdr>
                <w:top w:val="none" w:sz="0" w:space="0" w:color="auto"/>
                <w:left w:val="none" w:sz="0" w:space="0" w:color="auto"/>
                <w:bottom w:val="none" w:sz="0" w:space="0" w:color="auto"/>
                <w:right w:val="none" w:sz="0" w:space="0" w:color="auto"/>
              </w:divBdr>
              <w:divsChild>
                <w:div w:id="384986695">
                  <w:marLeft w:val="0"/>
                  <w:marRight w:val="0"/>
                  <w:marTop w:val="0"/>
                  <w:marBottom w:val="0"/>
                  <w:divBdr>
                    <w:top w:val="none" w:sz="0" w:space="0" w:color="auto"/>
                    <w:left w:val="none" w:sz="0" w:space="0" w:color="auto"/>
                    <w:bottom w:val="none" w:sz="0" w:space="0" w:color="auto"/>
                    <w:right w:val="none" w:sz="0" w:space="0" w:color="auto"/>
                  </w:divBdr>
                  <w:divsChild>
                    <w:div w:id="1079710171">
                      <w:marLeft w:val="0"/>
                      <w:marRight w:val="0"/>
                      <w:marTop w:val="0"/>
                      <w:marBottom w:val="0"/>
                      <w:divBdr>
                        <w:top w:val="none" w:sz="0" w:space="0" w:color="auto"/>
                        <w:left w:val="none" w:sz="0" w:space="0" w:color="auto"/>
                        <w:bottom w:val="none" w:sz="0" w:space="0" w:color="auto"/>
                        <w:right w:val="none" w:sz="0" w:space="0" w:color="auto"/>
                      </w:divBdr>
                      <w:divsChild>
                        <w:div w:id="1032462633">
                          <w:marLeft w:val="0"/>
                          <w:marRight w:val="0"/>
                          <w:marTop w:val="0"/>
                          <w:marBottom w:val="0"/>
                          <w:divBdr>
                            <w:top w:val="none" w:sz="0" w:space="0" w:color="auto"/>
                            <w:left w:val="none" w:sz="0" w:space="0" w:color="auto"/>
                            <w:bottom w:val="none" w:sz="0" w:space="0" w:color="auto"/>
                            <w:right w:val="none" w:sz="0" w:space="0" w:color="auto"/>
                          </w:divBdr>
                          <w:divsChild>
                            <w:div w:id="1351031224">
                              <w:marLeft w:val="0"/>
                              <w:marRight w:val="0"/>
                              <w:marTop w:val="0"/>
                              <w:marBottom w:val="0"/>
                              <w:divBdr>
                                <w:top w:val="none" w:sz="0" w:space="0" w:color="auto"/>
                                <w:left w:val="none" w:sz="0" w:space="0" w:color="auto"/>
                                <w:bottom w:val="none" w:sz="0" w:space="0" w:color="auto"/>
                                <w:right w:val="none" w:sz="0" w:space="0" w:color="auto"/>
                              </w:divBdr>
                              <w:divsChild>
                                <w:div w:id="2010599455">
                                  <w:marLeft w:val="0"/>
                                  <w:marRight w:val="0"/>
                                  <w:marTop w:val="0"/>
                                  <w:marBottom w:val="0"/>
                                  <w:divBdr>
                                    <w:top w:val="none" w:sz="0" w:space="0" w:color="auto"/>
                                    <w:left w:val="none" w:sz="0" w:space="0" w:color="auto"/>
                                    <w:bottom w:val="none" w:sz="0" w:space="0" w:color="auto"/>
                                    <w:right w:val="none" w:sz="0" w:space="0" w:color="auto"/>
                                  </w:divBdr>
                                  <w:divsChild>
                                    <w:div w:id="7217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85614">
          <w:marLeft w:val="0"/>
          <w:marRight w:val="0"/>
          <w:marTop w:val="30"/>
          <w:marBottom w:val="0"/>
          <w:divBdr>
            <w:top w:val="none" w:sz="0" w:space="0" w:color="auto"/>
            <w:left w:val="none" w:sz="0" w:space="0" w:color="auto"/>
            <w:bottom w:val="none" w:sz="0" w:space="0" w:color="auto"/>
            <w:right w:val="none" w:sz="0" w:space="0" w:color="auto"/>
          </w:divBdr>
          <w:divsChild>
            <w:div w:id="12844610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09963219">
      <w:bodyDiv w:val="1"/>
      <w:marLeft w:val="0"/>
      <w:marRight w:val="0"/>
      <w:marTop w:val="0"/>
      <w:marBottom w:val="0"/>
      <w:divBdr>
        <w:top w:val="none" w:sz="0" w:space="0" w:color="auto"/>
        <w:left w:val="none" w:sz="0" w:space="0" w:color="auto"/>
        <w:bottom w:val="none" w:sz="0" w:space="0" w:color="auto"/>
        <w:right w:val="none" w:sz="0" w:space="0" w:color="auto"/>
      </w:divBdr>
    </w:div>
    <w:div w:id="730889294">
      <w:bodyDiv w:val="1"/>
      <w:marLeft w:val="0"/>
      <w:marRight w:val="0"/>
      <w:marTop w:val="0"/>
      <w:marBottom w:val="0"/>
      <w:divBdr>
        <w:top w:val="none" w:sz="0" w:space="0" w:color="auto"/>
        <w:left w:val="none" w:sz="0" w:space="0" w:color="auto"/>
        <w:bottom w:val="none" w:sz="0" w:space="0" w:color="auto"/>
        <w:right w:val="none" w:sz="0" w:space="0" w:color="auto"/>
      </w:divBdr>
    </w:div>
    <w:div w:id="840706580">
      <w:bodyDiv w:val="1"/>
      <w:marLeft w:val="0"/>
      <w:marRight w:val="0"/>
      <w:marTop w:val="0"/>
      <w:marBottom w:val="0"/>
      <w:divBdr>
        <w:top w:val="none" w:sz="0" w:space="0" w:color="auto"/>
        <w:left w:val="none" w:sz="0" w:space="0" w:color="auto"/>
        <w:bottom w:val="none" w:sz="0" w:space="0" w:color="auto"/>
        <w:right w:val="none" w:sz="0" w:space="0" w:color="auto"/>
      </w:divBdr>
      <w:divsChild>
        <w:div w:id="913659931">
          <w:marLeft w:val="0"/>
          <w:marRight w:val="0"/>
          <w:marTop w:val="0"/>
          <w:marBottom w:val="0"/>
          <w:divBdr>
            <w:top w:val="none" w:sz="0" w:space="0" w:color="auto"/>
            <w:left w:val="none" w:sz="0" w:space="0" w:color="auto"/>
            <w:bottom w:val="none" w:sz="0" w:space="0" w:color="auto"/>
            <w:right w:val="none" w:sz="0" w:space="0" w:color="auto"/>
          </w:divBdr>
        </w:div>
        <w:div w:id="1361904568">
          <w:marLeft w:val="0"/>
          <w:marRight w:val="0"/>
          <w:marTop w:val="0"/>
          <w:marBottom w:val="0"/>
          <w:divBdr>
            <w:top w:val="none" w:sz="0" w:space="0" w:color="auto"/>
            <w:left w:val="none" w:sz="0" w:space="0" w:color="auto"/>
            <w:bottom w:val="none" w:sz="0" w:space="0" w:color="auto"/>
            <w:right w:val="none" w:sz="0" w:space="0" w:color="auto"/>
          </w:divBdr>
          <w:divsChild>
            <w:div w:id="384260161">
              <w:marLeft w:val="0"/>
              <w:marRight w:val="0"/>
              <w:marTop w:val="0"/>
              <w:marBottom w:val="0"/>
              <w:divBdr>
                <w:top w:val="none" w:sz="0" w:space="0" w:color="auto"/>
                <w:left w:val="none" w:sz="0" w:space="0" w:color="auto"/>
                <w:bottom w:val="none" w:sz="0" w:space="0" w:color="auto"/>
                <w:right w:val="none" w:sz="0" w:space="0" w:color="auto"/>
              </w:divBdr>
              <w:divsChild>
                <w:div w:id="1209533154">
                  <w:marLeft w:val="0"/>
                  <w:marRight w:val="0"/>
                  <w:marTop w:val="0"/>
                  <w:marBottom w:val="0"/>
                  <w:divBdr>
                    <w:top w:val="none" w:sz="0" w:space="0" w:color="auto"/>
                    <w:left w:val="none" w:sz="0" w:space="0" w:color="auto"/>
                    <w:bottom w:val="none" w:sz="0" w:space="0" w:color="auto"/>
                    <w:right w:val="none" w:sz="0" w:space="0" w:color="auto"/>
                  </w:divBdr>
                </w:div>
              </w:divsChild>
            </w:div>
            <w:div w:id="1966302687">
              <w:marLeft w:val="0"/>
              <w:marRight w:val="0"/>
              <w:marTop w:val="0"/>
              <w:marBottom w:val="0"/>
              <w:divBdr>
                <w:top w:val="none" w:sz="0" w:space="0" w:color="auto"/>
                <w:left w:val="none" w:sz="0" w:space="0" w:color="auto"/>
                <w:bottom w:val="none" w:sz="0" w:space="0" w:color="auto"/>
                <w:right w:val="none" w:sz="0" w:space="0" w:color="auto"/>
              </w:divBdr>
              <w:divsChild>
                <w:div w:id="10223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94453">
      <w:bodyDiv w:val="1"/>
      <w:marLeft w:val="0"/>
      <w:marRight w:val="0"/>
      <w:marTop w:val="0"/>
      <w:marBottom w:val="0"/>
      <w:divBdr>
        <w:top w:val="none" w:sz="0" w:space="0" w:color="auto"/>
        <w:left w:val="none" w:sz="0" w:space="0" w:color="auto"/>
        <w:bottom w:val="none" w:sz="0" w:space="0" w:color="auto"/>
        <w:right w:val="none" w:sz="0" w:space="0" w:color="auto"/>
      </w:divBdr>
    </w:div>
    <w:div w:id="981429344">
      <w:bodyDiv w:val="1"/>
      <w:marLeft w:val="0"/>
      <w:marRight w:val="0"/>
      <w:marTop w:val="0"/>
      <w:marBottom w:val="0"/>
      <w:divBdr>
        <w:top w:val="none" w:sz="0" w:space="0" w:color="auto"/>
        <w:left w:val="none" w:sz="0" w:space="0" w:color="auto"/>
        <w:bottom w:val="none" w:sz="0" w:space="0" w:color="auto"/>
        <w:right w:val="none" w:sz="0" w:space="0" w:color="auto"/>
      </w:divBdr>
      <w:divsChild>
        <w:div w:id="777140993">
          <w:marLeft w:val="0"/>
          <w:marRight w:val="0"/>
          <w:marTop w:val="0"/>
          <w:marBottom w:val="0"/>
          <w:divBdr>
            <w:top w:val="none" w:sz="0" w:space="0" w:color="auto"/>
            <w:left w:val="none" w:sz="0" w:space="0" w:color="auto"/>
            <w:bottom w:val="none" w:sz="0" w:space="0" w:color="auto"/>
            <w:right w:val="none" w:sz="0" w:space="0" w:color="auto"/>
          </w:divBdr>
        </w:div>
      </w:divsChild>
    </w:div>
    <w:div w:id="1044283356">
      <w:bodyDiv w:val="1"/>
      <w:marLeft w:val="0"/>
      <w:marRight w:val="0"/>
      <w:marTop w:val="0"/>
      <w:marBottom w:val="0"/>
      <w:divBdr>
        <w:top w:val="none" w:sz="0" w:space="0" w:color="auto"/>
        <w:left w:val="none" w:sz="0" w:space="0" w:color="auto"/>
        <w:bottom w:val="none" w:sz="0" w:space="0" w:color="auto"/>
        <w:right w:val="none" w:sz="0" w:space="0" w:color="auto"/>
      </w:divBdr>
    </w:div>
    <w:div w:id="1057123772">
      <w:bodyDiv w:val="1"/>
      <w:marLeft w:val="0"/>
      <w:marRight w:val="0"/>
      <w:marTop w:val="0"/>
      <w:marBottom w:val="0"/>
      <w:divBdr>
        <w:top w:val="none" w:sz="0" w:space="0" w:color="auto"/>
        <w:left w:val="none" w:sz="0" w:space="0" w:color="auto"/>
        <w:bottom w:val="none" w:sz="0" w:space="0" w:color="auto"/>
        <w:right w:val="none" w:sz="0" w:space="0" w:color="auto"/>
      </w:divBdr>
    </w:div>
    <w:div w:id="1113985754">
      <w:bodyDiv w:val="1"/>
      <w:marLeft w:val="0"/>
      <w:marRight w:val="0"/>
      <w:marTop w:val="0"/>
      <w:marBottom w:val="0"/>
      <w:divBdr>
        <w:top w:val="none" w:sz="0" w:space="0" w:color="auto"/>
        <w:left w:val="none" w:sz="0" w:space="0" w:color="auto"/>
        <w:bottom w:val="none" w:sz="0" w:space="0" w:color="auto"/>
        <w:right w:val="none" w:sz="0" w:space="0" w:color="auto"/>
      </w:divBdr>
    </w:div>
    <w:div w:id="1135026982">
      <w:bodyDiv w:val="1"/>
      <w:marLeft w:val="0"/>
      <w:marRight w:val="0"/>
      <w:marTop w:val="0"/>
      <w:marBottom w:val="0"/>
      <w:divBdr>
        <w:top w:val="none" w:sz="0" w:space="0" w:color="auto"/>
        <w:left w:val="none" w:sz="0" w:space="0" w:color="auto"/>
        <w:bottom w:val="none" w:sz="0" w:space="0" w:color="auto"/>
        <w:right w:val="none" w:sz="0" w:space="0" w:color="auto"/>
      </w:divBdr>
    </w:div>
    <w:div w:id="1173838437">
      <w:bodyDiv w:val="1"/>
      <w:marLeft w:val="0"/>
      <w:marRight w:val="0"/>
      <w:marTop w:val="0"/>
      <w:marBottom w:val="0"/>
      <w:divBdr>
        <w:top w:val="none" w:sz="0" w:space="0" w:color="auto"/>
        <w:left w:val="none" w:sz="0" w:space="0" w:color="auto"/>
        <w:bottom w:val="none" w:sz="0" w:space="0" w:color="auto"/>
        <w:right w:val="none" w:sz="0" w:space="0" w:color="auto"/>
      </w:divBdr>
    </w:div>
    <w:div w:id="1277718675">
      <w:bodyDiv w:val="1"/>
      <w:marLeft w:val="0"/>
      <w:marRight w:val="0"/>
      <w:marTop w:val="0"/>
      <w:marBottom w:val="0"/>
      <w:divBdr>
        <w:top w:val="none" w:sz="0" w:space="0" w:color="auto"/>
        <w:left w:val="none" w:sz="0" w:space="0" w:color="auto"/>
        <w:bottom w:val="none" w:sz="0" w:space="0" w:color="auto"/>
        <w:right w:val="none" w:sz="0" w:space="0" w:color="auto"/>
      </w:divBdr>
    </w:div>
    <w:div w:id="1325935611">
      <w:bodyDiv w:val="1"/>
      <w:marLeft w:val="0"/>
      <w:marRight w:val="0"/>
      <w:marTop w:val="0"/>
      <w:marBottom w:val="0"/>
      <w:divBdr>
        <w:top w:val="none" w:sz="0" w:space="0" w:color="auto"/>
        <w:left w:val="none" w:sz="0" w:space="0" w:color="auto"/>
        <w:bottom w:val="none" w:sz="0" w:space="0" w:color="auto"/>
        <w:right w:val="none" w:sz="0" w:space="0" w:color="auto"/>
      </w:divBdr>
    </w:div>
    <w:div w:id="1381444252">
      <w:bodyDiv w:val="1"/>
      <w:marLeft w:val="0"/>
      <w:marRight w:val="0"/>
      <w:marTop w:val="0"/>
      <w:marBottom w:val="0"/>
      <w:divBdr>
        <w:top w:val="none" w:sz="0" w:space="0" w:color="auto"/>
        <w:left w:val="none" w:sz="0" w:space="0" w:color="auto"/>
        <w:bottom w:val="none" w:sz="0" w:space="0" w:color="auto"/>
        <w:right w:val="none" w:sz="0" w:space="0" w:color="auto"/>
      </w:divBdr>
    </w:div>
    <w:div w:id="1383410717">
      <w:bodyDiv w:val="1"/>
      <w:marLeft w:val="0"/>
      <w:marRight w:val="0"/>
      <w:marTop w:val="0"/>
      <w:marBottom w:val="0"/>
      <w:divBdr>
        <w:top w:val="none" w:sz="0" w:space="0" w:color="auto"/>
        <w:left w:val="none" w:sz="0" w:space="0" w:color="auto"/>
        <w:bottom w:val="none" w:sz="0" w:space="0" w:color="auto"/>
        <w:right w:val="none" w:sz="0" w:space="0" w:color="auto"/>
      </w:divBdr>
      <w:divsChild>
        <w:div w:id="2084255125">
          <w:marLeft w:val="0"/>
          <w:marRight w:val="0"/>
          <w:marTop w:val="0"/>
          <w:marBottom w:val="0"/>
          <w:divBdr>
            <w:top w:val="none" w:sz="0" w:space="0" w:color="auto"/>
            <w:left w:val="none" w:sz="0" w:space="0" w:color="auto"/>
            <w:bottom w:val="none" w:sz="0" w:space="0" w:color="auto"/>
            <w:right w:val="none" w:sz="0" w:space="0" w:color="auto"/>
          </w:divBdr>
        </w:div>
      </w:divsChild>
    </w:div>
    <w:div w:id="1449088448">
      <w:bodyDiv w:val="1"/>
      <w:marLeft w:val="0"/>
      <w:marRight w:val="0"/>
      <w:marTop w:val="0"/>
      <w:marBottom w:val="0"/>
      <w:divBdr>
        <w:top w:val="none" w:sz="0" w:space="0" w:color="auto"/>
        <w:left w:val="none" w:sz="0" w:space="0" w:color="auto"/>
        <w:bottom w:val="none" w:sz="0" w:space="0" w:color="auto"/>
        <w:right w:val="none" w:sz="0" w:space="0" w:color="auto"/>
      </w:divBdr>
    </w:div>
    <w:div w:id="1453326552">
      <w:bodyDiv w:val="1"/>
      <w:marLeft w:val="0"/>
      <w:marRight w:val="0"/>
      <w:marTop w:val="0"/>
      <w:marBottom w:val="0"/>
      <w:divBdr>
        <w:top w:val="none" w:sz="0" w:space="0" w:color="auto"/>
        <w:left w:val="none" w:sz="0" w:space="0" w:color="auto"/>
        <w:bottom w:val="none" w:sz="0" w:space="0" w:color="auto"/>
        <w:right w:val="none" w:sz="0" w:space="0" w:color="auto"/>
      </w:divBdr>
    </w:div>
    <w:div w:id="1471748516">
      <w:bodyDiv w:val="1"/>
      <w:marLeft w:val="0"/>
      <w:marRight w:val="0"/>
      <w:marTop w:val="0"/>
      <w:marBottom w:val="0"/>
      <w:divBdr>
        <w:top w:val="none" w:sz="0" w:space="0" w:color="auto"/>
        <w:left w:val="none" w:sz="0" w:space="0" w:color="auto"/>
        <w:bottom w:val="none" w:sz="0" w:space="0" w:color="auto"/>
        <w:right w:val="none" w:sz="0" w:space="0" w:color="auto"/>
      </w:divBdr>
    </w:div>
    <w:div w:id="1500732495">
      <w:bodyDiv w:val="1"/>
      <w:marLeft w:val="0"/>
      <w:marRight w:val="0"/>
      <w:marTop w:val="0"/>
      <w:marBottom w:val="0"/>
      <w:divBdr>
        <w:top w:val="none" w:sz="0" w:space="0" w:color="auto"/>
        <w:left w:val="none" w:sz="0" w:space="0" w:color="auto"/>
        <w:bottom w:val="none" w:sz="0" w:space="0" w:color="auto"/>
        <w:right w:val="none" w:sz="0" w:space="0" w:color="auto"/>
      </w:divBdr>
    </w:div>
    <w:div w:id="1533376097">
      <w:bodyDiv w:val="1"/>
      <w:marLeft w:val="0"/>
      <w:marRight w:val="0"/>
      <w:marTop w:val="0"/>
      <w:marBottom w:val="0"/>
      <w:divBdr>
        <w:top w:val="none" w:sz="0" w:space="0" w:color="auto"/>
        <w:left w:val="none" w:sz="0" w:space="0" w:color="auto"/>
        <w:bottom w:val="none" w:sz="0" w:space="0" w:color="auto"/>
        <w:right w:val="none" w:sz="0" w:space="0" w:color="auto"/>
      </w:divBdr>
    </w:div>
    <w:div w:id="1556970528">
      <w:bodyDiv w:val="1"/>
      <w:marLeft w:val="0"/>
      <w:marRight w:val="0"/>
      <w:marTop w:val="0"/>
      <w:marBottom w:val="0"/>
      <w:divBdr>
        <w:top w:val="none" w:sz="0" w:space="0" w:color="auto"/>
        <w:left w:val="none" w:sz="0" w:space="0" w:color="auto"/>
        <w:bottom w:val="none" w:sz="0" w:space="0" w:color="auto"/>
        <w:right w:val="none" w:sz="0" w:space="0" w:color="auto"/>
      </w:divBdr>
    </w:div>
    <w:div w:id="1580628754">
      <w:bodyDiv w:val="1"/>
      <w:marLeft w:val="0"/>
      <w:marRight w:val="0"/>
      <w:marTop w:val="0"/>
      <w:marBottom w:val="0"/>
      <w:divBdr>
        <w:top w:val="none" w:sz="0" w:space="0" w:color="auto"/>
        <w:left w:val="none" w:sz="0" w:space="0" w:color="auto"/>
        <w:bottom w:val="none" w:sz="0" w:space="0" w:color="auto"/>
        <w:right w:val="none" w:sz="0" w:space="0" w:color="auto"/>
      </w:divBdr>
      <w:divsChild>
        <w:div w:id="1147085265">
          <w:marLeft w:val="0"/>
          <w:marRight w:val="0"/>
          <w:marTop w:val="0"/>
          <w:marBottom w:val="0"/>
          <w:divBdr>
            <w:top w:val="none" w:sz="0" w:space="0" w:color="auto"/>
            <w:left w:val="none" w:sz="0" w:space="0" w:color="auto"/>
            <w:bottom w:val="none" w:sz="0" w:space="0" w:color="auto"/>
            <w:right w:val="none" w:sz="0" w:space="0" w:color="auto"/>
          </w:divBdr>
        </w:div>
      </w:divsChild>
    </w:div>
    <w:div w:id="1623144408">
      <w:bodyDiv w:val="1"/>
      <w:marLeft w:val="0"/>
      <w:marRight w:val="0"/>
      <w:marTop w:val="0"/>
      <w:marBottom w:val="0"/>
      <w:divBdr>
        <w:top w:val="none" w:sz="0" w:space="0" w:color="auto"/>
        <w:left w:val="none" w:sz="0" w:space="0" w:color="auto"/>
        <w:bottom w:val="none" w:sz="0" w:space="0" w:color="auto"/>
        <w:right w:val="none" w:sz="0" w:space="0" w:color="auto"/>
      </w:divBdr>
    </w:div>
    <w:div w:id="1698657999">
      <w:bodyDiv w:val="1"/>
      <w:marLeft w:val="0"/>
      <w:marRight w:val="0"/>
      <w:marTop w:val="0"/>
      <w:marBottom w:val="0"/>
      <w:divBdr>
        <w:top w:val="none" w:sz="0" w:space="0" w:color="auto"/>
        <w:left w:val="none" w:sz="0" w:space="0" w:color="auto"/>
        <w:bottom w:val="none" w:sz="0" w:space="0" w:color="auto"/>
        <w:right w:val="none" w:sz="0" w:space="0" w:color="auto"/>
      </w:divBdr>
    </w:div>
    <w:div w:id="1723557962">
      <w:bodyDiv w:val="1"/>
      <w:marLeft w:val="0"/>
      <w:marRight w:val="0"/>
      <w:marTop w:val="0"/>
      <w:marBottom w:val="0"/>
      <w:divBdr>
        <w:top w:val="none" w:sz="0" w:space="0" w:color="auto"/>
        <w:left w:val="none" w:sz="0" w:space="0" w:color="auto"/>
        <w:bottom w:val="none" w:sz="0" w:space="0" w:color="auto"/>
        <w:right w:val="none" w:sz="0" w:space="0" w:color="auto"/>
      </w:divBdr>
    </w:div>
    <w:div w:id="1724981687">
      <w:bodyDiv w:val="1"/>
      <w:marLeft w:val="0"/>
      <w:marRight w:val="0"/>
      <w:marTop w:val="0"/>
      <w:marBottom w:val="0"/>
      <w:divBdr>
        <w:top w:val="none" w:sz="0" w:space="0" w:color="auto"/>
        <w:left w:val="none" w:sz="0" w:space="0" w:color="auto"/>
        <w:bottom w:val="none" w:sz="0" w:space="0" w:color="auto"/>
        <w:right w:val="none" w:sz="0" w:space="0" w:color="auto"/>
      </w:divBdr>
    </w:div>
    <w:div w:id="1780759456">
      <w:bodyDiv w:val="1"/>
      <w:marLeft w:val="0"/>
      <w:marRight w:val="0"/>
      <w:marTop w:val="0"/>
      <w:marBottom w:val="0"/>
      <w:divBdr>
        <w:top w:val="none" w:sz="0" w:space="0" w:color="auto"/>
        <w:left w:val="none" w:sz="0" w:space="0" w:color="auto"/>
        <w:bottom w:val="none" w:sz="0" w:space="0" w:color="auto"/>
        <w:right w:val="none" w:sz="0" w:space="0" w:color="auto"/>
      </w:divBdr>
    </w:div>
    <w:div w:id="1806121207">
      <w:bodyDiv w:val="1"/>
      <w:marLeft w:val="0"/>
      <w:marRight w:val="0"/>
      <w:marTop w:val="0"/>
      <w:marBottom w:val="0"/>
      <w:divBdr>
        <w:top w:val="none" w:sz="0" w:space="0" w:color="auto"/>
        <w:left w:val="none" w:sz="0" w:space="0" w:color="auto"/>
        <w:bottom w:val="none" w:sz="0" w:space="0" w:color="auto"/>
        <w:right w:val="none" w:sz="0" w:space="0" w:color="auto"/>
      </w:divBdr>
    </w:div>
    <w:div w:id="1816752668">
      <w:bodyDiv w:val="1"/>
      <w:marLeft w:val="0"/>
      <w:marRight w:val="0"/>
      <w:marTop w:val="0"/>
      <w:marBottom w:val="0"/>
      <w:divBdr>
        <w:top w:val="none" w:sz="0" w:space="0" w:color="auto"/>
        <w:left w:val="none" w:sz="0" w:space="0" w:color="auto"/>
        <w:bottom w:val="none" w:sz="0" w:space="0" w:color="auto"/>
        <w:right w:val="none" w:sz="0" w:space="0" w:color="auto"/>
      </w:divBdr>
    </w:div>
    <w:div w:id="1943875143">
      <w:bodyDiv w:val="1"/>
      <w:marLeft w:val="0"/>
      <w:marRight w:val="0"/>
      <w:marTop w:val="0"/>
      <w:marBottom w:val="0"/>
      <w:divBdr>
        <w:top w:val="none" w:sz="0" w:space="0" w:color="auto"/>
        <w:left w:val="none" w:sz="0" w:space="0" w:color="auto"/>
        <w:bottom w:val="none" w:sz="0" w:space="0" w:color="auto"/>
        <w:right w:val="none" w:sz="0" w:space="0" w:color="auto"/>
      </w:divBdr>
    </w:div>
    <w:div w:id="2014262572">
      <w:bodyDiv w:val="1"/>
      <w:marLeft w:val="0"/>
      <w:marRight w:val="0"/>
      <w:marTop w:val="0"/>
      <w:marBottom w:val="0"/>
      <w:divBdr>
        <w:top w:val="none" w:sz="0" w:space="0" w:color="auto"/>
        <w:left w:val="none" w:sz="0" w:space="0" w:color="auto"/>
        <w:bottom w:val="none" w:sz="0" w:space="0" w:color="auto"/>
        <w:right w:val="none" w:sz="0" w:space="0" w:color="auto"/>
      </w:divBdr>
    </w:div>
    <w:div w:id="2052533661">
      <w:bodyDiv w:val="1"/>
      <w:marLeft w:val="0"/>
      <w:marRight w:val="0"/>
      <w:marTop w:val="0"/>
      <w:marBottom w:val="0"/>
      <w:divBdr>
        <w:top w:val="none" w:sz="0" w:space="0" w:color="auto"/>
        <w:left w:val="none" w:sz="0" w:space="0" w:color="auto"/>
        <w:bottom w:val="none" w:sz="0" w:space="0" w:color="auto"/>
        <w:right w:val="none" w:sz="0" w:space="0" w:color="auto"/>
      </w:divBdr>
    </w:div>
    <w:div w:id="2082555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26" Type="http://schemas.openxmlformats.org/officeDocument/2006/relationships/hyperlink" Target="http://www.raexpert.ru/database/companies/oao_surgutneftegaz" TargetMode="External"/><Relationship Id="rId3" Type="http://schemas.openxmlformats.org/officeDocument/2006/relationships/styles" Target="styles.xml"/><Relationship Id="rId21" Type="http://schemas.openxmlformats.org/officeDocument/2006/relationships/hyperlink" Target="http://www.raexpert.ru/database/companies/nk_rosneft"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5" Type="http://schemas.openxmlformats.org/officeDocument/2006/relationships/hyperlink" Target="http://www.raexpert.ru/database/companies/vtb_group" TargetMode="External"/><Relationship Id="rId2" Type="http://schemas.openxmlformats.org/officeDocument/2006/relationships/numbering" Target="numbering.xml"/><Relationship Id="rId16" Type="http://schemas.openxmlformats.org/officeDocument/2006/relationships/hyperlink" Target="http://www.consultant.ru/popular/smi/" TargetMode="External"/><Relationship Id="rId20" Type="http://schemas.openxmlformats.org/officeDocument/2006/relationships/hyperlink" Target="http://www.raexpert.ru/database/companies/nk_lukoi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www.raexpert.ru/database/companies/roste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popular/cenbum/" TargetMode="External"/><Relationship Id="rId23" Type="http://schemas.openxmlformats.org/officeDocument/2006/relationships/hyperlink" Target="http://www.raexpert.ru/database/companies/rzhd" TargetMode="External"/><Relationship Id="rId28" Type="http://schemas.openxmlformats.org/officeDocument/2006/relationships/hyperlink" Target="http://www.raexpert.ru/database/companies/tander_set_magazinov_magnit" TargetMode="External"/><Relationship Id="rId10" Type="http://schemas.openxmlformats.org/officeDocument/2006/relationships/chart" Target="charts/chart3.xml"/><Relationship Id="rId19" Type="http://schemas.openxmlformats.org/officeDocument/2006/relationships/hyperlink" Target="http://www.raexpert.ru/database/companies/gazpr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consultant.ru/popular/advert/" TargetMode="External"/><Relationship Id="rId22" Type="http://schemas.openxmlformats.org/officeDocument/2006/relationships/hyperlink" Target="http://www.raexpert.ru/database/companies/sberbank_rossii" TargetMode="External"/><Relationship Id="rId27" Type="http://schemas.openxmlformats.org/officeDocument/2006/relationships/hyperlink" Target="http://www.raexpert.ru/database/companies/ak_transneft" TargetMode="External"/><Relationship Id="rId30"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40;&#1083;&#1077;&#1082;&#1089;&#1072;&#1085;&#1076;&#1088;\Documents\&#1042;&#1099;&#1096;&#1082;&#1072;\&#1044;&#1080;&#1089;&#1089;&#1077;&#1088;\300%20&#1082;&#1086;&#1084;&#1087;&#1072;&#1085;&#1080;&#1081;%20(&#1042;&#1077;&#1088;&#1089;&#1080;&#1103;%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40;&#1083;&#1077;&#1082;&#1089;&#1072;&#1085;&#1076;&#1088;\Documents\&#1042;&#1099;&#1096;&#1082;&#1072;\&#1044;&#1080;&#1089;&#1089;&#1077;&#1088;\300%20&#1082;&#1086;&#1084;&#1087;&#1072;&#1085;&#1080;&#1081;%20(&#1042;&#1077;&#1088;&#1089;&#1080;&#1103;%2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40;&#1083;&#1077;&#1082;&#1089;&#1072;&#1085;&#1076;&#1088;\Documents\&#1042;&#1099;&#1096;&#1082;&#1072;\&#1044;&#1080;&#1089;&#1089;&#1077;&#1088;\300%20&#1082;&#1086;&#1084;&#1087;&#1072;&#1085;&#1080;&#1081;%20(&#1042;&#1077;&#1088;&#1089;&#1080;&#1103;%2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40;&#1083;&#1077;&#1082;&#1089;&#1072;&#1085;&#1076;&#1088;\Documents\&#1042;&#1099;&#1096;&#1082;&#1072;\&#1044;&#1080;&#1089;&#1089;&#1077;&#1088;\300%20&#1082;&#1086;&#1084;&#1087;&#1072;&#1085;&#1080;&#1081;%20(&#1042;&#1077;&#1088;&#1089;&#1080;&#1103;%20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40;&#1083;&#1077;&#1082;&#1089;&#1072;&#1085;&#1076;&#1088;\Documents\&#1042;&#1099;&#1096;&#1082;&#1072;\&#1044;&#1080;&#1089;&#1089;&#1077;&#1088;\300%20&#1082;&#1086;&#1084;&#1087;&#1072;&#1085;&#1080;&#1081;%20(&#1042;&#1077;&#1088;&#1089;&#1080;&#1103;%20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1040;&#1083;&#1077;&#1082;&#1089;&#1072;&#1085;&#1076;&#1088;\Documents\&#1042;&#1099;&#1096;&#1082;&#1072;\&#1044;&#1080;&#1089;&#1089;&#1077;&#1088;\300%20&#1082;&#1086;&#1084;&#1087;&#1072;&#1085;&#1080;&#1081;%20(&#1042;&#1077;&#1088;&#1089;&#1080;&#1103;%202).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90003436326848"/>
          <c:y val="0.20826386380601508"/>
          <c:w val="0.64056473897497435"/>
          <c:h val="0.71549302896770928"/>
        </c:manualLayout>
      </c:layout>
      <c:doughnutChart>
        <c:varyColors val="1"/>
        <c:ser>
          <c:idx val="1"/>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dLbl>
              <c:idx val="0"/>
              <c:tx>
                <c:rich>
                  <a:bodyPr/>
                  <a:lstStyle/>
                  <a:p>
                    <a:r>
                      <a:rPr lang="en-US"/>
                      <a:t>1</a:t>
                    </a:r>
                    <a:r>
                      <a:rPr lang="en-US" baseline="0"/>
                      <a:t>
</a:t>
                    </a:r>
                    <a:fld id="{B211E4E0-CDCE-4503-8235-51581F885EB7}" type="PERCENTAGE">
                      <a:rPr lang="en-US" baseline="0"/>
                      <a:pPr/>
                      <a:t>[ПРОЦЕНТ]</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tx>
                <c:rich>
                  <a:bodyPr/>
                  <a:lstStyle/>
                  <a:p>
                    <a:r>
                      <a:rPr lang="en-US" baseline="0"/>
                      <a:t>2
</a:t>
                    </a:r>
                    <a:fld id="{E49C7587-10C3-42AC-804D-C7B2221173AC}" type="PERCENTAGE">
                      <a:rPr lang="en-US" baseline="0"/>
                      <a:pPr/>
                      <a:t>[ПРОЦЕНТ]</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tx>
                <c:rich>
                  <a:bodyPr/>
                  <a:lstStyle/>
                  <a:p>
                    <a:r>
                      <a:rPr lang="en-US"/>
                      <a:t>3</a:t>
                    </a:r>
                    <a:r>
                      <a:rPr lang="en-US" baseline="0"/>
                      <a:t>
</a:t>
                    </a:r>
                    <a:fld id="{D0FFA67E-5CE7-466E-B313-91FE859E265E}" type="PERCENTAGE">
                      <a:rPr lang="en-US" baseline="0"/>
                      <a:pPr/>
                      <a:t>[ПРОЦЕНТ]</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3"/>
              <c:tx>
                <c:rich>
                  <a:bodyPr/>
                  <a:lstStyle/>
                  <a:p>
                    <a:r>
                      <a:rPr lang="en-US"/>
                      <a:t>4</a:t>
                    </a:r>
                    <a:r>
                      <a:rPr lang="en-US" baseline="0"/>
                      <a:t>
</a:t>
                    </a:r>
                    <a:fld id="{11EAAE6F-89AA-46AA-AFF9-3A11D905FEEA}" type="PERCENTAGE">
                      <a:rPr lang="en-US" baseline="0"/>
                      <a:pPr/>
                      <a:t>[ПРОЦЕНТ]</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4"/>
              <c:layout>
                <c:manualLayout>
                  <c:x val="2.7777777777777523E-3"/>
                  <c:y val="0"/>
                </c:manualLayout>
              </c:layout>
              <c:tx>
                <c:rich>
                  <a:bodyPr/>
                  <a:lstStyle/>
                  <a:p>
                    <a:r>
                      <a:rPr lang="en-US"/>
                      <a:t>5</a:t>
                    </a:r>
                    <a:r>
                      <a:rPr lang="en-US" baseline="0"/>
                      <a:t>; </a:t>
                    </a:r>
                    <a:fld id="{3E0B11C5-8116-4E76-B644-5AE3C4F9B7CD}" type="PERCENTAGE">
                      <a:rPr lang="en-US" baseline="0"/>
                      <a:pPr/>
                      <a:t>[ПРОЦЕНТ]</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9.1652887139107631E-2"/>
                      <c:h val="0.11560185185185186"/>
                    </c:manualLayout>
                  </c15:layout>
                  <c15:dlblFieldTable/>
                  <c15:showDataLabelsRange val="0"/>
                </c:ext>
              </c:extLst>
            </c:dLbl>
            <c:dLbl>
              <c:idx val="5"/>
              <c:tx>
                <c:rich>
                  <a:bodyPr/>
                  <a:lstStyle/>
                  <a:p>
                    <a:r>
                      <a:rPr lang="en-US"/>
                      <a:t>6; </a:t>
                    </a:r>
                    <a:fld id="{41DBDAFA-9AC6-4198-A092-AF758DEB7EBD}" type="PERCENTAGE">
                      <a:rPr lang="en-US" baseline="0"/>
                      <a:pPr/>
                      <a:t>[ПРОЦЕНТ]</a:t>
                    </a:fld>
                    <a:endParaRPr lang="en-US"/>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6"/>
              <c:tx>
                <c:rich>
                  <a:bodyPr/>
                  <a:lstStyle/>
                  <a:p>
                    <a:r>
                      <a:rPr lang="en-US"/>
                      <a:t>7</a:t>
                    </a:r>
                    <a:r>
                      <a:rPr lang="en-US" baseline="0"/>
                      <a:t>
</a:t>
                    </a:r>
                    <a:fld id="{CDE59DD3-AAC1-4903-B37E-D743FF00D223}" type="PERCENTAGE">
                      <a:rPr lang="en-US" baseline="0"/>
                      <a:pPr/>
                      <a:t>[ПРОЦЕНТ]</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7"/>
              <c:tx>
                <c:rich>
                  <a:bodyPr/>
                  <a:lstStyle/>
                  <a:p>
                    <a:r>
                      <a:rPr lang="en-US"/>
                      <a:t>8</a:t>
                    </a:r>
                    <a:r>
                      <a:rPr lang="en-US" baseline="0"/>
                      <a:t>
</a:t>
                    </a:r>
                    <a:fld id="{C06E8640-C0C2-426F-AA45-C17879868B76}" type="PERCENTAGE">
                      <a:rPr lang="en-US" baseline="0"/>
                      <a:pPr/>
                      <a:t>[ПРОЦЕНТ]</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8"/>
              <c:tx>
                <c:rich>
                  <a:bodyPr/>
                  <a:lstStyle/>
                  <a:p>
                    <a:r>
                      <a:rPr lang="en-US"/>
                      <a:t>9</a:t>
                    </a:r>
                    <a:r>
                      <a:rPr lang="en-US" baseline="0"/>
                      <a:t>
</a:t>
                    </a:r>
                    <a:fld id="{AE1A44C4-3331-45CC-A891-F66C4E49C78D}" type="PERCENTAGE">
                      <a:rPr lang="en-US" baseline="0"/>
                      <a:pPr/>
                      <a:t>[ПРОЦЕНТ]</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'Экономика России'!$D$2:$D$10</c:f>
              <c:numCache>
                <c:formatCode>#,##0.0</c:formatCode>
                <c:ptCount val="9"/>
                <c:pt idx="0">
                  <c:v>8950826</c:v>
                </c:pt>
                <c:pt idx="1">
                  <c:v>18211768.799999997</c:v>
                </c:pt>
                <c:pt idx="2">
                  <c:v>1076540.8</c:v>
                </c:pt>
                <c:pt idx="3">
                  <c:v>8765347.5</c:v>
                </c:pt>
                <c:pt idx="4">
                  <c:v>1188505.2000000002</c:v>
                </c:pt>
                <c:pt idx="5">
                  <c:v>1245971.4000000001</c:v>
                </c:pt>
                <c:pt idx="6">
                  <c:v>4693937</c:v>
                </c:pt>
                <c:pt idx="7">
                  <c:v>3124212.9</c:v>
                </c:pt>
                <c:pt idx="8">
                  <c:v>6204572.3000000007</c:v>
                </c:pt>
              </c:numCache>
            </c:numRef>
          </c:val>
        </c:ser>
        <c:ser>
          <c:idx val="0"/>
          <c:order val="1"/>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'Экономика России'!$B$2:$B$10</c:f>
              <c:numCache>
                <c:formatCode>General</c:formatCode>
                <c:ptCount val="9"/>
                <c:pt idx="0">
                  <c:v>21</c:v>
                </c:pt>
                <c:pt idx="1">
                  <c:v>29</c:v>
                </c:pt>
                <c:pt idx="2">
                  <c:v>11</c:v>
                </c:pt>
                <c:pt idx="3">
                  <c:v>55</c:v>
                </c:pt>
                <c:pt idx="4">
                  <c:v>19</c:v>
                </c:pt>
                <c:pt idx="5">
                  <c:v>20</c:v>
                </c:pt>
                <c:pt idx="6">
                  <c:v>41</c:v>
                </c:pt>
                <c:pt idx="7">
                  <c:v>35</c:v>
                </c:pt>
                <c:pt idx="8">
                  <c:v>69</c:v>
                </c:pt>
              </c:numCache>
            </c:numRef>
          </c:val>
        </c:ser>
        <c:dLbls>
          <c:showLegendKey val="0"/>
          <c:showVal val="0"/>
          <c:showCatName val="1"/>
          <c:showSerName val="0"/>
          <c:showPercent val="1"/>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'Н4 Финансы'!$E$17</c:f>
              <c:strCache>
                <c:ptCount val="1"/>
                <c:pt idx="0">
                  <c:v>Темпы роста, %</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Pt>
            <c:idx val="0"/>
            <c:invertIfNegative val="0"/>
            <c:bubble3D val="0"/>
            <c:spPr>
              <a:solidFill>
                <a:schemeClr val="accent6">
                  <a:lumMod val="60000"/>
                  <a:lumOff val="40000"/>
                </a:schemeClr>
              </a:solidFill>
              <a:ln>
                <a:solidFill>
                  <a:schemeClr val="accent1"/>
                </a:solidFill>
              </a:ln>
              <a:effectLst/>
              <a:sp3d>
                <a:contourClr>
                  <a:schemeClr val="accent1"/>
                </a:contourClr>
              </a:sp3d>
            </c:spPr>
          </c:dPt>
          <c:dPt>
            <c:idx val="1"/>
            <c:invertIfNegative val="0"/>
            <c:bubble3D val="0"/>
            <c:spPr>
              <a:solidFill>
                <a:srgbClr val="FFFF00"/>
              </a:solidFill>
              <a:ln>
                <a:solidFill>
                  <a:schemeClr val="accent1"/>
                </a:solidFill>
              </a:ln>
              <a:effectLst/>
              <a:sp3d>
                <a:contourClr>
                  <a:schemeClr val="accent1"/>
                </a:contourClr>
              </a:sp3d>
            </c:spPr>
          </c:dPt>
          <c:dPt>
            <c:idx val="2"/>
            <c:invertIfNegative val="0"/>
            <c:bubble3D val="0"/>
            <c:spPr>
              <a:solidFill>
                <a:schemeClr val="accent2">
                  <a:lumMod val="75000"/>
                </a:schemeClr>
              </a:solidFill>
              <a:ln>
                <a:solidFill>
                  <a:schemeClr val="accent1"/>
                </a:solidFill>
              </a:ln>
              <a:effectLst/>
              <a:sp3d>
                <a:contourClr>
                  <a:schemeClr val="accent1"/>
                </a:contourClr>
              </a:sp3d>
            </c:spPr>
          </c:dPt>
          <c:dPt>
            <c:idx val="3"/>
            <c:invertIfNegative val="0"/>
            <c:bubble3D val="0"/>
            <c:spPr>
              <a:solidFill>
                <a:schemeClr val="bg1">
                  <a:lumMod val="85000"/>
                </a:schemeClr>
              </a:solidFill>
              <a:ln>
                <a:solidFill>
                  <a:schemeClr val="accent1"/>
                </a:solidFill>
              </a:ln>
              <a:effectLst/>
              <a:sp3d>
                <a:contourClr>
                  <a:schemeClr val="accent1"/>
                </a:contourClr>
              </a:sp3d>
            </c:spPr>
          </c:dPt>
          <c:dLbls>
            <c:dLbl>
              <c:idx val="0"/>
              <c:tx>
                <c:rich>
                  <a:bodyPr/>
                  <a:lstStyle/>
                  <a:p>
                    <a:r>
                      <a:rPr lang="ru-RU" baseline="0"/>
                      <a:t>Коммуни-цирующие;</a:t>
                    </a:r>
                  </a:p>
                  <a:p>
                    <a:r>
                      <a:rPr lang="ru-RU" baseline="0"/>
                      <a:t> </a:t>
                    </a:r>
                    <a:fld id="{ABA3FF9A-3DC7-42F5-8B14-5A5F167A3F0C}" type="VALUE">
                      <a:rPr lang="en-US" baseline="0"/>
                      <a:pPr/>
                      <a:t>[ЗНАЧЕНИЕ]</a:t>
                    </a:fld>
                    <a:endParaRPr lang="ru-RU" baseline="0"/>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Lst>
            </c:dLbl>
            <c:dLbl>
              <c:idx val="1"/>
              <c:tx>
                <c:rich>
                  <a:bodyPr/>
                  <a:lstStyle/>
                  <a:p>
                    <a:r>
                      <a:rPr lang="ru-RU"/>
                      <a:t>Социальные</a:t>
                    </a:r>
                    <a:r>
                      <a:rPr lang="ru-RU" baseline="0"/>
                      <a:t>; </a:t>
                    </a:r>
                    <a:fld id="{B687E3E6-07EA-488F-B242-D2A0CCAA344D}" type="VALUE">
                      <a:rPr lang="en-US" baseline="0"/>
                      <a:pPr/>
                      <a:t>[ЗНАЧЕНИЕ]</a:t>
                    </a:fld>
                    <a:endParaRPr lang="ru-RU" baseline="0"/>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Lst>
            </c:dLbl>
            <c:dLbl>
              <c:idx val="2"/>
              <c:layout>
                <c:manualLayout>
                  <c:x val="1.2063033953425145E-3"/>
                  <c:y val="-1.3888524351122861E-2"/>
                </c:manualLayout>
              </c:layout>
              <c:tx>
                <c:rich>
                  <a:bodyPr/>
                  <a:lstStyle/>
                  <a:p>
                    <a:r>
                      <a:rPr lang="ru-RU" baseline="0"/>
                      <a:t>Не комуницирующие;</a:t>
                    </a:r>
                  </a:p>
                  <a:p>
                    <a:r>
                      <a:rPr lang="ru-RU" baseline="0"/>
                      <a:t> </a:t>
                    </a:r>
                    <a:fld id="{534582E4-97D7-4A9F-BA03-ACAC95EAB081}" type="VALUE">
                      <a:rPr lang="en-US" baseline="0"/>
                      <a:pPr/>
                      <a:t>[ЗНАЧЕНИЕ]</a:t>
                    </a:fld>
                    <a:endParaRPr lang="ru-RU" baseline="0"/>
                  </a:p>
                </c:rich>
              </c:tx>
              <c:showLegendKey val="0"/>
              <c:showVal val="1"/>
              <c:showCatName val="0"/>
              <c:showSerName val="1"/>
              <c:showPercent val="0"/>
              <c:showBubbleSize val="0"/>
              <c:extLst>
                <c:ext xmlns:c15="http://schemas.microsoft.com/office/drawing/2012/chart" uri="{CE6537A1-D6FC-4f65-9D91-7224C49458BB}">
                  <c15:layout>
                    <c:manualLayout>
                      <c:w val="0.23009296148738378"/>
                      <c:h val="0.16645851560221639"/>
                    </c:manualLayout>
                  </c15:layout>
                  <c15:dlblFieldTable/>
                  <c15:showDataLabelsRange val="0"/>
                </c:ext>
              </c:extLst>
            </c:dLbl>
            <c:dLbl>
              <c:idx val="3"/>
              <c:tx>
                <c:rich>
                  <a:bodyPr/>
                  <a:lstStyle/>
                  <a:p>
                    <a:r>
                      <a:rPr lang="ru-RU" baseline="0"/>
                      <a:t>Среднее значение;</a:t>
                    </a:r>
                  </a:p>
                  <a:p>
                    <a:r>
                      <a:rPr lang="ru-RU" baseline="0"/>
                      <a:t> </a:t>
                    </a:r>
                    <a:fld id="{476DDA22-95AC-4757-9BE8-F4A9540306F2}" type="VALUE">
                      <a:rPr lang="en-US" baseline="0"/>
                      <a:pPr/>
                      <a:t>[ЗНАЧЕНИЕ]</a:t>
                    </a:fld>
                    <a:endParaRPr lang="ru-RU" baseline="0"/>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val>
            <c:numRef>
              <c:f>'Н4 Финансы'!$E$18:$E$21</c:f>
              <c:numCache>
                <c:formatCode>0.0%</c:formatCode>
                <c:ptCount val="4"/>
                <c:pt idx="0">
                  <c:v>0.14364886058445903</c:v>
                </c:pt>
                <c:pt idx="1">
                  <c:v>0.1530729856408124</c:v>
                </c:pt>
                <c:pt idx="2">
                  <c:v>0.10329202176371588</c:v>
                </c:pt>
                <c:pt idx="3">
                  <c:v>0.13379564883344619</c:v>
                </c:pt>
              </c:numCache>
            </c:numRef>
          </c:val>
        </c:ser>
        <c:dLbls>
          <c:showLegendKey val="0"/>
          <c:showVal val="0"/>
          <c:showCatName val="0"/>
          <c:showSerName val="0"/>
          <c:showPercent val="0"/>
          <c:showBubbleSize val="0"/>
        </c:dLbls>
        <c:gapWidth val="160"/>
        <c:gapDepth val="0"/>
        <c:shape val="box"/>
        <c:axId val="205166896"/>
        <c:axId val="181788344"/>
        <c:axId val="0"/>
      </c:bar3DChart>
      <c:catAx>
        <c:axId val="205166896"/>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788344"/>
        <c:crosses val="autoZero"/>
        <c:auto val="0"/>
        <c:lblAlgn val="ctr"/>
        <c:lblOffset val="100"/>
        <c:noMultiLvlLbl val="0"/>
      </c:catAx>
      <c:valAx>
        <c:axId val="181788344"/>
        <c:scaling>
          <c:orientation val="minMax"/>
          <c:max val="0.17"/>
          <c:min val="7.0000000000000007E-2"/>
        </c:scaling>
        <c:delete val="0"/>
        <c:axPos val="l"/>
        <c:majorGridlines>
          <c:spPr>
            <a:ln>
              <a:solidFill>
                <a:schemeClr val="tx1">
                  <a:lumMod val="15000"/>
                  <a:lumOff val="85000"/>
                </a:schemeClr>
              </a:solidFill>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5166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'Н4 Финансы'!$E$40</c:f>
              <c:strCache>
                <c:ptCount val="1"/>
                <c:pt idx="0">
                  <c:v>Рентабельность (без учета налогообложения), %</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Pt>
            <c:idx val="0"/>
            <c:invertIfNegative val="0"/>
            <c:bubble3D val="0"/>
            <c:spPr>
              <a:solidFill>
                <a:schemeClr val="accent6">
                  <a:lumMod val="75000"/>
                </a:schemeClr>
              </a:solidFill>
              <a:ln>
                <a:solidFill>
                  <a:schemeClr val="accent1"/>
                </a:solidFill>
              </a:ln>
              <a:effectLst/>
              <a:sp3d>
                <a:contourClr>
                  <a:schemeClr val="accent1"/>
                </a:contourClr>
              </a:sp3d>
            </c:spPr>
          </c:dPt>
          <c:dPt>
            <c:idx val="1"/>
            <c:invertIfNegative val="0"/>
            <c:bubble3D val="0"/>
            <c:spPr>
              <a:solidFill>
                <a:srgbClr val="FFFF00"/>
              </a:solidFill>
              <a:ln>
                <a:solidFill>
                  <a:schemeClr val="accent1"/>
                </a:solidFill>
              </a:ln>
              <a:effectLst/>
              <a:sp3d>
                <a:contourClr>
                  <a:schemeClr val="accent1"/>
                </a:contourClr>
              </a:sp3d>
            </c:spPr>
          </c:dPt>
          <c:dPt>
            <c:idx val="2"/>
            <c:invertIfNegative val="0"/>
            <c:bubble3D val="0"/>
            <c:spPr>
              <a:solidFill>
                <a:schemeClr val="accent2">
                  <a:lumMod val="75000"/>
                </a:schemeClr>
              </a:solidFill>
              <a:ln>
                <a:solidFill>
                  <a:schemeClr val="accent1"/>
                </a:solidFill>
              </a:ln>
              <a:effectLst/>
              <a:sp3d>
                <a:contourClr>
                  <a:schemeClr val="accent1"/>
                </a:contourClr>
              </a:sp3d>
            </c:spPr>
          </c:dPt>
          <c:dPt>
            <c:idx val="3"/>
            <c:invertIfNegative val="0"/>
            <c:bubble3D val="0"/>
            <c:spPr>
              <a:solidFill>
                <a:schemeClr val="bg1">
                  <a:lumMod val="75000"/>
                </a:schemeClr>
              </a:solidFill>
              <a:ln>
                <a:solidFill>
                  <a:schemeClr val="accent1"/>
                </a:solidFill>
              </a:ln>
              <a:effectLst/>
              <a:sp3d>
                <a:contourClr>
                  <a:schemeClr val="accent1"/>
                </a:contourClr>
              </a:sp3d>
            </c:spPr>
          </c:dPt>
          <c:dLbls>
            <c:dLbl>
              <c:idx val="0"/>
              <c:tx>
                <c:rich>
                  <a:bodyPr/>
                  <a:lstStyle/>
                  <a:p>
                    <a:r>
                      <a:rPr lang="ru-RU" baseline="0"/>
                      <a:t>Коммуницирующие; </a:t>
                    </a:r>
                    <a:fld id="{BDCEDBD4-C474-4110-A893-C1347850F0D1}" type="VALUE">
                      <a:rPr lang="en-US" baseline="0"/>
                      <a:pPr/>
                      <a:t>[ЗНАЧЕНИЕ]</a:t>
                    </a:fld>
                    <a:endParaRPr lang="ru-RU"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
              <c:layout>
                <c:manualLayout>
                  <c:x val="2.6560424966799467E-3"/>
                  <c:y val="4.1279656345235361E-3"/>
                </c:manualLayout>
              </c:layout>
              <c:tx>
                <c:rich>
                  <a:bodyPr/>
                  <a:lstStyle/>
                  <a:p>
                    <a:r>
                      <a:rPr lang="ru-RU" baseline="0"/>
                      <a:t>Социальные; </a:t>
                    </a:r>
                    <a:fld id="{3EEFC4E4-B8A1-4AA2-B06E-3E0A46FA1322}" type="VALUE">
                      <a:rPr lang="en-US" baseline="0"/>
                      <a:pPr/>
                      <a:t>[ЗНАЧЕНИЕ]</a:t>
                    </a:fld>
                    <a:endParaRPr lang="ru-RU"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2"/>
              <c:layout>
                <c:manualLayout>
                  <c:x val="-2.6559379280777155E-3"/>
                  <c:y val="-1.2383896903570724E-2"/>
                </c:manualLayout>
              </c:layout>
              <c:tx>
                <c:rich>
                  <a:bodyPr/>
                  <a:lstStyle/>
                  <a:p>
                    <a:r>
                      <a:rPr lang="ru-RU" baseline="0"/>
                      <a:t>Не коммуницирующие; </a:t>
                    </a:r>
                    <a:fld id="{9EBC3309-FE74-4ACD-BE8E-EBC4237A4087}" type="VALUE">
                      <a:rPr lang="en-US" baseline="0"/>
                      <a:pPr/>
                      <a:t>[ЗНАЧЕНИЕ]</a:t>
                    </a:fld>
                    <a:endParaRPr lang="ru-RU" baseline="0"/>
                  </a:p>
                </c:rich>
              </c:tx>
              <c:showLegendKey val="0"/>
              <c:showVal val="1"/>
              <c:showCatName val="1"/>
              <c:showSerName val="0"/>
              <c:showPercent val="0"/>
              <c:showBubbleSize val="0"/>
              <c:extLst>
                <c:ext xmlns:c15="http://schemas.microsoft.com/office/drawing/2012/chart" uri="{CE6537A1-D6FC-4f65-9D91-7224C49458BB}">
                  <c15:layout>
                    <c:manualLayout>
                      <c:w val="0.23006640106241694"/>
                      <c:h val="0.14842116690762719"/>
                    </c:manualLayout>
                  </c15:layout>
                  <c15:dlblFieldTable/>
                  <c15:showDataLabelsRange val="0"/>
                </c:ext>
              </c:extLst>
            </c:dLbl>
            <c:dLbl>
              <c:idx val="3"/>
              <c:layout>
                <c:manualLayout>
                  <c:x val="-9.7387099854176838E-17"/>
                  <c:y val="-1.2383896903570724E-2"/>
                </c:manualLayout>
              </c:layout>
              <c:tx>
                <c:rich>
                  <a:bodyPr/>
                  <a:lstStyle/>
                  <a:p>
                    <a:r>
                      <a:rPr lang="ru-RU" baseline="0"/>
                      <a:t>Среднее значениее;</a:t>
                    </a:r>
                  </a:p>
                  <a:p>
                    <a:r>
                      <a:rPr lang="ru-RU" baseline="0"/>
                      <a:t> </a:t>
                    </a:r>
                    <a:fld id="{D13D878D-2319-417D-A9F1-2BD52869B928}" type="VALUE">
                      <a:rPr lang="en-US" baseline="0"/>
                      <a:pPr/>
                      <a:t>[ЗНАЧЕНИЕ]</a:t>
                    </a:fld>
                    <a:endParaRPr lang="ru-RU"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val>
            <c:numRef>
              <c:f>'Н4 Финансы'!$E$41:$E$44</c:f>
              <c:numCache>
                <c:formatCode>0.0%</c:formatCode>
                <c:ptCount val="4"/>
                <c:pt idx="0">
                  <c:v>6.9972210847788485E-2</c:v>
                </c:pt>
                <c:pt idx="1">
                  <c:v>0.13069206094799521</c:v>
                </c:pt>
                <c:pt idx="2">
                  <c:v>1.5666502231652918E-2</c:v>
                </c:pt>
                <c:pt idx="3">
                  <c:v>6.9230707000070391E-2</c:v>
                </c:pt>
              </c:numCache>
            </c:numRef>
          </c:val>
          <c:shape val="cylinder"/>
        </c:ser>
        <c:dLbls>
          <c:showLegendKey val="0"/>
          <c:showVal val="0"/>
          <c:showCatName val="0"/>
          <c:showSerName val="0"/>
          <c:showPercent val="0"/>
          <c:showBubbleSize val="0"/>
        </c:dLbls>
        <c:gapWidth val="160"/>
        <c:gapDepth val="0"/>
        <c:shape val="box"/>
        <c:axId val="181789520"/>
        <c:axId val="181789128"/>
        <c:axId val="0"/>
      </c:bar3DChart>
      <c:catAx>
        <c:axId val="18178952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789128"/>
        <c:crosses val="autoZero"/>
        <c:auto val="0"/>
        <c:lblAlgn val="ctr"/>
        <c:lblOffset val="100"/>
        <c:noMultiLvlLbl val="0"/>
      </c:catAx>
      <c:valAx>
        <c:axId val="181789128"/>
        <c:scaling>
          <c:orientation val="minMax"/>
          <c:max val="0.15000000000000002"/>
          <c:min val="1.0000000000000002E-2"/>
        </c:scaling>
        <c:delete val="0"/>
        <c:axPos val="l"/>
        <c:majorGridlines>
          <c:spPr>
            <a:ln>
              <a:solidFill>
                <a:schemeClr val="tx1">
                  <a:lumMod val="15000"/>
                  <a:lumOff val="85000"/>
                </a:schemeClr>
              </a:solidFill>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789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'Н4 Финансы'!$F$40</c:f>
              <c:strCache>
                <c:ptCount val="1"/>
                <c:pt idx="0">
                  <c:v>Рентабельность (без Сургутнефтегаза), %</c:v>
                </c:pt>
              </c:strCache>
            </c:strRef>
          </c:tx>
          <c:spPr>
            <a:solidFill>
              <a:schemeClr val="accent6">
                <a:lumMod val="75000"/>
              </a:schemeClr>
            </a:solidFill>
            <a:ln>
              <a:solidFill>
                <a:schemeClr val="accent1"/>
              </a:solidFill>
            </a:ln>
            <a:effectLst/>
            <a:sp3d>
              <a:contourClr>
                <a:schemeClr val="accent1"/>
              </a:contourClr>
            </a:sp3d>
          </c:spPr>
          <c:invertIfNegative val="0"/>
          <c:dPt>
            <c:idx val="1"/>
            <c:invertIfNegative val="0"/>
            <c:bubble3D val="0"/>
            <c:spPr>
              <a:solidFill>
                <a:srgbClr val="FFFF00"/>
              </a:solidFill>
              <a:ln>
                <a:solidFill>
                  <a:schemeClr val="accent1"/>
                </a:solidFill>
              </a:ln>
              <a:effectLst/>
              <a:sp3d>
                <a:contourClr>
                  <a:schemeClr val="accent1"/>
                </a:contourClr>
              </a:sp3d>
            </c:spPr>
          </c:dPt>
          <c:dPt>
            <c:idx val="2"/>
            <c:invertIfNegative val="0"/>
            <c:bubble3D val="0"/>
            <c:spPr>
              <a:solidFill>
                <a:schemeClr val="accent2">
                  <a:lumMod val="75000"/>
                </a:schemeClr>
              </a:solidFill>
              <a:ln>
                <a:solidFill>
                  <a:schemeClr val="accent1"/>
                </a:solidFill>
              </a:ln>
              <a:effectLst/>
              <a:sp3d>
                <a:contourClr>
                  <a:schemeClr val="accent1"/>
                </a:contourClr>
              </a:sp3d>
            </c:spPr>
          </c:dPt>
          <c:dPt>
            <c:idx val="3"/>
            <c:invertIfNegative val="0"/>
            <c:bubble3D val="0"/>
            <c:spPr>
              <a:solidFill>
                <a:schemeClr val="bg1">
                  <a:lumMod val="75000"/>
                </a:schemeClr>
              </a:solidFill>
              <a:ln>
                <a:solidFill>
                  <a:schemeClr val="accent1"/>
                </a:solidFill>
              </a:ln>
              <a:effectLst/>
              <a:sp3d>
                <a:contourClr>
                  <a:schemeClr val="accent1"/>
                </a:contourClr>
              </a:sp3d>
            </c:spPr>
          </c:dPt>
          <c:dLbls>
            <c:dLbl>
              <c:idx val="0"/>
              <c:tx>
                <c:rich>
                  <a:bodyPr/>
                  <a:lstStyle/>
                  <a:p>
                    <a:r>
                      <a:rPr lang="ru-RU"/>
                      <a:t>Коммуницирующие;</a:t>
                    </a:r>
                    <a:r>
                      <a:rPr lang="ru-RU" baseline="0"/>
                      <a:t> </a:t>
                    </a:r>
                    <a:fld id="{2FC1EC2E-F48F-4CFF-A762-B103AB4320E4}" type="VALUE">
                      <a:rPr lang="en-US" baseline="0"/>
                      <a:pPr/>
                      <a:t>[ЗНАЧЕНИЕ]</a:t>
                    </a:fld>
                    <a:endParaRPr lang="ru-RU"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
              <c:tx>
                <c:rich>
                  <a:bodyPr/>
                  <a:lstStyle/>
                  <a:p>
                    <a:r>
                      <a:rPr lang="ru-RU"/>
                      <a:t>Социальные; </a:t>
                    </a:r>
                    <a:fld id="{835C0E8A-C67B-4B6D-9FC7-508CC43B5D79}"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0"/>
                  <c:y val="-1.2383896903570875E-2"/>
                </c:manualLayout>
              </c:layout>
              <c:tx>
                <c:rich>
                  <a:bodyPr/>
                  <a:lstStyle/>
                  <a:p>
                    <a:r>
                      <a:rPr lang="ru-RU"/>
                      <a:t>Не коммуницирующие;</a:t>
                    </a:r>
                    <a:r>
                      <a:rPr lang="ru-RU" baseline="0"/>
                      <a:t> </a:t>
                    </a:r>
                    <a:fld id="{53E7C3AD-3147-4FAC-9399-E676B18C49ED}" type="VALUE">
                      <a:rPr lang="en-US"/>
                      <a:pPr/>
                      <a:t>[ЗНАЧЕНИЕ]</a:t>
                    </a:fld>
                    <a:endParaRPr lang="ru-RU" baseline="0"/>
                  </a:p>
                </c:rich>
              </c:tx>
              <c:showLegendKey val="0"/>
              <c:showVal val="1"/>
              <c:showCatName val="0"/>
              <c:showSerName val="0"/>
              <c:showPercent val="0"/>
              <c:showBubbleSize val="0"/>
              <c:extLst>
                <c:ext xmlns:c15="http://schemas.microsoft.com/office/drawing/2012/chart" uri="{CE6537A1-D6FC-4f65-9D91-7224C49458BB}">
                  <c15:layout>
                    <c:manualLayout>
                      <c:w val="0.23537848605577688"/>
                      <c:h val="0.14842116690762719"/>
                    </c:manualLayout>
                  </c15:layout>
                  <c15:dlblFieldTable/>
                  <c15:showDataLabelsRange val="0"/>
                </c:ext>
              </c:extLst>
            </c:dLbl>
            <c:dLbl>
              <c:idx val="3"/>
              <c:layout>
                <c:manualLayout>
                  <c:x val="-9.7387099854176838E-17"/>
                  <c:y val="-8.2559312690471485E-3"/>
                </c:manualLayout>
              </c:layout>
              <c:tx>
                <c:rich>
                  <a:bodyPr/>
                  <a:lstStyle/>
                  <a:p>
                    <a:r>
                      <a:rPr lang="ru-RU"/>
                      <a:t>Среднее значение; </a:t>
                    </a:r>
                  </a:p>
                  <a:p>
                    <a:fld id="{0366F612-633F-4C13-9DB1-9AD2AE2CF996}"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'Н4 Финансы'!$F$41:$F$44</c:f>
              <c:numCache>
                <c:formatCode>0.0%</c:formatCode>
                <c:ptCount val="4"/>
                <c:pt idx="0">
                  <c:v>6.9972210847788485E-2</c:v>
                </c:pt>
                <c:pt idx="1">
                  <c:v>5.2125675723002481E-2</c:v>
                </c:pt>
                <c:pt idx="2">
                  <c:v>1.5666502231652918E-2</c:v>
                </c:pt>
                <c:pt idx="3">
                  <c:v>5.2427835163485259E-2</c:v>
                </c:pt>
              </c:numCache>
            </c:numRef>
          </c:val>
          <c:shape val="cylinder"/>
        </c:ser>
        <c:dLbls>
          <c:showLegendKey val="0"/>
          <c:showVal val="0"/>
          <c:showCatName val="0"/>
          <c:showSerName val="0"/>
          <c:showPercent val="0"/>
          <c:showBubbleSize val="0"/>
        </c:dLbls>
        <c:gapWidth val="160"/>
        <c:gapDepth val="0"/>
        <c:shape val="box"/>
        <c:axId val="209325976"/>
        <c:axId val="209325584"/>
        <c:axId val="0"/>
      </c:bar3DChart>
      <c:catAx>
        <c:axId val="2093259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325584"/>
        <c:crosses val="autoZero"/>
        <c:auto val="0"/>
        <c:lblAlgn val="ctr"/>
        <c:lblOffset val="100"/>
        <c:noMultiLvlLbl val="0"/>
      </c:catAx>
      <c:valAx>
        <c:axId val="209325584"/>
        <c:scaling>
          <c:orientation val="minMax"/>
          <c:max val="0.15000000000000002"/>
          <c:min val="1.0000000000000002E-2"/>
        </c:scaling>
        <c:delete val="0"/>
        <c:axPos val="l"/>
        <c:majorGridlines>
          <c:spPr>
            <a:ln>
              <a:solidFill>
                <a:schemeClr val="tx1">
                  <a:lumMod val="15000"/>
                  <a:lumOff val="85000"/>
                </a:schemeClr>
              </a:solidFill>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325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0"/>
      <c:depthPercent val="100"/>
      <c:rAngAx val="0"/>
      <c:perspective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'Н4 Финансы'!$E$62</c:f>
              <c:strCache>
                <c:ptCount val="1"/>
                <c:pt idx="0">
                  <c:v>Рентабельность оборотного капитала (по чистой прибыли), %</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Pt>
            <c:idx val="0"/>
            <c:invertIfNegative val="0"/>
            <c:bubble3D val="0"/>
            <c:spPr>
              <a:solidFill>
                <a:schemeClr val="accent6">
                  <a:lumMod val="75000"/>
                </a:schemeClr>
              </a:solidFill>
              <a:ln>
                <a:solidFill>
                  <a:schemeClr val="accent1"/>
                </a:solidFill>
              </a:ln>
              <a:effectLst/>
              <a:sp3d>
                <a:contourClr>
                  <a:schemeClr val="accent1"/>
                </a:contourClr>
              </a:sp3d>
            </c:spPr>
          </c:dPt>
          <c:dPt>
            <c:idx val="1"/>
            <c:invertIfNegative val="0"/>
            <c:bubble3D val="0"/>
            <c:spPr>
              <a:solidFill>
                <a:srgbClr val="FFFF00"/>
              </a:solidFill>
              <a:ln>
                <a:solidFill>
                  <a:schemeClr val="accent1"/>
                </a:solidFill>
              </a:ln>
              <a:effectLst/>
              <a:sp3d>
                <a:contourClr>
                  <a:schemeClr val="accent1"/>
                </a:contourClr>
              </a:sp3d>
            </c:spPr>
          </c:dPt>
          <c:dPt>
            <c:idx val="2"/>
            <c:invertIfNegative val="0"/>
            <c:bubble3D val="0"/>
            <c:spPr>
              <a:solidFill>
                <a:schemeClr val="accent2">
                  <a:lumMod val="75000"/>
                </a:schemeClr>
              </a:solidFill>
              <a:ln>
                <a:solidFill>
                  <a:schemeClr val="accent1"/>
                </a:solidFill>
              </a:ln>
              <a:effectLst/>
              <a:sp3d>
                <a:contourClr>
                  <a:schemeClr val="accent1"/>
                </a:contourClr>
              </a:sp3d>
            </c:spPr>
          </c:dPt>
          <c:dPt>
            <c:idx val="3"/>
            <c:invertIfNegative val="0"/>
            <c:bubble3D val="0"/>
            <c:spPr>
              <a:solidFill>
                <a:schemeClr val="bg1">
                  <a:lumMod val="75000"/>
                </a:schemeClr>
              </a:solidFill>
              <a:ln>
                <a:solidFill>
                  <a:schemeClr val="accent1"/>
                </a:solidFill>
              </a:ln>
              <a:effectLst/>
              <a:sp3d>
                <a:contourClr>
                  <a:schemeClr val="accent1"/>
                </a:contourClr>
              </a:sp3d>
            </c:spPr>
          </c:dPt>
          <c:dLbls>
            <c:dLbl>
              <c:idx val="0"/>
              <c:layout>
                <c:manualLayout>
                  <c:x val="0"/>
                  <c:y val="1.2383896903570724E-2"/>
                </c:manualLayout>
              </c:layout>
              <c:tx>
                <c:rich>
                  <a:bodyPr/>
                  <a:lstStyle/>
                  <a:p>
                    <a:r>
                      <a:rPr lang="ru-RU" baseline="0"/>
                      <a:t>Коммуницирующие;</a:t>
                    </a:r>
                  </a:p>
                  <a:p>
                    <a:r>
                      <a:rPr lang="ru-RU" baseline="0"/>
                      <a:t> </a:t>
                    </a:r>
                    <a:fld id="{1ED2D957-7F59-4EDC-A456-603486BD292C}" type="VALUE">
                      <a:rPr lang="en-US" baseline="0"/>
                      <a:pPr/>
                      <a:t>[ЗНАЧЕНИЕ]</a:t>
                    </a:fld>
                    <a:endParaRPr lang="ru-RU" baseline="0"/>
                  </a:p>
                </c:rich>
              </c:tx>
              <c:showLegendKey val="0"/>
              <c:showVal val="1"/>
              <c:showCatName val="1"/>
              <c:showSerName val="0"/>
              <c:showPercent val="0"/>
              <c:showBubbleSize val="0"/>
              <c:extLst>
                <c:ext xmlns:c15="http://schemas.microsoft.com/office/drawing/2012/chart" uri="{CE6537A1-D6FC-4f65-9D91-7224C49458BB}">
                  <c15:layout>
                    <c:manualLayout>
                      <c:w val="0.23726427622841967"/>
                      <c:h val="0.14842116690762719"/>
                    </c:manualLayout>
                  </c15:layout>
                  <c15:dlblFieldTable/>
                  <c15:showDataLabelsRange val="0"/>
                </c:ext>
              </c:extLst>
            </c:dLbl>
            <c:dLbl>
              <c:idx val="1"/>
              <c:tx>
                <c:rich>
                  <a:bodyPr/>
                  <a:lstStyle/>
                  <a:p>
                    <a:r>
                      <a:rPr lang="ru-RU" baseline="0"/>
                      <a:t>Социальные; </a:t>
                    </a:r>
                    <a:fld id="{1204F3EA-1B83-4255-A696-8FBB79030347}" type="VALUE">
                      <a:rPr lang="en-US" baseline="0"/>
                      <a:pPr/>
                      <a:t>[ЗНАЧЕНИЕ]</a:t>
                    </a:fld>
                    <a:endParaRPr lang="ru-RU"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2"/>
              <c:layout>
                <c:manualLayout>
                  <c:x val="2.0913720446298795E-7"/>
                  <c:y val="1.7777777777777778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ru-RU" baseline="0"/>
                      <a:t>Не коммуницирующие; </a:t>
                    </a:r>
                    <a:fld id="{CB7B9F3E-7608-495D-8927-42E18B26653C}" type="VALUE">
                      <a:rPr lang="en-US" baseline="0"/>
                      <a:pPr>
                        <a:defRPr/>
                      </a:pPr>
                      <a:t>[ЗНАЧЕНИЕ]</a:t>
                    </a:fld>
                    <a:endParaRPr lang="ru-RU"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5928286852589644"/>
                      <c:h val="0.19286544181977253"/>
                    </c:manualLayout>
                  </c15:layout>
                  <c15:dlblFieldTable/>
                  <c15:showDataLabelsRange val="0"/>
                </c:ext>
              </c:extLst>
            </c:dLbl>
            <c:dLbl>
              <c:idx val="3"/>
              <c:layout>
                <c:manualLayout>
                  <c:x val="9.7387099854176838E-17"/>
                  <c:y val="-8.2559312690471485E-3"/>
                </c:manualLayout>
              </c:layout>
              <c:tx>
                <c:rich>
                  <a:bodyPr/>
                  <a:lstStyle/>
                  <a:p>
                    <a:r>
                      <a:rPr lang="ru-RU" baseline="0"/>
                      <a:t>Среднее значение;</a:t>
                    </a:r>
                  </a:p>
                  <a:p>
                    <a:r>
                      <a:rPr lang="ru-RU" baseline="0"/>
                      <a:t> </a:t>
                    </a:r>
                    <a:fld id="{8847016F-293E-47D1-BCAE-4DE583171668}" type="VALUE">
                      <a:rPr lang="en-US" baseline="0"/>
                      <a:pPr/>
                      <a:t>[ЗНАЧЕНИЕ]</a:t>
                    </a:fld>
                    <a:endParaRPr lang="ru-RU"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'Н4 Финансы'!$E$63:$E$66</c:f>
              <c:numCache>
                <c:formatCode>0.0%</c:formatCode>
                <c:ptCount val="4"/>
                <c:pt idx="0">
                  <c:v>3.8008653349769113E-2</c:v>
                </c:pt>
                <c:pt idx="1">
                  <c:v>9.4959764040933758E-2</c:v>
                </c:pt>
                <c:pt idx="2">
                  <c:v>1.0203000626988229E-2</c:v>
                </c:pt>
                <c:pt idx="3">
                  <c:v>4.241147524923107E-2</c:v>
                </c:pt>
              </c:numCache>
            </c:numRef>
          </c:val>
          <c:shape val="coneToMax"/>
        </c:ser>
        <c:dLbls>
          <c:showLegendKey val="0"/>
          <c:showVal val="0"/>
          <c:showCatName val="0"/>
          <c:showSerName val="0"/>
          <c:showPercent val="0"/>
          <c:showBubbleSize val="0"/>
        </c:dLbls>
        <c:gapWidth val="160"/>
        <c:gapDepth val="0"/>
        <c:shape val="box"/>
        <c:axId val="182945552"/>
        <c:axId val="182946728"/>
        <c:axId val="0"/>
      </c:bar3DChart>
      <c:catAx>
        <c:axId val="18294555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946728"/>
        <c:crosses val="autoZero"/>
        <c:auto val="0"/>
        <c:lblAlgn val="ctr"/>
        <c:lblOffset val="100"/>
        <c:noMultiLvlLbl val="0"/>
      </c:catAx>
      <c:valAx>
        <c:axId val="182946728"/>
        <c:scaling>
          <c:orientation val="minMax"/>
          <c:max val="0.11000000000000001"/>
          <c:min val="0"/>
        </c:scaling>
        <c:delete val="0"/>
        <c:axPos val="l"/>
        <c:majorGridlines>
          <c:spPr>
            <a:ln>
              <a:solidFill>
                <a:schemeClr val="tx1">
                  <a:lumMod val="15000"/>
                  <a:lumOff val="85000"/>
                </a:schemeClr>
              </a:solidFill>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945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0"/>
      <c:depthPercent val="100"/>
      <c:rAngAx val="0"/>
      <c:perspective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'Н4 Финансы'!$F$62</c:f>
              <c:strCache>
                <c:ptCount val="1"/>
                <c:pt idx="0">
                  <c:v>Рентабельность (без Сургутнефтегаза), %</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Pt>
            <c:idx val="0"/>
            <c:invertIfNegative val="0"/>
            <c:bubble3D val="0"/>
            <c:spPr>
              <a:solidFill>
                <a:schemeClr val="accent6">
                  <a:lumMod val="75000"/>
                </a:schemeClr>
              </a:solidFill>
              <a:ln>
                <a:solidFill>
                  <a:schemeClr val="accent1"/>
                </a:solidFill>
              </a:ln>
              <a:effectLst/>
              <a:sp3d>
                <a:contourClr>
                  <a:schemeClr val="accent1"/>
                </a:contourClr>
              </a:sp3d>
            </c:spPr>
          </c:dPt>
          <c:dPt>
            <c:idx val="1"/>
            <c:invertIfNegative val="0"/>
            <c:bubble3D val="0"/>
            <c:spPr>
              <a:solidFill>
                <a:srgbClr val="FFFF00"/>
              </a:solidFill>
              <a:ln>
                <a:solidFill>
                  <a:schemeClr val="accent1"/>
                </a:solidFill>
              </a:ln>
              <a:effectLst/>
              <a:sp3d>
                <a:contourClr>
                  <a:schemeClr val="accent1"/>
                </a:contourClr>
              </a:sp3d>
            </c:spPr>
          </c:dPt>
          <c:dPt>
            <c:idx val="2"/>
            <c:invertIfNegative val="0"/>
            <c:bubble3D val="0"/>
            <c:spPr>
              <a:solidFill>
                <a:schemeClr val="accent2">
                  <a:lumMod val="75000"/>
                </a:schemeClr>
              </a:solidFill>
              <a:ln>
                <a:solidFill>
                  <a:schemeClr val="accent1"/>
                </a:solidFill>
              </a:ln>
              <a:effectLst/>
              <a:sp3d>
                <a:contourClr>
                  <a:schemeClr val="accent1"/>
                </a:contourClr>
              </a:sp3d>
            </c:spPr>
          </c:dPt>
          <c:dPt>
            <c:idx val="3"/>
            <c:invertIfNegative val="0"/>
            <c:bubble3D val="0"/>
            <c:spPr>
              <a:solidFill>
                <a:schemeClr val="bg1">
                  <a:lumMod val="75000"/>
                </a:schemeClr>
              </a:solidFill>
              <a:ln>
                <a:solidFill>
                  <a:schemeClr val="accent1"/>
                </a:solidFill>
              </a:ln>
              <a:effectLst/>
              <a:sp3d>
                <a:contourClr>
                  <a:schemeClr val="accent1"/>
                </a:contourClr>
              </a:sp3d>
            </c:spPr>
          </c:dPt>
          <c:dLbls>
            <c:dLbl>
              <c:idx val="0"/>
              <c:tx>
                <c:rich>
                  <a:bodyPr/>
                  <a:lstStyle/>
                  <a:p>
                    <a:r>
                      <a:rPr lang="ru-RU"/>
                      <a:t>Коммуницирующие;</a:t>
                    </a:r>
                    <a:r>
                      <a:rPr lang="ru-RU" baseline="0"/>
                      <a:t> </a:t>
                    </a:r>
                    <a:fld id="{4961D2C2-F545-4112-AB50-77C0403D4355}" type="VALUE">
                      <a:rPr lang="en-US"/>
                      <a:pPr/>
                      <a:t>[ЗНАЧЕНИЕ]</a:t>
                    </a:fld>
                    <a:endParaRPr lang="ru-RU" baseline="0"/>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r>
                      <a:rPr lang="ru-RU"/>
                      <a:t>Социальные;</a:t>
                    </a:r>
                    <a:r>
                      <a:rPr lang="ru-RU" baseline="0"/>
                      <a:t> </a:t>
                    </a:r>
                    <a:fld id="{ED0EC101-7705-4B14-A0EF-0AE5216CC76A}" type="VALUE">
                      <a:rPr lang="en-US"/>
                      <a:pPr/>
                      <a:t>[ЗНАЧЕНИЕ]</a:t>
                    </a:fld>
                    <a:endParaRPr lang="ru-RU" baseline="0"/>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r>
                      <a:rPr lang="ru-RU"/>
                      <a:t>Не</a:t>
                    </a:r>
                    <a:r>
                      <a:rPr lang="ru-RU" baseline="0"/>
                      <a:t> коммуницирующие; </a:t>
                    </a:r>
                    <a:fld id="{CFE20B12-45F7-4E80-BC21-B6FF4DD7CB08}" type="VALUE">
                      <a:rPr lang="en-US"/>
                      <a:pPr/>
                      <a:t>[ЗНАЧЕНИЕ]</a:t>
                    </a:fld>
                    <a:endParaRPr lang="ru-RU" baseline="0"/>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layout>
                <c:manualLayout>
                  <c:x val="5.3120849933599914E-3"/>
                  <c:y val="4.4444444444444444E-3"/>
                </c:manualLayout>
              </c:layout>
              <c:tx>
                <c:rich>
                  <a:bodyPr/>
                  <a:lstStyle/>
                  <a:p>
                    <a:r>
                      <a:rPr lang="ru-RU"/>
                      <a:t>Среднее</a:t>
                    </a:r>
                    <a:r>
                      <a:rPr lang="ru-RU" baseline="0"/>
                      <a:t> значение; </a:t>
                    </a:r>
                  </a:p>
                  <a:p>
                    <a:fld id="{B5984C12-0722-4308-A870-98C09292BE67}"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'Н4 Финансы'!$F$63:$F$66</c:f>
              <c:numCache>
                <c:formatCode>0.0%</c:formatCode>
                <c:ptCount val="4"/>
                <c:pt idx="0">
                  <c:v>3.8008653349769113E-2</c:v>
                </c:pt>
                <c:pt idx="1">
                  <c:v>1.4220938619132574E-2</c:v>
                </c:pt>
                <c:pt idx="2">
                  <c:v>1.0203000626988229E-2</c:v>
                </c:pt>
                <c:pt idx="3">
                  <c:v>2.5707323416316145E-2</c:v>
                </c:pt>
              </c:numCache>
            </c:numRef>
          </c:val>
          <c:shape val="coneToMax"/>
        </c:ser>
        <c:dLbls>
          <c:showLegendKey val="0"/>
          <c:showVal val="0"/>
          <c:showCatName val="0"/>
          <c:showSerName val="0"/>
          <c:showPercent val="0"/>
          <c:showBubbleSize val="0"/>
        </c:dLbls>
        <c:gapWidth val="160"/>
        <c:gapDepth val="0"/>
        <c:shape val="box"/>
        <c:axId val="140859824"/>
        <c:axId val="204519808"/>
        <c:axId val="0"/>
      </c:bar3DChart>
      <c:catAx>
        <c:axId val="14085982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519808"/>
        <c:crosses val="autoZero"/>
        <c:auto val="0"/>
        <c:lblAlgn val="ctr"/>
        <c:lblOffset val="100"/>
        <c:noMultiLvlLbl val="0"/>
      </c:catAx>
      <c:valAx>
        <c:axId val="204519808"/>
        <c:scaling>
          <c:orientation val="minMax"/>
          <c:max val="0.11000000000000001"/>
          <c:min val="0"/>
        </c:scaling>
        <c:delete val="0"/>
        <c:axPos val="l"/>
        <c:majorGridlines>
          <c:spPr>
            <a:ln>
              <a:solidFill>
                <a:schemeClr val="tx1">
                  <a:lumMod val="15000"/>
                  <a:lumOff val="85000"/>
                </a:schemeClr>
              </a:solidFill>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859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0CEF8-8DF8-41E5-962C-2EB87221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31</Pages>
  <Words>6278</Words>
  <Characters>39683</Characters>
  <Application>Microsoft Office Word</Application>
  <DocSecurity>0</DocSecurity>
  <Lines>1984</Lines>
  <Paragraphs>919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Lebedev Alexander</dc:creator>
  <cp:keywords/>
  <dc:description/>
  <cp:lastModifiedBy>Александр</cp:lastModifiedBy>
  <cp:revision>8</cp:revision>
  <cp:lastPrinted>2016-11-03T00:00:00Z</cp:lastPrinted>
  <dcterms:created xsi:type="dcterms:W3CDTF">2016-10-31T16:36:00Z</dcterms:created>
  <dcterms:modified xsi:type="dcterms:W3CDTF">2017-01-14T20:55:00Z</dcterms:modified>
</cp:coreProperties>
</file>