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Федеральное государственное автономное образовательное учреждение высшего профессионального образования </w:t>
        <w:br w:type="textWrapping"/>
        <w:t xml:space="preserve">"Национальный исследовательский университет </w:t>
        <w:br w:type="textWrapping"/>
        <w:t xml:space="preserve">"Высшая школа экономики"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Факультет компьютерных наук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Департамент анализа данных и искусственного интеллекта </w:t>
      </w:r>
    </w:p>
    <w:p w:rsidR="00000000" w:rsidDel="00000000" w:rsidP="00000000" w:rsidRDefault="00000000" w:rsidRPr="00000000">
      <w:pPr>
        <w:ind w:left="3539" w:firstLine="0"/>
        <w:contextualSpacing w:val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Майнор</w:t>
      </w:r>
      <w:r w:rsidDel="00000000" w:rsidR="00000000" w:rsidRPr="00000000">
        <w:rPr>
          <w:sz w:val="28"/>
          <w:szCs w:val="28"/>
          <w:rtl w:val="0"/>
        </w:rPr>
        <w:t xml:space="preserve"> Интеллектуальный анализ данных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Рабочая программа дисциплины</w:t>
      </w:r>
      <w:r w:rsidDel="00000000" w:rsidR="00000000" w:rsidRPr="00000000">
        <w:rPr>
          <w:sz w:val="28"/>
          <w:szCs w:val="28"/>
          <w:rtl w:val="0"/>
        </w:rPr>
        <w:t xml:space="preserve"> Прикладные задачи анализа данных</w:t>
      </w:r>
    </w:p>
    <w:p w:rsidR="00000000" w:rsidDel="00000000" w:rsidP="00000000" w:rsidRDefault="00000000" w:rsidRPr="00000000">
      <w:pPr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для уровня подготовки – бакалавриат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Разработчики программы</w:t>
      </w:r>
    </w:p>
    <w:p w:rsidR="00000000" w:rsidDel="00000000" w:rsidP="00000000" w:rsidRDefault="00000000" w:rsidRPr="00000000">
      <w:pPr>
        <w:ind w:firstLine="0"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Игнатов Д.И., к.т.н., доцент,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dignatov@hse.ru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>
          <w:rFonts w:ascii="Arial" w:cs="Arial" w:eastAsia="Arial" w:hAnsi="Arial"/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Черняк Е.Л., старший преподаватель,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echernyak@hse.ru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Соколов Е.А., старший преподаватель,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esokolov@hse.ru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Одобрена Академическим советом ОП бакалаврской программы «Прикладная математика и информатика»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 Протокол № ______________    «___»____________ 2016 г.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Утверждена  «___»____________ 2016 г.</w:t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Академический руководитель образовательной программы/руководитель подразделения  (название ОП/подразделения, </w:t>
      </w:r>
      <w:r w:rsidDel="00000000" w:rsidR="00000000" w:rsidRPr="00000000">
        <w:rPr>
          <w:b w:val="1"/>
          <w:rtl w:val="0"/>
        </w:rPr>
        <w:t xml:space="preserve">предлагающей(его) майнор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Конушин Антон Сергеевич _________________ [подпись]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Москва, 2016</w:t>
      </w:r>
    </w:p>
    <w:p w:rsidR="00000000" w:rsidDel="00000000" w:rsidP="00000000" w:rsidRDefault="00000000" w:rsidRPr="00000000">
      <w:pPr>
        <w:ind w:firstLine="0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000000" w:rsidDel="00000000" w:rsidP="00000000" w:rsidRDefault="00000000" w:rsidRPr="00000000">
      <w:pPr>
        <w:ind w:firstLine="0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="276" w:lineRule="auto"/>
        <w:ind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Область применения и нормативные ссылки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Программа предназначена для преподавателей, ведущих данную дисциплину, учебных ассистентов и студентов, выбравших майнор «</w:t>
      </w:r>
      <w:r w:rsidDel="00000000" w:rsidR="00000000" w:rsidRPr="00000000">
        <w:rPr>
          <w:sz w:val="28"/>
          <w:szCs w:val="28"/>
          <w:rtl w:val="0"/>
        </w:rPr>
        <w:t xml:space="preserve">Интеллектуальный анализ данных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Программа разработана в соответствии с образовательным стандартом Федерального государственного автономного 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01.03.02 Прикладная математика и информатика для квалификации «бакалавр».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Цели освоения дисциплины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Целями освоения дисциплины «</w:t>
      </w:r>
      <w:r w:rsidDel="00000000" w:rsidR="00000000" w:rsidRPr="00000000">
        <w:rPr>
          <w:rtl w:val="0"/>
        </w:rPr>
        <w:t xml:space="preserve">Прикладные задачи анализа данных</w:t>
      </w:r>
      <w:r w:rsidDel="00000000" w:rsidR="00000000" w:rsidRPr="00000000">
        <w:rPr>
          <w:rtl w:val="0"/>
        </w:rPr>
        <w:t xml:space="preserve">» являются  овладение студентами моделями и методами интеллектуального анализа данных и машинного обучения в задачах поиска информации (Information Retrieval), обработки и анализа данных, в частности, обнаружения знаний и поиска закономерностей в данных (knowledge Discovery in Databases and Data Mining),  а также приобретение навыков исследователя данных (data scientist) и разработчика математических моделей, методов и алгоритмов анализа данных.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Компетенции обучающегося, формируемые в результате освоения дисциплины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результате освоения дисциплины студент должен: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spacing w:after="0" w:before="0" w:line="240" w:lineRule="auto"/>
        <w:ind w:left="142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Знать основные модели и методы машинного обучения  и разработки данных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spacing w:after="0" w:before="0" w:line="240" w:lineRule="auto"/>
        <w:ind w:left="142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Уметь адекватно применять указанные модели и методы, а также программные средства, в которых они реализованы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spacing w:after="0" w:before="0" w:line="240" w:lineRule="auto"/>
        <w:ind w:left="142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Иметь навыки (приобрести опыт) анализа реальных данных с помощью изученных методов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результате освоения дисциплины студент осваивает следующие компетенции: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7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850"/>
        <w:gridCol w:w="3544"/>
        <w:gridCol w:w="2976"/>
        <w:tblGridChange w:id="0">
          <w:tblGrid>
            <w:gridCol w:w="2802"/>
            <w:gridCol w:w="850"/>
            <w:gridCol w:w="3544"/>
            <w:gridCol w:w="29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Компетенция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Код по ФГОС/ НИУ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Дескрипторы – основные признаки освоения (показатели достижения результата)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Формы и методы обучения, способствующие формированию и развитию компетенции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Способен рефлексировать (оценивать и перерабатывать) освоенные научные методы и способы деятельности.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СК-М1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Понимание места и ценности методов машинного обучения и разработки данных в современной науке и практической деятельности.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Лекции и практикумы.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СК-М6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Умеет самостоятельно находить научно-техническую литеру по тематике и критически подходить к оценке моделей и методов машинного обучения и разработки в ней рассмотренных.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Групповая работа над анализом реальных данных.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Способен задавать, транслировать правовые и этические нормы в профессиональной и социальной деятельности.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СЛК-М2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Относится с уважением к международным этическим стандартам сохранения анонимности персональных данных (Data Privacy Preserving).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Работа над проектом по анализу реальных данных.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Способен публично представлять результаты профессиональной деятельности (в том числе с использованием информационных технологий).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ИК-М2.5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Умеет представлять результаты проведенного исследования в виде отчета или устного рассказа с показом мультимедийной презентации.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Подготовка и представление результатов отчета по проекту.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Способен использовать в профессиональной деятельности знания в области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ИК-М7.1пми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Корректно применяет полученные ранее знания в таких дисциплинах как математический анализ, дифференциальные уравнение, дискретная математика и стохастическое моделирование при изучении материалов курса.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Практикумы. Работа над проектом по анализу реальных данных.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Способен строить и решать математические модели в соответствии с направлением подготовки и специализацией.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ИК-М7.2пми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Адекватно определяет тип задачи, строит модель и подбирает параметры методов.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Практикумы. Работа над проектом по анализу реальных данных.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Способен понимать и применять в исследовательской и прикладной деятельности современный математический аппарат.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ИК-М7.3пми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Корректно применяет математические модели и методы прикладной математики в анализе данных.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Работа над проектом по анализу реальных данных.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Способен применять в исследовательской и прикладной деятельности современные языки программирования и языки манипулирования данными, операционные системы, электронные библиотеки и пакеты программ, сетевые технологии и т.п.</w:t>
            </w:r>
          </w:p>
        </w:tc>
        <w:tc>
          <w:tcPr/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ИК-М7.5пми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Способен адекватно разрабатывать программы на одном из доступных языков программирования, использовать программные средства (в том числе самостоятельно разработанные) при сборе, предобработке и анализе данных.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Практикумы. Работа над проектом по анализу реальных данных.</w:t>
            </w:r>
          </w:p>
        </w:tc>
      </w:tr>
    </w:tbl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Место дисциплины в структуре образовательной программы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специализаций подготовки бакалавров настоящая дисциплина является неотъемлемой дисциплиной в рамках майнора «Интеллектуальный анализ данных», который предоставляет дополнительную специализацию.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Изучение данной дисциплины базируется на следующих дисциплинах: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1068" w:hanging="360"/>
        <w:rPr/>
      </w:pPr>
      <w:r w:rsidDel="00000000" w:rsidR="00000000" w:rsidRPr="00000000">
        <w:rPr>
          <w:rtl w:val="0"/>
        </w:rPr>
        <w:t xml:space="preserve">Введение в программирование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освоения учебной дисциплины, студенты должны владеть следующими знаниями и компетенциями: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1068" w:hanging="360"/>
        <w:jc w:val="both"/>
        <w:rPr/>
      </w:pPr>
      <w:r w:rsidDel="00000000" w:rsidR="00000000" w:rsidRPr="00000000">
        <w:rPr>
          <w:rtl w:val="0"/>
        </w:rPr>
        <w:t xml:space="preserve">Необходимо владеть основами программирования на языке Python (изучается в рамках первой дисциплины курса «Введение в программирование») и знаниями математики в объеме программы средней школы.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1068" w:hanging="360"/>
        <w:rPr/>
      </w:pPr>
      <w:hyperlink r:id="rId8">
        <w:r w:rsidDel="00000000" w:rsidR="00000000" w:rsidRPr="00000000">
          <w:rPr>
            <w:rtl w:val="0"/>
          </w:rPr>
          <w:t xml:space="preserve">Введение в машинное обучение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068" w:right="0" w:hanging="360"/>
        <w:jc w:val="both"/>
        <w:rPr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Интеллектуальные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Основные положения дисциплины могут быть использованы в дальнейшем при изучении следующих дисциплин:</w:t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Тематический план учебной дисциплины</w:t>
      </w:r>
    </w:p>
    <w:p w:rsidR="00000000" w:rsidDel="00000000" w:rsidP="00000000" w:rsidRDefault="00000000" w:rsidRPr="00000000">
      <w:pPr>
        <w:spacing w:befor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1017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677"/>
        <w:gridCol w:w="993"/>
        <w:gridCol w:w="850"/>
        <w:gridCol w:w="850"/>
        <w:gridCol w:w="993"/>
        <w:gridCol w:w="1276"/>
        <w:tblGridChange w:id="0">
          <w:tblGrid>
            <w:gridCol w:w="534"/>
            <w:gridCol w:w="4677"/>
            <w:gridCol w:w="993"/>
            <w:gridCol w:w="850"/>
            <w:gridCol w:w="850"/>
            <w:gridCol w:w="993"/>
            <w:gridCol w:w="127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Название раздела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Всего часов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Аудиторные часы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Самостоятельная работа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Семинары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-107" w:right="-108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Практические 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Введение, знакомство с содержанием курса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Введение в автоматическую обработку текстов. Морфологический анализ. Методы выделения ключевых слов и словосочетаний. Синтаксический анализ.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Векторная модель документа. Дистрибутивная семантика. Методы снижения размерности. 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Задачи классификации в области автоматической обработки текстов. Классификация документов. Классификация последовательностей.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Глубинное обучение и автоматическая обработка текстов. Сверточные и рекуррентные нейронные сети. 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Анализ частых множеств признаков и ассоциативных правил (повторение и дополнение)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Анализ последовательностей (sequence mining)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Анализ формальных понятий (АФП) и его приложения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Рекомендательные системы и алгоритмы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Бикластеризация. Мультимодальная кластеризация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Понижение размерности (SVD, BMF, NMF) и поиск скрытых факторов в рекомендательных системах.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Спектральная кластеризация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Анализ связей (алгоритм Page Rank)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Формы контроля знаний студентов</w:t>
      </w:r>
    </w:p>
    <w:tbl>
      <w:tblPr>
        <w:tblStyle w:val="Table3"/>
        <w:bidiVisual w:val="0"/>
        <w:tblW w:w="985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2443"/>
        <w:gridCol w:w="615"/>
        <w:gridCol w:w="615"/>
        <w:gridCol w:w="6"/>
        <w:gridCol w:w="4441"/>
        <w:gridCol w:w="6"/>
        <w:tblGridChange w:id="0">
          <w:tblGrid>
            <w:gridCol w:w="1725"/>
            <w:gridCol w:w="2443"/>
            <w:gridCol w:w="615"/>
            <w:gridCol w:w="615"/>
            <w:gridCol w:w="6"/>
            <w:gridCol w:w="4441"/>
            <w:gridCol w:w="6"/>
          </w:tblGrid>
        </w:tblGridChange>
      </w:tblGrid>
      <w:tr>
        <w:trPr>
          <w:trHeight w:val="3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Тип контроля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Форма контроля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год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Параметры</w:t>
            </w:r>
          </w:p>
        </w:tc>
      </w:tr>
      <w:tr>
        <w:trPr>
          <w:trHeight w:val="1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Текущий</w:t>
            </w:r>
          </w:p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(неделя 2)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выполнения и требования указываются в тексте задания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Текущий</w:t>
            </w:r>
          </w:p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(неделя 3)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выполнения и требования указываются в тексте задания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Текущий</w:t>
            </w:r>
          </w:p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(неделя 4)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выполнения и требования указываются в тексте задания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Текущий</w:t>
            </w:r>
          </w:p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(неделя 5)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выполнения и требования указываются в тексте задания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Текущий</w:t>
            </w:r>
          </w:p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(неделя 7)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выполнения и требования указываются в тексте задания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Текущий</w:t>
            </w:r>
          </w:p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(неделя 8)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выполнения и требования указываются в тексте задания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Проект по анализу реальных данных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Предполагается промежуточный контроль в конце первого модуля и итоговая защита в рамках экзамена во втором модуле.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Промежуточный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Техническое задание по проекту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письменной форме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Промежуточный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Отчет по проекту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письменной форме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ind w:right="-10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Итоговый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Экзамен </w:t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форме устной защиты проекта, собеседования по результатам выполнения домашних заданий и проекта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ind w:left="576" w:hanging="576"/>
        <w:rPr/>
      </w:pPr>
      <w:r w:rsidDel="00000000" w:rsidR="00000000" w:rsidRPr="00000000">
        <w:rPr>
          <w:rtl w:val="0"/>
        </w:rPr>
        <w:t xml:space="preserve">Критерии оценки знаний, навыков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Оценки по всем формам текущего контроля выставляются по 10-ти балльной шкале.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Выполнение домашнего задания оценивается в баллах по 10-ти балльной шкале. В тексте задания могут быть указаны баллы для каждого из подзаданий. Основные критерии: корректность и полнота представленного решения.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Проект по анализу реальных данных подразумевает коллективное или индивидуальное выполнение задания, связанного с применением программных средств и методов разработки данных и машинного обучения на реальных данных. Защита проекта происходит в два этапа, в первом модуле курса происходит выбор данных, обоснование методов для решения задачи и первичное исследование данных, представленных в виде технического задания (ТЗ). К защите проекта (экзамену) студент предоставляет (высылает в электронной форме) отчет по проекту (пояснительная записка, ПЗ), а в рамках устного собеседования на экзамене происходит его защита (презентация проекта, ПП).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Осуществляется следующая дистанционная поддержка при проведении контроля: задания и материалы лекций, рассылаются по электронной почте, учебная литература и материалы лекций доступны на странице курса Wiki Факультета компьютерных наук, а также в DropBox (или LMS, GitHub, SageMath и прочих облачных сервисах).</w:t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Содержание дисциплины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Раздел 1. </w:t>
      </w:r>
      <w:r w:rsidDel="00000000" w:rsidR="00000000" w:rsidRPr="00000000">
        <w:rPr>
          <w:u w:val="single"/>
          <w:rtl w:val="0"/>
        </w:rPr>
        <w:t xml:space="preserve">Введение в автоматическую обработку текстов. Морфологический анализ. Методы выделения ключевых слов и словосочетаний. Синтаксический анализ.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Краткий экскурс в историю автоматической обработки текстов (АОТ). Основные исследовательские и прикладные задачи. 7-уровневая модель языка. Основные этапы обработки текстов: графематический, морфологический и синтаксический анализ. Токенизация текста по правилам. Задачи морфологического анализа: лемматизация и определение частеречных характеристик. Задача выделения ключевых слов и словосочетаний. Меры связности. Меры контрастности. Морфологические шаблоны. Синтаксический анализ. Грамматика составляющих. Универсальные зависимости.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Литература для освоения раздела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Jurafsky Daniel, Martin James H. Speech and language processing an introduction to natural language processing, computational linguistics, and speech, 2000, Главы 10, 12,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Раздел 2. </w:t>
      </w:r>
      <w:r w:rsidDel="00000000" w:rsidR="00000000" w:rsidRPr="00000000">
        <w:rPr>
          <w:u w:val="single"/>
          <w:rtl w:val="0"/>
        </w:rPr>
        <w:t xml:space="preserve">Векторная модель документа. Дистрибутивная семантика. Методы снижения размерности.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Векторная модель документа и ее использование в задачах информационного поиска. Модель “мешок слов”. Вычисление косинусной близости между векторами. TF-IDF преобразование. Геометрическая интерпретация косинусной меры сходства. Простейший поиск по запросу.  Векторная модель семантики. Дистрибутивная семантика и ее приложения. Понятие “контекста”. Снижение размерности. Сингулярное разложение. Латентно-семантический анализ (ЛСА). Использование ЛСА в задаче поиска по запросу.  Использование ЛСА для визуализации дистрибутивной модели. </w:t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Литература для освоения раздела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Jurafsky Daniel, Martin James H. Speech and language processing an introduction to natural language processing, computational linguistics, and speech, 2000, Главы 15,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Раздел 3. </w:t>
      </w:r>
      <w:r w:rsidDel="00000000" w:rsidR="00000000" w:rsidRPr="00000000">
        <w:rPr>
          <w:u w:val="single"/>
          <w:rtl w:val="0"/>
        </w:rPr>
        <w:t xml:space="preserve">Задачи классификации в области автоматической обработки текстов. Классификация документов. Классификация последовательностей.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Задачи классификации, которые возникают в области АОТ: классификация документов и классификация последовательностей. Частеречный разбор как задача классификации последовательностей. Общая формулировка задачи извлечения именованных сущностей. IOB-разметка. Общие подходы к задаче классификации документов: напоминание. Метод наивного Байеса. Логистическая регрессия. Генеративные и дискриминативные методы классификации. Общие подходы к задаче классификации последовательностей. Скрытые цепи Маркова. Условные случайные поля.</w:t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Литература для освоения раздела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Jurafsky Daniel, Martin James H. Speech and language processing an introduction to natural language processing, computational linguistics, and speech, 2000, Главы 6, 7,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Раздел 4. </w:t>
      </w:r>
      <w:r w:rsidDel="00000000" w:rsidR="00000000" w:rsidRPr="00000000">
        <w:rPr>
          <w:u w:val="single"/>
          <w:rtl w:val="0"/>
        </w:rPr>
        <w:t xml:space="preserve">Глубинное обучение и автоматическая обработка текстов. Сверточные и рекуррентные нейронные сети.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Почему так сложно формулировать лингвистические признаки. Почему глубинное обучение помогает находить скрытые закономерности данных. Обзор задач автоматической обработки текстов, решаемых с помощью глубинного обучения. Современные показатели качества моделей глубинного обучения. 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Модель однослойного перцептрона Маккалока-Питтса. Модель многоуровневого перцептрона. Алгоритм обратного распространения ошибки и градиентный спуск. 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Классификация документов и проблема нефиксированной длины входа. Сверточная нейронная сеть. Фильтр. Макспулинг. 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Вероятностные языковые модели. Рекуррентная нейронная сеть. Проблема исчезающих градиентов. Модели с длинной долгосрочной памятью.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Фреймворки глубинного обучения: Theano, Tensorflow, Keras.</w:t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Литература для освоения раздела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Ian Goodfellow and Yoshua Bengio and Aaron Courville, Deep Learning, MIT Press, 2016, Часть 2, главы 6-12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Раздел </w:t>
      </w:r>
      <w:r w:rsidDel="00000000" w:rsidR="00000000" w:rsidRPr="00000000">
        <w:rPr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. Анализ частых множеств признаков и ассоциативных правил (повторение и доп</w:t>
      </w:r>
      <w:r w:rsidDel="00000000" w:rsidR="00000000" w:rsidRPr="00000000">
        <w:rPr>
          <w:u w:val="single"/>
          <w:rtl w:val="0"/>
        </w:rPr>
        <w:t xml:space="preserve">олнение)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Задача анализа потребительской корзины. Поддержка и достоверность. Частые, замкнутые и максимальные частые множества. Алгоритмы Априори и FP-growth. Импликации и ассоциативные правила как объектно-признаковые зависимости. Меры “интересности правил”. Прикладные задачи: анализ посещаемости сайтов и рекомендация контекстной рекламы. Программные средства: Orange, SPMF, ConExp.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5. А</w:t>
      </w:r>
      <w:r w:rsidDel="00000000" w:rsidR="00000000" w:rsidRPr="00000000">
        <w:rPr>
          <w:u w:val="single"/>
          <w:rtl w:val="0"/>
        </w:rPr>
        <w:t xml:space="preserve">нализ последовательностей (sequence mining).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Задача поиска частых последовательностей как развитие идеи поиска частых множеств. Форматы данных и алгоритмы (SPADE, PrefixSpan). Реализация алгоритмов в SPMF. Понятие о “контрастных” закономерностях (emerging patterns) в задачах классификации.  Прикладные задачи: анализ демографических последовательностей, конкурс Recommender Systems Challenge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6.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Анализ формальных понятий (АФП) и его приложения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Базовые понятия АФП: контекст, операторы Галуа, формальное понятие, решетка понятий, импликации. Связь импликаций и ассоциативных правил. Связь частых замкнутых множеств и понятий. Диаграмма решетки понятия как средство визуализации и исследования данных. Исследование признаков (Attribute Exploration). Задача построения таксономий предметных областей. Приложения АФП в информационном поиске и анализе текстов. Поиск документов-дубликатов.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7.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Рекомендательные системы и алгоритмы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Классификация рекомендательных систем. Контентные рекомендательные системы. Коллаборативная фильтрация: сходство по пользователям (user-based) и сходство по признакам (item-based). Оценка качества рекомендательных систем (Precision, Recall, F1-мера, HitRate, MAE, RMSE, NDCG). Бимодальная кроссвалидация. Прикладная задача: рекомендация фильмов на примере данных проекта MovieLens. Альтернативные подходы оценки качества в бизнес-задачах.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8.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Бикластеризация. Мультимодальная кластеризация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Методы бикластеризация. Объектно-признаковая бикластеризация. Кластеризация по подпространству. Системы совместного пользования ресурсами и фолксономии (Folksonomy). Трикластеризация. Прикладные задачи: анализ данных экспрессии генов, социальных сетей и систем совместного пользования ресурсами. Понятие о мультимодальной кластеризации.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Раздел 9.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Понижение размерности (SVD, BMF, NMF) и поиск скрытых факторов в рекомендательных системах.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Разложение матриц на основе сингулярных чисел (Singular Value Decomposition, SVD). Неотрицательная матричная факторизация (Non-negative Matrix Factorisation). Булева матричная факторизация (Boolean Matrix Factorisation). SVD-подобные модели (Funk SVD, Koren's SVD, Matrix Factorization Machines). Связь задачи рекомендаций, регрессии и классификации. Прикладная задача: рекомендация фильмов на основе матричной факторизации. Гибридные рекомендательные системы на примере рекомендации радиостанций.</w:t>
      </w:r>
      <w:r w:rsidDel="00000000" w:rsidR="00000000" w:rsidRPr="00000000">
        <w:rPr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9  </w:t>
      </w:r>
      <w:r w:rsidDel="00000000" w:rsidR="00000000" w:rsidRPr="00000000">
        <w:rPr>
          <w:u w:val="single"/>
          <w:rtl w:val="0"/>
        </w:rPr>
        <w:t xml:space="preserve">Спектральная кластеризация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Кластеризация графов. Понятие о минимальном разрезе графа (min-cut). Преобразование Лапласа. Коэффициент Релея, вектор и число Фидлера. Иерархическая спектральная кластеризация. Прикладные задачи: поиск сообществ в соцсетях, сегментация рынка контекстной рекламы. Связь спектральной кластеризации с SVD.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10  </w:t>
      </w:r>
      <w:r w:rsidDel="00000000" w:rsidR="00000000" w:rsidRPr="00000000">
        <w:rPr>
          <w:u w:val="single"/>
          <w:rtl w:val="0"/>
        </w:rPr>
        <w:t xml:space="preserve">Анализ связей (алгоритм Page Rank)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Задача ссылочного ранжирования. Алгоритмы HITS и PageRank.</w:t>
      </w:r>
      <w:r w:rsidDel="00000000" w:rsidR="00000000" w:rsidRPr="00000000">
        <w:rPr>
          <w:rtl w:val="0"/>
        </w:rPr>
        <w:tab/>
        <w:tab/>
        <w:tab/>
        <w:tab/>
        <w:t xml:space="preserve"> </w:t>
        <w:tab/>
        <w:tab/>
        <w:tab/>
        <w:tab/>
        <w:t xml:space="preserve"> </w:t>
        <w:tab/>
        <w:tab/>
        <w:tab/>
        <w:tab/>
        <w:t xml:space="preserve"> </w:t>
        <w:tab/>
        <w:tab/>
        <w:tab/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Образовательные технологии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 данной части курса  первостепенными технологиями обучения являются информационно-коммуникационные технологии (ИКТ), проектные и исследовательские методы в обучении.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Необходимое для выполнения работ программное обеспечение, как правило, находится в свободном доступе и его можно загрузить  в сети Интернет или скопировать из репозитория, предоставляемого курсу.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число программных пакетов входят инструменты PyData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http://pydata.org/downloads.html</w:t>
        </w:r>
      </w:hyperlink>
      <w:r w:rsidDel="00000000" w:rsidR="00000000" w:rsidRPr="00000000">
        <w:rPr>
          <w:rtl w:val="0"/>
        </w:rPr>
        <w:t xml:space="preserve">) и другие: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29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Сборка Anaconda (покрывает инструменты из списка ниже и другие)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76" w:lineRule="auto"/>
        <w:ind w:left="2149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Пакеты scipy и numpy.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76" w:lineRule="auto"/>
        <w:ind w:left="2149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Pandas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200" w:before="0" w:line="276" w:lineRule="auto"/>
        <w:ind w:left="2149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Scikit-learn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200" w:before="0" w:line="276" w:lineRule="auto"/>
        <w:ind w:left="2149" w:right="0" w:hanging="360"/>
        <w:contextualSpacing w:val="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Natural Language Toolkit (NLTK)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200" w:before="0" w:line="276" w:lineRule="auto"/>
        <w:ind w:left="2149" w:right="0" w:hanging="360"/>
        <w:contextualSpacing w:val="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Gensim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200" w:before="0" w:line="276" w:lineRule="auto"/>
        <w:ind w:left="1429" w:right="0" w:hanging="360"/>
        <w:contextualSpacing w:val="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Keras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К инструментам с графическим интерфейсом, не требующим непосредственных навыков программирования (хотя и это возможно), относятся: Concept Explorer, SPMF, Orange, Weka и др.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Дополнительно к каждой из тем доступны слайды лекций, изложение которых адаптировано с учетом используемых программных пакетов.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 рамках этой части курса активно используется проектная форма работы.</w:t>
      </w:r>
    </w:p>
    <w:p w:rsidR="00000000" w:rsidDel="00000000" w:rsidP="00000000" w:rsidRDefault="00000000" w:rsidRPr="00000000">
      <w:pPr>
        <w:ind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ind w:left="576" w:hanging="576"/>
        <w:jc w:val="both"/>
        <w:rPr/>
      </w:pPr>
      <w:r w:rsidDel="00000000" w:rsidR="00000000" w:rsidRPr="00000000">
        <w:rPr>
          <w:rtl w:val="0"/>
        </w:rPr>
        <w:t xml:space="preserve">Методические рекомендации преподавателю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Преподавателю рекомендуется использовать демонстрацию работы изучаемых методов анализа данных с помощью предустановленных программных продуктов (PyData) и других открытых средств во время практических и лекционных занятий.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рамках семинаров возможно решение задач, а домашние задания предлагается составлять практико-ориентированными.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проектов по анализу данных рекомендуется предлагать доступные источники данных, например, UCI Machine Learning Repository (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http://archive.ics.uci.edu/ml/</w:t>
        </w:r>
      </w:hyperlink>
      <w:r w:rsidDel="00000000" w:rsidR="00000000" w:rsidRPr="00000000">
        <w:rPr>
          <w:rtl w:val="0"/>
        </w:rPr>
        <w:t xml:space="preserve"> или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https://www.openml.org</w:t>
        </w:r>
      </w:hyperlink>
      <w:r w:rsidDel="00000000" w:rsidR="00000000" w:rsidRPr="00000000">
        <w:rPr>
          <w:rtl w:val="0"/>
        </w:rPr>
        <w:t xml:space="preserve">). Для проектов по анализу текстов доступны следующие источники: коллекции текстов на русском языке – материалы конкурсов Диалог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http://www.dialog-21.ru/evaluation/</w:t>
        </w:r>
      </w:hyperlink>
      <w:r w:rsidDel="00000000" w:rsidR="00000000" w:rsidRPr="00000000">
        <w:rPr>
          <w:rtl w:val="0"/>
        </w:rPr>
        <w:t xml:space="preserve">), Открытый корпус (opencorpora.org), материалы конкурсов BSNLP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http://bsnlp-2017.cs.helsinki.fi/shared_task.html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Оценочные средства для текущего контроля и аттестации студента могут включать учет работы в рамках семинарских/практических занятий.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spacing w:before="240" w:lineRule="auto"/>
        <w:ind w:left="576" w:hanging="576"/>
        <w:jc w:val="both"/>
        <w:rPr/>
      </w:pPr>
      <w:r w:rsidDel="00000000" w:rsidR="00000000" w:rsidRPr="00000000">
        <w:rPr>
          <w:rtl w:val="0"/>
        </w:rPr>
        <w:t xml:space="preserve">Тематика заданий текущего контроля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Примерные темы домашних заданий: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Домашнее задание 1. Пакет NLTK для первичной обработки текстов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Домашнее задание 2. Пакет Gensim для снижения размерности в векторной модели.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Домашнее задание 3. Пакет Keras для обучения нейронных сетей.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Домашнее задание 9. Поиск частых множеств и ассоциативных правил.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Вопросы для оценки качества освоения дисциплины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Примерный перечень вопросов к экзамену (защите проекта):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Назовите две основные задачи морфологического анализа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По данному предложению постройте дерево составляющих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По данному предложению постройте дерево зависимостей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Что оценивает мера связности биграмм? Какие меры связности вы знаете?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Зачем нужно tf-idf преобразование?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Почему возникает необходимость снижения размерности в векторной модели?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Что такое word embedding?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Какие ви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ды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word embedding’ов  вы знаете?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Приведите пример задачи классификации документов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Приведите пример задачи классификации последовательностей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Что общего между методом наивного Байеса и скрытыми Марковскими цепями?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Что общего между логистической регрессией и условными случайными полями?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Что такое персептрон?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чем заключается метод обратного распространения ошибки?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Как использовать сверточные нейронные сети для классификации документов?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Как использовать рекуррентные нейронные сети для генерации текстов?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Порядок формирования оценок по дисциплине </w:t>
      </w:r>
      <w:r w:rsidDel="00000000" w:rsidR="00000000" w:rsidRPr="00000000">
        <w:rPr>
          <w:rFonts w:ascii="MingLiU" w:cs="MingLiU" w:eastAsia="MingLiU" w:hAnsi="MingLiU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center"/>
        <w:rPr>
          <w:i w:val="1"/>
          <w:color w:val="008000"/>
        </w:rPr>
      </w:pPr>
      <w:r w:rsidDel="00000000" w:rsidR="00000000" w:rsidRPr="00000000">
        <w:rPr>
          <w:i w:val="1"/>
          <w:rtl w:val="0"/>
        </w:rPr>
        <w:t xml:space="preserve">ИО =0,5 ДЗ + 0.1 ТЗ + 0.2 ПЗ + 0.2 ПП, где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ДЗ – домашние задания (по усмотрению семинариста оценка по домашнему заданию может быть скорректирована за счет учета работы на семинарах и практических занятиях),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ТЗ – техническое задание к проекту (индивидуальный или групповой проект, допускающий не более 3 участников),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ПЗ – пояснительная записка (письменный отчет по проекту),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ПП – презентация проекта (защита проекта).</w:t>
      </w:r>
    </w:p>
    <w:p w:rsidR="00000000" w:rsidDel="00000000" w:rsidP="00000000" w:rsidRDefault="00000000" w:rsidRPr="00000000">
      <w:pPr>
        <w:spacing w:befor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пособ округления итоговой оценки по дисциплине: арифметический.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случае особых обстоятельств студент может получить возможность пересдать низкие результаты за  проектную работу.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На пересдаче студенту не предоставляется возможность получить дополнительный балл для компенсации оценки за домашние задания.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vertAlign w:val="subscript"/>
        </w:rPr>
      </w:pPr>
      <w:r w:rsidDel="00000000" w:rsidR="00000000" w:rsidRPr="00000000">
        <w:rPr>
          <w:rtl w:val="0"/>
        </w:rPr>
        <w:t xml:space="preserve">На защите проекта студент может получить дополнительные вопросы (дополнительную практическую задачу, решить к пересдаче домашнее задание), ответ на каждый из который оценивается в 1 балл.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диплом выставляется результирующая оценка по курсу </w:t>
      </w:r>
      <w:r w:rsidDel="00000000" w:rsidR="00000000" w:rsidRPr="00000000">
        <w:rPr>
          <w:rtl w:val="0"/>
        </w:rPr>
        <w:t xml:space="preserve">Майнор</w:t>
      </w:r>
      <w:r w:rsidDel="00000000" w:rsidR="00000000" w:rsidRPr="00000000">
        <w:rPr>
          <w:rtl w:val="0"/>
        </w:rPr>
        <w:t xml:space="preserve"> “Интеллектуальный анализ данных”, определяемая программой первого года курса. Дисциплина "Прикладные задачи анализа данных" не дает вклад более 0,25 в результирующую оценку по курсу  </w:t>
      </w:r>
      <w:r w:rsidDel="00000000" w:rsidR="00000000" w:rsidRPr="00000000">
        <w:rPr>
          <w:rtl w:val="0"/>
        </w:rPr>
        <w:t xml:space="preserve">Майнор</w:t>
      </w:r>
      <w:r w:rsidDel="00000000" w:rsidR="00000000" w:rsidRPr="00000000">
        <w:rPr>
          <w:rtl w:val="0"/>
        </w:rPr>
        <w:t xml:space="preserve"> “Интеллектуальный анализ данных”.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Учебно-метод</w:t>
      </w:r>
      <w:r w:rsidDel="00000000" w:rsidR="00000000" w:rsidRPr="00000000">
        <w:rPr>
          <w:rtl w:val="0"/>
        </w:rPr>
        <w:t xml:space="preserve">ическое и информационное обеспечение дисциплины</w:t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Базовые учебники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Mohammed J. Zaki, Wagner Meira Jr. Data Mining and Analysis. Fundamental Concepts and Algorithms. Cambridge University Press, 2014 (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http://www.dataminingbook.info/pmwiki.php/Main/BookDownload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Jure Leskovec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Anand Rajaraman</w:t>
      </w:r>
      <w:r w:rsidDel="00000000" w:rsidR="00000000" w:rsidRPr="00000000">
        <w:rPr>
          <w:rtl w:val="0"/>
        </w:rPr>
        <w:t xml:space="preserve">, Jeffrey D. Ullman: Mining of Massive Datasets, 2nd Ed. Cambridge University Press 2014 (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http://www.mmds.org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Jurafsky Daniel, Martin James H. Speech and language processing an introduction to natural language processing, computational linguistics, and speech, 2000.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(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https://web.stanford.edu/~jurafsky/slp3/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spacing w:after="0" w:before="0" w:line="276" w:lineRule="auto"/>
        <w:ind w:left="709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Mohammed J. Zaki, Wagner Meira Jr. Data Mining and Analysis. Fundamental Concepts and Algorithms. Cambridge University Press, 2014 (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http://www.dataminingbook.info/pmwiki.php/Main/BookDownload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09" w:hanging="360"/>
        <w:contextualSpacing w:val="1"/>
      </w:pPr>
      <w:r w:rsidDel="00000000" w:rsidR="00000000" w:rsidRPr="00000000">
        <w:rPr>
          <w:rtl w:val="0"/>
        </w:rPr>
        <w:t xml:space="preserve">Jure Leskovec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Anand Rajaraman</w:t>
      </w:r>
      <w:r w:rsidDel="00000000" w:rsidR="00000000" w:rsidRPr="00000000">
        <w:rPr>
          <w:rtl w:val="0"/>
        </w:rPr>
        <w:t xml:space="preserve">, Jeffrey D. Ullman: Mining of Massive Datasets, 2nd Ed. Cambridge University Press 2014 (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http://www.mmds.org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09" w:hanging="360"/>
        <w:contextualSpacing w:val="1"/>
      </w:pPr>
      <w:r w:rsidDel="00000000" w:rsidR="00000000" w:rsidRPr="00000000">
        <w:rPr>
          <w:color w:val="222222"/>
          <w:highlight w:val="white"/>
          <w:rtl w:val="0"/>
        </w:rPr>
        <w:t xml:space="preserve">Manning, Christopher D., and Hinrich Schütze. </w:t>
      </w:r>
      <w:r w:rsidDel="00000000" w:rsidR="00000000" w:rsidRPr="00000000">
        <w:rPr>
          <w:color w:val="222222"/>
          <w:rtl w:val="0"/>
        </w:rPr>
        <w:t xml:space="preserve">Foundations of statistical natural language processing</w:t>
      </w:r>
      <w:r w:rsidDel="00000000" w:rsidR="00000000" w:rsidRPr="00000000">
        <w:rPr>
          <w:color w:val="222222"/>
          <w:highlight w:val="white"/>
          <w:rtl w:val="0"/>
        </w:rPr>
        <w:t xml:space="preserve">. Cambridge: MIT press, 1999 (</w:t>
      </w:r>
      <w:hyperlink r:id="rId2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http://nlp.stanford.edu/fsnlp/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09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Ian Goodfellow and Yoshua Bengio and Aaron Courville, Deep Learning, MIT Press, 2016 (</w:t>
      </w:r>
      <w:hyperlink r:id="rId2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http://www.deeplearningbook.org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09" w:hanging="360"/>
        <w:contextualSpacing w:val="1"/>
        <w:rPr>
          <w:color w:val="222222"/>
          <w:highlight w:val="whit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Francesco Ricci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Lior Rokach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Bracha Shapira</w:t>
        </w:r>
      </w:hyperlink>
      <w:r w:rsidDel="00000000" w:rsidR="00000000" w:rsidRPr="00000000">
        <w:rPr>
          <w:rtl w:val="0"/>
        </w:rPr>
        <w:t xml:space="preserve">: Recommender Systems Handbook. Springer 2015 </w:t>
      </w:r>
      <w:r w:rsidDel="00000000" w:rsidR="00000000" w:rsidRPr="00000000">
        <w:rPr>
          <w:rFonts w:ascii="Arial" w:cs="Arial" w:eastAsia="Arial" w:hAnsi="Arial"/>
          <w:color w:val="505b62"/>
          <w:sz w:val="22"/>
          <w:szCs w:val="22"/>
          <w:highlight w:val="white"/>
          <w:rtl w:val="0"/>
        </w:rPr>
        <w:t xml:space="preserve">(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http://link.springer.com/book/10.1007%2F978-1-4899-7637-6</w:t>
        </w:r>
      </w:hyperlink>
      <w:r w:rsidDel="00000000" w:rsidR="00000000" w:rsidRPr="00000000">
        <w:rPr>
          <w:rFonts w:ascii="Arial" w:cs="Arial" w:eastAsia="Arial" w:hAnsi="Arial"/>
          <w:color w:val="505b62"/>
          <w:sz w:val="22"/>
          <w:szCs w:val="22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Дополнительная литература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09" w:hanging="360"/>
        <w:contextualSpacing w:val="1"/>
        <w:rPr/>
      </w:pPr>
      <w:r w:rsidDel="00000000" w:rsidR="00000000" w:rsidRPr="00000000">
        <w:rPr>
          <w:rtl w:val="0"/>
        </w:rPr>
        <w:t xml:space="preserve">Òscar Celma: Music Recommendation and Discovery - The Long Tail, Long Fail, and Long Play in the Digital Music Space. Springer 2010 (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http://link.springer.com/book/10.1007%2F978-3-642-13287-2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spacing w:after="0" w:before="0" w:line="276" w:lineRule="auto"/>
        <w:ind w:left="709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Boyd, Vandenberghe. Convex Optimization (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http://stanford.edu/~boyd/cvxbook/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spacing w:after="200" w:before="0" w:line="276" w:lineRule="auto"/>
        <w:ind w:left="709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Dekking, F.M., Kraaikamp, C., Lopuhaä, H.P., Meester, L.E., A Modern Introduction to Probability and Statistics (</w:t>
      </w: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http://www.ewi.tudelft.nl/index.php?id=50508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и </w:t>
      </w: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http://www.springer.com/gp/book/9781852338961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00" w:line="276" w:lineRule="auto"/>
        <w:ind w:left="709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Boris Mirkin. Core Concepts in Data Analysis: Summarization, Correlation, Visualization. 2010 (</w:t>
      </w:r>
      <w:hyperlink r:id="rId3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http://www.hse.ru/data/2010/10/14/1223126254/Mirkin_All.pdf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Справочники, словари, энциклопедии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Портал </w:t>
      </w:r>
      <w:hyperlink r:id="rId31">
        <w:r w:rsidDel="00000000" w:rsidR="00000000" w:rsidRPr="00000000">
          <w:rPr>
            <w:color w:val="0000ff"/>
            <w:u w:val="single"/>
            <w:rtl w:val="0"/>
          </w:rPr>
          <w:t xml:space="preserve">http://www.machinelearning.ru</w:t>
        </w:r>
      </w:hyperlink>
      <w:r w:rsidDel="00000000" w:rsidR="00000000" w:rsidRPr="00000000">
        <w:rPr>
          <w:rtl w:val="0"/>
        </w:rPr>
        <w:t xml:space="preserve">, энциклопедия рекомендательных систем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http://www.recsyswiki.com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Программные средства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успешного освоения дисциплины, студент использует следующие программные средства: язык программирования Python, его библиотеки NumPy, SciPy, Pandas, Scikit-Learn, а также свободно-распространяемые библиотеки анализа данных и машинного обучения, такие как Orange, Weka, SPMF, Concept Explorer и др.</w:t>
      </w:r>
    </w:p>
    <w:p w:rsidR="00000000" w:rsidDel="00000000" w:rsidP="00000000" w:rsidRDefault="00000000" w:rsidRPr="00000000">
      <w:pPr>
        <w:pStyle w:val="Heading2"/>
        <w:numPr>
          <w:ilvl w:val="1"/>
          <w:numId w:val="5"/>
        </w:numPr>
        <w:ind w:left="576" w:hanging="576"/>
        <w:rPr/>
      </w:pPr>
      <w:r w:rsidDel="00000000" w:rsidR="00000000" w:rsidRPr="00000000">
        <w:rPr>
          <w:rtl w:val="0"/>
        </w:rPr>
        <w:t xml:space="preserve">Дистанционная поддержка дисциплины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Дистанционная поддержка может осуществляться с помощью LMS, Wiki ФКН (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http://wiki.cs.hse.ru/Майнор_Интеллектуальный_анализ_данных/Прикладные_задачи_анализа_данных</w:t>
        </w:r>
      </w:hyperlink>
      <w:r w:rsidDel="00000000" w:rsidR="00000000" w:rsidRPr="00000000">
        <w:rPr>
          <w:rtl w:val="0"/>
        </w:rPr>
        <w:t xml:space="preserve">) или хранилища слайдов и данных в DropBox папке авторов курса (возможно использование иных облачных сервисов).</w:t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rPr/>
      </w:pPr>
      <w:r w:rsidDel="00000000" w:rsidR="00000000" w:rsidRPr="00000000">
        <w:rPr>
          <w:rtl w:val="0"/>
        </w:rPr>
        <w:t xml:space="preserve">Материально-техническое обеспечение дисциплины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Используется проектор (для лекций или семинаров),  слайды мультимедийных презентаций и компьютеры с предустановленным программным обеспечением и доступом в Интернет.</w:t>
      </w:r>
    </w:p>
    <w:p w:rsidR="00000000" w:rsidDel="00000000" w:rsidP="00000000" w:rsidRDefault="00000000" w:rsidRPr="00000000">
      <w:pPr>
        <w:ind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34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Calibri"/>
  <w:font w:name="Georgia"/>
  <w:font w:name="Arial"/>
  <w:font w:name="MingLi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708" w:line="276" w:lineRule="auto"/>
      <w:ind w:left="0" w:right="0" w:firstLine="0"/>
      <w:contextualSpacing w:val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bidiVisual w:val="0"/>
      <w:tblW w:w="9464.0" w:type="dxa"/>
      <w:jc w:val="left"/>
      <w:tblInd w:w="-115.0" w:type="dxa"/>
      <w:tblBorders>
        <w:top w:color="a6a6a6" w:space="0" w:sz="4" w:val="single"/>
        <w:left w:color="a6a6a6" w:space="0" w:sz="4" w:val="single"/>
        <w:bottom w:color="a6a6a6" w:space="0" w:sz="4" w:val="single"/>
        <w:right w:color="a6a6a6" w:space="0" w:sz="4" w:val="single"/>
      </w:tblBorders>
      <w:tblLayout w:type="fixed"/>
      <w:tblLook w:val="0400"/>
    </w:tblPr>
    <w:tblGrid>
      <w:gridCol w:w="884"/>
      <w:gridCol w:w="8580"/>
      <w:tblGridChange w:id="0">
        <w:tblGrid>
          <w:gridCol w:w="884"/>
          <w:gridCol w:w="8580"/>
        </w:tblGrid>
      </w:tblGridChange>
    </w:tblGrid>
    <w:tr>
      <w:tc>
        <w:tcPr/>
        <w:p w:rsidR="00000000" w:rsidDel="00000000" w:rsidP="00000000" w:rsidRDefault="00000000" w:rsidRPr="00000000">
          <w:pPr>
            <w:keepNext w:val="0"/>
            <w:keepLines w:val="0"/>
            <w:widowControl w:val="0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drawing>
              <wp:inline distB="0" distT="0" distL="114300" distR="114300">
                <wp:extent cx="423544" cy="4572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4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contextualSpacing w:val="0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Национальный исследовательский университет «Высшая школа экономики»</w:t>
            <w:br w:type="textWrapping"/>
            <w:t xml:space="preserve">Программа дисциплины Введение в анализ данных</w:t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0" w:before="0" w:line="240" w:lineRule="auto"/>
      <w:ind w:left="0" w:right="0" w:firstLine="709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68" w:firstLine="70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29" w:firstLine="1069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"/>
      <w:lvlJc w:val="left"/>
      <w:pPr>
        <w:ind w:left="432" w:firstLine="0"/>
      </w:pPr>
      <w:rPr>
        <w:b w:val="1"/>
      </w:rPr>
    </w:lvl>
    <w:lvl w:ilvl="1">
      <w:start w:val="1"/>
      <w:numFmt w:val="decimal"/>
      <w:lvlText w:val="%1.%2"/>
      <w:lvlJc w:val="left"/>
      <w:pPr>
        <w:ind w:left="576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09" w:firstLine="349.00000000000006"/>
      </w:pPr>
      <w:rPr/>
    </w:lvl>
    <w:lvl w:ilvl="1">
      <w:start w:val="1"/>
      <w:numFmt w:val="lowerLetter"/>
      <w:lvlText w:val="%2."/>
      <w:lvlJc w:val="left"/>
      <w:pPr>
        <w:ind w:left="1429" w:firstLine="1069"/>
      </w:pPr>
      <w:rPr/>
    </w:lvl>
    <w:lvl w:ilvl="2">
      <w:start w:val="1"/>
      <w:numFmt w:val="lowerRoman"/>
      <w:lvlText w:val="%3."/>
      <w:lvlJc w:val="right"/>
      <w:pPr>
        <w:ind w:left="2149" w:firstLine="1968.9999999999998"/>
      </w:pPr>
      <w:rPr/>
    </w:lvl>
    <w:lvl w:ilvl="3">
      <w:start w:val="1"/>
      <w:numFmt w:val="decimal"/>
      <w:lvlText w:val="%4."/>
      <w:lvlJc w:val="left"/>
      <w:pPr>
        <w:ind w:left="2869" w:firstLine="2509"/>
      </w:pPr>
      <w:rPr/>
    </w:lvl>
    <w:lvl w:ilvl="4">
      <w:start w:val="1"/>
      <w:numFmt w:val="lowerLetter"/>
      <w:lvlText w:val="%5."/>
      <w:lvlJc w:val="left"/>
      <w:pPr>
        <w:ind w:left="3589" w:firstLine="3229"/>
      </w:pPr>
      <w:rPr/>
    </w:lvl>
    <w:lvl w:ilvl="5">
      <w:start w:val="1"/>
      <w:numFmt w:val="lowerRoman"/>
      <w:lvlText w:val="%6."/>
      <w:lvlJc w:val="right"/>
      <w:pPr>
        <w:ind w:left="4309" w:firstLine="4129"/>
      </w:pPr>
      <w:rPr/>
    </w:lvl>
    <w:lvl w:ilvl="6">
      <w:start w:val="1"/>
      <w:numFmt w:val="decimal"/>
      <w:lvlText w:val="%7."/>
      <w:lvlJc w:val="left"/>
      <w:pPr>
        <w:ind w:left="5029" w:firstLine="4669"/>
      </w:pPr>
      <w:rPr/>
    </w:lvl>
    <w:lvl w:ilvl="7">
      <w:start w:val="1"/>
      <w:numFmt w:val="lowerLetter"/>
      <w:lvlText w:val="%8."/>
      <w:lvlJc w:val="left"/>
      <w:pPr>
        <w:ind w:left="5749" w:firstLine="5389"/>
      </w:pPr>
      <w:rPr/>
    </w:lvl>
    <w:lvl w:ilvl="8">
      <w:start w:val="1"/>
      <w:numFmt w:val="lowerRoman"/>
      <w:lvlText w:val="%9."/>
      <w:lvlJc w:val="right"/>
      <w:pPr>
        <w:ind w:left="6469" w:firstLine="6289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09" w:firstLine="349.00000000000006"/>
      </w:pPr>
      <w:rPr/>
    </w:lvl>
    <w:lvl w:ilvl="1">
      <w:start w:val="1"/>
      <w:numFmt w:val="lowerLetter"/>
      <w:lvlText w:val="%2."/>
      <w:lvlJc w:val="left"/>
      <w:pPr>
        <w:ind w:left="1429" w:firstLine="1069"/>
      </w:pPr>
      <w:rPr/>
    </w:lvl>
    <w:lvl w:ilvl="2">
      <w:start w:val="1"/>
      <w:numFmt w:val="lowerRoman"/>
      <w:lvlText w:val="%3."/>
      <w:lvlJc w:val="right"/>
      <w:pPr>
        <w:ind w:left="2149" w:firstLine="1968.9999999999998"/>
      </w:pPr>
      <w:rPr/>
    </w:lvl>
    <w:lvl w:ilvl="3">
      <w:start w:val="1"/>
      <w:numFmt w:val="decimal"/>
      <w:lvlText w:val="%4."/>
      <w:lvlJc w:val="left"/>
      <w:pPr>
        <w:ind w:left="2869" w:firstLine="2509"/>
      </w:pPr>
      <w:rPr/>
    </w:lvl>
    <w:lvl w:ilvl="4">
      <w:start w:val="1"/>
      <w:numFmt w:val="lowerLetter"/>
      <w:lvlText w:val="%5."/>
      <w:lvlJc w:val="left"/>
      <w:pPr>
        <w:ind w:left="3589" w:firstLine="3229"/>
      </w:pPr>
      <w:rPr/>
    </w:lvl>
    <w:lvl w:ilvl="5">
      <w:start w:val="1"/>
      <w:numFmt w:val="lowerRoman"/>
      <w:lvlText w:val="%6."/>
      <w:lvlJc w:val="right"/>
      <w:pPr>
        <w:ind w:left="4309" w:firstLine="4129"/>
      </w:pPr>
      <w:rPr/>
    </w:lvl>
    <w:lvl w:ilvl="6">
      <w:start w:val="1"/>
      <w:numFmt w:val="decimal"/>
      <w:lvlText w:val="%7."/>
      <w:lvlJc w:val="left"/>
      <w:pPr>
        <w:ind w:left="5029" w:firstLine="4669"/>
      </w:pPr>
      <w:rPr/>
    </w:lvl>
    <w:lvl w:ilvl="7">
      <w:start w:val="1"/>
      <w:numFmt w:val="lowerLetter"/>
      <w:lvlText w:val="%8."/>
      <w:lvlJc w:val="left"/>
      <w:pPr>
        <w:ind w:left="5749" w:firstLine="5389"/>
      </w:pPr>
      <w:rPr/>
    </w:lvl>
    <w:lvl w:ilvl="8">
      <w:start w:val="1"/>
      <w:numFmt w:val="lowerRoman"/>
      <w:lvlText w:val="%9."/>
      <w:lvlJc w:val="right"/>
      <w:pPr>
        <w:ind w:left="6469" w:firstLine="6289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429" w:firstLine="1069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709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120" w:before="24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60" w:before="12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pacing w:after="60" w:before="240" w:line="240" w:lineRule="auto"/>
      <w:ind w:left="720" w:right="0" w:hanging="72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pacing w:after="60" w:before="24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1152" w:right="0" w:hanging="115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nlp.stanford.edu/fsnlp/" TargetMode="External"/><Relationship Id="rId22" Type="http://schemas.openxmlformats.org/officeDocument/2006/relationships/hyperlink" Target="http://dblp.uni-trier.de/pers/hd/r/Ricci:Francesco" TargetMode="External"/><Relationship Id="rId21" Type="http://schemas.openxmlformats.org/officeDocument/2006/relationships/hyperlink" Target="http://www.deeplearningbook.org" TargetMode="External"/><Relationship Id="rId24" Type="http://schemas.openxmlformats.org/officeDocument/2006/relationships/hyperlink" Target="http://dblp.uni-trier.de/pers/hd/s/Shapira:Bracha" TargetMode="External"/><Relationship Id="rId23" Type="http://schemas.openxmlformats.org/officeDocument/2006/relationships/hyperlink" Target="http://dblp.uni-trier.de/pers/hd/r/Rokach:Lior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electives.hse.ru/minor_intel/systems/" TargetMode="External"/><Relationship Id="rId26" Type="http://schemas.openxmlformats.org/officeDocument/2006/relationships/hyperlink" Target="http://link.springer.com/book/10.1007%2F978-3-642-13287-2" TargetMode="External"/><Relationship Id="rId25" Type="http://schemas.openxmlformats.org/officeDocument/2006/relationships/hyperlink" Target="http://link.springer.com/book/10.1007%2F978-1-4899-7637-6" TargetMode="External"/><Relationship Id="rId28" Type="http://schemas.openxmlformats.org/officeDocument/2006/relationships/hyperlink" Target="http://www.ewi.tudelft.nl/index.php?id=50508" TargetMode="External"/><Relationship Id="rId27" Type="http://schemas.openxmlformats.org/officeDocument/2006/relationships/hyperlink" Target="http://stanford.edu/~boyd/cvxbook/" TargetMode="External"/><Relationship Id="rId5" Type="http://schemas.openxmlformats.org/officeDocument/2006/relationships/hyperlink" Target="mailto:dignatov@hse.ru" TargetMode="External"/><Relationship Id="rId6" Type="http://schemas.openxmlformats.org/officeDocument/2006/relationships/hyperlink" Target="mailto:echernyak@hse.ru" TargetMode="External"/><Relationship Id="rId29" Type="http://schemas.openxmlformats.org/officeDocument/2006/relationships/hyperlink" Target="http://www.springer.com/gp/book/9781852338961" TargetMode="External"/><Relationship Id="rId7" Type="http://schemas.openxmlformats.org/officeDocument/2006/relationships/hyperlink" Target="mailto:esokolov@hse.ru" TargetMode="External"/><Relationship Id="rId8" Type="http://schemas.openxmlformats.org/officeDocument/2006/relationships/hyperlink" Target="http://electives.hse.ru/minor_intel/machine/" TargetMode="External"/><Relationship Id="rId31" Type="http://schemas.openxmlformats.org/officeDocument/2006/relationships/hyperlink" Target="http://www.machinelearning.ru/" TargetMode="External"/><Relationship Id="rId30" Type="http://schemas.openxmlformats.org/officeDocument/2006/relationships/hyperlink" Target="http://www.hse.ru/data/2010/10/14/1223126254/Mirkin_All.pdf" TargetMode="External"/><Relationship Id="rId11" Type="http://schemas.openxmlformats.org/officeDocument/2006/relationships/hyperlink" Target="http://archive.ics.uci.edu/ml/" TargetMode="External"/><Relationship Id="rId33" Type="http://schemas.openxmlformats.org/officeDocument/2006/relationships/hyperlink" Target="http://wiki.cs.hse.ru/&#1052;&#1072;&#1081;&#1085;&#1086;&#1088;_&#1048;&#1085;&#1090;&#1077;&#1083;&#1083;&#1077;&#1082;&#1090;&#1091;&#1072;&#1083;&#1100;&#1085;&#1099;&#1081;_&#1072;&#1085;&#1072;&#1083;&#1080;&#1079;_&#1076;&#1072;&#1085;&#1085;&#1099;&#1093;/&#1055;&#1088;&#1080;&#1082;&#1083;&#1072;&#1076;&#1085;&#1099;&#1077;_&#1079;&#1072;&#1076;&#1072;&#1095;&#1080;_&#1072;&#1085;&#1072;&#1083;&#1080;&#1079;&#1072;_&#1076;&#1072;&#1085;&#1085;&#1099;&#1093;" TargetMode="External"/><Relationship Id="rId10" Type="http://schemas.openxmlformats.org/officeDocument/2006/relationships/hyperlink" Target="http://pydata.org/downloads.html" TargetMode="External"/><Relationship Id="rId32" Type="http://schemas.openxmlformats.org/officeDocument/2006/relationships/hyperlink" Target="http://www.recsyswiki.com" TargetMode="External"/><Relationship Id="rId13" Type="http://schemas.openxmlformats.org/officeDocument/2006/relationships/hyperlink" Target="http://www.dialog-21.ru/evaluation/" TargetMode="External"/><Relationship Id="rId12" Type="http://schemas.openxmlformats.org/officeDocument/2006/relationships/hyperlink" Target="https://www.openml.org" TargetMode="External"/><Relationship Id="rId34" Type="http://schemas.openxmlformats.org/officeDocument/2006/relationships/header" Target="header1.xml"/><Relationship Id="rId15" Type="http://schemas.openxmlformats.org/officeDocument/2006/relationships/hyperlink" Target="http://www.dataminingbook.info/pmwiki.php/Main/BookDownload" TargetMode="External"/><Relationship Id="rId14" Type="http://schemas.openxmlformats.org/officeDocument/2006/relationships/hyperlink" Target="http://bsnlp-2017.cs.helsinki.fi/shared_task.html" TargetMode="External"/><Relationship Id="rId17" Type="http://schemas.openxmlformats.org/officeDocument/2006/relationships/hyperlink" Target="https://web.stanford.edu/~jurafsky/slp3/" TargetMode="External"/><Relationship Id="rId16" Type="http://schemas.openxmlformats.org/officeDocument/2006/relationships/hyperlink" Target="http://www.mmds.org" TargetMode="External"/><Relationship Id="rId19" Type="http://schemas.openxmlformats.org/officeDocument/2006/relationships/hyperlink" Target="http://www.mmds.org" TargetMode="External"/><Relationship Id="rId18" Type="http://schemas.openxmlformats.org/officeDocument/2006/relationships/hyperlink" Target="http://www.dataminingbook.info/pmwiki.php/Main/BookDownloa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