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0" w:rsidRPr="002B7FA0" w:rsidRDefault="00504740" w:rsidP="00504740">
      <w:pPr>
        <w:rPr>
          <w:rFonts w:ascii="Calibri" w:hAnsi="Calibri"/>
          <w:b/>
          <w:sz w:val="22"/>
          <w:lang w:val="en-US"/>
        </w:rPr>
      </w:pPr>
      <w:r w:rsidRPr="00504740">
        <w:rPr>
          <w:rFonts w:ascii="Calibri" w:hAnsi="Calibri"/>
          <w:b/>
          <w:sz w:val="22"/>
        </w:rPr>
        <w:t>М</w:t>
      </w:r>
      <w:r w:rsidRPr="002B7FA0">
        <w:rPr>
          <w:rFonts w:ascii="Calibri" w:hAnsi="Calibri"/>
          <w:b/>
          <w:sz w:val="22"/>
          <w:lang w:val="en-US"/>
        </w:rPr>
        <w:t>.1.</w:t>
      </w:r>
      <w:r w:rsidRPr="00504740">
        <w:rPr>
          <w:rFonts w:ascii="Calibri" w:hAnsi="Calibri"/>
          <w:b/>
          <w:sz w:val="22"/>
        </w:rPr>
        <w:t>Б</w:t>
      </w:r>
      <w:r w:rsidRPr="002B7FA0">
        <w:rPr>
          <w:rFonts w:ascii="Calibri" w:hAnsi="Calibri"/>
          <w:b/>
          <w:sz w:val="22"/>
          <w:lang w:val="en-US"/>
        </w:rPr>
        <w:t>.01.1 Theory and Practice of Public Administration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287FAD" w:rsidRPr="00E02ECB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1.</w:t>
            </w:r>
            <w:r w:rsidRPr="00157EBD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Course number, title, and ECTS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М.1.Б.0</w:t>
            </w:r>
            <w:r w:rsidR="00065B16">
              <w:rPr>
                <w:rFonts w:ascii="Calibri" w:hAnsi="Calibri" w:cs="Calibri"/>
                <w:bCs/>
                <w:sz w:val="22"/>
                <w:lang w:val="en-US" w:eastAsia="ru-RU"/>
              </w:rPr>
              <w:t>1</w:t>
            </w:r>
            <w:bookmarkStart w:id="0" w:name="_GoBack"/>
            <w:bookmarkEnd w:id="0"/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.1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Theory and Practice of Public Administration, 6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ECTS</w:t>
            </w:r>
          </w:p>
          <w:p w:rsidR="00287FAD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First year, General Course</w:t>
            </w:r>
          </w:p>
          <w:p w:rsidR="00287FAD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Lectures – 24</w:t>
            </w:r>
          </w:p>
          <w:p w:rsidR="00287FAD" w:rsidRPr="004649C5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eminars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&amp; </w:t>
            </w: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Practical Classes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– </w:t>
            </w: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48</w:t>
            </w:r>
          </w:p>
          <w:p w:rsidR="00287FAD" w:rsidRPr="004649C5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Contact Hours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– </w:t>
            </w: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72</w:t>
            </w:r>
          </w:p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eastAsia="ru-RU"/>
              </w:rPr>
            </w:pPr>
            <w:r w:rsidRPr="004649C5">
              <w:rPr>
                <w:rFonts w:ascii="Calibri" w:hAnsi="Calibri" w:cs="Calibri"/>
                <w:bCs/>
                <w:sz w:val="22"/>
                <w:lang w:val="en-US" w:eastAsia="ru-RU"/>
              </w:rPr>
              <w:t>Self-study Hours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lang w:eastAsia="ru-RU"/>
              </w:rPr>
              <w:t>156</w:t>
            </w:r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0C592A" w:rsidRDefault="00287FAD" w:rsidP="001F7DCA">
            <w:pPr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2. 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Course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instructors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during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Self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-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Evaluation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year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and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site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visit</w:t>
            </w:r>
            <w:r w:rsidRPr="000C592A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 xml:space="preserve"> 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year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410687" w:rsidRDefault="00A15889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Nataliya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Dmitrieva</w:t>
            </w:r>
            <w:proofErr w:type="spellEnd"/>
            <w:r w:rsidR="00287FAD"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Associate Professor, PhD in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Socilology</w:t>
            </w:r>
            <w:proofErr w:type="spellEnd"/>
          </w:p>
          <w:p w:rsidR="00287FAD" w:rsidRPr="00410687" w:rsidRDefault="00A15889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Alexander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Kalgin</w:t>
            </w:r>
            <w:proofErr w:type="spellEnd"/>
            <w:r w:rsidR="00287FAD"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, PhD, lecturer.</w:t>
            </w:r>
          </w:p>
          <w:p w:rsidR="00287FAD" w:rsidRDefault="00A15889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Andrey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Klimenko</w:t>
            </w:r>
            <w:proofErr w:type="spellEnd"/>
            <w:r w:rsidR="00287FAD"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Professor, PhD in Economics</w:t>
            </w:r>
          </w:p>
          <w:p w:rsidR="00A15889" w:rsidRPr="00410687" w:rsidRDefault="00A15889" w:rsidP="00A15889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Nikolay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Klishch</w:t>
            </w:r>
            <w:proofErr w:type="spellEnd"/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Associate Professor, PhD in Economics</w:t>
            </w:r>
          </w:p>
          <w:p w:rsidR="00287FAD" w:rsidRPr="00B2634E" w:rsidRDefault="00A15889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Mrs. Darya 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Parfent’eva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lecturer</w:t>
            </w:r>
          </w:p>
          <w:p w:rsidR="00287FAD" w:rsidRPr="00B2634E" w:rsidRDefault="00A15889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Mr. Nikolay </w:t>
            </w:r>
            <w:proofErr w:type="spellStart"/>
            <w:r w:rsidR="00287FAD"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Sobolev</w:t>
            </w:r>
            <w:proofErr w:type="spellEnd"/>
            <w:r w:rsidR="00287FAD" w:rsidRPr="00B2634E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 w:rsidR="00287FAD"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lecturer</w:t>
            </w:r>
            <w:r w:rsidR="00287FAD" w:rsidRPr="00B2634E"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</w:p>
          <w:p w:rsidR="00A15889" w:rsidRDefault="00570CF9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Mr. Danie</w:t>
            </w:r>
            <w:r w:rsidR="00A1588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l </w:t>
            </w:r>
            <w:proofErr w:type="spellStart"/>
            <w:r w:rsidR="00A15889">
              <w:rPr>
                <w:rFonts w:ascii="Calibri" w:hAnsi="Calibri" w:cs="Calibri"/>
                <w:bCs/>
                <w:sz w:val="22"/>
                <w:lang w:val="en-US" w:eastAsia="ru-RU"/>
              </w:rPr>
              <w:t>Tsygankov</w:t>
            </w:r>
            <w:proofErr w:type="spellEnd"/>
            <w:r w:rsidR="00A1588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Associate Professor, PhD in </w:t>
            </w:r>
            <w:proofErr w:type="spellStart"/>
            <w:r w:rsidR="00A15889">
              <w:rPr>
                <w:rFonts w:ascii="Calibri" w:hAnsi="Calibri" w:cs="Calibri"/>
                <w:bCs/>
                <w:sz w:val="22"/>
                <w:lang w:val="en-US" w:eastAsia="ru-RU"/>
              </w:rPr>
              <w:t>Socilology</w:t>
            </w:r>
            <w:proofErr w:type="spellEnd"/>
            <w:r w:rsidR="00A15889" w:rsidRPr="00833261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</w:p>
          <w:p w:rsidR="00287FAD" w:rsidRPr="00833261" w:rsidRDefault="00570CF9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Mr. Andrey</w:t>
            </w:r>
            <w:r w:rsidR="00A1588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Yakovlev, Professor, PhD in Economics</w:t>
            </w:r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3.</w:t>
            </w:r>
            <w:r>
              <w:rPr>
                <w:rFonts w:ascii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Prerequisites for the course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410687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М.1.Б.00.1. Economics (bridging course), 4 ECTS</w:t>
            </w:r>
          </w:p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410687">
              <w:rPr>
                <w:rFonts w:ascii="Calibri" w:hAnsi="Calibri" w:cs="Calibri"/>
                <w:bCs/>
                <w:sz w:val="22"/>
                <w:lang w:val="en-US" w:eastAsia="ru-RU"/>
              </w:rPr>
              <w:t>M.1.Б.00.2. Public</w:t>
            </w:r>
            <w:r w:rsidRPr="00286395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Administration (bridging course)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</w:t>
            </w:r>
            <w:r w:rsidRPr="00286395">
              <w:rPr>
                <w:rFonts w:ascii="Calibri" w:hAnsi="Calibri" w:cs="Calibri"/>
                <w:bCs/>
                <w:sz w:val="22"/>
                <w:lang w:val="en-US" w:eastAsia="ru-RU"/>
              </w:rPr>
              <w:t>4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ECTS</w:t>
            </w:r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4.</w:t>
            </w:r>
            <w:r w:rsidRPr="00157EBD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Course objectives in relation to total curriculum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E530EC">
              <w:rPr>
                <w:rFonts w:ascii="Calibri" w:hAnsi="Calibri" w:cs="Calibri"/>
                <w:bCs/>
                <w:sz w:val="22"/>
                <w:lang w:val="en-US" w:eastAsia="ru-RU"/>
              </w:rPr>
              <w:t>The course ha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 the following main objectives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>:</w:t>
            </w:r>
          </w:p>
          <w:p w:rsidR="00287FAD" w:rsidRPr="00931552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>to introduce students with the best practice of public administration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Pr="00931552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to demonstrate students the system of</w:t>
            </w: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main </w:t>
            </w: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>legal act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s and </w:t>
            </w: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>methodological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documents, </w:t>
            </w: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>govern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ing public sector and civil service;</w:t>
            </w:r>
          </w:p>
          <w:p w:rsidR="00287FAD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train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students to use</w:t>
            </w: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new technologies of state governance and regulation in the Russian Federation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to g</w:t>
            </w:r>
            <w:r w:rsidRPr="00042B4A">
              <w:rPr>
                <w:rFonts w:ascii="Calibri" w:hAnsi="Calibri" w:cs="Calibri"/>
                <w:bCs/>
                <w:sz w:val="22"/>
                <w:lang w:val="en-US" w:eastAsia="ru-RU"/>
              </w:rPr>
              <w:t>iv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e</w:t>
            </w:r>
            <w:r w:rsidRPr="00042B4A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students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the key</w:t>
            </w:r>
            <w:r w:rsidRPr="00042B4A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competencies for the application of different methods of governance and regulation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to prepare students </w:t>
            </w:r>
            <w:r w:rsidRPr="0093155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for use and evaluation modern public administration and regulation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techniques;</w:t>
            </w:r>
          </w:p>
          <w:p w:rsidR="00287FAD" w:rsidRPr="00E02ECB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042B4A">
              <w:rPr>
                <w:rFonts w:ascii="Calibri" w:hAnsi="Calibri" w:cs="Calibri"/>
                <w:bCs/>
                <w:sz w:val="22"/>
                <w:lang w:val="en-US" w:eastAsia="ru-RU"/>
              </w:rPr>
              <w:t>to teach students to estimate the efficiency, effectiveness and performance of governance.</w:t>
            </w:r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5.</w:t>
            </w:r>
            <w:r>
              <w:rPr>
                <w:rFonts w:ascii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Learning outcomes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287FAD">
            <w:pPr>
              <w:spacing w:after="0" w:line="240" w:lineRule="auto"/>
              <w:ind w:left="284" w:hanging="284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By the end of the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course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>, students should be able to:</w:t>
            </w:r>
          </w:p>
          <w:p w:rsidR="00287FAD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k</w:t>
            </w:r>
            <w:r w:rsidRPr="009D341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now and use the terminology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of public administration</w:t>
            </w:r>
            <w:r w:rsidRPr="009D341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municipal management theory</w:t>
            </w:r>
            <w:r w:rsidRPr="00E02ECB"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Pr="00E02ECB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h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>ave an idea about the main problem areas of public administration and municipal management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Pr="000B7101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realize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>basic management technologies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used by the executive power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authorities;</w:t>
            </w:r>
          </w:p>
          <w:p w:rsidR="00287FAD" w:rsidRPr="000B7101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h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ave the skills to work with the regulations, academic texts on public administration theory, the information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published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by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the executive bodies;</w:t>
            </w:r>
          </w:p>
          <w:p w:rsidR="00287FAD" w:rsidRPr="000B7101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0B7101">
              <w:rPr>
                <w:rFonts w:ascii="Calibri" w:hAnsi="Calibri" w:cs="Calibri"/>
                <w:bCs/>
                <w:sz w:val="22"/>
                <w:lang w:val="en-US" w:eastAsia="ru-RU"/>
              </w:rPr>
              <w:t>apply skills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of project preparation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>,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>analytical reports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writing at public sector;</w:t>
            </w:r>
          </w:p>
          <w:p w:rsidR="00287FAD" w:rsidRPr="000B7101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p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ossess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re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>search skills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in </w:t>
            </w:r>
            <w:r w:rsidRPr="00377EA5">
              <w:rPr>
                <w:rFonts w:ascii="Calibri" w:hAnsi="Calibri" w:cs="Calibri"/>
                <w:bCs/>
                <w:sz w:val="22"/>
                <w:lang w:val="en-US" w:eastAsia="ru-RU"/>
              </w:rPr>
              <w:t>public administration and municipal management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Pr="000B7101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>analyze the in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formation necessary to make 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management decisions, as well as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analyze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the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problems in the field of public administration and preparing proposals to </w:t>
            </w:r>
            <w:r w:rsidRPr="00377EA5">
              <w:rPr>
                <w:rFonts w:ascii="Calibri" w:hAnsi="Calibri" w:cs="Calibri"/>
                <w:bCs/>
                <w:sz w:val="22"/>
                <w:lang w:val="en-US" w:eastAsia="ru-RU"/>
              </w:rPr>
              <w:t>solve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them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Pr="000B7101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b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e aware of the modern trends in </w:t>
            </w:r>
            <w:r w:rsidRPr="00377EA5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public administration 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development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and </w:t>
            </w:r>
            <w:r w:rsidRPr="00377EA5">
              <w:rPr>
                <w:rFonts w:ascii="Calibri" w:hAnsi="Calibri" w:cs="Calibri"/>
                <w:bCs/>
                <w:sz w:val="22"/>
                <w:lang w:val="en-US" w:eastAsia="ru-RU"/>
              </w:rPr>
              <w:t>municipal</w:t>
            </w: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management techniques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Pr="00E02ECB" w:rsidRDefault="00287FAD" w:rsidP="00287FAD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A0328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be able to critically assess the prospects for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different modern methods of </w:t>
            </w:r>
            <w:r w:rsidRPr="00377EA5">
              <w:rPr>
                <w:rFonts w:ascii="Calibri" w:hAnsi="Calibri" w:cs="Calibri"/>
                <w:bCs/>
                <w:sz w:val="22"/>
                <w:lang w:val="en-US" w:eastAsia="ru-RU"/>
              </w:rPr>
              <w:t>public administration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6. 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Course description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This course is aimed at the generation of knowledge and the development of practical skills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in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modern public administration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and 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municipal management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techniques. The basic topics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of the course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are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>performance management technologi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es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in the public sector and the principles of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government regulation.</w:t>
            </w:r>
          </w:p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course is focused on 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>administrative processes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and rules, 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organization, 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lastRenderedPageBreak/>
              <w:t xml:space="preserve">planning, regulation, contracting, evaluation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and</w:t>
            </w:r>
            <w:r w:rsidRPr="00B61E88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project management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activities in public sector and at the civil service.</w:t>
            </w:r>
          </w:p>
        </w:tc>
      </w:tr>
      <w:tr w:rsidR="00287FAD" w:rsidRPr="00CE5603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Default="00287FAD" w:rsidP="001F7DCA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lastRenderedPageBreak/>
              <w:t>7. </w:t>
            </w:r>
            <w:r w:rsidRPr="00B16DB7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Learning and teaching methods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During the </w:t>
            </w:r>
            <w:r w:rsidRPr="0054219F">
              <w:rPr>
                <w:rFonts w:ascii="Calibri" w:hAnsi="Calibri" w:cs="Calibri"/>
                <w:bCs/>
                <w:sz w:val="22"/>
                <w:lang w:val="en-US" w:eastAsia="ru-RU"/>
              </w:rPr>
              <w:t>course the following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54219F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techniques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are used</w:t>
            </w:r>
            <w:r w:rsidRPr="0054219F">
              <w:rPr>
                <w:rFonts w:ascii="Calibri" w:hAnsi="Calibri" w:cs="Calibri"/>
                <w:bCs/>
                <w:sz w:val="22"/>
                <w:lang w:val="en-US" w:eastAsia="ru-RU"/>
              </w:rPr>
              <w:t>:</w:t>
            </w:r>
          </w:p>
          <w:p w:rsidR="00287FAD" w:rsidRPr="00B16DB7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Lectures</w:t>
            </w:r>
          </w:p>
          <w:p w:rsidR="00287FAD" w:rsidRPr="00B16DB7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Seminars</w:t>
            </w:r>
          </w:p>
          <w:p w:rsidR="00287FAD" w:rsidRPr="00B16DB7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Case studies</w:t>
            </w:r>
          </w:p>
          <w:p w:rsidR="00287FAD" w:rsidRPr="00B16DB7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Group work and group discussions</w:t>
            </w:r>
          </w:p>
          <w:p w:rsidR="00287FAD" w:rsidRPr="00B16DB7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Project presentation</w:t>
            </w:r>
          </w:p>
          <w:p w:rsidR="00287FAD" w:rsidRPr="00E02ECB" w:rsidRDefault="00287FAD" w:rsidP="00287FA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Essay</w:t>
            </w:r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tabs>
                <w:tab w:val="left" w:pos="248"/>
                <w:tab w:val="left" w:pos="1310"/>
              </w:tabs>
              <w:spacing w:after="0" w:line="240" w:lineRule="auto"/>
              <w:ind w:left="34"/>
              <w:jc w:val="both"/>
              <w:rPr>
                <w:rFonts w:ascii="Calibri" w:hAnsi="Calibri" w:cs="Calibri"/>
                <w:b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8. 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Major topics covered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main topics of </w:t>
            </w:r>
            <w:r w:rsidRPr="005A572A">
              <w:rPr>
                <w:rFonts w:ascii="Calibri" w:hAnsi="Calibri" w:cs="Calibri"/>
                <w:bCs/>
                <w:sz w:val="22"/>
                <w:lang w:val="en-US" w:eastAsia="ru-RU"/>
              </w:rPr>
              <w:t>this course are the following:</w:t>
            </w:r>
          </w:p>
          <w:p w:rsidR="00287FAD" w:rsidRPr="001B0692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1. G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overnment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and state 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regulation</w:t>
            </w:r>
          </w:p>
          <w:p w:rsidR="00287FAD" w:rsidRPr="001B0692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1.1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</w:t>
            </w:r>
            <w:r w:rsidRPr="00F06760">
              <w:rPr>
                <w:rFonts w:ascii="Calibri" w:hAnsi="Calibri" w:cs="Calibri"/>
                <w:bCs/>
                <w:sz w:val="22"/>
                <w:lang w:val="en-US" w:eastAsia="ru-RU"/>
              </w:rPr>
              <w:t>dministrative reforms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</w:t>
            </w:r>
            <w:r w:rsidRPr="00F0676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and t</w:t>
            </w:r>
            <w:r w:rsidRPr="00F06760">
              <w:rPr>
                <w:rFonts w:ascii="Calibri" w:hAnsi="Calibri" w:cs="Calibri"/>
                <w:bCs/>
                <w:sz w:val="22"/>
                <w:lang w:val="en-US" w:eastAsia="ru-RU"/>
              </w:rPr>
              <w:t>he f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uture of public administration</w:t>
            </w:r>
          </w:p>
          <w:p w:rsidR="00287FAD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1.2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F06760">
              <w:rPr>
                <w:rFonts w:ascii="Calibri" w:hAnsi="Calibri" w:cs="Calibri"/>
                <w:bCs/>
                <w:sz w:val="22"/>
                <w:lang w:val="en-US" w:eastAsia="ru-RU"/>
              </w:rPr>
              <w:t>Theoretical bases of state regulatio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n</w:t>
            </w:r>
          </w:p>
          <w:p w:rsidR="00287FAD" w:rsidRPr="001B0692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1.3.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The f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orms and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ethods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r w:rsidRPr="003B4BB5">
              <w:rPr>
                <w:rFonts w:ascii="Calibri" w:hAnsi="Calibri" w:cs="Calibri"/>
                <w:bCs/>
                <w:sz w:val="22"/>
                <w:lang w:val="en-US" w:eastAsia="ru-RU"/>
              </w:rPr>
              <w:t>of state regulation</w:t>
            </w:r>
          </w:p>
          <w:p w:rsidR="00287FAD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1.4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Distribution and division of</w:t>
            </w:r>
            <w:r w:rsidRPr="0095310E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supervision authorities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and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powers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of executive bodies</w:t>
            </w:r>
          </w:p>
          <w:p w:rsidR="00287FAD" w:rsidRPr="001B0692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2. Regulation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of public and private economies</w:t>
            </w:r>
          </w:p>
          <w:p w:rsidR="00287FAD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2.1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Government 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support for the 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>public and private economies</w:t>
            </w:r>
          </w:p>
          <w:p w:rsidR="00287FAD" w:rsidRPr="001B0692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3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Regulatory i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mpact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a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ssessment</w:t>
            </w:r>
          </w:p>
          <w:p w:rsidR="00287FAD" w:rsidRPr="00534300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3.1. </w:t>
            </w:r>
            <w:r w:rsidRPr="00E2047B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Theory 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>and legal framework of regulatory impact assessment</w:t>
            </w:r>
          </w:p>
          <w:p w:rsidR="00287FAD" w:rsidRPr="00534300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3.2. Case studies of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the 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>regulatory policy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, and t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>he practice of regulatory impact assessment in Russia at federal and regional level</w:t>
            </w:r>
          </w:p>
          <w:p w:rsidR="00287FAD" w:rsidRPr="001B0692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4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.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Planning as a tool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of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regulati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on</w:t>
            </w:r>
          </w:p>
          <w:p w:rsidR="00287FAD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4.1. "Soft regulation" and management by results</w:t>
            </w:r>
          </w:p>
          <w:p w:rsidR="00287FAD" w:rsidRPr="00E02ECB" w:rsidRDefault="00287FAD" w:rsidP="001F7DCA">
            <w:pPr>
              <w:tabs>
                <w:tab w:val="left" w:pos="248"/>
                <w:tab w:val="left" w:pos="459"/>
              </w:tabs>
              <w:spacing w:after="0" w:line="240" w:lineRule="auto"/>
              <w:ind w:left="176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4.2</w:t>
            </w:r>
            <w:r w:rsidRPr="00534300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. </w:t>
            </w:r>
            <w:r w:rsidRPr="001B0692">
              <w:rPr>
                <w:rFonts w:ascii="Calibri" w:hAnsi="Calibri" w:cs="Calibri"/>
                <w:bCs/>
                <w:sz w:val="22"/>
                <w:lang w:val="en-US" w:eastAsia="ru-RU"/>
              </w:rPr>
              <w:t>Regulation of the investment climate</w:t>
            </w:r>
          </w:p>
        </w:tc>
      </w:tr>
      <w:tr w:rsidR="00287FAD" w:rsidRPr="00E02ECB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9.</w:t>
            </w:r>
            <w:r>
              <w:rPr>
                <w:rFonts w:ascii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Prescribed books and readings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287FAD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5A572A">
              <w:rPr>
                <w:rFonts w:ascii="Calibri" w:hAnsi="Calibri" w:cs="Calibri"/>
                <w:bCs/>
                <w:sz w:val="22"/>
                <w:lang w:val="en-US" w:eastAsia="ru-RU"/>
              </w:rPr>
              <w:t>The key literature and readings of this course are the following: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A Guide to Regulation: second edition. – Office of Regulation Review, Australia. – 2008.</w:t>
            </w:r>
          </w:p>
          <w:p w:rsidR="00287FAD" w:rsidRPr="00157EBD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157EB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EU the Standard Cost Model for estimating administrative costs. </w:t>
            </w:r>
            <w:r w:rsidRPr="00157EBD">
              <w:rPr>
                <w:rFonts w:ascii="Calibri" w:hAnsi="Calibri" w:cs="Calibri"/>
                <w:bCs/>
                <w:sz w:val="22"/>
                <w:lang w:eastAsia="ru-RU"/>
              </w:rPr>
              <w:t xml:space="preserve">Эл. документ: </w:t>
            </w:r>
            <w:hyperlink r:id="rId9" w:history="1"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http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://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ec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europa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eu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smart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-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regulation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guidelines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tool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_53_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en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htm</w:t>
              </w:r>
              <w:proofErr w:type="spellEnd"/>
            </w:hyperlink>
          </w:p>
          <w:p w:rsidR="00287FAD" w:rsidRPr="000C592A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157EB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European Commission Impact Assessment Guidelines (2009), Brussel. </w:t>
            </w:r>
            <w:r w:rsidR="00065B16">
              <w:fldChar w:fldCharType="begin"/>
            </w:r>
            <w:r w:rsidR="00065B16" w:rsidRPr="00065B16">
              <w:rPr>
                <w:lang w:val="en-US"/>
              </w:rPr>
              <w:instrText xml:space="preserve"> HYPERLINK "http://ec.europa.eu/governance/impact/commission_guidelines/commission_guidelines_en.htm" </w:instrText>
            </w:r>
            <w:r w:rsidR="00065B16">
              <w:fldChar w:fldCharType="separate"/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http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://</w:t>
            </w:r>
            <w:proofErr w:type="spellStart"/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ec</w:t>
            </w:r>
            <w:proofErr w:type="spellEnd"/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.</w:t>
            </w:r>
            <w:proofErr w:type="spellStart"/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europa</w:t>
            </w:r>
            <w:proofErr w:type="spellEnd"/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.</w:t>
            </w:r>
            <w:proofErr w:type="spellStart"/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eu</w:t>
            </w:r>
            <w:proofErr w:type="spellEnd"/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/</w:t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governance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/</w:t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impact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/</w:t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commission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_</w:t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guidelines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/</w:t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commission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_</w:t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guidelines</w:t>
            </w:r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_</w:t>
            </w:r>
            <w:proofErr w:type="spellStart"/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en</w:t>
            </w:r>
            <w:proofErr w:type="spellEnd"/>
            <w:r w:rsidRPr="000C592A">
              <w:rPr>
                <w:rStyle w:val="a4"/>
                <w:rFonts w:ascii="Calibri" w:hAnsi="Calibri" w:cs="Calibri"/>
                <w:sz w:val="22"/>
                <w:lang w:eastAsia="ru-RU"/>
              </w:rPr>
              <w:t>.</w:t>
            </w:r>
            <w:proofErr w:type="spellStart"/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htm</w:t>
            </w:r>
            <w:proofErr w:type="spellEnd"/>
            <w:r w:rsidR="00065B16">
              <w:rPr>
                <w:rStyle w:val="a4"/>
                <w:rFonts w:ascii="Calibri" w:hAnsi="Calibri" w:cs="Calibri"/>
                <w:sz w:val="22"/>
                <w:lang w:val="en-US" w:eastAsia="ru-RU"/>
              </w:rPr>
              <w:fldChar w:fldCharType="end"/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Hellman J.S., Jones G., and Kaufman D. Seize the state, seize the day: state capture and influence in transition economies // Journal of Comparative Economics, Volume 31, Issue 4, December 2003, Pages 751-773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Independent Quality Assurance of Regulatory Impact Statement: Guidance for agencies. – New Zealand Government. – 2010. – стр.9 – 13.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Kettl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, D. The Global Public Management Revolution: A Report on the Transformation of Governance, Washington, 2000;</w:t>
            </w:r>
          </w:p>
          <w:p w:rsidR="00287FAD" w:rsidRPr="00157EBD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57EB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OECD (2012), Measuring Regulatory Performance: A Practitioner's Guide to Perception Surveys, OECD Publishing. </w:t>
            </w:r>
            <w:r w:rsidR="00065B16">
              <w:fldChar w:fldCharType="begin"/>
            </w:r>
            <w:r w:rsidR="00065B16" w:rsidRPr="00065B16">
              <w:rPr>
                <w:lang w:val="en-US"/>
              </w:rPr>
              <w:instrText xml:space="preserve"> HYPERLINK "http://dx.doi.org/10.1787/9789264167179-en" </w:instrText>
            </w:r>
            <w:r w:rsidR="00065B16">
              <w:fldChar w:fldCharType="separate"/>
            </w:r>
            <w:r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http://dx.doi.org/10.1787/9789264167179-en</w:t>
            </w:r>
            <w:r w:rsidR="00065B16">
              <w:rPr>
                <w:rStyle w:val="a4"/>
                <w:rFonts w:ascii="Calibri" w:hAnsi="Calibri" w:cs="Calibri"/>
                <w:sz w:val="22"/>
                <w:lang w:val="en-US" w:eastAsia="ru-RU"/>
              </w:rPr>
              <w:fldChar w:fldCharType="end"/>
            </w:r>
          </w:p>
          <w:p w:rsidR="00287FAD" w:rsidRPr="00157EBD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157EB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Renda, Andrea: Law and Economics in the RIA World: Improving the use of economic analysis in public policy and legislation? Cambridge: </w:t>
            </w:r>
            <w:proofErr w:type="spellStart"/>
            <w:r w:rsidRPr="00157EBD">
              <w:rPr>
                <w:rFonts w:ascii="Calibri" w:hAnsi="Calibri" w:cs="Calibri"/>
                <w:bCs/>
                <w:sz w:val="22"/>
                <w:lang w:val="en-US" w:eastAsia="ru-RU"/>
              </w:rPr>
              <w:t>Intersentia</w:t>
            </w:r>
            <w:proofErr w:type="spellEnd"/>
            <w:r w:rsidRPr="00157EBD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Ltd, 2011. 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Risk and Regulatory Policy. Improving the Governance of Risk. OECD 2010.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S. Jacobs. Current trends in regulatory impact analysis: the challenges of mainstreaming RIA into Policy-making. - The International Trade Center, Washington DC. – 2006.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Sunstein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, C. and R.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Thaler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(2008), Nudge: Improving Decisions about Health, Wealth and Happiness, Yale. University Press, New Haven, Connecticut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Абучакра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Раби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,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Хури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Мишель. Эффективное правительство для нового </w:t>
            </w: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lastRenderedPageBreak/>
              <w:t>века: Реформирование государственного управления в современном мире. Москва. Олимп-пресс. 2017. Глава 4, с 77 – 94.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Государственное регулирование рыночной экономики: Учебник. - Изд. 3-е, доп. и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перераб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. / Под. ред. В.И.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Кушлина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. – М.: Изд-во РАГС, 2010.   </w:t>
            </w:r>
          </w:p>
          <w:p w:rsidR="00287FAD" w:rsidRPr="00157EBD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Д.Норт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и др. (2012) В тени насилия: уроки для обществ с ограниченным доступом к политической и экономической деятельности / Доклад </w:t>
            </w: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XIII</w:t>
            </w: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Апрельской международной научной конференции по проблемам развития экономики и общества, Москва, 3–5 апр. 2012 г. </w:t>
            </w:r>
            <w:hyperlink r:id="rId10" w:history="1"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https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://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www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hse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ru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data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/2012/04/01/1265143365/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North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pdf</w:t>
              </w:r>
            </w:hyperlink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Клименко А. Минченко О. Государственное регулирование экономики: вопросы теории и лучшая практика. Вопросы государственного и муниципального управления. 2016. № 3, с. 7-30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Клищ, Н.Н. Показатели результативности на государственной службе // «Государственная служба» №3 (47), май-июнь, 2007.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Клищ, Н.Н., Решетникова, Д.С., Романов, С.В. Опыт разработки системы показателей результативности деятельности гражданских служащих в Минфине России // Научно-исследовательский финансовый институт. Финансовый журнал, № 6 (28), 2015.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Кучуков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Р.А. Государственное регулирование национальной экономики в современной России: Учебник. – М.: Экономика, 2012.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Кушлин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В.И. Государственное регулирование экономики: Учебник. – М.: ГУ-ВШЭ, 2013. 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Мадер Л. Европейский опыт оценки законов – от нормативного идеализма к законодательству, опирающемуся на эмпирические доказательства / Приоритетные национальные проекты и задачи совершенствования российского законодательства // под редакцией С.В.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Кабышева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, Г.В.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Минха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, О.В. Афанасьевой. – М., 2007. – С. 132-151.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Макроэкономическое регулирование: роль государства и корпораций: Учебное пособие.  – М.: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КноРус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, 2010. 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Мельников В.В. Государственное регулирование национальной экономики: Учебное пособие. – М.: Омега-Л, 2012. 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Методы государственного регулирования экономики: Учебное пособие. – М.: Инфра-М, 2009.</w:t>
            </w:r>
          </w:p>
          <w:p w:rsidR="00287FAD" w:rsidRPr="00157EBD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Никитин А.С. Инвестиционный рейтинг как инструмент стимулирования эффективности управления развитием регионов России // Экономическая политика. 2016. Т. 11. № 6. С. 192–221 </w:t>
            </w:r>
            <w:hyperlink r:id="rId11" w:history="1"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http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://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ecpolicy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ru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images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stories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/2016_6/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nikitin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pdf</w:t>
              </w:r>
            </w:hyperlink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Познер Р.А. Экономический анализ права. в 2-х томах.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Тамбовцев. В.Л. Теории государственного регулирования экономики.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Учебное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пособие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. М. 2016</w:t>
            </w:r>
          </w:p>
          <w:p w:rsidR="00287FAD" w:rsidRPr="00AA3C75" w:rsidRDefault="00065B16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>
              <w:fldChar w:fldCharType="begin"/>
            </w:r>
            <w:r w:rsidRPr="00065B16">
              <w:rPr>
                <w:lang w:val="en-US"/>
              </w:rPr>
              <w:instrText xml:space="preserve"> HYPERLINK "https://wp.hse.ru/data/2014/06/03/1323738486/WP1_2014_02_f_.pdf" </w:instrText>
            </w:r>
            <w:r>
              <w:fldChar w:fldCharType="separate"/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https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://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wp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.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hse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.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ru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/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data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/2014/06/03/1323738486/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WP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1_2014_02_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f</w:t>
            </w:r>
            <w:r w:rsidR="00287FAD" w:rsidRPr="00AA3C75">
              <w:rPr>
                <w:rStyle w:val="a4"/>
                <w:rFonts w:ascii="Calibri" w:hAnsi="Calibri" w:cs="Calibri"/>
                <w:sz w:val="22"/>
                <w:lang w:val="en-US" w:eastAsia="ru-RU"/>
              </w:rPr>
              <w:t>_.</w:t>
            </w:r>
            <w:r w:rsidR="00287FAD" w:rsidRPr="002B4DC4">
              <w:rPr>
                <w:rStyle w:val="a4"/>
                <w:rFonts w:ascii="Calibri" w:hAnsi="Calibri" w:cs="Calibri"/>
                <w:sz w:val="22"/>
                <w:lang w:val="en-US" w:eastAsia="ru-RU"/>
              </w:rPr>
              <w:t>pdf</w:t>
            </w:r>
            <w:r>
              <w:rPr>
                <w:rStyle w:val="a4"/>
                <w:rFonts w:ascii="Calibri" w:hAnsi="Calibri" w:cs="Calibri"/>
                <w:sz w:val="22"/>
                <w:lang w:val="en-US" w:eastAsia="ru-RU"/>
              </w:rPr>
              <w:fldChar w:fldCharType="end"/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Шаститко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А.Е, Плаксин С.М. Эффекты штрафных санкций: от теории к практике</w:t>
            </w:r>
          </w:p>
          <w:p w:rsidR="00287FAD" w:rsidRPr="00B16DB7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Шаститко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А.Е. Экономические эффекты ошибок в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правоприменении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и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правоустановлении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. </w:t>
            </w: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М.: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Дело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, 2013</w:t>
            </w:r>
          </w:p>
          <w:p w:rsidR="00287FAD" w:rsidRPr="00287FAD" w:rsidRDefault="00287FAD" w:rsidP="005A3EEC">
            <w:pPr>
              <w:pStyle w:val="14"/>
              <w:numPr>
                <w:ilvl w:val="0"/>
                <w:numId w:val="13"/>
              </w:numPr>
              <w:ind w:left="284" w:hanging="284"/>
              <w:jc w:val="both"/>
              <w:rPr>
                <w:rFonts w:ascii="Calibri" w:hAnsi="Calibri" w:cs="Calibri"/>
                <w:bCs/>
                <w:szCs w:val="24"/>
                <w:lang w:eastAsia="ru-RU"/>
              </w:rPr>
            </w:pP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Яковлев А.А., Соболев А.С., </w:t>
            </w:r>
            <w:proofErr w:type="spellStart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>Казун</w:t>
            </w:r>
            <w:proofErr w:type="spellEnd"/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 А.П. Может ли российский бизнес ограничить «силовое давление» со стороны государства? </w:t>
            </w:r>
            <w:r w:rsidRPr="00B16DB7">
              <w:rPr>
                <w:rFonts w:ascii="Calibri" w:hAnsi="Calibri" w:cs="Calibri"/>
                <w:bCs/>
                <w:sz w:val="22"/>
                <w:lang w:val="en-US" w:eastAsia="ru-RU"/>
              </w:rPr>
              <w:t>WP</w:t>
            </w:r>
            <w:r w:rsidRPr="00B16DB7">
              <w:rPr>
                <w:rFonts w:ascii="Calibri" w:hAnsi="Calibri" w:cs="Calibri"/>
                <w:bCs/>
                <w:sz w:val="22"/>
                <w:lang w:eastAsia="ru-RU"/>
              </w:rPr>
              <w:t xml:space="preserve">1/2014/01. – М.: Изд. дом Высшей школы экономики, 2014. – 31 с. </w:t>
            </w:r>
            <w:hyperlink r:id="rId12" w:history="1"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https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://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wp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hse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proofErr w:type="spellStart"/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ru</w:t>
              </w:r>
              <w:proofErr w:type="spellEnd"/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data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/2014/01/13/1340784149/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WP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1_2014_01_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f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eastAsia="ru-RU"/>
                </w:rPr>
                <w:t>.</w:t>
              </w:r>
              <w:r w:rsidRPr="002B4DC4">
                <w:rPr>
                  <w:rStyle w:val="a4"/>
                  <w:rFonts w:ascii="Calibri" w:hAnsi="Calibri" w:cs="Calibri"/>
                  <w:sz w:val="22"/>
                  <w:lang w:val="en-US" w:eastAsia="ru-RU"/>
                </w:rPr>
                <w:t>pdf</w:t>
              </w:r>
            </w:hyperlink>
          </w:p>
        </w:tc>
      </w:tr>
      <w:tr w:rsidR="00287FAD" w:rsidRPr="00065B16" w:rsidTr="001F7D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lastRenderedPageBreak/>
              <w:t>10.</w:t>
            </w:r>
            <w:r>
              <w:rPr>
                <w:rFonts w:ascii="Calibri" w:hAnsi="Calibri" w:cs="Calibri"/>
                <w:b/>
                <w:bCs/>
                <w:sz w:val="22"/>
                <w:lang w:eastAsia="ru-RU"/>
              </w:rPr>
              <w:t> </w:t>
            </w:r>
            <w:r w:rsidRPr="00E02ECB">
              <w:rPr>
                <w:rFonts w:ascii="Calibri" w:hAnsi="Calibri" w:cs="Calibri"/>
                <w:b/>
                <w:bCs/>
                <w:sz w:val="22"/>
                <w:lang w:val="en-US" w:eastAsia="ru-RU"/>
              </w:rPr>
              <w:t>Way of examining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D" w:rsidRPr="00E02ECB" w:rsidRDefault="00287FAD" w:rsidP="001F7DCA">
            <w:pPr>
              <w:spacing w:after="0" w:line="240" w:lineRule="auto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  <w:r w:rsidRPr="006E4396">
              <w:rPr>
                <w:rFonts w:ascii="Calibri" w:hAnsi="Calibri" w:cs="Calibri"/>
                <w:bCs/>
                <w:sz w:val="22"/>
                <w:lang w:val="en-US" w:eastAsia="ru-RU"/>
              </w:rPr>
              <w:t>The assessment criteria and grade system are the following:</w:t>
            </w:r>
          </w:p>
          <w:p w:rsidR="00287FAD" w:rsidRDefault="00287FAD" w:rsidP="001F7DCA">
            <w:pPr>
              <w:spacing w:after="0" w:line="240" w:lineRule="auto"/>
              <w:rPr>
                <w:rFonts w:ascii="Calibri" w:hAnsi="Calibri"/>
                <w:sz w:val="22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67"/>
              <w:gridCol w:w="2566"/>
            </w:tblGrid>
            <w:tr w:rsidR="00287FAD" w:rsidRPr="00065B16" w:rsidTr="001F7DCA">
              <w:trPr>
                <w:jc w:val="center"/>
              </w:trPr>
              <w:tc>
                <w:tcPr>
                  <w:tcW w:w="4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7FAD" w:rsidRPr="002B4DC4" w:rsidRDefault="00287FAD" w:rsidP="001F7DC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i/>
                      <w:sz w:val="22"/>
                      <w:lang w:val="en-US"/>
                    </w:rPr>
                    <w:t>Mark’s components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FAD" w:rsidRPr="002B4DC4" w:rsidRDefault="00287FAD" w:rsidP="001F7DC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i/>
                      <w:sz w:val="22"/>
                      <w:lang w:val="en-US"/>
                    </w:rPr>
                    <w:t>Weight in the final mark</w:t>
                  </w:r>
                </w:p>
              </w:tc>
            </w:tr>
            <w:tr w:rsidR="00287FAD" w:rsidRPr="00065B16" w:rsidTr="001F7DCA">
              <w:trPr>
                <w:jc w:val="center"/>
              </w:trPr>
              <w:tc>
                <w:tcPr>
                  <w:tcW w:w="4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7FAD" w:rsidRPr="002B4DC4" w:rsidRDefault="00287FAD" w:rsidP="001F7DC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sz w:val="22"/>
                      <w:lang w:val="en-US"/>
                    </w:rPr>
                    <w:t>Current control in seminars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FAD" w:rsidRPr="002B4DC4" w:rsidRDefault="00287FAD" w:rsidP="001F7DC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sz w:val="22"/>
                      <w:lang w:val="en-US"/>
                    </w:rPr>
                    <w:t>0.</w:t>
                  </w:r>
                  <w:r>
                    <w:rPr>
                      <w:rFonts w:ascii="Calibri" w:hAnsi="Calibri"/>
                      <w:sz w:val="22"/>
                      <w:lang w:val="en-US"/>
                    </w:rPr>
                    <w:t>5</w:t>
                  </w:r>
                </w:p>
              </w:tc>
            </w:tr>
            <w:tr w:rsidR="00287FAD" w:rsidRPr="00065B16" w:rsidTr="001F7DCA">
              <w:trPr>
                <w:jc w:val="center"/>
              </w:trPr>
              <w:tc>
                <w:tcPr>
                  <w:tcW w:w="4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7FAD" w:rsidRPr="002B4DC4" w:rsidRDefault="00287FAD" w:rsidP="001F7DC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sz w:val="22"/>
                      <w:lang w:val="en-US"/>
                    </w:rPr>
                    <w:t>Essay and presentation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FAD" w:rsidRPr="002B4DC4" w:rsidRDefault="00287FAD" w:rsidP="001F7DC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sz w:val="22"/>
                      <w:lang w:val="en-US"/>
                    </w:rPr>
                    <w:t>0.3</w:t>
                  </w:r>
                </w:p>
              </w:tc>
            </w:tr>
            <w:tr w:rsidR="00287FAD" w:rsidRPr="00065B16" w:rsidTr="001F7DCA">
              <w:trPr>
                <w:jc w:val="center"/>
              </w:trPr>
              <w:tc>
                <w:tcPr>
                  <w:tcW w:w="4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7FAD" w:rsidRPr="002B4DC4" w:rsidRDefault="00287FAD" w:rsidP="001F7DC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sz w:val="22"/>
                      <w:lang w:val="en-US"/>
                    </w:rPr>
                    <w:lastRenderedPageBreak/>
                    <w:t>Written exam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FAD" w:rsidRPr="002B4DC4" w:rsidRDefault="00287FAD" w:rsidP="001F7DC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lang w:val="en-US" w:eastAsia="ru-RU"/>
                    </w:rPr>
                  </w:pPr>
                  <w:r w:rsidRPr="002B4DC4">
                    <w:rPr>
                      <w:rFonts w:ascii="Calibri" w:hAnsi="Calibri"/>
                      <w:sz w:val="22"/>
                      <w:lang w:val="en-US"/>
                    </w:rPr>
                    <w:t>0.</w:t>
                  </w:r>
                  <w:r>
                    <w:rPr>
                      <w:rFonts w:ascii="Calibri" w:hAnsi="Calibri"/>
                      <w:sz w:val="22"/>
                      <w:lang w:val="en-US"/>
                    </w:rPr>
                    <w:t>2</w:t>
                  </w:r>
                </w:p>
              </w:tc>
            </w:tr>
          </w:tbl>
          <w:p w:rsidR="00287FAD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</w:p>
          <w:p w:rsidR="00287FAD" w:rsidRPr="000827D9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M=0,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3</w:t>
            </w: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*Mcurrent+0,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3*Messay+</w:t>
            </w: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0,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2</w:t>
            </w: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*</w:t>
            </w:r>
            <w:proofErr w:type="spellStart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</w:t>
            </w: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exam</w:t>
            </w:r>
            <w:proofErr w:type="spellEnd"/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, where:</w:t>
            </w:r>
          </w:p>
          <w:p w:rsidR="00287FAD" w:rsidRPr="000827D9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M – final mark;</w:t>
            </w:r>
          </w:p>
          <w:p w:rsidR="00287FAD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Mcurrent</w:t>
            </w:r>
            <w:proofErr w:type="spellEnd"/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mark for the current work</w:t>
            </w: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(homework, participation in group work, business games, presentations);</w:t>
            </w:r>
          </w:p>
          <w:p w:rsidR="00287FAD" w:rsidRPr="000827D9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Messay</w:t>
            </w:r>
            <w:proofErr w:type="spellEnd"/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– mark for the e</w:t>
            </w:r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ssay and presentation</w:t>
            </w:r>
            <w:r>
              <w:rPr>
                <w:rFonts w:ascii="Calibri" w:hAnsi="Calibri" w:cs="Calibri"/>
                <w:bCs/>
                <w:sz w:val="22"/>
                <w:lang w:val="en-US" w:eastAsia="ru-RU"/>
              </w:rPr>
              <w:t>;</w:t>
            </w:r>
          </w:p>
          <w:p w:rsidR="00287FAD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lang w:val="en-US" w:eastAsia="ru-RU"/>
              </w:rPr>
            </w:pPr>
            <w:proofErr w:type="spellStart"/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>Mexam</w:t>
            </w:r>
            <w:proofErr w:type="spellEnd"/>
            <w:r w:rsidRPr="000827D9">
              <w:rPr>
                <w:rFonts w:ascii="Calibri" w:hAnsi="Calibri" w:cs="Calibri"/>
                <w:bCs/>
                <w:sz w:val="22"/>
                <w:lang w:val="en-US" w:eastAsia="ru-RU"/>
              </w:rPr>
              <w:t xml:space="preserve"> – mark for the written exam.</w:t>
            </w:r>
          </w:p>
          <w:p w:rsidR="00287FAD" w:rsidRPr="00E02ECB" w:rsidRDefault="00287FAD" w:rsidP="001F7DCA">
            <w:pPr>
              <w:spacing w:after="0" w:line="240" w:lineRule="auto"/>
              <w:jc w:val="both"/>
              <w:rPr>
                <w:rFonts w:ascii="Calibri" w:hAnsi="Calibri" w:cs="Calibri"/>
                <w:bCs/>
                <w:szCs w:val="24"/>
                <w:lang w:val="en-US" w:eastAsia="ru-RU"/>
              </w:rPr>
            </w:pPr>
          </w:p>
        </w:tc>
      </w:tr>
    </w:tbl>
    <w:p w:rsidR="00F76E98" w:rsidRDefault="00F76E98" w:rsidP="000F3901">
      <w:pPr>
        <w:rPr>
          <w:lang w:val="en-US"/>
        </w:rPr>
      </w:pPr>
    </w:p>
    <w:sectPr w:rsidR="00F76E98" w:rsidSect="006D6E6F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B6" w:rsidRDefault="00E176B6" w:rsidP="00EA035A">
      <w:pPr>
        <w:spacing w:after="0" w:line="240" w:lineRule="auto"/>
      </w:pPr>
      <w:r>
        <w:separator/>
      </w:r>
    </w:p>
  </w:endnote>
  <w:end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B6" w:rsidRDefault="00E176B6" w:rsidP="00EA035A">
      <w:pPr>
        <w:spacing w:after="0" w:line="240" w:lineRule="auto"/>
      </w:pPr>
      <w:r>
        <w:separator/>
      </w:r>
    </w:p>
  </w:footnote>
  <w:footnote w:type="continuationSeparator" w:id="0">
    <w:p w:rsidR="00E176B6" w:rsidRDefault="00E176B6" w:rsidP="00EA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30"/>
    <w:multiLevelType w:val="hybridMultilevel"/>
    <w:tmpl w:val="0EE851C6"/>
    <w:lvl w:ilvl="0" w:tplc="AC8E3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179D8"/>
    <w:multiLevelType w:val="hybridMultilevel"/>
    <w:tmpl w:val="D67043D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601D1B"/>
    <w:multiLevelType w:val="hybridMultilevel"/>
    <w:tmpl w:val="F0186132"/>
    <w:lvl w:ilvl="0" w:tplc="C23CFD8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6D1342"/>
    <w:multiLevelType w:val="hybridMultilevel"/>
    <w:tmpl w:val="BE64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8D4A6E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E91EF6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12D4E"/>
    <w:multiLevelType w:val="hybridMultilevel"/>
    <w:tmpl w:val="727434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43CC6"/>
    <w:multiLevelType w:val="hybridMultilevel"/>
    <w:tmpl w:val="9830FF92"/>
    <w:lvl w:ilvl="0" w:tplc="FF1ED4B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8">
    <w:nsid w:val="03033248"/>
    <w:multiLevelType w:val="hybridMultilevel"/>
    <w:tmpl w:val="F29A7E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492731C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A424CC"/>
    <w:multiLevelType w:val="hybridMultilevel"/>
    <w:tmpl w:val="B35EAFD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324C52"/>
    <w:multiLevelType w:val="hybridMultilevel"/>
    <w:tmpl w:val="57A48F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6D00B1B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315168"/>
    <w:multiLevelType w:val="hybridMultilevel"/>
    <w:tmpl w:val="A94C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47FE9"/>
    <w:multiLevelType w:val="hybridMultilevel"/>
    <w:tmpl w:val="B48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33F13"/>
    <w:multiLevelType w:val="hybridMultilevel"/>
    <w:tmpl w:val="DD7A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D4869"/>
    <w:multiLevelType w:val="hybridMultilevel"/>
    <w:tmpl w:val="49DC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0C25CD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34718"/>
    <w:multiLevelType w:val="hybridMultilevel"/>
    <w:tmpl w:val="68C25CE4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312BC3"/>
    <w:multiLevelType w:val="hybridMultilevel"/>
    <w:tmpl w:val="079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E27B49"/>
    <w:multiLevelType w:val="hybridMultilevel"/>
    <w:tmpl w:val="05F022B4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E9018E"/>
    <w:multiLevelType w:val="hybridMultilevel"/>
    <w:tmpl w:val="CACA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1946E4"/>
    <w:multiLevelType w:val="hybridMultilevel"/>
    <w:tmpl w:val="95A0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99445B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BE4E27"/>
    <w:multiLevelType w:val="hybridMultilevel"/>
    <w:tmpl w:val="0796485C"/>
    <w:lvl w:ilvl="0" w:tplc="C9DC927C">
      <w:start w:val="2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149127F8"/>
    <w:multiLevelType w:val="hybridMultilevel"/>
    <w:tmpl w:val="38DA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937874"/>
    <w:multiLevelType w:val="hybridMultilevel"/>
    <w:tmpl w:val="8384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F6445F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D36EF"/>
    <w:multiLevelType w:val="hybridMultilevel"/>
    <w:tmpl w:val="2ED0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55B7B32"/>
    <w:multiLevelType w:val="hybridMultilevel"/>
    <w:tmpl w:val="FEAA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022FCC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3435FA"/>
    <w:multiLevelType w:val="hybridMultilevel"/>
    <w:tmpl w:val="FD042026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84B333E"/>
    <w:multiLevelType w:val="hybridMultilevel"/>
    <w:tmpl w:val="7DC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87739BE"/>
    <w:multiLevelType w:val="hybridMultilevel"/>
    <w:tmpl w:val="4D9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9125B8"/>
    <w:multiLevelType w:val="hybridMultilevel"/>
    <w:tmpl w:val="9592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91B6988"/>
    <w:multiLevelType w:val="multilevel"/>
    <w:tmpl w:val="7782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5E6812"/>
    <w:multiLevelType w:val="hybridMultilevel"/>
    <w:tmpl w:val="7394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A3424D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195D2E"/>
    <w:multiLevelType w:val="hybridMultilevel"/>
    <w:tmpl w:val="F8F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8C102A"/>
    <w:multiLevelType w:val="hybridMultilevel"/>
    <w:tmpl w:val="B7BA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A775F7"/>
    <w:multiLevelType w:val="hybridMultilevel"/>
    <w:tmpl w:val="39FA87CC"/>
    <w:lvl w:ilvl="0" w:tplc="1CE852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15036D"/>
    <w:multiLevelType w:val="hybridMultilevel"/>
    <w:tmpl w:val="2798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336875"/>
    <w:multiLevelType w:val="hybridMultilevel"/>
    <w:tmpl w:val="EE5CE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7C6024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D6439D"/>
    <w:multiLevelType w:val="hybridMultilevel"/>
    <w:tmpl w:val="1EC4C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F5516A"/>
    <w:multiLevelType w:val="hybridMultilevel"/>
    <w:tmpl w:val="2758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40102A"/>
    <w:multiLevelType w:val="hybridMultilevel"/>
    <w:tmpl w:val="B266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7A236FE"/>
    <w:multiLevelType w:val="hybridMultilevel"/>
    <w:tmpl w:val="D10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C67C0E"/>
    <w:multiLevelType w:val="hybridMultilevel"/>
    <w:tmpl w:val="F800A242"/>
    <w:lvl w:ilvl="0" w:tplc="1CCE4E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2A3333D6"/>
    <w:multiLevelType w:val="hybridMultilevel"/>
    <w:tmpl w:val="A3023622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426C90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369DE"/>
    <w:multiLevelType w:val="hybridMultilevel"/>
    <w:tmpl w:val="674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FA6B91"/>
    <w:multiLevelType w:val="hybridMultilevel"/>
    <w:tmpl w:val="B5D2BCA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C962BEF"/>
    <w:multiLevelType w:val="hybridMultilevel"/>
    <w:tmpl w:val="05FE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BC6140"/>
    <w:multiLevelType w:val="hybridMultilevel"/>
    <w:tmpl w:val="50A2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DD75170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F95A7B"/>
    <w:multiLevelType w:val="hybridMultilevel"/>
    <w:tmpl w:val="5F28E0BC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AE1489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091A07"/>
    <w:multiLevelType w:val="hybridMultilevel"/>
    <w:tmpl w:val="8CCC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C06658"/>
    <w:multiLevelType w:val="hybridMultilevel"/>
    <w:tmpl w:val="8230FBD8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EF06D8"/>
    <w:multiLevelType w:val="hybridMultilevel"/>
    <w:tmpl w:val="E4BCA4B8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31037801"/>
    <w:multiLevelType w:val="hybridMultilevel"/>
    <w:tmpl w:val="362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14F6047"/>
    <w:multiLevelType w:val="hybridMultilevel"/>
    <w:tmpl w:val="C2CCC0D6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5B3577"/>
    <w:multiLevelType w:val="hybridMultilevel"/>
    <w:tmpl w:val="6FDC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9F40A7"/>
    <w:multiLevelType w:val="hybridMultilevel"/>
    <w:tmpl w:val="39B0A6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35BC20FD"/>
    <w:multiLevelType w:val="hybridMultilevel"/>
    <w:tmpl w:val="9B94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BE4C7F"/>
    <w:multiLevelType w:val="hybridMultilevel"/>
    <w:tmpl w:val="589E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0268FA"/>
    <w:multiLevelType w:val="hybridMultilevel"/>
    <w:tmpl w:val="1C4A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994625"/>
    <w:multiLevelType w:val="hybridMultilevel"/>
    <w:tmpl w:val="890894D4"/>
    <w:lvl w:ilvl="0" w:tplc="50CE3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B1D7B2D"/>
    <w:multiLevelType w:val="hybridMultilevel"/>
    <w:tmpl w:val="9898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C5939"/>
    <w:multiLevelType w:val="hybridMultilevel"/>
    <w:tmpl w:val="4F3E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CC49AD"/>
    <w:multiLevelType w:val="hybridMultilevel"/>
    <w:tmpl w:val="71BCCF1A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611CFE"/>
    <w:multiLevelType w:val="hybridMultilevel"/>
    <w:tmpl w:val="073C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90EA3"/>
    <w:multiLevelType w:val="hybridMultilevel"/>
    <w:tmpl w:val="47DE94BC"/>
    <w:lvl w:ilvl="0" w:tplc="E80E1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6C4FAD"/>
    <w:multiLevelType w:val="hybridMultilevel"/>
    <w:tmpl w:val="CAA6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9174662"/>
    <w:multiLevelType w:val="hybridMultilevel"/>
    <w:tmpl w:val="B3766168"/>
    <w:lvl w:ilvl="0" w:tplc="E80E1ABA">
      <w:start w:val="1"/>
      <w:numFmt w:val="decimal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6">
    <w:nsid w:val="4BEC4E9C"/>
    <w:multiLevelType w:val="hybridMultilevel"/>
    <w:tmpl w:val="1D8E53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EBB2DEF"/>
    <w:multiLevelType w:val="hybridMultilevel"/>
    <w:tmpl w:val="C81E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F2F0D36"/>
    <w:multiLevelType w:val="hybridMultilevel"/>
    <w:tmpl w:val="1DE8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F4A0701"/>
    <w:multiLevelType w:val="hybridMultilevel"/>
    <w:tmpl w:val="3E76A73C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00C1AB2"/>
    <w:multiLevelType w:val="hybridMultilevel"/>
    <w:tmpl w:val="B97A2FCE"/>
    <w:lvl w:ilvl="0" w:tplc="B7FE41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503E2C59"/>
    <w:multiLevelType w:val="hybridMultilevel"/>
    <w:tmpl w:val="184EDD80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0E80F04"/>
    <w:multiLevelType w:val="hybridMultilevel"/>
    <w:tmpl w:val="9A88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209789B"/>
    <w:multiLevelType w:val="hybridMultilevel"/>
    <w:tmpl w:val="AAD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A12094"/>
    <w:multiLevelType w:val="hybridMultilevel"/>
    <w:tmpl w:val="2828E8E2"/>
    <w:lvl w:ilvl="0" w:tplc="3DB26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CC1A23"/>
    <w:multiLevelType w:val="hybridMultilevel"/>
    <w:tmpl w:val="0930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D17247"/>
    <w:multiLevelType w:val="hybridMultilevel"/>
    <w:tmpl w:val="C7A4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2E55BB"/>
    <w:multiLevelType w:val="hybridMultilevel"/>
    <w:tmpl w:val="4334971A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C53E26"/>
    <w:multiLevelType w:val="hybridMultilevel"/>
    <w:tmpl w:val="FAECB97E"/>
    <w:lvl w:ilvl="0" w:tplc="157C9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9335DD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20478D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A6580F"/>
    <w:multiLevelType w:val="hybridMultilevel"/>
    <w:tmpl w:val="EDCA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70100D0"/>
    <w:multiLevelType w:val="hybridMultilevel"/>
    <w:tmpl w:val="A554FE68"/>
    <w:lvl w:ilvl="0" w:tplc="B1407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E3FD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21318"/>
    <w:multiLevelType w:val="hybridMultilevel"/>
    <w:tmpl w:val="65DE7486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86C607E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F5DC3"/>
    <w:multiLevelType w:val="hybridMultilevel"/>
    <w:tmpl w:val="643AA498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966769D"/>
    <w:multiLevelType w:val="hybridMultilevel"/>
    <w:tmpl w:val="C1C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9B5343F"/>
    <w:multiLevelType w:val="hybridMultilevel"/>
    <w:tmpl w:val="17EC2B92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120F45"/>
    <w:multiLevelType w:val="hybridMultilevel"/>
    <w:tmpl w:val="DF94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5BA75A56"/>
    <w:multiLevelType w:val="hybridMultilevel"/>
    <w:tmpl w:val="C4242EA0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5CDD6381"/>
    <w:multiLevelType w:val="hybridMultilevel"/>
    <w:tmpl w:val="321E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81021A"/>
    <w:multiLevelType w:val="hybridMultilevel"/>
    <w:tmpl w:val="7A4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1E853CA"/>
    <w:multiLevelType w:val="hybridMultilevel"/>
    <w:tmpl w:val="4F48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6718A9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B42122"/>
    <w:multiLevelType w:val="hybridMultilevel"/>
    <w:tmpl w:val="B2E0ACAA"/>
    <w:lvl w:ilvl="0" w:tplc="6FDE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4C408C0"/>
    <w:multiLevelType w:val="hybridMultilevel"/>
    <w:tmpl w:val="E022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507196C"/>
    <w:multiLevelType w:val="hybridMultilevel"/>
    <w:tmpl w:val="130C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5121E38"/>
    <w:multiLevelType w:val="hybridMultilevel"/>
    <w:tmpl w:val="36A01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360B33"/>
    <w:multiLevelType w:val="hybridMultilevel"/>
    <w:tmpl w:val="20106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5680B0F"/>
    <w:multiLevelType w:val="hybridMultilevel"/>
    <w:tmpl w:val="FA7CFB22"/>
    <w:lvl w:ilvl="0" w:tplc="7BDE5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1">
    <w:nsid w:val="656F1ED0"/>
    <w:multiLevelType w:val="hybridMultilevel"/>
    <w:tmpl w:val="01F67924"/>
    <w:lvl w:ilvl="0" w:tplc="BC54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AF2799"/>
    <w:multiLevelType w:val="hybridMultilevel"/>
    <w:tmpl w:val="9A8A0E18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6C96B82"/>
    <w:multiLevelType w:val="hybridMultilevel"/>
    <w:tmpl w:val="2A5E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68D927B6"/>
    <w:multiLevelType w:val="hybridMultilevel"/>
    <w:tmpl w:val="0C1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95D5DCD"/>
    <w:multiLevelType w:val="hybridMultilevel"/>
    <w:tmpl w:val="ECB47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993D69"/>
    <w:multiLevelType w:val="hybridMultilevel"/>
    <w:tmpl w:val="55ECB874"/>
    <w:lvl w:ilvl="0" w:tplc="21947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AAB72DC"/>
    <w:multiLevelType w:val="hybridMultilevel"/>
    <w:tmpl w:val="7A6C22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8">
    <w:nsid w:val="6CD278E5"/>
    <w:multiLevelType w:val="hybridMultilevel"/>
    <w:tmpl w:val="8CCC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DB04FB7"/>
    <w:multiLevelType w:val="hybridMultilevel"/>
    <w:tmpl w:val="08D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572E48"/>
    <w:multiLevelType w:val="hybridMultilevel"/>
    <w:tmpl w:val="8BDE2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757948"/>
    <w:multiLevelType w:val="multilevel"/>
    <w:tmpl w:val="03A6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1427B8"/>
    <w:multiLevelType w:val="hybridMultilevel"/>
    <w:tmpl w:val="EE2E086A"/>
    <w:lvl w:ilvl="0" w:tplc="AC8E3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25B5421"/>
    <w:multiLevelType w:val="hybridMultilevel"/>
    <w:tmpl w:val="798C719E"/>
    <w:lvl w:ilvl="0" w:tplc="2530F7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597AB6"/>
    <w:multiLevelType w:val="hybridMultilevel"/>
    <w:tmpl w:val="D4DA6022"/>
    <w:lvl w:ilvl="0" w:tplc="B7FE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AC09C1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2F4D37"/>
    <w:multiLevelType w:val="hybridMultilevel"/>
    <w:tmpl w:val="11F4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822106C"/>
    <w:multiLevelType w:val="singleLevel"/>
    <w:tmpl w:val="4E2082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</w:abstractNum>
  <w:abstractNum w:abstractNumId="128">
    <w:nsid w:val="788F45C0"/>
    <w:multiLevelType w:val="hybridMultilevel"/>
    <w:tmpl w:val="B12A0ACC"/>
    <w:lvl w:ilvl="0" w:tplc="853275C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9">
    <w:nsid w:val="7DB13D90"/>
    <w:multiLevelType w:val="hybridMultilevel"/>
    <w:tmpl w:val="F386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EE03735"/>
    <w:multiLevelType w:val="hybridMultilevel"/>
    <w:tmpl w:val="A36A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484E07"/>
    <w:multiLevelType w:val="hybridMultilevel"/>
    <w:tmpl w:val="48F418D8"/>
    <w:lvl w:ilvl="0" w:tplc="0409000F">
      <w:start w:val="1"/>
      <w:numFmt w:val="decimal"/>
      <w:lvlText w:val="%1."/>
      <w:lvlJc w:val="left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10"/>
  </w:num>
  <w:num w:numId="2">
    <w:abstractNumId w:val="89"/>
  </w:num>
  <w:num w:numId="3">
    <w:abstractNumId w:val="23"/>
  </w:num>
  <w:num w:numId="4">
    <w:abstractNumId w:val="46"/>
  </w:num>
  <w:num w:numId="5">
    <w:abstractNumId w:val="53"/>
  </w:num>
  <w:num w:numId="6">
    <w:abstractNumId w:val="17"/>
  </w:num>
  <w:num w:numId="7">
    <w:abstractNumId w:val="83"/>
  </w:num>
  <w:num w:numId="8">
    <w:abstractNumId w:val="21"/>
  </w:num>
  <w:num w:numId="9">
    <w:abstractNumId w:val="43"/>
  </w:num>
  <w:num w:numId="10">
    <w:abstractNumId w:val="125"/>
  </w:num>
  <w:num w:numId="11">
    <w:abstractNumId w:val="8"/>
  </w:num>
  <w:num w:numId="12">
    <w:abstractNumId w:val="81"/>
  </w:num>
  <w:num w:numId="13">
    <w:abstractNumId w:val="12"/>
  </w:num>
  <w:num w:numId="14">
    <w:abstractNumId w:val="22"/>
  </w:num>
  <w:num w:numId="15">
    <w:abstractNumId w:val="113"/>
  </w:num>
  <w:num w:numId="16">
    <w:abstractNumId w:val="101"/>
  </w:num>
  <w:num w:numId="17">
    <w:abstractNumId w:val="11"/>
  </w:num>
  <w:num w:numId="18">
    <w:abstractNumId w:val="112"/>
  </w:num>
  <w:num w:numId="19">
    <w:abstractNumId w:val="122"/>
  </w:num>
  <w:num w:numId="20">
    <w:abstractNumId w:val="47"/>
  </w:num>
  <w:num w:numId="21">
    <w:abstractNumId w:val="84"/>
  </w:num>
  <w:num w:numId="22">
    <w:abstractNumId w:val="103"/>
  </w:num>
  <w:num w:numId="23">
    <w:abstractNumId w:val="102"/>
  </w:num>
  <w:num w:numId="24">
    <w:abstractNumId w:val="124"/>
  </w:num>
  <w:num w:numId="25">
    <w:abstractNumId w:val="58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1"/>
  </w:num>
  <w:num w:numId="29">
    <w:abstractNumId w:val="27"/>
  </w:num>
  <w:num w:numId="30">
    <w:abstractNumId w:val="48"/>
  </w:num>
  <w:num w:numId="31">
    <w:abstractNumId w:val="60"/>
  </w:num>
  <w:num w:numId="32">
    <w:abstractNumId w:val="80"/>
  </w:num>
  <w:num w:numId="33">
    <w:abstractNumId w:val="131"/>
  </w:num>
  <w:num w:numId="34">
    <w:abstractNumId w:val="44"/>
  </w:num>
  <w:num w:numId="35">
    <w:abstractNumId w:val="98"/>
  </w:num>
  <w:num w:numId="36">
    <w:abstractNumId w:val="117"/>
  </w:num>
  <w:num w:numId="37">
    <w:abstractNumId w:val="70"/>
  </w:num>
  <w:num w:numId="38">
    <w:abstractNumId w:val="82"/>
  </w:num>
  <w:num w:numId="39">
    <w:abstractNumId w:val="93"/>
  </w:num>
  <w:num w:numId="40">
    <w:abstractNumId w:val="0"/>
  </w:num>
  <w:num w:numId="41">
    <w:abstractNumId w:val="66"/>
  </w:num>
  <w:num w:numId="42">
    <w:abstractNumId w:val="28"/>
  </w:num>
  <w:num w:numId="43">
    <w:abstractNumId w:val="64"/>
  </w:num>
  <w:num w:numId="44">
    <w:abstractNumId w:val="2"/>
  </w:num>
  <w:num w:numId="45">
    <w:abstractNumId w:val="40"/>
  </w:num>
  <w:num w:numId="46">
    <w:abstractNumId w:val="92"/>
  </w:num>
  <w:num w:numId="47">
    <w:abstractNumId w:val="56"/>
  </w:num>
  <w:num w:numId="48">
    <w:abstractNumId w:val="68"/>
  </w:num>
  <w:num w:numId="49">
    <w:abstractNumId w:val="119"/>
  </w:num>
  <w:num w:numId="50">
    <w:abstractNumId w:val="96"/>
  </w:num>
  <w:num w:numId="51">
    <w:abstractNumId w:val="59"/>
  </w:num>
  <w:num w:numId="52">
    <w:abstractNumId w:val="118"/>
  </w:num>
  <w:num w:numId="53">
    <w:abstractNumId w:val="86"/>
  </w:num>
  <w:num w:numId="54">
    <w:abstractNumId w:val="50"/>
  </w:num>
  <w:num w:numId="55">
    <w:abstractNumId w:val="26"/>
  </w:num>
  <w:num w:numId="56">
    <w:abstractNumId w:val="15"/>
  </w:num>
  <w:num w:numId="57">
    <w:abstractNumId w:val="30"/>
  </w:num>
  <w:num w:numId="58">
    <w:abstractNumId w:val="114"/>
  </w:num>
  <w:num w:numId="59">
    <w:abstractNumId w:val="90"/>
  </w:num>
  <w:num w:numId="60">
    <w:abstractNumId w:val="79"/>
  </w:num>
  <w:num w:numId="61">
    <w:abstractNumId w:val="35"/>
  </w:num>
  <w:num w:numId="62">
    <w:abstractNumId w:val="41"/>
  </w:num>
  <w:num w:numId="63">
    <w:abstractNumId w:val="42"/>
  </w:num>
  <w:num w:numId="64">
    <w:abstractNumId w:val="115"/>
  </w:num>
  <w:num w:numId="65">
    <w:abstractNumId w:val="99"/>
  </w:num>
  <w:num w:numId="66">
    <w:abstractNumId w:val="49"/>
  </w:num>
  <w:num w:numId="67">
    <w:abstractNumId w:val="105"/>
  </w:num>
  <w:num w:numId="68">
    <w:abstractNumId w:val="85"/>
  </w:num>
  <w:num w:numId="69">
    <w:abstractNumId w:val="37"/>
  </w:num>
  <w:num w:numId="70">
    <w:abstractNumId w:val="108"/>
  </w:num>
  <w:num w:numId="71">
    <w:abstractNumId w:val="33"/>
  </w:num>
  <w:num w:numId="72">
    <w:abstractNumId w:val="111"/>
  </w:num>
  <w:num w:numId="73">
    <w:abstractNumId w:val="74"/>
  </w:num>
  <w:num w:numId="74">
    <w:abstractNumId w:val="24"/>
  </w:num>
  <w:num w:numId="75">
    <w:abstractNumId w:val="78"/>
  </w:num>
  <w:num w:numId="76">
    <w:abstractNumId w:val="106"/>
  </w:num>
  <w:num w:numId="77">
    <w:abstractNumId w:val="123"/>
  </w:num>
  <w:num w:numId="78">
    <w:abstractNumId w:val="19"/>
  </w:num>
  <w:num w:numId="79">
    <w:abstractNumId w:val="107"/>
  </w:num>
  <w:num w:numId="80">
    <w:abstractNumId w:val="57"/>
  </w:num>
  <w:num w:numId="81">
    <w:abstractNumId w:val="72"/>
  </w:num>
  <w:num w:numId="82">
    <w:abstractNumId w:val="69"/>
  </w:num>
  <w:num w:numId="83">
    <w:abstractNumId w:val="100"/>
  </w:num>
  <w:num w:numId="84">
    <w:abstractNumId w:val="13"/>
  </w:num>
  <w:num w:numId="85">
    <w:abstractNumId w:val="14"/>
  </w:num>
  <w:num w:numId="86">
    <w:abstractNumId w:val="97"/>
  </w:num>
  <w:num w:numId="87">
    <w:abstractNumId w:val="71"/>
  </w:num>
  <w:num w:numId="88">
    <w:abstractNumId w:val="34"/>
  </w:num>
  <w:num w:numId="89">
    <w:abstractNumId w:val="77"/>
  </w:num>
  <w:num w:numId="90">
    <w:abstractNumId w:val="128"/>
  </w:num>
  <w:num w:numId="91">
    <w:abstractNumId w:val="63"/>
  </w:num>
  <w:num w:numId="92">
    <w:abstractNumId w:val="67"/>
  </w:num>
  <w:num w:numId="93">
    <w:abstractNumId w:val="32"/>
  </w:num>
  <w:num w:numId="94">
    <w:abstractNumId w:val="10"/>
  </w:num>
  <w:num w:numId="95">
    <w:abstractNumId w:val="16"/>
  </w:num>
  <w:num w:numId="96">
    <w:abstractNumId w:val="61"/>
  </w:num>
  <w:num w:numId="97">
    <w:abstractNumId w:val="38"/>
  </w:num>
  <w:num w:numId="98">
    <w:abstractNumId w:val="29"/>
  </w:num>
  <w:num w:numId="99">
    <w:abstractNumId w:val="52"/>
  </w:num>
  <w:num w:numId="100">
    <w:abstractNumId w:val="87"/>
  </w:num>
  <w:num w:numId="101">
    <w:abstractNumId w:val="95"/>
  </w:num>
  <w:num w:numId="102">
    <w:abstractNumId w:val="55"/>
  </w:num>
  <w:num w:numId="103">
    <w:abstractNumId w:val="62"/>
  </w:num>
  <w:num w:numId="104">
    <w:abstractNumId w:val="88"/>
  </w:num>
  <w:num w:numId="105">
    <w:abstractNumId w:val="126"/>
  </w:num>
  <w:num w:numId="106">
    <w:abstractNumId w:val="91"/>
  </w:num>
  <w:num w:numId="107">
    <w:abstractNumId w:val="18"/>
  </w:num>
  <w:num w:numId="108">
    <w:abstractNumId w:val="45"/>
  </w:num>
  <w:num w:numId="109">
    <w:abstractNumId w:val="9"/>
  </w:num>
  <w:num w:numId="110">
    <w:abstractNumId w:val="76"/>
  </w:num>
  <w:num w:numId="111">
    <w:abstractNumId w:val="129"/>
  </w:num>
  <w:num w:numId="112">
    <w:abstractNumId w:val="127"/>
  </w:num>
  <w:num w:numId="113">
    <w:abstractNumId w:val="120"/>
  </w:num>
  <w:num w:numId="114">
    <w:abstractNumId w:val="39"/>
  </w:num>
  <w:num w:numId="115">
    <w:abstractNumId w:val="3"/>
  </w:num>
  <w:num w:numId="116">
    <w:abstractNumId w:val="54"/>
  </w:num>
  <w:num w:numId="117">
    <w:abstractNumId w:val="25"/>
  </w:num>
  <w:num w:numId="118">
    <w:abstractNumId w:val="65"/>
  </w:num>
  <w:num w:numId="119">
    <w:abstractNumId w:val="104"/>
  </w:num>
  <w:num w:numId="120">
    <w:abstractNumId w:val="109"/>
  </w:num>
  <w:num w:numId="121">
    <w:abstractNumId w:val="94"/>
  </w:num>
  <w:num w:numId="122">
    <w:abstractNumId w:val="4"/>
  </w:num>
  <w:num w:numId="123">
    <w:abstractNumId w:val="5"/>
  </w:num>
  <w:num w:numId="124">
    <w:abstractNumId w:val="130"/>
  </w:num>
  <w:num w:numId="125">
    <w:abstractNumId w:val="116"/>
  </w:num>
  <w:num w:numId="126">
    <w:abstractNumId w:val="75"/>
  </w:num>
  <w:num w:numId="127">
    <w:abstractNumId w:val="73"/>
  </w:num>
  <w:num w:numId="128">
    <w:abstractNumId w:val="20"/>
  </w:num>
  <w:num w:numId="129">
    <w:abstractNumId w:val="6"/>
  </w:num>
  <w:num w:numId="130">
    <w:abstractNumId w:val="1"/>
  </w:num>
  <w:num w:numId="131">
    <w:abstractNumId w:val="7"/>
  </w:num>
  <w:num w:numId="132">
    <w:abstractNumId w:val="31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87"/>
    <w:rsid w:val="00002CFA"/>
    <w:rsid w:val="000030A0"/>
    <w:rsid w:val="000036FE"/>
    <w:rsid w:val="000113F9"/>
    <w:rsid w:val="000116D4"/>
    <w:rsid w:val="00011915"/>
    <w:rsid w:val="00014EDE"/>
    <w:rsid w:val="00030778"/>
    <w:rsid w:val="00034406"/>
    <w:rsid w:val="00035D71"/>
    <w:rsid w:val="0004030E"/>
    <w:rsid w:val="0004107B"/>
    <w:rsid w:val="00044946"/>
    <w:rsid w:val="00065B16"/>
    <w:rsid w:val="00071105"/>
    <w:rsid w:val="0007663C"/>
    <w:rsid w:val="00076943"/>
    <w:rsid w:val="000B0700"/>
    <w:rsid w:val="000B4BA4"/>
    <w:rsid w:val="000E33EE"/>
    <w:rsid w:val="000F2FB6"/>
    <w:rsid w:val="000F3901"/>
    <w:rsid w:val="000F6D23"/>
    <w:rsid w:val="00100BB0"/>
    <w:rsid w:val="001059A7"/>
    <w:rsid w:val="00106B6F"/>
    <w:rsid w:val="0010729D"/>
    <w:rsid w:val="00107F4E"/>
    <w:rsid w:val="001231A6"/>
    <w:rsid w:val="00125036"/>
    <w:rsid w:val="00142A36"/>
    <w:rsid w:val="00142B1E"/>
    <w:rsid w:val="00144A40"/>
    <w:rsid w:val="001879C5"/>
    <w:rsid w:val="001956E6"/>
    <w:rsid w:val="001A3A67"/>
    <w:rsid w:val="001B26CF"/>
    <w:rsid w:val="001B70DF"/>
    <w:rsid w:val="001C3AC6"/>
    <w:rsid w:val="001C3C39"/>
    <w:rsid w:val="001E1902"/>
    <w:rsid w:val="001F54BB"/>
    <w:rsid w:val="001F7DCA"/>
    <w:rsid w:val="00204267"/>
    <w:rsid w:val="002069A2"/>
    <w:rsid w:val="00207640"/>
    <w:rsid w:val="00234607"/>
    <w:rsid w:val="0023501E"/>
    <w:rsid w:val="00235B9E"/>
    <w:rsid w:val="002362E0"/>
    <w:rsid w:val="00251B2D"/>
    <w:rsid w:val="00263237"/>
    <w:rsid w:val="00265695"/>
    <w:rsid w:val="0026655D"/>
    <w:rsid w:val="00273A72"/>
    <w:rsid w:val="00276E9F"/>
    <w:rsid w:val="00287FAD"/>
    <w:rsid w:val="00292429"/>
    <w:rsid w:val="002A40EC"/>
    <w:rsid w:val="002A4BB3"/>
    <w:rsid w:val="002A7BDB"/>
    <w:rsid w:val="002B0013"/>
    <w:rsid w:val="002B2C0F"/>
    <w:rsid w:val="002B7FA0"/>
    <w:rsid w:val="002C3D74"/>
    <w:rsid w:val="002E136B"/>
    <w:rsid w:val="002E1521"/>
    <w:rsid w:val="002E1C96"/>
    <w:rsid w:val="002E7BFF"/>
    <w:rsid w:val="002F3349"/>
    <w:rsid w:val="003019C9"/>
    <w:rsid w:val="00306126"/>
    <w:rsid w:val="00306A1C"/>
    <w:rsid w:val="003108DF"/>
    <w:rsid w:val="0033152F"/>
    <w:rsid w:val="003350F6"/>
    <w:rsid w:val="00337C82"/>
    <w:rsid w:val="00352AFA"/>
    <w:rsid w:val="00361869"/>
    <w:rsid w:val="00365519"/>
    <w:rsid w:val="00370424"/>
    <w:rsid w:val="00371F49"/>
    <w:rsid w:val="003905A3"/>
    <w:rsid w:val="00394699"/>
    <w:rsid w:val="003A5121"/>
    <w:rsid w:val="003B0667"/>
    <w:rsid w:val="003B075D"/>
    <w:rsid w:val="003C0BB9"/>
    <w:rsid w:val="003C10F8"/>
    <w:rsid w:val="003C3224"/>
    <w:rsid w:val="003D1F76"/>
    <w:rsid w:val="003D4C6F"/>
    <w:rsid w:val="00414D6E"/>
    <w:rsid w:val="00431699"/>
    <w:rsid w:val="0044085F"/>
    <w:rsid w:val="00446F12"/>
    <w:rsid w:val="004539C6"/>
    <w:rsid w:val="00455EF1"/>
    <w:rsid w:val="00463116"/>
    <w:rsid w:val="00472565"/>
    <w:rsid w:val="00493FE8"/>
    <w:rsid w:val="004A3149"/>
    <w:rsid w:val="004A4F7C"/>
    <w:rsid w:val="004D4496"/>
    <w:rsid w:val="004D4C6E"/>
    <w:rsid w:val="004D4EC0"/>
    <w:rsid w:val="004E32DF"/>
    <w:rsid w:val="004E6EC5"/>
    <w:rsid w:val="00501C82"/>
    <w:rsid w:val="00503EEE"/>
    <w:rsid w:val="00504740"/>
    <w:rsid w:val="0051061F"/>
    <w:rsid w:val="005123D5"/>
    <w:rsid w:val="00525DDD"/>
    <w:rsid w:val="00526ECF"/>
    <w:rsid w:val="00534A79"/>
    <w:rsid w:val="0053611D"/>
    <w:rsid w:val="005369CA"/>
    <w:rsid w:val="00570CF9"/>
    <w:rsid w:val="00570F87"/>
    <w:rsid w:val="00584939"/>
    <w:rsid w:val="00587DFB"/>
    <w:rsid w:val="005A3EEC"/>
    <w:rsid w:val="005B0600"/>
    <w:rsid w:val="005B4AEC"/>
    <w:rsid w:val="005B4E7F"/>
    <w:rsid w:val="005C0A7E"/>
    <w:rsid w:val="005F19DE"/>
    <w:rsid w:val="005F27D8"/>
    <w:rsid w:val="005F364B"/>
    <w:rsid w:val="0060450D"/>
    <w:rsid w:val="00605DDD"/>
    <w:rsid w:val="00623259"/>
    <w:rsid w:val="00635602"/>
    <w:rsid w:val="006439B2"/>
    <w:rsid w:val="006466CF"/>
    <w:rsid w:val="0064760A"/>
    <w:rsid w:val="006540DF"/>
    <w:rsid w:val="00666349"/>
    <w:rsid w:val="00667BE3"/>
    <w:rsid w:val="0068039A"/>
    <w:rsid w:val="00683C30"/>
    <w:rsid w:val="00686B76"/>
    <w:rsid w:val="00693713"/>
    <w:rsid w:val="006C32FC"/>
    <w:rsid w:val="006C64DC"/>
    <w:rsid w:val="006D374E"/>
    <w:rsid w:val="006D6E6F"/>
    <w:rsid w:val="006E6260"/>
    <w:rsid w:val="006E6BFD"/>
    <w:rsid w:val="006E6C6B"/>
    <w:rsid w:val="00701972"/>
    <w:rsid w:val="007044EE"/>
    <w:rsid w:val="00706230"/>
    <w:rsid w:val="0071325E"/>
    <w:rsid w:val="00730A90"/>
    <w:rsid w:val="00740210"/>
    <w:rsid w:val="00753B6A"/>
    <w:rsid w:val="0075456D"/>
    <w:rsid w:val="00762800"/>
    <w:rsid w:val="007675C0"/>
    <w:rsid w:val="007704EC"/>
    <w:rsid w:val="00772DCA"/>
    <w:rsid w:val="0078299F"/>
    <w:rsid w:val="00786128"/>
    <w:rsid w:val="00794EFA"/>
    <w:rsid w:val="007A068B"/>
    <w:rsid w:val="007A4C90"/>
    <w:rsid w:val="007C61FA"/>
    <w:rsid w:val="007D0B2F"/>
    <w:rsid w:val="007D2DA2"/>
    <w:rsid w:val="007E024A"/>
    <w:rsid w:val="007E26E9"/>
    <w:rsid w:val="007E4085"/>
    <w:rsid w:val="007F29B2"/>
    <w:rsid w:val="00814884"/>
    <w:rsid w:val="00832D96"/>
    <w:rsid w:val="00833261"/>
    <w:rsid w:val="008533C2"/>
    <w:rsid w:val="00857942"/>
    <w:rsid w:val="00862E82"/>
    <w:rsid w:val="00870535"/>
    <w:rsid w:val="008838A0"/>
    <w:rsid w:val="00896953"/>
    <w:rsid w:val="008B79E4"/>
    <w:rsid w:val="008D1195"/>
    <w:rsid w:val="008E1644"/>
    <w:rsid w:val="008F0CBB"/>
    <w:rsid w:val="008F5B74"/>
    <w:rsid w:val="008F7D99"/>
    <w:rsid w:val="00905272"/>
    <w:rsid w:val="00911251"/>
    <w:rsid w:val="00914F79"/>
    <w:rsid w:val="00916F24"/>
    <w:rsid w:val="009370D5"/>
    <w:rsid w:val="009431D3"/>
    <w:rsid w:val="00945458"/>
    <w:rsid w:val="00981670"/>
    <w:rsid w:val="009903B2"/>
    <w:rsid w:val="00996BA5"/>
    <w:rsid w:val="009A28BC"/>
    <w:rsid w:val="009A72D5"/>
    <w:rsid w:val="009B1CF5"/>
    <w:rsid w:val="009B582E"/>
    <w:rsid w:val="009C65C6"/>
    <w:rsid w:val="009E02AD"/>
    <w:rsid w:val="00A03D6E"/>
    <w:rsid w:val="00A04BFF"/>
    <w:rsid w:val="00A10F97"/>
    <w:rsid w:val="00A15889"/>
    <w:rsid w:val="00A15DEC"/>
    <w:rsid w:val="00A21403"/>
    <w:rsid w:val="00A24576"/>
    <w:rsid w:val="00A34B50"/>
    <w:rsid w:val="00A4002E"/>
    <w:rsid w:val="00A40E53"/>
    <w:rsid w:val="00A4398E"/>
    <w:rsid w:val="00A65AFD"/>
    <w:rsid w:val="00A86A99"/>
    <w:rsid w:val="00AA71E6"/>
    <w:rsid w:val="00AA779E"/>
    <w:rsid w:val="00AB2BBB"/>
    <w:rsid w:val="00AB799F"/>
    <w:rsid w:val="00AC1F94"/>
    <w:rsid w:val="00AC3709"/>
    <w:rsid w:val="00AE4368"/>
    <w:rsid w:val="00AE7020"/>
    <w:rsid w:val="00AF5A03"/>
    <w:rsid w:val="00B00971"/>
    <w:rsid w:val="00B2634E"/>
    <w:rsid w:val="00B32444"/>
    <w:rsid w:val="00B374A1"/>
    <w:rsid w:val="00B42F67"/>
    <w:rsid w:val="00B5084B"/>
    <w:rsid w:val="00B521CE"/>
    <w:rsid w:val="00B52583"/>
    <w:rsid w:val="00B77FA7"/>
    <w:rsid w:val="00B81A1B"/>
    <w:rsid w:val="00B86A1D"/>
    <w:rsid w:val="00B876AA"/>
    <w:rsid w:val="00BA53BC"/>
    <w:rsid w:val="00BB4B40"/>
    <w:rsid w:val="00BC4FBF"/>
    <w:rsid w:val="00BC66FC"/>
    <w:rsid w:val="00BE29EA"/>
    <w:rsid w:val="00BE5024"/>
    <w:rsid w:val="00BF1CED"/>
    <w:rsid w:val="00C07EB3"/>
    <w:rsid w:val="00C1175A"/>
    <w:rsid w:val="00C128CA"/>
    <w:rsid w:val="00C35D7A"/>
    <w:rsid w:val="00C41218"/>
    <w:rsid w:val="00C414BE"/>
    <w:rsid w:val="00C53D95"/>
    <w:rsid w:val="00C70E80"/>
    <w:rsid w:val="00C75A76"/>
    <w:rsid w:val="00C84B81"/>
    <w:rsid w:val="00C965F1"/>
    <w:rsid w:val="00CB233F"/>
    <w:rsid w:val="00CB4A20"/>
    <w:rsid w:val="00CC5388"/>
    <w:rsid w:val="00CF37D5"/>
    <w:rsid w:val="00D00BCF"/>
    <w:rsid w:val="00D0397D"/>
    <w:rsid w:val="00D31463"/>
    <w:rsid w:val="00D42F30"/>
    <w:rsid w:val="00D4663E"/>
    <w:rsid w:val="00D46DC2"/>
    <w:rsid w:val="00D520B5"/>
    <w:rsid w:val="00D62AE3"/>
    <w:rsid w:val="00D95FE5"/>
    <w:rsid w:val="00DA089C"/>
    <w:rsid w:val="00DB4424"/>
    <w:rsid w:val="00DB71B3"/>
    <w:rsid w:val="00DD256A"/>
    <w:rsid w:val="00DD298C"/>
    <w:rsid w:val="00E1567E"/>
    <w:rsid w:val="00E176B6"/>
    <w:rsid w:val="00E35F8C"/>
    <w:rsid w:val="00E36580"/>
    <w:rsid w:val="00E4086A"/>
    <w:rsid w:val="00E42CC3"/>
    <w:rsid w:val="00E5174C"/>
    <w:rsid w:val="00E72A5A"/>
    <w:rsid w:val="00E74C9D"/>
    <w:rsid w:val="00E76DD7"/>
    <w:rsid w:val="00E80695"/>
    <w:rsid w:val="00E843C5"/>
    <w:rsid w:val="00E932CD"/>
    <w:rsid w:val="00E9447E"/>
    <w:rsid w:val="00EA0268"/>
    <w:rsid w:val="00EA035A"/>
    <w:rsid w:val="00EA1B88"/>
    <w:rsid w:val="00EA69F7"/>
    <w:rsid w:val="00EB10DC"/>
    <w:rsid w:val="00EB177D"/>
    <w:rsid w:val="00EB7817"/>
    <w:rsid w:val="00ED3B66"/>
    <w:rsid w:val="00EE29AD"/>
    <w:rsid w:val="00EE5AE7"/>
    <w:rsid w:val="00EF3B68"/>
    <w:rsid w:val="00F17401"/>
    <w:rsid w:val="00F40580"/>
    <w:rsid w:val="00F50776"/>
    <w:rsid w:val="00F55D12"/>
    <w:rsid w:val="00F62117"/>
    <w:rsid w:val="00F6456B"/>
    <w:rsid w:val="00F74DFF"/>
    <w:rsid w:val="00F7647A"/>
    <w:rsid w:val="00F76E98"/>
    <w:rsid w:val="00F8280A"/>
    <w:rsid w:val="00F8371C"/>
    <w:rsid w:val="00FA2EC0"/>
    <w:rsid w:val="00FB33F8"/>
    <w:rsid w:val="00FB7451"/>
    <w:rsid w:val="00FC3985"/>
    <w:rsid w:val="00FD4F3D"/>
    <w:rsid w:val="00FE383B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F87"/>
    <w:rPr>
      <w:rFonts w:eastAsia="Times New Roman" w:cs="Times New Roman"/>
    </w:rPr>
  </w:style>
  <w:style w:type="paragraph" w:styleId="1">
    <w:name w:val="heading 1"/>
    <w:basedOn w:val="a0"/>
    <w:next w:val="a0"/>
    <w:link w:val="10"/>
    <w:qFormat/>
    <w:rsid w:val="005047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E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47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F1C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4">
    <w:name w:val="Hyperlink"/>
    <w:basedOn w:val="a1"/>
    <w:uiPriority w:val="99"/>
    <w:unhideWhenUsed/>
    <w:rsid w:val="00605DDD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75456D"/>
    <w:pPr>
      <w:ind w:left="720"/>
      <w:contextualSpacing/>
    </w:pPr>
  </w:style>
  <w:style w:type="paragraph" w:styleId="a7">
    <w:name w:val="No Spacing"/>
    <w:uiPriority w:val="1"/>
    <w:qFormat/>
    <w:rsid w:val="007A068B"/>
    <w:pPr>
      <w:spacing w:after="0" w:line="240" w:lineRule="auto"/>
    </w:pPr>
    <w:rPr>
      <w:rFonts w:asciiTheme="minorHAnsi" w:hAnsiTheme="minorHAnsi"/>
      <w:sz w:val="22"/>
      <w:lang w:val="en-GB"/>
    </w:rPr>
  </w:style>
  <w:style w:type="table" w:styleId="a8">
    <w:name w:val="Table Grid"/>
    <w:basedOn w:val="a2"/>
    <w:uiPriority w:val="59"/>
    <w:rsid w:val="006E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0"/>
    <w:link w:val="EndNoteBibliography0"/>
    <w:rsid w:val="00292429"/>
    <w:pPr>
      <w:spacing w:line="240" w:lineRule="auto"/>
    </w:pPr>
    <w:rPr>
      <w:rFonts w:ascii="Calibri" w:eastAsiaTheme="minorEastAsia" w:hAnsi="Calibri" w:cstheme="minorBidi"/>
      <w:noProof/>
      <w:sz w:val="22"/>
      <w:lang w:eastAsia="zh-CN"/>
    </w:rPr>
  </w:style>
  <w:style w:type="character" w:customStyle="1" w:styleId="EndNoteBibliography0">
    <w:name w:val="EndNote Bibliography Знак"/>
    <w:basedOn w:val="a1"/>
    <w:link w:val="EndNoteBibliography"/>
    <w:rsid w:val="00292429"/>
    <w:rPr>
      <w:rFonts w:ascii="Calibri" w:eastAsiaTheme="minorEastAsia" w:hAnsi="Calibri"/>
      <w:noProof/>
      <w:sz w:val="22"/>
      <w:lang w:eastAsia="zh-CN"/>
    </w:rPr>
  </w:style>
  <w:style w:type="character" w:customStyle="1" w:styleId="nowrap">
    <w:name w:val="nowrap"/>
    <w:basedOn w:val="a1"/>
    <w:rsid w:val="005369CA"/>
  </w:style>
  <w:style w:type="character" w:customStyle="1" w:styleId="apple-converted-space">
    <w:name w:val="apple-converted-space"/>
    <w:basedOn w:val="a1"/>
    <w:rsid w:val="005369CA"/>
  </w:style>
  <w:style w:type="character" w:customStyle="1" w:styleId="person-appointment-title">
    <w:name w:val="person-appointment-title"/>
    <w:basedOn w:val="a1"/>
    <w:rsid w:val="005369CA"/>
  </w:style>
  <w:style w:type="table" w:customStyle="1" w:styleId="11">
    <w:name w:val="Сетка таблицы1"/>
    <w:basedOn w:val="a2"/>
    <w:next w:val="a8"/>
    <w:rsid w:val="0050474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50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rsid w:val="00504740"/>
    <w:rPr>
      <w:rFonts w:eastAsia="Times New Roman" w:cs="Times New Roman"/>
    </w:rPr>
  </w:style>
  <w:style w:type="character" w:customStyle="1" w:styleId="ab">
    <w:name w:val="Нижний колонтитул Знак"/>
    <w:basedOn w:val="a1"/>
    <w:link w:val="ac"/>
    <w:rsid w:val="00504740"/>
    <w:rPr>
      <w:rFonts w:eastAsia="Times New Roman" w:cs="Times New Roman"/>
    </w:rPr>
  </w:style>
  <w:style w:type="paragraph" w:styleId="ac">
    <w:name w:val="footer"/>
    <w:basedOn w:val="a0"/>
    <w:link w:val="ab"/>
    <w:rsid w:val="005047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0"/>
    <w:link w:val="ae"/>
    <w:rsid w:val="0050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04740"/>
    <w:rPr>
      <w:rFonts w:ascii="Tahoma" w:eastAsia="Times New Roman" w:hAnsi="Tahoma" w:cs="Tahoma"/>
      <w:sz w:val="16"/>
      <w:szCs w:val="16"/>
    </w:rPr>
  </w:style>
  <w:style w:type="table" w:customStyle="1" w:styleId="110">
    <w:name w:val="Сетка таблицы11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8"/>
    <w:uiPriority w:val="59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8"/>
    <w:rsid w:val="00504740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nhideWhenUsed/>
    <w:rsid w:val="00504740"/>
    <w:rPr>
      <w:sz w:val="16"/>
      <w:szCs w:val="16"/>
    </w:rPr>
  </w:style>
  <w:style w:type="paragraph" w:styleId="af0">
    <w:name w:val="annotation text"/>
    <w:basedOn w:val="a0"/>
    <w:link w:val="af1"/>
    <w:unhideWhenUsed/>
    <w:rsid w:val="00504740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504740"/>
    <w:rPr>
      <w:rFonts w:eastAsia="Times New Roman" w:cs="Times New Roman"/>
      <w:sz w:val="20"/>
      <w:szCs w:val="20"/>
    </w:rPr>
  </w:style>
  <w:style w:type="character" w:styleId="af2">
    <w:name w:val="Strong"/>
    <w:basedOn w:val="a1"/>
    <w:uiPriority w:val="22"/>
    <w:qFormat/>
    <w:rsid w:val="00276E9F"/>
    <w:rPr>
      <w:b/>
      <w:bCs/>
    </w:rPr>
  </w:style>
  <w:style w:type="paragraph" w:customStyle="1" w:styleId="text">
    <w:name w:val="text"/>
    <w:basedOn w:val="a0"/>
    <w:rsid w:val="00276E9F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Emphasis"/>
    <w:basedOn w:val="a1"/>
    <w:uiPriority w:val="20"/>
    <w:qFormat/>
    <w:rsid w:val="00276E9F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AE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TOC Heading"/>
    <w:basedOn w:val="1"/>
    <w:next w:val="a0"/>
    <w:uiPriority w:val="39"/>
    <w:unhideWhenUsed/>
    <w:qFormat/>
    <w:rsid w:val="007704E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B4BA4"/>
    <w:pPr>
      <w:tabs>
        <w:tab w:val="right" w:leader="dot" w:pos="9628"/>
      </w:tabs>
      <w:spacing w:after="100"/>
    </w:pPr>
    <w:rPr>
      <w:rFonts w:asciiTheme="minorHAnsi" w:hAnsiTheme="minorHAnsi"/>
      <w:noProof/>
      <w:lang w:val="en-US"/>
    </w:rPr>
  </w:style>
  <w:style w:type="paragraph" w:styleId="22">
    <w:name w:val="toc 2"/>
    <w:basedOn w:val="a0"/>
    <w:next w:val="a0"/>
    <w:autoRedefine/>
    <w:uiPriority w:val="39"/>
    <w:unhideWhenUsed/>
    <w:rsid w:val="007704EC"/>
    <w:pPr>
      <w:spacing w:after="100"/>
      <w:ind w:left="240"/>
    </w:pPr>
  </w:style>
  <w:style w:type="paragraph" w:styleId="af5">
    <w:name w:val="Body Text"/>
    <w:basedOn w:val="a0"/>
    <w:link w:val="af6"/>
    <w:uiPriority w:val="1"/>
    <w:qFormat/>
    <w:rsid w:val="000036FE"/>
    <w:pPr>
      <w:widowControl w:val="0"/>
      <w:spacing w:after="0" w:line="240" w:lineRule="auto"/>
      <w:ind w:left="102"/>
    </w:pPr>
    <w:rPr>
      <w:rFonts w:cstheme="minorBidi"/>
      <w:szCs w:val="24"/>
      <w:lang w:val="en-US"/>
    </w:rPr>
  </w:style>
  <w:style w:type="character" w:customStyle="1" w:styleId="af6">
    <w:name w:val="Основной текст Знак"/>
    <w:basedOn w:val="a1"/>
    <w:link w:val="af5"/>
    <w:uiPriority w:val="1"/>
    <w:rsid w:val="000036FE"/>
    <w:rPr>
      <w:rFonts w:eastAsia="Times New Roman"/>
      <w:szCs w:val="24"/>
      <w:lang w:val="en-US"/>
    </w:rPr>
  </w:style>
  <w:style w:type="character" w:customStyle="1" w:styleId="i">
    <w:name w:val="i"/>
    <w:basedOn w:val="a1"/>
    <w:rsid w:val="00E35F8C"/>
  </w:style>
  <w:style w:type="paragraph" w:styleId="af7">
    <w:name w:val="footnote text"/>
    <w:aliases w:val="single space,footnote text,Текст сноски-FN,FOOTNOTES,fn,Table_Footnote_last,Oaeno niinee-FN,Oaeno niinee Ciae,Schriftart: 9 pt,Schriftart: 10 pt,Schriftart: 8 pt,Текст сноски Знак1 Знак,Текст сноски Знак Знак Знак"/>
    <w:basedOn w:val="a0"/>
    <w:link w:val="13"/>
    <w:semiHidden/>
    <w:rsid w:val="00501C82"/>
    <w:pPr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501C82"/>
    <w:rPr>
      <w:rFonts w:eastAsia="Times New Roman" w:cs="Times New Roman"/>
      <w:sz w:val="20"/>
      <w:szCs w:val="20"/>
    </w:rPr>
  </w:style>
  <w:style w:type="character" w:customStyle="1" w:styleId="13">
    <w:name w:val="Текст сноски Знак1"/>
    <w:aliases w:val="single space Знак,footnote text Знак,Текст сноски-FN Знак,FOOTNOTES Знак,fn Знак,Table_Footnote_last Знак,Oaeno niinee-FN Знак,Oaeno niinee Ciae Знак,Schriftart: 9 pt Знак,Schriftart: 10 pt Знак,Schriftart: 8 pt Знак"/>
    <w:link w:val="af7"/>
    <w:semiHidden/>
    <w:rsid w:val="00501C8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Маркированный."/>
    <w:basedOn w:val="a0"/>
    <w:rsid w:val="00CF37D5"/>
    <w:pPr>
      <w:numPr>
        <w:numId w:val="83"/>
      </w:numPr>
      <w:spacing w:after="0" w:line="240" w:lineRule="auto"/>
      <w:ind w:left="1066" w:hanging="357"/>
    </w:pPr>
    <w:rPr>
      <w:rFonts w:eastAsia="Calibri"/>
    </w:rPr>
  </w:style>
  <w:style w:type="character" w:customStyle="1" w:styleId="generic-body">
    <w:name w:val="generic-body"/>
    <w:rsid w:val="00CF37D5"/>
  </w:style>
  <w:style w:type="paragraph" w:customStyle="1" w:styleId="Style">
    <w:name w:val="Style"/>
    <w:uiPriority w:val="99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af9">
    <w:name w:val="Normal (Web)"/>
    <w:basedOn w:val="a0"/>
    <w:rsid w:val="00CF37D5"/>
    <w:pPr>
      <w:spacing w:after="0" w:line="240" w:lineRule="auto"/>
    </w:pPr>
    <w:rPr>
      <w:szCs w:val="24"/>
      <w:lang w:eastAsia="ru-RU"/>
    </w:rPr>
  </w:style>
  <w:style w:type="paragraph" w:styleId="afa">
    <w:name w:val="Body Text Indent"/>
    <w:basedOn w:val="a0"/>
    <w:link w:val="afb"/>
    <w:uiPriority w:val="99"/>
    <w:semiHidden/>
    <w:unhideWhenUsed/>
    <w:rsid w:val="0069371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693713"/>
    <w:rPr>
      <w:rFonts w:eastAsia="Times New Roman" w:cs="Times New Roman"/>
    </w:rPr>
  </w:style>
  <w:style w:type="character" w:customStyle="1" w:styleId="a6">
    <w:name w:val="Абзац списка Знак"/>
    <w:link w:val="a5"/>
    <w:uiPriority w:val="34"/>
    <w:rsid w:val="00014EDE"/>
    <w:rPr>
      <w:rFonts w:eastAsia="Times New Roman" w:cs="Times New Roman"/>
    </w:rPr>
  </w:style>
  <w:style w:type="paragraph" w:customStyle="1" w:styleId="14">
    <w:name w:val="Абзац списка1"/>
    <w:basedOn w:val="a0"/>
    <w:rsid w:val="00287FAD"/>
    <w:pPr>
      <w:spacing w:after="0" w:line="240" w:lineRule="auto"/>
      <w:ind w:left="720" w:firstLine="709"/>
    </w:pPr>
  </w:style>
  <w:style w:type="paragraph" w:customStyle="1" w:styleId="23">
    <w:name w:val="Абзац списка2"/>
    <w:basedOn w:val="a0"/>
    <w:rsid w:val="006466CF"/>
    <w:pPr>
      <w:spacing w:after="0" w:line="360" w:lineRule="auto"/>
      <w:ind w:left="720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4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34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9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p.hse.ru/data/2014/01/13/1340784149/WP1_2014_01_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policy.ru/images/stories/2016_6/nikitin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se.ru/data/2012/04/01/1265143365/Nort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smart-regulation/guidelines/tool_53_en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B62B-5A1A-444A-AF04-92E4A2F2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Студент НИУ ВШЭ</cp:lastModifiedBy>
  <cp:revision>4</cp:revision>
  <dcterms:created xsi:type="dcterms:W3CDTF">2017-04-03T07:59:00Z</dcterms:created>
  <dcterms:modified xsi:type="dcterms:W3CDTF">2017-04-03T12:58:00Z</dcterms:modified>
</cp:coreProperties>
</file>