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504740" w:rsidRDefault="00504740" w:rsidP="00504740">
      <w:pPr>
        <w:rPr>
          <w:rFonts w:ascii="Calibri" w:hAnsi="Calibri"/>
          <w:b/>
          <w:sz w:val="22"/>
        </w:rPr>
      </w:pPr>
      <w:r w:rsidRPr="00504740">
        <w:rPr>
          <w:rFonts w:ascii="Calibri" w:hAnsi="Calibri"/>
          <w:b/>
          <w:sz w:val="22"/>
        </w:rPr>
        <w:t xml:space="preserve">М.1.Б.01.2 </w:t>
      </w:r>
      <w:proofErr w:type="spellStart"/>
      <w:r w:rsidRPr="00504740">
        <w:rPr>
          <w:rFonts w:ascii="Calibri" w:hAnsi="Calibri"/>
          <w:b/>
          <w:sz w:val="22"/>
        </w:rPr>
        <w:t>Public</w:t>
      </w:r>
      <w:proofErr w:type="spellEnd"/>
      <w:r w:rsidRPr="00504740">
        <w:rPr>
          <w:rFonts w:ascii="Calibri" w:hAnsi="Calibri"/>
          <w:b/>
          <w:sz w:val="22"/>
        </w:rPr>
        <w:t xml:space="preserve"> Economics-2</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678"/>
      </w:tblGrid>
      <w:tr w:rsidR="00504740" w:rsidRPr="00504740"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
                <w:bCs/>
                <w:szCs w:val="24"/>
                <w:lang w:val="en-US" w:eastAsia="ru-RU"/>
              </w:rPr>
            </w:pPr>
            <w:r w:rsidRPr="00504740">
              <w:rPr>
                <w:rFonts w:ascii="Calibri" w:hAnsi="Calibri" w:cs="Calibri"/>
                <w:b/>
                <w:bCs/>
                <w:sz w:val="22"/>
                <w:lang w:val="en-US" w:eastAsia="ru-RU"/>
              </w:rPr>
              <w:t>1. Course number, title, and ECTS</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
                <w:bCs/>
                <w:szCs w:val="24"/>
                <w:lang w:val="en-US" w:eastAsia="ru-RU"/>
              </w:rPr>
            </w:pPr>
            <w:r w:rsidRPr="00504740">
              <w:rPr>
                <w:rFonts w:ascii="Calibri" w:hAnsi="Calibri" w:cs="Calibri"/>
                <w:b/>
                <w:bCs/>
                <w:sz w:val="22"/>
                <w:lang w:val="en-US"/>
              </w:rPr>
              <w:t>М.1.Б.0</w:t>
            </w:r>
            <w:r w:rsidR="00FF5F23">
              <w:rPr>
                <w:rFonts w:ascii="Calibri" w:hAnsi="Calibri" w:cs="Calibri"/>
                <w:b/>
                <w:bCs/>
                <w:sz w:val="22"/>
                <w:lang w:val="en-US"/>
              </w:rPr>
              <w:t>1</w:t>
            </w:r>
            <w:bookmarkStart w:id="0" w:name="_GoBack"/>
            <w:bookmarkEnd w:id="0"/>
            <w:r w:rsidRPr="00504740">
              <w:rPr>
                <w:rFonts w:ascii="Calibri" w:hAnsi="Calibri" w:cs="Calibri"/>
                <w:b/>
                <w:bCs/>
                <w:sz w:val="22"/>
                <w:lang w:val="en-US"/>
              </w:rPr>
              <w:t>.2, Public Economics-2</w:t>
            </w:r>
            <w:r w:rsidRPr="00504740">
              <w:rPr>
                <w:rFonts w:ascii="Calibri" w:hAnsi="Calibri" w:cs="Calibri"/>
                <w:b/>
                <w:bCs/>
                <w:sz w:val="22"/>
                <w:lang w:val="en-US" w:eastAsia="ru-RU"/>
              </w:rPr>
              <w:t>, 6 ECTS</w:t>
            </w:r>
          </w:p>
          <w:p w:rsidR="00504740" w:rsidRPr="00504740" w:rsidRDefault="00504740" w:rsidP="00504740">
            <w:pPr>
              <w:spacing w:after="0" w:line="240" w:lineRule="auto"/>
              <w:rPr>
                <w:rFonts w:ascii="Calibri" w:hAnsi="Calibri" w:cs="Calibri"/>
                <w:bCs/>
                <w:sz w:val="22"/>
                <w:lang w:val="en-US" w:eastAsia="ru-RU"/>
              </w:rPr>
            </w:pPr>
            <w:proofErr w:type="spellStart"/>
            <w:r w:rsidRPr="00504740">
              <w:rPr>
                <w:rFonts w:ascii="Calibri" w:hAnsi="Calibri" w:cs="Calibri"/>
                <w:bCs/>
                <w:sz w:val="22"/>
                <w:lang w:val="en-US" w:eastAsia="ru-RU"/>
              </w:rPr>
              <w:t>Fisrt</w:t>
            </w:r>
            <w:proofErr w:type="spellEnd"/>
            <w:r w:rsidRPr="00504740">
              <w:rPr>
                <w:rFonts w:ascii="Calibri" w:hAnsi="Calibri" w:cs="Calibri"/>
                <w:bCs/>
                <w:sz w:val="22"/>
                <w:lang w:val="en-US" w:eastAsia="ru-RU"/>
              </w:rPr>
              <w:t xml:space="preserve"> year, Core Course</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Lectures – 24</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Seminars &amp; Practical Classes –32</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Contact Hours – 56</w:t>
            </w:r>
          </w:p>
          <w:p w:rsidR="00504740" w:rsidRPr="00504740" w:rsidRDefault="00504740" w:rsidP="00504740">
            <w:pPr>
              <w:spacing w:after="0" w:line="240" w:lineRule="auto"/>
              <w:rPr>
                <w:rFonts w:ascii="Calibri" w:hAnsi="Calibri" w:cs="Calibri"/>
                <w:bCs/>
                <w:szCs w:val="24"/>
                <w:lang w:val="en-US" w:eastAsia="ru-RU"/>
              </w:rPr>
            </w:pPr>
            <w:r w:rsidRPr="00504740">
              <w:rPr>
                <w:rFonts w:ascii="Calibri" w:hAnsi="Calibri" w:cs="Calibri"/>
                <w:bCs/>
                <w:sz w:val="22"/>
                <w:lang w:val="en-US" w:eastAsia="ru-RU"/>
              </w:rPr>
              <w:t>Self-study Hours – 172</w:t>
            </w:r>
          </w:p>
        </w:tc>
      </w:tr>
      <w:tr w:rsidR="00504740" w:rsidRPr="00FF5F23"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Cs w:val="24"/>
                <w:highlight w:val="yellow"/>
                <w:lang w:val="en-US" w:eastAsia="ru-RU"/>
              </w:rPr>
            </w:pPr>
            <w:r w:rsidRPr="00504740">
              <w:rPr>
                <w:rFonts w:ascii="Calibri" w:hAnsi="Calibri" w:cs="Calibri"/>
                <w:b/>
                <w:bCs/>
                <w:sz w:val="22"/>
                <w:lang w:val="en-US" w:eastAsia="ru-RU"/>
              </w:rPr>
              <w:t>2. Course instructors during Self-Evaluation year and site visit year</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eastAsia="Calibri" w:hAnsi="Calibri" w:cs="Calibri"/>
                <w:bCs/>
                <w:sz w:val="22"/>
                <w:szCs w:val="24"/>
                <w:lang w:val="en-US" w:eastAsia="ru-RU"/>
              </w:rPr>
            </w:pPr>
            <w:r w:rsidRPr="00504740">
              <w:rPr>
                <w:rFonts w:ascii="Calibri" w:eastAsia="Calibri" w:hAnsi="Calibri" w:cs="Calibri"/>
                <w:bCs/>
                <w:sz w:val="22"/>
                <w:szCs w:val="24"/>
                <w:lang w:val="en-US" w:eastAsia="ru-RU"/>
              </w:rPr>
              <w:t>Mrs.</w:t>
            </w:r>
            <w:r w:rsidRPr="002B7FA0">
              <w:rPr>
                <w:lang w:val="en-US"/>
              </w:rPr>
              <w:t xml:space="preserve"> </w:t>
            </w:r>
            <w:r w:rsidRPr="00504740">
              <w:rPr>
                <w:rFonts w:ascii="Calibri" w:eastAsia="Calibri" w:hAnsi="Calibri" w:cs="Calibri"/>
                <w:bCs/>
                <w:sz w:val="22"/>
                <w:szCs w:val="24"/>
                <w:lang w:val="en-US" w:eastAsia="ru-RU"/>
              </w:rPr>
              <w:t xml:space="preserve">Natalia </w:t>
            </w:r>
            <w:proofErr w:type="spellStart"/>
            <w:r w:rsidRPr="00504740">
              <w:rPr>
                <w:rFonts w:ascii="Calibri" w:eastAsia="Calibri" w:hAnsi="Calibri" w:cs="Calibri"/>
                <w:bCs/>
                <w:sz w:val="22"/>
                <w:szCs w:val="24"/>
                <w:lang w:val="en-US" w:eastAsia="ru-RU"/>
              </w:rPr>
              <w:t>Khorkina</w:t>
            </w:r>
            <w:proofErr w:type="spellEnd"/>
            <w:r w:rsidRPr="00504740">
              <w:rPr>
                <w:rFonts w:ascii="Calibri" w:eastAsia="Calibri" w:hAnsi="Calibri" w:cs="Calibri"/>
                <w:bCs/>
                <w:sz w:val="22"/>
                <w:szCs w:val="24"/>
                <w:lang w:val="en-US" w:eastAsia="ru-RU"/>
              </w:rPr>
              <w:t>, Associate Professor, PhD in Education</w:t>
            </w:r>
          </w:p>
          <w:p w:rsidR="00504740" w:rsidRPr="00504740" w:rsidRDefault="00504740" w:rsidP="00504740">
            <w:pPr>
              <w:spacing w:after="0" w:line="240" w:lineRule="auto"/>
              <w:rPr>
                <w:rFonts w:ascii="Calibri" w:eastAsia="Calibri" w:hAnsi="Calibri" w:cs="Calibri"/>
                <w:bCs/>
                <w:sz w:val="22"/>
                <w:szCs w:val="24"/>
                <w:lang w:val="en-US" w:eastAsia="ru-RU"/>
              </w:rPr>
            </w:pPr>
            <w:r w:rsidRPr="00504740">
              <w:rPr>
                <w:rFonts w:ascii="Calibri" w:eastAsia="Calibri" w:hAnsi="Calibri" w:cs="Calibri"/>
                <w:bCs/>
                <w:sz w:val="22"/>
                <w:szCs w:val="24"/>
                <w:lang w:val="en-US" w:eastAsia="ru-RU"/>
              </w:rPr>
              <w:t>Mr. Alexey Kalinin, Associate Professor, PhD in Economics</w:t>
            </w:r>
          </w:p>
        </w:tc>
      </w:tr>
      <w:tr w:rsidR="00504740" w:rsidRPr="00FF5F23"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Cs w:val="24"/>
                <w:lang w:val="en-US" w:eastAsia="ru-RU"/>
              </w:rPr>
            </w:pPr>
            <w:r w:rsidRPr="00504740">
              <w:rPr>
                <w:rFonts w:ascii="Calibri" w:hAnsi="Calibri" w:cs="Calibri"/>
                <w:b/>
                <w:bCs/>
                <w:sz w:val="22"/>
                <w:lang w:val="en-US" w:eastAsia="ru-RU"/>
              </w:rPr>
              <w:t>3. Prerequisites for the course</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jc w:val="both"/>
              <w:rPr>
                <w:rFonts w:ascii="Calibri" w:eastAsia="Calibri" w:hAnsi="Calibri" w:cs="Calibri"/>
                <w:bCs/>
                <w:szCs w:val="24"/>
                <w:lang w:val="en-US" w:eastAsia="ru-RU"/>
              </w:rPr>
            </w:pPr>
            <w:r w:rsidRPr="00504740">
              <w:rPr>
                <w:rFonts w:ascii="Calibri" w:eastAsia="Calibri" w:hAnsi="Calibri" w:cs="Calibri"/>
                <w:bCs/>
                <w:sz w:val="22"/>
                <w:szCs w:val="24"/>
                <w:lang w:val="en-US" w:eastAsia="ru-RU"/>
              </w:rPr>
              <w:t>М.0.Б.00.1. Economics (bridging course), 4 ECTS</w:t>
            </w:r>
          </w:p>
          <w:p w:rsidR="00504740" w:rsidRPr="00504740" w:rsidRDefault="00504740" w:rsidP="00504740">
            <w:pPr>
              <w:spacing w:after="0" w:line="240" w:lineRule="auto"/>
              <w:rPr>
                <w:rFonts w:ascii="Calibri" w:hAnsi="Calibri" w:cs="Calibri"/>
                <w:bCs/>
                <w:szCs w:val="24"/>
                <w:lang w:val="en-US" w:eastAsia="ru-RU"/>
              </w:rPr>
            </w:pPr>
            <w:r w:rsidRPr="00504740">
              <w:rPr>
                <w:rFonts w:ascii="Calibri" w:eastAsia="Calibri" w:hAnsi="Calibri" w:cs="Calibri"/>
                <w:bCs/>
                <w:sz w:val="22"/>
                <w:szCs w:val="24"/>
                <w:lang w:val="en-US" w:eastAsia="ru-RU"/>
              </w:rPr>
              <w:t>M.0.Б.00.2. Public Administration (bridging course), 4 ECTS</w:t>
            </w:r>
          </w:p>
        </w:tc>
      </w:tr>
      <w:tr w:rsidR="00504740" w:rsidRPr="00FF5F23"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Cs w:val="24"/>
                <w:lang w:val="en-US" w:eastAsia="ru-RU"/>
              </w:rPr>
            </w:pPr>
            <w:r w:rsidRPr="00504740">
              <w:rPr>
                <w:rFonts w:ascii="Calibri" w:hAnsi="Calibri" w:cs="Calibri"/>
                <w:b/>
                <w:bCs/>
                <w:sz w:val="22"/>
                <w:lang w:val="en-US" w:eastAsia="ru-RU"/>
              </w:rPr>
              <w:t>4. Course objectives in relation to total curriculum</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Cs w:val="24"/>
                <w:lang w:val="en-US" w:eastAsia="ru-RU"/>
              </w:rPr>
            </w:pPr>
            <w:r w:rsidRPr="00504740">
              <w:rPr>
                <w:rFonts w:ascii="Calibri" w:hAnsi="Calibri" w:cs="Calibri"/>
                <w:bCs/>
                <w:sz w:val="22"/>
                <w:lang w:val="en-US" w:eastAsia="ru-RU"/>
              </w:rPr>
              <w:t>The main aim of the course is in the development of analytical tools and their application to key policy issues relating to the spending, taxing an financing activities of government.</w:t>
            </w:r>
          </w:p>
        </w:tc>
      </w:tr>
      <w:tr w:rsidR="00504740" w:rsidRPr="00FF5F23"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Cs w:val="24"/>
                <w:lang w:val="en-US" w:eastAsia="ru-RU"/>
              </w:rPr>
            </w:pPr>
            <w:r w:rsidRPr="00504740">
              <w:rPr>
                <w:rFonts w:ascii="Calibri" w:hAnsi="Calibri" w:cs="Calibri"/>
                <w:b/>
                <w:bCs/>
                <w:sz w:val="22"/>
                <w:lang w:eastAsia="ru-RU"/>
              </w:rPr>
              <w:t>5. </w:t>
            </w:r>
            <w:r w:rsidRPr="00504740">
              <w:rPr>
                <w:rFonts w:ascii="Calibri" w:hAnsi="Calibri" w:cs="Calibri"/>
                <w:b/>
                <w:bCs/>
                <w:sz w:val="22"/>
                <w:lang w:val="en-US" w:eastAsia="ru-RU"/>
              </w:rPr>
              <w:t>Learning outcomes</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Cs w:val="24"/>
                <w:lang w:val="en-US" w:eastAsia="ru-RU"/>
              </w:rPr>
            </w:pPr>
            <w:r w:rsidRPr="00504740">
              <w:rPr>
                <w:rFonts w:ascii="Calibri" w:hAnsi="Calibri" w:cs="Calibri"/>
                <w:bCs/>
                <w:sz w:val="22"/>
                <w:lang w:val="en-US" w:eastAsia="ru-RU"/>
              </w:rPr>
              <w:t xml:space="preserve">After studying the course students  should know main theoretical concepts and models,  be able to analyze the influence of taxation and public spending on the economy, discuss different questions, connected with public sector economics, and solve problems. </w:t>
            </w:r>
          </w:p>
        </w:tc>
      </w:tr>
      <w:tr w:rsidR="00504740" w:rsidRPr="00FF5F23"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
                <w:bCs/>
                <w:szCs w:val="24"/>
                <w:lang w:val="en-US" w:eastAsia="ru-RU"/>
              </w:rPr>
            </w:pPr>
            <w:r w:rsidRPr="00504740">
              <w:rPr>
                <w:rFonts w:ascii="Calibri" w:hAnsi="Calibri" w:cs="Calibri"/>
                <w:b/>
                <w:bCs/>
                <w:sz w:val="22"/>
                <w:lang w:eastAsia="ru-RU"/>
              </w:rPr>
              <w:t>6. </w:t>
            </w:r>
            <w:r w:rsidRPr="00504740">
              <w:rPr>
                <w:rFonts w:ascii="Calibri" w:hAnsi="Calibri" w:cs="Calibri"/>
                <w:b/>
                <w:bCs/>
                <w:sz w:val="22"/>
                <w:lang w:val="en-US" w:eastAsia="ru-RU"/>
              </w:rPr>
              <w:t>Course description</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Cs w:val="24"/>
                <w:lang w:val="en-US" w:eastAsia="ru-RU"/>
              </w:rPr>
            </w:pPr>
            <w:r w:rsidRPr="00504740">
              <w:rPr>
                <w:rFonts w:ascii="Calibri" w:hAnsi="Calibri" w:cs="Calibri"/>
                <w:bCs/>
                <w:sz w:val="22"/>
                <w:lang w:val="en-US" w:eastAsia="ru-RU"/>
              </w:rPr>
              <w:t xml:space="preserve">This course provides a basis for the economic analysis of public policy issues. It analyzes the role of public sector in the economic system, its functions, management techniques, taxation, public goods provision, methods of efficiency evaluation, fiscal federalism. The focus of the course is on the main parts of public finance — taxation and government expenditures. Issues related to the role of the state, public choice are also examined. </w:t>
            </w:r>
          </w:p>
        </w:tc>
      </w:tr>
      <w:tr w:rsidR="00504740" w:rsidRPr="00504740"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jc w:val="both"/>
              <w:rPr>
                <w:rFonts w:ascii="Calibri" w:hAnsi="Calibri" w:cs="Calibri"/>
                <w:b/>
                <w:bCs/>
                <w:sz w:val="22"/>
                <w:szCs w:val="24"/>
                <w:lang w:val="en-US" w:eastAsia="ru-RU"/>
              </w:rPr>
            </w:pPr>
            <w:r w:rsidRPr="00504740">
              <w:rPr>
                <w:rFonts w:ascii="Calibri" w:hAnsi="Calibri" w:cs="Calibri"/>
                <w:b/>
                <w:bCs/>
                <w:sz w:val="22"/>
                <w:szCs w:val="24"/>
                <w:lang w:val="en-US" w:eastAsia="ru-RU"/>
              </w:rPr>
              <w:t>7. Learning and teaching methods</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 w:val="22"/>
                <w:szCs w:val="24"/>
                <w:lang w:val="en-US" w:eastAsia="ru-RU"/>
              </w:rPr>
            </w:pPr>
            <w:r w:rsidRPr="00504740">
              <w:rPr>
                <w:rFonts w:ascii="Calibri" w:hAnsi="Calibri" w:cs="Calibri"/>
                <w:bCs/>
                <w:sz w:val="22"/>
                <w:szCs w:val="24"/>
                <w:lang w:val="en-US" w:eastAsia="ru-RU"/>
              </w:rPr>
              <w:t xml:space="preserve">During the course the </w:t>
            </w:r>
            <w:r w:rsidRPr="00504740">
              <w:rPr>
                <w:rFonts w:ascii="Calibri" w:hAnsi="Calibri" w:cs="Calibri"/>
                <w:bCs/>
                <w:sz w:val="22"/>
                <w:lang w:val="en-US" w:eastAsia="ru-RU"/>
              </w:rPr>
              <w:t>following</w:t>
            </w:r>
            <w:r w:rsidRPr="00504740">
              <w:rPr>
                <w:rFonts w:ascii="Calibri" w:hAnsi="Calibri" w:cs="Calibri"/>
                <w:bCs/>
                <w:sz w:val="22"/>
                <w:szCs w:val="24"/>
                <w:lang w:val="en-US" w:eastAsia="ru-RU"/>
              </w:rPr>
              <w:t xml:space="preserve"> techniques are used:</w:t>
            </w:r>
          </w:p>
          <w:p w:rsidR="00504740" w:rsidRPr="00504740" w:rsidRDefault="00504740" w:rsidP="006E6260">
            <w:pPr>
              <w:numPr>
                <w:ilvl w:val="0"/>
                <w:numId w:val="12"/>
              </w:numPr>
              <w:spacing w:after="0" w:line="240" w:lineRule="auto"/>
              <w:jc w:val="both"/>
              <w:rPr>
                <w:rFonts w:ascii="Calibri" w:hAnsi="Calibri" w:cs="Calibri"/>
                <w:bCs/>
                <w:sz w:val="22"/>
                <w:szCs w:val="24"/>
                <w:lang w:val="en-US" w:eastAsia="ru-RU"/>
              </w:rPr>
            </w:pPr>
            <w:r w:rsidRPr="00504740">
              <w:rPr>
                <w:rFonts w:ascii="Calibri" w:hAnsi="Calibri" w:cs="Calibri"/>
                <w:bCs/>
                <w:sz w:val="22"/>
                <w:szCs w:val="24"/>
                <w:lang w:val="en-US" w:eastAsia="ru-RU"/>
              </w:rPr>
              <w:t>Lectures</w:t>
            </w:r>
          </w:p>
          <w:p w:rsidR="00504740" w:rsidRPr="00504740" w:rsidRDefault="00504740" w:rsidP="006E6260">
            <w:pPr>
              <w:numPr>
                <w:ilvl w:val="0"/>
                <w:numId w:val="12"/>
              </w:numPr>
              <w:spacing w:after="0" w:line="240" w:lineRule="auto"/>
              <w:jc w:val="both"/>
              <w:rPr>
                <w:rFonts w:ascii="Calibri" w:hAnsi="Calibri" w:cs="Calibri"/>
                <w:bCs/>
                <w:sz w:val="22"/>
                <w:szCs w:val="24"/>
                <w:lang w:val="en-US" w:eastAsia="ru-RU"/>
              </w:rPr>
            </w:pPr>
            <w:r w:rsidRPr="00504740">
              <w:rPr>
                <w:rFonts w:ascii="Calibri" w:hAnsi="Calibri" w:cs="Calibri"/>
                <w:bCs/>
                <w:sz w:val="22"/>
                <w:szCs w:val="24"/>
                <w:lang w:val="en-US" w:eastAsia="ru-RU"/>
              </w:rPr>
              <w:t>Workshops</w:t>
            </w:r>
          </w:p>
          <w:p w:rsidR="00504740" w:rsidRPr="00504740" w:rsidRDefault="00504740" w:rsidP="006E6260">
            <w:pPr>
              <w:numPr>
                <w:ilvl w:val="0"/>
                <w:numId w:val="12"/>
              </w:numPr>
              <w:spacing w:after="0" w:line="240" w:lineRule="auto"/>
              <w:jc w:val="both"/>
              <w:rPr>
                <w:rFonts w:ascii="Calibri" w:hAnsi="Calibri" w:cs="Calibri"/>
                <w:bCs/>
                <w:sz w:val="22"/>
                <w:szCs w:val="24"/>
                <w:lang w:val="en-US" w:eastAsia="ru-RU"/>
              </w:rPr>
            </w:pPr>
            <w:r w:rsidRPr="00504740">
              <w:rPr>
                <w:rFonts w:ascii="Calibri" w:hAnsi="Calibri" w:cs="Calibri"/>
                <w:bCs/>
                <w:sz w:val="22"/>
                <w:szCs w:val="24"/>
                <w:lang w:val="en-US" w:eastAsia="ru-RU"/>
              </w:rPr>
              <w:t>Case studies</w:t>
            </w:r>
          </w:p>
          <w:p w:rsidR="00504740" w:rsidRPr="00504740" w:rsidRDefault="00504740" w:rsidP="006E6260">
            <w:pPr>
              <w:numPr>
                <w:ilvl w:val="0"/>
                <w:numId w:val="12"/>
              </w:numPr>
              <w:spacing w:after="0" w:line="240" w:lineRule="auto"/>
              <w:jc w:val="both"/>
              <w:rPr>
                <w:rFonts w:ascii="Calibri" w:hAnsi="Calibri" w:cs="Calibri"/>
                <w:bCs/>
                <w:sz w:val="22"/>
                <w:szCs w:val="24"/>
                <w:lang w:val="en-US" w:eastAsia="ru-RU"/>
              </w:rPr>
            </w:pPr>
            <w:r w:rsidRPr="00504740">
              <w:rPr>
                <w:rFonts w:ascii="Calibri" w:hAnsi="Calibri" w:cs="Calibri"/>
                <w:bCs/>
                <w:sz w:val="22"/>
                <w:szCs w:val="24"/>
                <w:lang w:val="en-US" w:eastAsia="ru-RU"/>
              </w:rPr>
              <w:t>Group work and group discussions</w:t>
            </w:r>
          </w:p>
          <w:p w:rsidR="00504740" w:rsidRPr="00504740" w:rsidRDefault="00504740" w:rsidP="006E6260">
            <w:pPr>
              <w:numPr>
                <w:ilvl w:val="0"/>
                <w:numId w:val="12"/>
              </w:numPr>
              <w:spacing w:after="0" w:line="240" w:lineRule="auto"/>
              <w:jc w:val="both"/>
              <w:rPr>
                <w:rFonts w:ascii="Calibri" w:hAnsi="Calibri" w:cs="Calibri"/>
                <w:bCs/>
                <w:sz w:val="22"/>
                <w:szCs w:val="24"/>
                <w:lang w:val="en-US" w:eastAsia="ru-RU"/>
              </w:rPr>
            </w:pPr>
            <w:r w:rsidRPr="00504740">
              <w:rPr>
                <w:rFonts w:ascii="Calibri" w:eastAsia="Calibri" w:hAnsi="Calibri" w:cs="Calibri"/>
                <w:bCs/>
                <w:sz w:val="22"/>
                <w:szCs w:val="24"/>
                <w:lang w:val="en-US" w:eastAsia="ru-RU"/>
              </w:rPr>
              <w:t>Essay</w:t>
            </w:r>
          </w:p>
        </w:tc>
      </w:tr>
      <w:tr w:rsidR="00504740" w:rsidRPr="00504740"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tabs>
                <w:tab w:val="left" w:pos="248"/>
                <w:tab w:val="left" w:pos="1310"/>
              </w:tabs>
              <w:spacing w:after="0" w:line="240" w:lineRule="auto"/>
              <w:ind w:left="34"/>
              <w:jc w:val="both"/>
              <w:rPr>
                <w:rFonts w:ascii="Calibri" w:hAnsi="Calibri" w:cs="Calibri"/>
                <w:b/>
                <w:bCs/>
                <w:szCs w:val="24"/>
                <w:lang w:val="en-US" w:eastAsia="ru-RU"/>
              </w:rPr>
            </w:pPr>
            <w:r w:rsidRPr="00504740">
              <w:rPr>
                <w:rFonts w:ascii="Calibri" w:hAnsi="Calibri" w:cs="Calibri"/>
                <w:b/>
                <w:bCs/>
                <w:sz w:val="22"/>
                <w:lang w:val="en-US" w:eastAsia="ru-RU"/>
              </w:rPr>
              <w:t>8. Major topics covered</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tabs>
                <w:tab w:val="left" w:pos="248"/>
                <w:tab w:val="left" w:pos="459"/>
              </w:tabs>
              <w:spacing w:after="0" w:line="240" w:lineRule="auto"/>
              <w:jc w:val="both"/>
              <w:rPr>
                <w:rFonts w:ascii="Calibri" w:eastAsia="Calibri" w:hAnsi="Calibri" w:cs="Calibri"/>
                <w:bCs/>
                <w:sz w:val="22"/>
                <w:szCs w:val="24"/>
                <w:lang w:val="en-US" w:eastAsia="ru-RU"/>
              </w:rPr>
            </w:pPr>
            <w:r w:rsidRPr="00504740">
              <w:rPr>
                <w:rFonts w:ascii="Calibri" w:eastAsia="Calibri" w:hAnsi="Calibri" w:cs="Calibri"/>
                <w:bCs/>
                <w:sz w:val="22"/>
                <w:szCs w:val="24"/>
                <w:lang w:val="en-US" w:eastAsia="ru-RU"/>
              </w:rPr>
              <w:t>The main topics of this course are the following:</w:t>
            </w:r>
          </w:p>
          <w:p w:rsidR="00504740" w:rsidRPr="00504740" w:rsidRDefault="00504740" w:rsidP="005A3EEC">
            <w:pPr>
              <w:numPr>
                <w:ilvl w:val="0"/>
                <w:numId w:val="20"/>
              </w:numPr>
              <w:spacing w:after="0" w:line="240" w:lineRule="auto"/>
              <w:contextualSpacing/>
              <w:jc w:val="both"/>
              <w:rPr>
                <w:rFonts w:ascii="Calibri" w:hAnsi="Calibri" w:cs="Calibri"/>
                <w:bCs/>
                <w:sz w:val="22"/>
                <w:lang w:val="en-US" w:eastAsia="ru-RU"/>
              </w:rPr>
            </w:pPr>
            <w:r w:rsidRPr="00504740">
              <w:rPr>
                <w:rFonts w:ascii="Calibri" w:hAnsi="Calibri" w:cs="Calibri"/>
                <w:bCs/>
                <w:sz w:val="22"/>
                <w:lang w:val="en-US" w:eastAsia="ru-RU"/>
              </w:rPr>
              <w:t>Market Failures and the Role of the Government</w:t>
            </w:r>
          </w:p>
          <w:p w:rsidR="00504740" w:rsidRPr="00504740" w:rsidRDefault="00504740" w:rsidP="005A3EEC">
            <w:pPr>
              <w:numPr>
                <w:ilvl w:val="0"/>
                <w:numId w:val="20"/>
              </w:numPr>
              <w:spacing w:after="0" w:line="240" w:lineRule="auto"/>
              <w:contextualSpacing/>
              <w:jc w:val="both"/>
              <w:rPr>
                <w:rFonts w:ascii="Calibri" w:hAnsi="Calibri" w:cs="Calibri"/>
                <w:bCs/>
                <w:sz w:val="22"/>
                <w:lang w:val="en-US" w:eastAsia="ru-RU"/>
              </w:rPr>
            </w:pPr>
            <w:r w:rsidRPr="00504740">
              <w:rPr>
                <w:rFonts w:ascii="Calibri" w:hAnsi="Calibri" w:cs="Calibri"/>
                <w:bCs/>
                <w:sz w:val="22"/>
                <w:lang w:val="en-US" w:eastAsia="ru-RU"/>
              </w:rPr>
              <w:t xml:space="preserve">The Analysis of Expenditure Policy </w:t>
            </w:r>
          </w:p>
          <w:p w:rsidR="00504740" w:rsidRPr="00504740" w:rsidRDefault="00504740" w:rsidP="005A3EEC">
            <w:pPr>
              <w:numPr>
                <w:ilvl w:val="0"/>
                <w:numId w:val="20"/>
              </w:numPr>
              <w:spacing w:after="0" w:line="240" w:lineRule="auto"/>
              <w:contextualSpacing/>
              <w:jc w:val="both"/>
              <w:rPr>
                <w:rFonts w:ascii="Calibri" w:hAnsi="Calibri" w:cs="Calibri"/>
                <w:bCs/>
                <w:sz w:val="22"/>
                <w:lang w:val="en-US" w:eastAsia="ru-RU"/>
              </w:rPr>
            </w:pPr>
            <w:r w:rsidRPr="00504740">
              <w:rPr>
                <w:rFonts w:ascii="Calibri" w:hAnsi="Calibri" w:cs="Calibri"/>
                <w:bCs/>
                <w:sz w:val="22"/>
                <w:lang w:val="en-US" w:eastAsia="ru-RU"/>
              </w:rPr>
              <w:t>Cost-Benefit Analysis in Public Sector</w:t>
            </w:r>
          </w:p>
          <w:p w:rsidR="00504740" w:rsidRPr="00504740" w:rsidRDefault="00504740" w:rsidP="005A3EEC">
            <w:pPr>
              <w:numPr>
                <w:ilvl w:val="0"/>
                <w:numId w:val="20"/>
              </w:numPr>
              <w:spacing w:after="0" w:line="240" w:lineRule="auto"/>
              <w:contextualSpacing/>
              <w:jc w:val="both"/>
              <w:rPr>
                <w:rFonts w:ascii="Calibri" w:hAnsi="Calibri" w:cs="Calibri"/>
                <w:bCs/>
                <w:sz w:val="22"/>
                <w:lang w:val="en-US" w:eastAsia="ru-RU"/>
              </w:rPr>
            </w:pPr>
            <w:r w:rsidRPr="00504740">
              <w:rPr>
                <w:rFonts w:ascii="Calibri" w:hAnsi="Calibri" w:cs="Calibri"/>
                <w:bCs/>
                <w:sz w:val="22"/>
                <w:lang w:val="en-US" w:eastAsia="ru-RU"/>
              </w:rPr>
              <w:t xml:space="preserve">Public Choice </w:t>
            </w:r>
          </w:p>
          <w:p w:rsidR="00504740" w:rsidRPr="00504740" w:rsidRDefault="00504740" w:rsidP="005A3EEC">
            <w:pPr>
              <w:numPr>
                <w:ilvl w:val="0"/>
                <w:numId w:val="20"/>
              </w:numPr>
              <w:spacing w:after="0" w:line="240" w:lineRule="auto"/>
              <w:contextualSpacing/>
              <w:jc w:val="both"/>
              <w:rPr>
                <w:rFonts w:ascii="Calibri" w:hAnsi="Calibri" w:cs="Calibri"/>
                <w:bCs/>
                <w:sz w:val="22"/>
                <w:lang w:val="en-US" w:eastAsia="ru-RU"/>
              </w:rPr>
            </w:pPr>
            <w:r w:rsidRPr="00504740">
              <w:rPr>
                <w:rFonts w:ascii="Calibri" w:hAnsi="Calibri" w:cs="Calibri"/>
                <w:bCs/>
                <w:sz w:val="22"/>
                <w:lang w:val="en-US" w:eastAsia="ru-RU"/>
              </w:rPr>
              <w:t>Taxation and economic efficiency</w:t>
            </w:r>
          </w:p>
          <w:p w:rsidR="00504740" w:rsidRPr="00504740" w:rsidRDefault="00504740" w:rsidP="005A3EEC">
            <w:pPr>
              <w:numPr>
                <w:ilvl w:val="0"/>
                <w:numId w:val="20"/>
              </w:numPr>
              <w:spacing w:after="0" w:line="240" w:lineRule="auto"/>
              <w:contextualSpacing/>
              <w:jc w:val="both"/>
              <w:rPr>
                <w:rFonts w:ascii="Calibri" w:hAnsi="Calibri" w:cs="Calibri"/>
                <w:bCs/>
                <w:szCs w:val="24"/>
                <w:lang w:val="en-US" w:eastAsia="ru-RU"/>
              </w:rPr>
            </w:pPr>
            <w:r w:rsidRPr="00504740">
              <w:rPr>
                <w:rFonts w:ascii="Calibri" w:hAnsi="Calibri" w:cs="Calibri"/>
                <w:bCs/>
                <w:sz w:val="22"/>
                <w:lang w:val="en-US" w:eastAsia="ru-RU"/>
              </w:rPr>
              <w:t>Fiscal Federalism</w:t>
            </w:r>
          </w:p>
        </w:tc>
      </w:tr>
      <w:tr w:rsidR="00504740" w:rsidRPr="00504740"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Cs w:val="24"/>
                <w:lang w:val="en-US" w:eastAsia="ru-RU"/>
              </w:rPr>
            </w:pPr>
            <w:r w:rsidRPr="00504740">
              <w:rPr>
                <w:rFonts w:ascii="Calibri" w:hAnsi="Calibri" w:cs="Calibri"/>
                <w:b/>
                <w:bCs/>
                <w:sz w:val="22"/>
                <w:lang w:eastAsia="ru-RU"/>
              </w:rPr>
              <w:t>9. </w:t>
            </w:r>
            <w:r w:rsidRPr="00504740">
              <w:rPr>
                <w:rFonts w:ascii="Calibri" w:hAnsi="Calibri" w:cs="Calibri"/>
                <w:b/>
                <w:bCs/>
                <w:sz w:val="22"/>
                <w:lang w:val="en-US" w:eastAsia="ru-RU"/>
              </w:rPr>
              <w:t>Prescribed books and readings</w:t>
            </w:r>
          </w:p>
        </w:tc>
        <w:tc>
          <w:tcPr>
            <w:tcW w:w="7678" w:type="dxa"/>
            <w:tcBorders>
              <w:top w:val="single" w:sz="4" w:space="0" w:color="auto"/>
              <w:left w:val="single" w:sz="4" w:space="0" w:color="auto"/>
              <w:bottom w:val="single" w:sz="4" w:space="0" w:color="auto"/>
              <w:right w:val="single" w:sz="4" w:space="0" w:color="auto"/>
            </w:tcBorders>
          </w:tcPr>
          <w:p w:rsidR="00263237" w:rsidRPr="00263237" w:rsidRDefault="00263237" w:rsidP="00263237">
            <w:pPr>
              <w:spacing w:after="0" w:line="240" w:lineRule="auto"/>
              <w:ind w:left="284" w:hanging="284"/>
              <w:jc w:val="both"/>
              <w:rPr>
                <w:rFonts w:ascii="Calibri" w:hAnsi="Calibri" w:cs="Calibri"/>
                <w:bCs/>
                <w:szCs w:val="24"/>
                <w:lang w:val="en-US" w:eastAsia="ru-RU"/>
              </w:rPr>
            </w:pPr>
            <w:r w:rsidRPr="005A572A">
              <w:rPr>
                <w:rFonts w:ascii="Calibri" w:hAnsi="Calibri" w:cs="Calibri"/>
                <w:bCs/>
                <w:sz w:val="22"/>
                <w:lang w:val="en-US" w:eastAsia="ru-RU"/>
              </w:rPr>
              <w:t>The key literature and readings of this course are the following:</w:t>
            </w:r>
          </w:p>
          <w:p w:rsidR="00504740" w:rsidRPr="00504740" w:rsidRDefault="00FF5F23" w:rsidP="005A3EEC">
            <w:pPr>
              <w:numPr>
                <w:ilvl w:val="0"/>
                <w:numId w:val="21"/>
              </w:numPr>
              <w:spacing w:after="0" w:line="240" w:lineRule="auto"/>
              <w:ind w:left="425"/>
              <w:contextualSpacing/>
              <w:jc w:val="both"/>
              <w:rPr>
                <w:rFonts w:ascii="Calibri" w:hAnsi="Calibri" w:cs="Calibri"/>
                <w:bCs/>
                <w:sz w:val="22"/>
                <w:lang w:val="en-US" w:eastAsia="ru-RU"/>
              </w:rPr>
            </w:pPr>
            <w:r>
              <w:fldChar w:fldCharType="begin"/>
            </w:r>
            <w:r w:rsidRPr="00FF5F23">
              <w:rPr>
                <w:lang w:val="en-US"/>
              </w:rPr>
              <w:instrText xml:space="preserve"> HYPERLINK "https://www.amazon.com/s/ref=dp_byline_sr_book_1?ie=UTF8&amp;text=Jean+Hindriks&amp;search-alias=books&amp;field-author=Jean+Hindriks&amp;sort=relevancerank" </w:instrText>
            </w:r>
            <w:r>
              <w:fldChar w:fldCharType="separate"/>
            </w:r>
            <w:proofErr w:type="spellStart"/>
            <w:r w:rsidR="00504740" w:rsidRPr="00504740">
              <w:rPr>
                <w:rFonts w:ascii="Calibri" w:hAnsi="Calibri" w:cs="Calibri"/>
                <w:bCs/>
                <w:sz w:val="22"/>
                <w:lang w:val="en-US" w:eastAsia="ru-RU"/>
              </w:rPr>
              <w:t>Hindriks</w:t>
            </w:r>
            <w:proofErr w:type="spellEnd"/>
            <w:r>
              <w:rPr>
                <w:rFonts w:ascii="Calibri" w:hAnsi="Calibri" w:cs="Calibri"/>
                <w:bCs/>
                <w:sz w:val="22"/>
                <w:lang w:val="en-US" w:eastAsia="ru-RU"/>
              </w:rPr>
              <w:fldChar w:fldCharType="end"/>
            </w:r>
            <w:r w:rsidR="00504740" w:rsidRPr="00504740">
              <w:rPr>
                <w:rFonts w:ascii="Calibri" w:hAnsi="Calibri" w:cs="Calibri"/>
                <w:bCs/>
                <w:sz w:val="22"/>
                <w:lang w:val="en-US" w:eastAsia="ru-RU"/>
              </w:rPr>
              <w:t xml:space="preserve"> J., Myles </w:t>
            </w:r>
            <w:r>
              <w:fldChar w:fldCharType="begin"/>
            </w:r>
            <w:r w:rsidRPr="00FF5F23">
              <w:rPr>
                <w:lang w:val="en-US"/>
              </w:rPr>
              <w:instrText xml:space="preserve"> HYPERLINK "https://www.amazon.com/s/ref=dp_byline_sr_book_2?ie=UTF8&amp;text=Gareth</w:instrText>
            </w:r>
            <w:r w:rsidRPr="00FF5F23">
              <w:rPr>
                <w:lang w:val="en-US"/>
              </w:rPr>
              <w:instrText xml:space="preserve">+D.+Myles&amp;search-alias=books&amp;field-author=Gareth+D.+Myles&amp;sort=relevancerank" </w:instrText>
            </w:r>
            <w:r>
              <w:fldChar w:fldCharType="separate"/>
            </w:r>
            <w:r w:rsidR="00504740" w:rsidRPr="00504740">
              <w:rPr>
                <w:rFonts w:ascii="Calibri" w:hAnsi="Calibri" w:cs="Calibri"/>
                <w:bCs/>
                <w:sz w:val="22"/>
                <w:lang w:val="en-US" w:eastAsia="ru-RU"/>
              </w:rPr>
              <w:t>G.</w:t>
            </w:r>
            <w:r>
              <w:rPr>
                <w:rFonts w:ascii="Calibri" w:hAnsi="Calibri" w:cs="Calibri"/>
                <w:bCs/>
                <w:sz w:val="22"/>
                <w:lang w:val="en-US" w:eastAsia="ru-RU"/>
              </w:rPr>
              <w:fldChar w:fldCharType="end"/>
            </w:r>
            <w:r w:rsidR="00504740" w:rsidRPr="00504740">
              <w:rPr>
                <w:rFonts w:ascii="Calibri" w:hAnsi="Calibri" w:cs="Calibri"/>
                <w:bCs/>
                <w:sz w:val="22"/>
                <w:lang w:val="en-US" w:eastAsia="ru-RU"/>
              </w:rPr>
              <w:t xml:space="preserve"> (2013). Intermediate Public Economics, Second Edition. Cambridge, MA: The MIT Press </w:t>
            </w:r>
          </w:p>
          <w:p w:rsidR="00504740" w:rsidRPr="00504740" w:rsidRDefault="00504740" w:rsidP="005A3EEC">
            <w:pPr>
              <w:numPr>
                <w:ilvl w:val="0"/>
                <w:numId w:val="21"/>
              </w:numPr>
              <w:spacing w:after="0" w:line="240" w:lineRule="auto"/>
              <w:ind w:left="425"/>
              <w:contextualSpacing/>
              <w:jc w:val="both"/>
              <w:rPr>
                <w:rFonts w:ascii="Calibri" w:hAnsi="Calibri" w:cs="Calibri"/>
                <w:bCs/>
                <w:sz w:val="22"/>
                <w:lang w:eastAsia="ru-RU"/>
              </w:rPr>
            </w:pPr>
            <w:proofErr w:type="spellStart"/>
            <w:r w:rsidRPr="00504740">
              <w:rPr>
                <w:rFonts w:ascii="Calibri" w:hAnsi="Calibri" w:cs="Calibri"/>
                <w:bCs/>
                <w:sz w:val="22"/>
                <w:lang w:eastAsia="ru-RU"/>
              </w:rPr>
              <w:t>Ле</w:t>
            </w:r>
            <w:proofErr w:type="spellEnd"/>
            <w:r w:rsidRPr="00504740">
              <w:rPr>
                <w:rFonts w:ascii="Calibri" w:hAnsi="Calibri" w:cs="Calibri"/>
                <w:bCs/>
                <w:sz w:val="22"/>
                <w:lang w:eastAsia="ru-RU"/>
              </w:rPr>
              <w:t xml:space="preserve"> Гранд Дж,, </w:t>
            </w:r>
            <w:proofErr w:type="spellStart"/>
            <w:r w:rsidRPr="00504740">
              <w:rPr>
                <w:rFonts w:ascii="Calibri" w:hAnsi="Calibri" w:cs="Calibri"/>
                <w:bCs/>
                <w:sz w:val="22"/>
                <w:lang w:eastAsia="ru-RU"/>
              </w:rPr>
              <w:t>Проппер</w:t>
            </w:r>
            <w:proofErr w:type="spellEnd"/>
            <w:r w:rsidRPr="00504740">
              <w:rPr>
                <w:rFonts w:ascii="Calibri" w:hAnsi="Calibri" w:cs="Calibri"/>
                <w:bCs/>
                <w:sz w:val="22"/>
                <w:lang w:eastAsia="ru-RU"/>
              </w:rPr>
              <w:t xml:space="preserve"> К., Смит С. (2013). Экономический анализ социальных проблем (2013). М.: Изд. дом ВШЭ.</w:t>
            </w:r>
          </w:p>
          <w:p w:rsidR="00504740" w:rsidRPr="00504740" w:rsidRDefault="00504740" w:rsidP="005A3EEC">
            <w:pPr>
              <w:numPr>
                <w:ilvl w:val="0"/>
                <w:numId w:val="21"/>
              </w:numPr>
              <w:spacing w:after="0" w:line="240" w:lineRule="auto"/>
              <w:ind w:left="425"/>
              <w:contextualSpacing/>
              <w:jc w:val="both"/>
              <w:rPr>
                <w:rFonts w:ascii="Calibri" w:hAnsi="Calibri" w:cs="Calibri"/>
                <w:bCs/>
                <w:sz w:val="22"/>
                <w:lang w:val="en-US" w:eastAsia="ru-RU"/>
              </w:rPr>
            </w:pPr>
            <w:proofErr w:type="spellStart"/>
            <w:r w:rsidRPr="00504740">
              <w:rPr>
                <w:rFonts w:ascii="Calibri" w:hAnsi="Calibri" w:cs="Calibri"/>
                <w:bCs/>
                <w:sz w:val="22"/>
                <w:lang w:eastAsia="ru-RU"/>
              </w:rPr>
              <w:t>Масгрейв</w:t>
            </w:r>
            <w:proofErr w:type="spellEnd"/>
            <w:r w:rsidRPr="00504740">
              <w:rPr>
                <w:rFonts w:ascii="Calibri" w:hAnsi="Calibri" w:cs="Calibri"/>
                <w:bCs/>
                <w:sz w:val="22"/>
                <w:lang w:eastAsia="ru-RU"/>
              </w:rPr>
              <w:t xml:space="preserve"> Р., </w:t>
            </w:r>
            <w:proofErr w:type="spellStart"/>
            <w:r w:rsidRPr="00504740">
              <w:rPr>
                <w:rFonts w:ascii="Calibri" w:hAnsi="Calibri" w:cs="Calibri"/>
                <w:bCs/>
                <w:sz w:val="22"/>
                <w:lang w:eastAsia="ru-RU"/>
              </w:rPr>
              <w:t>Масгрейв</w:t>
            </w:r>
            <w:proofErr w:type="spellEnd"/>
            <w:r w:rsidRPr="00504740">
              <w:rPr>
                <w:rFonts w:ascii="Calibri" w:hAnsi="Calibri" w:cs="Calibri"/>
                <w:bCs/>
                <w:sz w:val="22"/>
                <w:lang w:eastAsia="ru-RU"/>
              </w:rPr>
              <w:t xml:space="preserve"> Б. (2009). Государственные финансы: теория и практика. </w:t>
            </w:r>
            <w:r w:rsidRPr="00504740">
              <w:rPr>
                <w:rFonts w:ascii="Calibri" w:hAnsi="Calibri" w:cs="Calibri"/>
                <w:bCs/>
                <w:sz w:val="22"/>
                <w:lang w:val="en-US" w:eastAsia="ru-RU"/>
              </w:rPr>
              <w:t xml:space="preserve">М.: </w:t>
            </w:r>
            <w:proofErr w:type="spellStart"/>
            <w:r w:rsidRPr="00504740">
              <w:rPr>
                <w:rFonts w:ascii="Calibri" w:hAnsi="Calibri" w:cs="Calibri"/>
                <w:bCs/>
                <w:sz w:val="22"/>
                <w:lang w:val="en-US" w:eastAsia="ru-RU"/>
              </w:rPr>
              <w:t>Бизнес</w:t>
            </w:r>
            <w:proofErr w:type="spellEnd"/>
            <w:r w:rsidRPr="00504740">
              <w:rPr>
                <w:rFonts w:ascii="Calibri" w:hAnsi="Calibri" w:cs="Calibri"/>
                <w:bCs/>
                <w:sz w:val="22"/>
                <w:lang w:val="en-US" w:eastAsia="ru-RU"/>
              </w:rPr>
              <w:t xml:space="preserve"> </w:t>
            </w:r>
            <w:proofErr w:type="spellStart"/>
            <w:r w:rsidRPr="00504740">
              <w:rPr>
                <w:rFonts w:ascii="Calibri" w:hAnsi="Calibri" w:cs="Calibri"/>
                <w:bCs/>
                <w:sz w:val="22"/>
                <w:lang w:val="en-US" w:eastAsia="ru-RU"/>
              </w:rPr>
              <w:t>Атлас</w:t>
            </w:r>
            <w:proofErr w:type="spellEnd"/>
            <w:r w:rsidRPr="00504740">
              <w:rPr>
                <w:rFonts w:ascii="Calibri" w:hAnsi="Calibri" w:cs="Calibri"/>
                <w:bCs/>
                <w:sz w:val="22"/>
                <w:lang w:val="en-US" w:eastAsia="ru-RU"/>
              </w:rPr>
              <w:t>.</w:t>
            </w:r>
          </w:p>
          <w:p w:rsidR="00504740" w:rsidRPr="00504740" w:rsidRDefault="00504740" w:rsidP="005A3EEC">
            <w:pPr>
              <w:numPr>
                <w:ilvl w:val="0"/>
                <w:numId w:val="21"/>
              </w:numPr>
              <w:spacing w:after="0" w:line="240" w:lineRule="auto"/>
              <w:ind w:left="425"/>
              <w:contextualSpacing/>
              <w:jc w:val="both"/>
              <w:rPr>
                <w:rFonts w:ascii="Calibri" w:hAnsi="Calibri" w:cs="Calibri"/>
                <w:bCs/>
                <w:sz w:val="22"/>
                <w:lang w:eastAsia="ru-RU"/>
              </w:rPr>
            </w:pPr>
            <w:r w:rsidRPr="00504740">
              <w:rPr>
                <w:rFonts w:ascii="Calibri" w:hAnsi="Calibri" w:cs="Calibri"/>
                <w:bCs/>
                <w:sz w:val="22"/>
                <w:lang w:eastAsia="ru-RU"/>
              </w:rPr>
              <w:t xml:space="preserve">Занадворов В.С., Колосницына М.Г. (2006). Экономическая теория государственных финансов. М.: Издательский дом ГУ ВШЭ. </w:t>
            </w:r>
          </w:p>
          <w:p w:rsidR="00504740" w:rsidRPr="00504740" w:rsidRDefault="00504740" w:rsidP="005A3EEC">
            <w:pPr>
              <w:numPr>
                <w:ilvl w:val="0"/>
                <w:numId w:val="21"/>
              </w:numPr>
              <w:spacing w:after="0" w:line="240" w:lineRule="auto"/>
              <w:ind w:left="425"/>
              <w:contextualSpacing/>
              <w:jc w:val="both"/>
              <w:rPr>
                <w:rFonts w:ascii="Calibri" w:hAnsi="Calibri" w:cs="Calibri"/>
                <w:bCs/>
                <w:sz w:val="22"/>
                <w:lang w:eastAsia="ru-RU"/>
              </w:rPr>
            </w:pPr>
            <w:r w:rsidRPr="00504740">
              <w:rPr>
                <w:rFonts w:ascii="Calibri" w:hAnsi="Calibri" w:cs="Calibri"/>
                <w:bCs/>
                <w:sz w:val="22"/>
                <w:lang w:eastAsia="ru-RU"/>
              </w:rPr>
              <w:t xml:space="preserve">Мюллер Д. (2007). Общественный выбор </w:t>
            </w:r>
            <w:r w:rsidRPr="00504740">
              <w:rPr>
                <w:rFonts w:ascii="Calibri" w:hAnsi="Calibri" w:cs="Calibri"/>
                <w:bCs/>
                <w:sz w:val="22"/>
                <w:lang w:val="en-US" w:eastAsia="ru-RU"/>
              </w:rPr>
              <w:t>III</w:t>
            </w:r>
            <w:r w:rsidRPr="00504740">
              <w:rPr>
                <w:rFonts w:ascii="Calibri" w:hAnsi="Calibri" w:cs="Calibri"/>
                <w:bCs/>
                <w:sz w:val="22"/>
                <w:lang w:eastAsia="ru-RU"/>
              </w:rPr>
              <w:t>. М.: ГУ ВШЭ</w:t>
            </w:r>
          </w:p>
          <w:p w:rsidR="00504740" w:rsidRPr="00504740" w:rsidRDefault="00504740" w:rsidP="005A3EEC">
            <w:pPr>
              <w:numPr>
                <w:ilvl w:val="0"/>
                <w:numId w:val="21"/>
              </w:numPr>
              <w:spacing w:after="0" w:line="240" w:lineRule="auto"/>
              <w:ind w:left="425"/>
              <w:contextualSpacing/>
              <w:jc w:val="both"/>
              <w:rPr>
                <w:rFonts w:ascii="Calibri" w:hAnsi="Calibri" w:cs="Calibri"/>
                <w:bCs/>
                <w:sz w:val="22"/>
                <w:lang w:val="en-US" w:eastAsia="ru-RU"/>
              </w:rPr>
            </w:pPr>
            <w:r w:rsidRPr="00504740">
              <w:rPr>
                <w:rFonts w:ascii="Calibri" w:hAnsi="Calibri" w:cs="Calibri"/>
                <w:bCs/>
                <w:sz w:val="22"/>
                <w:lang w:eastAsia="ru-RU"/>
              </w:rPr>
              <w:t xml:space="preserve">Нуреев Р.М. (2005). Теория общественного выбора. </w:t>
            </w:r>
            <w:r w:rsidRPr="00504740">
              <w:rPr>
                <w:rFonts w:ascii="Calibri" w:hAnsi="Calibri" w:cs="Calibri"/>
                <w:bCs/>
                <w:sz w:val="22"/>
                <w:lang w:val="en-US" w:eastAsia="ru-RU"/>
              </w:rPr>
              <w:t>М.: ГУ ВШЭ</w:t>
            </w:r>
          </w:p>
          <w:p w:rsidR="00504740" w:rsidRPr="00504740" w:rsidRDefault="00504740" w:rsidP="005A3EEC">
            <w:pPr>
              <w:numPr>
                <w:ilvl w:val="0"/>
                <w:numId w:val="21"/>
              </w:numPr>
              <w:spacing w:after="0" w:line="240" w:lineRule="auto"/>
              <w:ind w:left="425"/>
              <w:contextualSpacing/>
              <w:jc w:val="both"/>
              <w:rPr>
                <w:rFonts w:ascii="Calibri" w:hAnsi="Calibri" w:cs="Calibri"/>
                <w:bCs/>
                <w:sz w:val="22"/>
                <w:lang w:val="en-US" w:eastAsia="ru-RU"/>
              </w:rPr>
            </w:pPr>
            <w:r w:rsidRPr="00504740">
              <w:rPr>
                <w:rFonts w:ascii="Calibri" w:hAnsi="Calibri" w:cs="Calibri"/>
                <w:bCs/>
                <w:sz w:val="22"/>
                <w:lang w:eastAsia="ru-RU"/>
              </w:rPr>
              <w:t xml:space="preserve">Шишкин С.В. (2003). Экономика социальной сферы. </w:t>
            </w:r>
            <w:r w:rsidRPr="00504740">
              <w:rPr>
                <w:rFonts w:ascii="Calibri" w:hAnsi="Calibri" w:cs="Calibri"/>
                <w:bCs/>
                <w:sz w:val="22"/>
                <w:lang w:val="en-US" w:eastAsia="ru-RU"/>
              </w:rPr>
              <w:t>М.: ГУ-ВШЭ</w:t>
            </w:r>
          </w:p>
          <w:p w:rsidR="00504740" w:rsidRPr="00504740" w:rsidRDefault="00504740" w:rsidP="005A3EEC">
            <w:pPr>
              <w:numPr>
                <w:ilvl w:val="0"/>
                <w:numId w:val="21"/>
              </w:numPr>
              <w:spacing w:after="0" w:line="240" w:lineRule="auto"/>
              <w:ind w:left="425"/>
              <w:contextualSpacing/>
              <w:jc w:val="both"/>
              <w:rPr>
                <w:rFonts w:ascii="Calibri" w:hAnsi="Calibri" w:cs="Calibri"/>
                <w:bCs/>
                <w:sz w:val="22"/>
                <w:lang w:eastAsia="ru-RU"/>
              </w:rPr>
            </w:pPr>
            <w:r w:rsidRPr="00504740">
              <w:rPr>
                <w:rFonts w:ascii="Calibri" w:hAnsi="Calibri" w:cs="Calibri"/>
                <w:bCs/>
                <w:sz w:val="22"/>
                <w:lang w:eastAsia="ru-RU"/>
              </w:rPr>
              <w:t xml:space="preserve">Якобсон Л. И., Колосницына М.Г. и др. (2017). Экономика общественного сектора. М.: </w:t>
            </w:r>
            <w:proofErr w:type="spellStart"/>
            <w:r w:rsidRPr="00504740">
              <w:rPr>
                <w:rFonts w:ascii="Calibri" w:hAnsi="Calibri" w:cs="Calibri"/>
                <w:bCs/>
                <w:sz w:val="22"/>
                <w:lang w:eastAsia="ru-RU"/>
              </w:rPr>
              <w:t>Юрайт</w:t>
            </w:r>
            <w:proofErr w:type="spellEnd"/>
            <w:r w:rsidRPr="00504740">
              <w:rPr>
                <w:rFonts w:ascii="Calibri" w:hAnsi="Calibri" w:cs="Calibri"/>
                <w:bCs/>
                <w:sz w:val="22"/>
                <w:lang w:eastAsia="ru-RU"/>
              </w:rPr>
              <w:t>.</w:t>
            </w:r>
          </w:p>
        </w:tc>
      </w:tr>
      <w:tr w:rsidR="00504740" w:rsidRPr="00504740"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Cs w:val="24"/>
                <w:lang w:val="en-US" w:eastAsia="ru-RU"/>
              </w:rPr>
            </w:pPr>
            <w:r w:rsidRPr="00504740">
              <w:rPr>
                <w:rFonts w:ascii="Calibri" w:hAnsi="Calibri" w:cs="Calibri"/>
                <w:b/>
                <w:bCs/>
                <w:sz w:val="22"/>
                <w:lang w:eastAsia="ru-RU"/>
              </w:rPr>
              <w:t>10. </w:t>
            </w:r>
            <w:r w:rsidRPr="00504740">
              <w:rPr>
                <w:rFonts w:ascii="Calibri" w:hAnsi="Calibri" w:cs="Calibri"/>
                <w:b/>
                <w:bCs/>
                <w:sz w:val="22"/>
                <w:lang w:val="en-US" w:eastAsia="ru-RU"/>
              </w:rPr>
              <w:t>Way of examining</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jc w:val="both"/>
              <w:rPr>
                <w:rFonts w:ascii="Calibri" w:eastAsia="Calibri" w:hAnsi="Calibri" w:cs="Calibri"/>
                <w:bCs/>
                <w:szCs w:val="24"/>
                <w:lang w:val="en-US" w:eastAsia="ru-RU"/>
              </w:rPr>
            </w:pPr>
            <w:r w:rsidRPr="00504740">
              <w:rPr>
                <w:rFonts w:ascii="Calibri" w:eastAsia="Calibri" w:hAnsi="Calibri" w:cs="Calibri"/>
                <w:bCs/>
                <w:sz w:val="22"/>
                <w:szCs w:val="24"/>
                <w:lang w:val="en-US" w:eastAsia="ru-RU"/>
              </w:rPr>
              <w:t>The assessment criteria and grade system are the following:</w:t>
            </w:r>
          </w:p>
          <w:p w:rsidR="00504740" w:rsidRPr="00504740" w:rsidRDefault="00504740" w:rsidP="00504740">
            <w:pPr>
              <w:spacing w:after="0" w:line="240" w:lineRule="auto"/>
              <w:jc w:val="both"/>
              <w:rPr>
                <w:rFonts w:ascii="Calibri" w:hAnsi="Calibri"/>
                <w:sz w:val="22"/>
                <w:szCs w:val="24"/>
                <w:lang w:val="en-US"/>
              </w:rPr>
            </w:pPr>
          </w:p>
          <w:tbl>
            <w:tblPr>
              <w:tblW w:w="0" w:type="auto"/>
              <w:jc w:val="center"/>
              <w:tblLook w:val="04A0" w:firstRow="1" w:lastRow="0" w:firstColumn="1" w:lastColumn="0" w:noHBand="0" w:noVBand="1"/>
            </w:tblPr>
            <w:tblGrid>
              <w:gridCol w:w="4267"/>
              <w:gridCol w:w="2566"/>
            </w:tblGrid>
            <w:tr w:rsidR="00504740" w:rsidRPr="00FF5F23" w:rsidTr="00504740">
              <w:trPr>
                <w:jc w:val="center"/>
              </w:trPr>
              <w:tc>
                <w:tcPr>
                  <w:tcW w:w="4267" w:type="dxa"/>
                </w:tcPr>
                <w:p w:rsidR="00504740" w:rsidRPr="00504740" w:rsidRDefault="00504740" w:rsidP="00035D71">
                  <w:pPr>
                    <w:spacing w:after="0" w:line="240" w:lineRule="auto"/>
                    <w:jc w:val="center"/>
                    <w:rPr>
                      <w:rFonts w:ascii="Calibri" w:eastAsia="Calibri" w:hAnsi="Calibri" w:cs="Calibri"/>
                      <w:bCs/>
                      <w:sz w:val="22"/>
                      <w:szCs w:val="24"/>
                      <w:lang w:val="en-US"/>
                    </w:rPr>
                  </w:pPr>
                  <w:r w:rsidRPr="00504740">
                    <w:rPr>
                      <w:rFonts w:ascii="Calibri" w:hAnsi="Calibri"/>
                      <w:i/>
                      <w:sz w:val="22"/>
                      <w:szCs w:val="24"/>
                      <w:lang w:val="en-US"/>
                    </w:rPr>
                    <w:t>Mark’s components</w:t>
                  </w:r>
                </w:p>
              </w:tc>
              <w:tc>
                <w:tcPr>
                  <w:tcW w:w="2566" w:type="dxa"/>
                  <w:vAlign w:val="center"/>
                </w:tcPr>
                <w:p w:rsidR="00504740" w:rsidRPr="00504740" w:rsidRDefault="00504740" w:rsidP="00035D71">
                  <w:pPr>
                    <w:spacing w:after="0" w:line="240" w:lineRule="auto"/>
                    <w:jc w:val="center"/>
                    <w:rPr>
                      <w:rFonts w:ascii="Calibri" w:eastAsia="Calibri" w:hAnsi="Calibri" w:cs="Calibri"/>
                      <w:bCs/>
                      <w:sz w:val="22"/>
                      <w:szCs w:val="24"/>
                      <w:lang w:val="en-US"/>
                    </w:rPr>
                  </w:pPr>
                  <w:r w:rsidRPr="00504740">
                    <w:rPr>
                      <w:rFonts w:ascii="Calibri" w:hAnsi="Calibri"/>
                      <w:i/>
                      <w:sz w:val="22"/>
                      <w:szCs w:val="24"/>
                      <w:lang w:val="en-US"/>
                    </w:rPr>
                    <w:t>Weight in the final mark</w:t>
                  </w:r>
                </w:p>
              </w:tc>
            </w:tr>
            <w:tr w:rsidR="00504740" w:rsidRPr="00504740" w:rsidTr="00504740">
              <w:trPr>
                <w:jc w:val="center"/>
              </w:trPr>
              <w:tc>
                <w:tcPr>
                  <w:tcW w:w="4267" w:type="dxa"/>
                </w:tcPr>
                <w:p w:rsidR="00504740" w:rsidRPr="00504740" w:rsidRDefault="00504740" w:rsidP="00035D71">
                  <w:pPr>
                    <w:spacing w:after="0" w:line="240" w:lineRule="auto"/>
                    <w:jc w:val="both"/>
                    <w:rPr>
                      <w:rFonts w:ascii="Calibri" w:eastAsia="Calibri" w:hAnsi="Calibri" w:cs="Calibri"/>
                      <w:bCs/>
                      <w:sz w:val="22"/>
                      <w:szCs w:val="24"/>
                      <w:lang w:val="en-US"/>
                    </w:rPr>
                  </w:pPr>
                  <w:r w:rsidRPr="00504740">
                    <w:rPr>
                      <w:rFonts w:ascii="Calibri" w:hAnsi="Calibri"/>
                      <w:sz w:val="22"/>
                      <w:szCs w:val="24"/>
                      <w:lang w:val="en-US"/>
                    </w:rPr>
                    <w:t>Current control in seminars</w:t>
                  </w:r>
                </w:p>
              </w:tc>
              <w:tc>
                <w:tcPr>
                  <w:tcW w:w="2566" w:type="dxa"/>
                  <w:vAlign w:val="center"/>
                </w:tcPr>
                <w:p w:rsidR="00504740" w:rsidRPr="00504740" w:rsidRDefault="00504740" w:rsidP="00035D71">
                  <w:pPr>
                    <w:spacing w:after="0" w:line="240" w:lineRule="auto"/>
                    <w:jc w:val="center"/>
                    <w:rPr>
                      <w:rFonts w:ascii="Calibri" w:eastAsia="Calibri" w:hAnsi="Calibri" w:cs="Calibri"/>
                      <w:bCs/>
                      <w:sz w:val="22"/>
                      <w:szCs w:val="24"/>
                      <w:lang w:val="en-US"/>
                    </w:rPr>
                  </w:pPr>
                  <w:r w:rsidRPr="00504740">
                    <w:rPr>
                      <w:rFonts w:ascii="Calibri" w:hAnsi="Calibri"/>
                      <w:sz w:val="22"/>
                      <w:szCs w:val="24"/>
                      <w:lang w:val="en-US"/>
                    </w:rPr>
                    <w:t>0.</w:t>
                  </w:r>
                  <w:r w:rsidRPr="00504740">
                    <w:rPr>
                      <w:rFonts w:ascii="Calibri" w:hAnsi="Calibri"/>
                      <w:sz w:val="22"/>
                      <w:szCs w:val="24"/>
                    </w:rPr>
                    <w:t>2</w:t>
                  </w:r>
                </w:p>
              </w:tc>
            </w:tr>
            <w:tr w:rsidR="00504740" w:rsidRPr="00504740" w:rsidTr="00504740">
              <w:trPr>
                <w:jc w:val="center"/>
              </w:trPr>
              <w:tc>
                <w:tcPr>
                  <w:tcW w:w="4267" w:type="dxa"/>
                </w:tcPr>
                <w:p w:rsidR="00504740" w:rsidRPr="00504740" w:rsidRDefault="00504740" w:rsidP="00035D71">
                  <w:pPr>
                    <w:spacing w:after="0" w:line="240" w:lineRule="auto"/>
                    <w:jc w:val="both"/>
                    <w:rPr>
                      <w:rFonts w:ascii="Calibri" w:eastAsia="Calibri" w:hAnsi="Calibri" w:cs="Calibri"/>
                      <w:bCs/>
                      <w:sz w:val="22"/>
                      <w:szCs w:val="24"/>
                      <w:lang w:val="en-US"/>
                    </w:rPr>
                  </w:pPr>
                  <w:r w:rsidRPr="00504740">
                    <w:rPr>
                      <w:rFonts w:ascii="Calibri" w:hAnsi="Calibri"/>
                      <w:sz w:val="22"/>
                      <w:szCs w:val="24"/>
                      <w:lang w:val="en-US"/>
                    </w:rPr>
                    <w:t>Essay and presentation</w:t>
                  </w:r>
                </w:p>
              </w:tc>
              <w:tc>
                <w:tcPr>
                  <w:tcW w:w="2566" w:type="dxa"/>
                  <w:vAlign w:val="center"/>
                </w:tcPr>
                <w:p w:rsidR="00504740" w:rsidRPr="00504740" w:rsidRDefault="00504740" w:rsidP="00035D71">
                  <w:pPr>
                    <w:spacing w:after="0" w:line="240" w:lineRule="auto"/>
                    <w:jc w:val="center"/>
                    <w:rPr>
                      <w:rFonts w:ascii="Calibri" w:eastAsia="Calibri" w:hAnsi="Calibri" w:cs="Calibri"/>
                      <w:bCs/>
                      <w:sz w:val="22"/>
                      <w:szCs w:val="24"/>
                      <w:lang w:val="en-US"/>
                    </w:rPr>
                  </w:pPr>
                  <w:r w:rsidRPr="00504740">
                    <w:rPr>
                      <w:rFonts w:ascii="Calibri" w:hAnsi="Calibri"/>
                      <w:sz w:val="22"/>
                      <w:szCs w:val="24"/>
                      <w:lang w:val="en-US"/>
                    </w:rPr>
                    <w:t>0.3</w:t>
                  </w:r>
                </w:p>
              </w:tc>
            </w:tr>
            <w:tr w:rsidR="00504740" w:rsidRPr="00504740" w:rsidTr="00504740">
              <w:trPr>
                <w:jc w:val="center"/>
              </w:trPr>
              <w:tc>
                <w:tcPr>
                  <w:tcW w:w="4267" w:type="dxa"/>
                </w:tcPr>
                <w:p w:rsidR="00504740" w:rsidRPr="00504740" w:rsidRDefault="00504740" w:rsidP="00035D71">
                  <w:pPr>
                    <w:spacing w:after="0" w:line="240" w:lineRule="auto"/>
                    <w:jc w:val="both"/>
                    <w:rPr>
                      <w:rFonts w:ascii="Calibri" w:eastAsia="Calibri" w:hAnsi="Calibri" w:cs="Calibri"/>
                      <w:bCs/>
                      <w:sz w:val="22"/>
                      <w:szCs w:val="24"/>
                      <w:lang w:val="en-US"/>
                    </w:rPr>
                  </w:pPr>
                  <w:r w:rsidRPr="00504740">
                    <w:rPr>
                      <w:rFonts w:ascii="Calibri" w:hAnsi="Calibri"/>
                      <w:sz w:val="22"/>
                      <w:szCs w:val="24"/>
                      <w:lang w:val="en-US"/>
                    </w:rPr>
                    <w:t>Written exam</w:t>
                  </w:r>
                </w:p>
              </w:tc>
              <w:tc>
                <w:tcPr>
                  <w:tcW w:w="2566" w:type="dxa"/>
                  <w:vAlign w:val="center"/>
                </w:tcPr>
                <w:p w:rsidR="00504740" w:rsidRPr="00504740" w:rsidRDefault="00504740" w:rsidP="00035D71">
                  <w:pPr>
                    <w:spacing w:after="0" w:line="240" w:lineRule="auto"/>
                    <w:jc w:val="center"/>
                    <w:rPr>
                      <w:rFonts w:ascii="Calibri" w:eastAsia="Calibri" w:hAnsi="Calibri" w:cs="Calibri"/>
                      <w:bCs/>
                      <w:sz w:val="22"/>
                      <w:szCs w:val="24"/>
                      <w:lang w:val="en-US"/>
                    </w:rPr>
                  </w:pPr>
                  <w:r w:rsidRPr="00504740">
                    <w:rPr>
                      <w:rFonts w:ascii="Calibri" w:hAnsi="Calibri"/>
                      <w:sz w:val="22"/>
                      <w:szCs w:val="24"/>
                      <w:lang w:val="en-US"/>
                    </w:rPr>
                    <w:t>0.</w:t>
                  </w:r>
                  <w:r w:rsidRPr="00504740">
                    <w:rPr>
                      <w:rFonts w:ascii="Calibri" w:hAnsi="Calibri"/>
                      <w:sz w:val="22"/>
                      <w:szCs w:val="24"/>
                    </w:rPr>
                    <w:t>5</w:t>
                  </w:r>
                </w:p>
              </w:tc>
            </w:tr>
          </w:tbl>
          <w:p w:rsidR="00504740" w:rsidRPr="00504740" w:rsidRDefault="00504740" w:rsidP="00504740">
            <w:pPr>
              <w:spacing w:after="0" w:line="240" w:lineRule="auto"/>
              <w:rPr>
                <w:rFonts w:ascii="Calibri" w:hAnsi="Calibri" w:cs="Calibri"/>
                <w:bCs/>
                <w:szCs w:val="24"/>
                <w:lang w:val="en-US" w:eastAsia="ru-RU"/>
              </w:rPr>
            </w:pPr>
          </w:p>
        </w:tc>
      </w:tr>
    </w:tbl>
    <w:p w:rsidR="00F76E98" w:rsidRDefault="00F76E98" w:rsidP="00FB1E57">
      <w:pPr>
        <w:rPr>
          <w:lang w:val="en-US"/>
        </w:rPr>
      </w:pPr>
    </w:p>
    <w:sectPr w:rsidR="00F76E98"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79C5"/>
    <w:rsid w:val="001956E6"/>
    <w:rsid w:val="001A3A67"/>
    <w:rsid w:val="001B26CF"/>
    <w:rsid w:val="001B70DF"/>
    <w:rsid w:val="001C3AC6"/>
    <w:rsid w:val="001C3C39"/>
    <w:rsid w:val="001E1902"/>
    <w:rsid w:val="001F54BB"/>
    <w:rsid w:val="001F7DCA"/>
    <w:rsid w:val="0020426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A068B"/>
    <w:rsid w:val="007A4C90"/>
    <w:rsid w:val="007C61FA"/>
    <w:rsid w:val="007D0B2F"/>
    <w:rsid w:val="007D2DA2"/>
    <w:rsid w:val="007E024A"/>
    <w:rsid w:val="007E26E9"/>
    <w:rsid w:val="007E4085"/>
    <w:rsid w:val="007F29B2"/>
    <w:rsid w:val="00814884"/>
    <w:rsid w:val="00832D96"/>
    <w:rsid w:val="00833261"/>
    <w:rsid w:val="008533C2"/>
    <w:rsid w:val="00857942"/>
    <w:rsid w:val="00862E82"/>
    <w:rsid w:val="00870535"/>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71E6"/>
    <w:rsid w:val="00AA779E"/>
    <w:rsid w:val="00AB2BBB"/>
    <w:rsid w:val="00AB799F"/>
    <w:rsid w:val="00AC1F94"/>
    <w:rsid w:val="00AC3709"/>
    <w:rsid w:val="00AE4368"/>
    <w:rsid w:val="00AE7020"/>
    <w:rsid w:val="00AF5A03"/>
    <w:rsid w:val="00B00971"/>
    <w:rsid w:val="00B2634E"/>
    <w:rsid w:val="00B32444"/>
    <w:rsid w:val="00B374A1"/>
    <w:rsid w:val="00B42F67"/>
    <w:rsid w:val="00B5084B"/>
    <w:rsid w:val="00B521CE"/>
    <w:rsid w:val="00B5258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D95"/>
    <w:rsid w:val="00C70E80"/>
    <w:rsid w:val="00C75A76"/>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1E57"/>
    <w:rsid w:val="00FB33F8"/>
    <w:rsid w:val="00FB7451"/>
    <w:rsid w:val="00FC3985"/>
    <w:rsid w:val="00FD4F3D"/>
    <w:rsid w:val="00FE383B"/>
    <w:rsid w:val="00FF1FA8"/>
    <w:rsid w:val="00FF5F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AD847-700A-4426-9FB5-A4406D2D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4</cp:revision>
  <dcterms:created xsi:type="dcterms:W3CDTF">2017-04-03T08:00:00Z</dcterms:created>
  <dcterms:modified xsi:type="dcterms:W3CDTF">2017-04-03T12:58:00Z</dcterms:modified>
</cp:coreProperties>
</file>