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6D6E6F" w:rsidRDefault="00BC66FC" w:rsidP="00504740">
      <w:pPr>
        <w:rPr>
          <w:rFonts w:ascii="Calibri" w:hAnsi="Calibri"/>
          <w:b/>
          <w:sz w:val="22"/>
          <w:lang w:val="en-US"/>
        </w:rPr>
      </w:pPr>
      <w:r>
        <w:rPr>
          <w:rFonts w:ascii="Calibri" w:hAnsi="Calibri"/>
          <w:b/>
          <w:sz w:val="22"/>
        </w:rPr>
        <w:t>М</w:t>
      </w:r>
      <w:r w:rsidRPr="006D6E6F">
        <w:rPr>
          <w:rFonts w:ascii="Calibri" w:hAnsi="Calibri"/>
          <w:b/>
          <w:sz w:val="22"/>
          <w:lang w:val="en-US"/>
        </w:rPr>
        <w:t>.2.</w:t>
      </w:r>
      <w:r>
        <w:rPr>
          <w:rFonts w:ascii="Calibri" w:hAnsi="Calibri"/>
          <w:b/>
          <w:sz w:val="22"/>
        </w:rPr>
        <w:t>В</w:t>
      </w:r>
      <w:r w:rsidRPr="006D6E6F">
        <w:rPr>
          <w:rFonts w:ascii="Calibri" w:hAnsi="Calibri"/>
          <w:b/>
          <w:sz w:val="22"/>
          <w:lang w:val="en-US"/>
        </w:rPr>
        <w:t>.04.2</w:t>
      </w:r>
      <w:r w:rsidRPr="00504740">
        <w:rPr>
          <w:rFonts w:ascii="Calibri" w:hAnsi="Calibri" w:cs="Calibri"/>
          <w:b/>
          <w:bCs/>
          <w:sz w:val="22"/>
          <w:lang w:val="en-US"/>
        </w:rPr>
        <w:t xml:space="preserve"> Public Finance</w:t>
      </w:r>
      <w:r>
        <w:rPr>
          <w:rFonts w:ascii="Calibri" w:hAnsi="Calibri" w:cs="Calibri"/>
          <w:b/>
          <w:bCs/>
          <w:sz w:val="22"/>
          <w:lang w:val="en-US"/>
        </w:rPr>
        <w:t xml:space="preserve"> Track</w:t>
      </w:r>
      <w:r w:rsidRPr="00504740">
        <w:rPr>
          <w:rFonts w:ascii="Calibri" w:hAnsi="Calibri" w:cs="Calibri"/>
          <w:b/>
          <w:bCs/>
          <w:sz w:val="22"/>
          <w:lang w:val="en-US"/>
        </w:rPr>
        <w:t xml:space="preserve">, </w:t>
      </w:r>
      <w:r w:rsidRPr="006D6E6F">
        <w:rPr>
          <w:rFonts w:ascii="Calibri" w:hAnsi="Calibri"/>
          <w:b/>
          <w:sz w:val="22"/>
          <w:lang w:val="en-US"/>
        </w:rPr>
        <w:t>Project Financial Analysis</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
                <w:bCs/>
                <w:sz w:val="22"/>
                <w:lang w:val="en-US" w:eastAsia="ru-RU"/>
              </w:rPr>
            </w:pPr>
            <w:r w:rsidRPr="00504740">
              <w:rPr>
                <w:rFonts w:ascii="Calibri" w:hAnsi="Calibr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hAnsi="Calibri" w:cs="Calibri"/>
                <w:b/>
                <w:bCs/>
                <w:sz w:val="22"/>
                <w:lang w:val="en-US" w:eastAsia="ru-RU"/>
              </w:rPr>
            </w:pPr>
            <w:r w:rsidRPr="00504740">
              <w:rPr>
                <w:rFonts w:ascii="Calibri" w:hAnsi="Calibri" w:cs="Calibri"/>
                <w:b/>
                <w:bCs/>
                <w:sz w:val="22"/>
                <w:lang w:val="en-US"/>
              </w:rPr>
              <w:t>М.2.В.0</w:t>
            </w:r>
            <w:r w:rsidR="009A0B19">
              <w:rPr>
                <w:rFonts w:ascii="Calibri" w:hAnsi="Calibri" w:cs="Calibri"/>
                <w:b/>
                <w:bCs/>
                <w:sz w:val="22"/>
                <w:lang w:val="en-US"/>
              </w:rPr>
              <w:t>4</w:t>
            </w:r>
            <w:r w:rsidRPr="00504740">
              <w:rPr>
                <w:rFonts w:ascii="Calibri" w:hAnsi="Calibri" w:cs="Calibri"/>
                <w:b/>
                <w:bCs/>
                <w:sz w:val="22"/>
                <w:lang w:val="en-US"/>
              </w:rPr>
              <w:t>.</w:t>
            </w:r>
            <w:r w:rsidR="009A0B19">
              <w:rPr>
                <w:rFonts w:ascii="Calibri" w:hAnsi="Calibri" w:cs="Calibri"/>
                <w:b/>
                <w:bCs/>
                <w:sz w:val="22"/>
                <w:lang w:val="en-US"/>
              </w:rPr>
              <w:t>2</w:t>
            </w:r>
            <w:r w:rsidRPr="00504740">
              <w:rPr>
                <w:rFonts w:ascii="Calibri" w:hAnsi="Calibri" w:cs="Calibri"/>
                <w:b/>
                <w:bCs/>
                <w:sz w:val="22"/>
                <w:lang w:val="en-US"/>
              </w:rPr>
              <w:t>, Public Finance</w:t>
            </w:r>
            <w:r>
              <w:rPr>
                <w:rFonts w:ascii="Calibri" w:hAnsi="Calibri" w:cs="Calibri"/>
                <w:b/>
                <w:bCs/>
                <w:sz w:val="22"/>
                <w:lang w:val="en-US"/>
              </w:rPr>
              <w:t xml:space="preserve"> Track</w:t>
            </w:r>
            <w:r w:rsidRPr="00504740">
              <w:rPr>
                <w:rFonts w:ascii="Calibri" w:hAnsi="Calibri" w:cs="Calibri"/>
                <w:b/>
                <w:bCs/>
                <w:sz w:val="22"/>
                <w:lang w:val="en-US"/>
              </w:rPr>
              <w:t>, Project Financial Analysis</w:t>
            </w:r>
            <w:r w:rsidRPr="00504740">
              <w:rPr>
                <w:rFonts w:ascii="Calibri" w:hAnsi="Calibri" w:cs="Calibri"/>
                <w:b/>
                <w:bCs/>
                <w:sz w:val="22"/>
                <w:lang w:val="en-US" w:eastAsia="ru-RU"/>
              </w:rPr>
              <w:t xml:space="preserve">, </w:t>
            </w:r>
            <w:r w:rsidR="00A86A99">
              <w:rPr>
                <w:rFonts w:ascii="Calibri" w:hAnsi="Calibri" w:cs="Calibri"/>
                <w:b/>
                <w:bCs/>
                <w:sz w:val="22"/>
                <w:lang w:val="en-US" w:eastAsia="ru-RU"/>
              </w:rPr>
              <w:t>4</w:t>
            </w:r>
            <w:r w:rsidRPr="00504740">
              <w:rPr>
                <w:rFonts w:ascii="Calibri" w:hAnsi="Calibri" w:cs="Calibri"/>
                <w:b/>
                <w:bCs/>
                <w:sz w:val="22"/>
                <w:lang w:val="en-US" w:eastAsia="ru-RU"/>
              </w:rPr>
              <w:t xml:space="preserve"> ECTS</w:t>
            </w:r>
          </w:p>
          <w:p w:rsidR="00BC66FC" w:rsidRPr="00504740" w:rsidRDefault="00A86A99" w:rsidP="006439B2">
            <w:pPr>
              <w:spacing w:after="0" w:line="240" w:lineRule="auto"/>
              <w:rPr>
                <w:rFonts w:ascii="Calibri" w:hAnsi="Calibri" w:cs="Calibri"/>
                <w:bCs/>
                <w:sz w:val="22"/>
                <w:lang w:val="en-US" w:eastAsia="ru-RU"/>
              </w:rPr>
            </w:pPr>
            <w:r>
              <w:rPr>
                <w:rFonts w:ascii="Calibri" w:hAnsi="Calibri" w:cs="Calibri"/>
                <w:bCs/>
                <w:sz w:val="22"/>
                <w:lang w:val="en-US" w:eastAsia="ru-RU"/>
              </w:rPr>
              <w:t>2</w:t>
            </w:r>
            <w:r w:rsidRPr="00A86A99">
              <w:rPr>
                <w:rFonts w:ascii="Calibri" w:hAnsi="Calibri" w:cs="Calibri"/>
                <w:bCs/>
                <w:sz w:val="22"/>
                <w:vertAlign w:val="superscript"/>
                <w:lang w:val="en-US" w:eastAsia="ru-RU"/>
              </w:rPr>
              <w:t>nd</w:t>
            </w:r>
            <w:r>
              <w:rPr>
                <w:rFonts w:ascii="Calibri" w:hAnsi="Calibri" w:cs="Calibri"/>
                <w:bCs/>
                <w:sz w:val="22"/>
                <w:lang w:val="en-US" w:eastAsia="ru-RU"/>
              </w:rPr>
              <w:t xml:space="preserve"> </w:t>
            </w:r>
            <w:r w:rsidR="00BC66FC" w:rsidRPr="00504740">
              <w:rPr>
                <w:rFonts w:ascii="Calibri" w:hAnsi="Calibri" w:cs="Calibri"/>
                <w:bCs/>
                <w:sz w:val="22"/>
                <w:lang w:val="en-US" w:eastAsia="ru-RU"/>
              </w:rPr>
              <w:t xml:space="preserve"> year, Elective Course</w:t>
            </w:r>
          </w:p>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Lectures – 20</w:t>
            </w:r>
          </w:p>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Seminars &amp; Practical Classes – 24</w:t>
            </w:r>
          </w:p>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Contact Hours – 44</w:t>
            </w:r>
          </w:p>
          <w:p w:rsidR="00BC66FC" w:rsidRPr="00A86A99"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Self-study Hours – </w:t>
            </w:r>
            <w:r w:rsidR="00A86A99">
              <w:rPr>
                <w:rFonts w:ascii="Calibri" w:hAnsi="Calibri" w:cs="Calibri"/>
                <w:bCs/>
                <w:sz w:val="22"/>
                <w:lang w:val="en-US" w:eastAsia="ru-RU"/>
              </w:rPr>
              <w:t>108</w:t>
            </w:r>
          </w:p>
        </w:tc>
      </w:tr>
      <w:tr w:rsidR="00BC66FC" w:rsidRPr="009A0B19"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rPr>
                <w:rFonts w:ascii="Calibri" w:hAnsi="Calibri" w:cs="Calibri"/>
                <w:bCs/>
                <w:sz w:val="22"/>
                <w:lang w:val="en-US" w:eastAsia="ru-RU"/>
              </w:rPr>
            </w:pPr>
            <w:r w:rsidRPr="00504740">
              <w:rPr>
                <w:rFonts w:ascii="Calibri" w:hAnsi="Calibr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rPr>
                <w:rFonts w:ascii="Calibri" w:hAnsi="Calibri" w:cs="Calibri"/>
                <w:bCs/>
                <w:sz w:val="22"/>
                <w:lang w:val="en-US" w:eastAsia="ru-RU"/>
              </w:rPr>
            </w:pPr>
            <w:r w:rsidRPr="00504740">
              <w:rPr>
                <w:rFonts w:ascii="Calibri" w:hAnsi="Calibri" w:cs="Calibri"/>
                <w:bCs/>
                <w:sz w:val="22"/>
                <w:lang w:val="en-US" w:eastAsia="ru-RU"/>
              </w:rPr>
              <w:t xml:space="preserve">Mrs. Anna </w:t>
            </w:r>
            <w:proofErr w:type="spellStart"/>
            <w:r w:rsidRPr="00504740">
              <w:rPr>
                <w:rFonts w:ascii="Calibri" w:hAnsi="Calibri" w:cs="Calibri"/>
                <w:bCs/>
                <w:sz w:val="22"/>
                <w:lang w:val="en-US" w:eastAsia="ru-RU"/>
              </w:rPr>
              <w:t>Iakovleva</w:t>
            </w:r>
            <w:proofErr w:type="spellEnd"/>
            <w:r w:rsidRPr="00504740">
              <w:rPr>
                <w:rFonts w:ascii="Calibri" w:hAnsi="Calibri" w:cs="Calibri"/>
                <w:bCs/>
                <w:sz w:val="22"/>
                <w:lang w:val="en-US" w:eastAsia="ru-RU"/>
              </w:rPr>
              <w:t>, Associate Professor, PhD in Management</w:t>
            </w:r>
          </w:p>
        </w:tc>
      </w:tr>
      <w:tr w:rsidR="00BC66FC" w:rsidRPr="009A0B19"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М.2.В.05.2,</w:t>
            </w:r>
            <w:r w:rsidRPr="00504740">
              <w:rPr>
                <w:sz w:val="22"/>
                <w:lang w:val="en-US"/>
              </w:rPr>
              <w:t xml:space="preserve"> </w:t>
            </w:r>
            <w:r w:rsidRPr="00504740">
              <w:rPr>
                <w:rFonts w:ascii="Calibri" w:hAnsi="Calibri" w:cs="Calibri"/>
                <w:bCs/>
                <w:sz w:val="22"/>
                <w:lang w:val="en-US" w:eastAsia="ru-RU"/>
              </w:rPr>
              <w:t>International Standards of Financial Reporting in Public Sector, 3 ECTS</w:t>
            </w:r>
          </w:p>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Project Management, 6 ECTS</w:t>
            </w:r>
            <w:r>
              <w:rPr>
                <w:rFonts w:ascii="Calibri" w:hAnsi="Calibri" w:cs="Calibri"/>
                <w:bCs/>
                <w:sz w:val="22"/>
                <w:lang w:val="en-US" w:eastAsia="ru-RU"/>
              </w:rPr>
              <w:t xml:space="preserve"> (bachelor level)</w:t>
            </w:r>
          </w:p>
        </w:tc>
      </w:tr>
      <w:tr w:rsidR="00BC66FC" w:rsidRPr="009A0B19"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The course has the following main objectives:</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To understand  methods of Project Financial Analysis </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To possess decision making methods and estimation of influence consequences of projects on financial-economic situation in the organization </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To have the skills in transaction of general aims of Project Financial Analysis to professional activity</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To present competences in identification of the organization tasks regards project influence on organization financial-economic situation: to critically analyze academic papers in this sphere.</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To make research in Project Financial Analysis and nearby spheres: financial forecasting, financial-economic analysis:  to form the research goals, making </w:t>
            </w:r>
            <w:proofErr w:type="spellStart"/>
            <w:r w:rsidRPr="00504740">
              <w:rPr>
                <w:rFonts w:ascii="Calibri" w:hAnsi="Calibri" w:cs="Calibri"/>
                <w:bCs/>
                <w:sz w:val="22"/>
                <w:lang w:val="en-US" w:eastAsia="ru-RU"/>
              </w:rPr>
              <w:t>programmes</w:t>
            </w:r>
            <w:proofErr w:type="spellEnd"/>
            <w:r w:rsidRPr="00504740">
              <w:rPr>
                <w:rFonts w:ascii="Calibri" w:hAnsi="Calibri" w:cs="Calibri"/>
                <w:bCs/>
                <w:sz w:val="22"/>
                <w:lang w:val="en-US" w:eastAsia="ru-RU"/>
              </w:rPr>
              <w:t xml:space="preserve"> of the research, creation of databases in this fields of study</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To present the skills in oral group presentations and participation in the discussions</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To possess skills of future problems identification which can appear after choice of the investment projects</w:t>
            </w:r>
          </w:p>
          <w:p w:rsidR="00BC66FC" w:rsidRPr="00504740" w:rsidRDefault="00BC66FC" w:rsidP="005A3EEC">
            <w:pPr>
              <w:numPr>
                <w:ilvl w:val="0"/>
                <w:numId w:val="23"/>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To possess skills of the financial assessment of project influence on organization financial situation</w:t>
            </w:r>
          </w:p>
        </w:tc>
      </w:tr>
      <w:tr w:rsidR="00BC66FC" w:rsidRPr="009A0B19"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eastAsia="ru-RU"/>
              </w:rPr>
              <w:t>5. </w:t>
            </w:r>
            <w:r w:rsidRPr="00504740">
              <w:rPr>
                <w:rFonts w:ascii="Calibri" w:hAnsi="Calibr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By the end of the course, students should be able to:</w:t>
            </w:r>
          </w:p>
          <w:p w:rsidR="00BC66FC" w:rsidRPr="00504740" w:rsidRDefault="00BC66FC" w:rsidP="005A3EEC">
            <w:pPr>
              <w:numPr>
                <w:ilvl w:val="0"/>
                <w:numId w:val="24"/>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Know theoretical foundations of Project Financial Analysis and sectors specific features </w:t>
            </w:r>
          </w:p>
          <w:p w:rsidR="00BC66FC" w:rsidRPr="00504740" w:rsidRDefault="00BC66FC" w:rsidP="005A3EEC">
            <w:pPr>
              <w:numPr>
                <w:ilvl w:val="0"/>
                <w:numId w:val="24"/>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Use theoretical knowledge for substantiation of project implementation in public and commercial organizations</w:t>
            </w:r>
          </w:p>
          <w:p w:rsidR="00BC66FC" w:rsidRPr="00504740" w:rsidRDefault="00BC66FC" w:rsidP="005A3EEC">
            <w:pPr>
              <w:numPr>
                <w:ilvl w:val="0"/>
                <w:numId w:val="24"/>
              </w:numPr>
              <w:spacing w:after="0" w:line="240" w:lineRule="auto"/>
              <w:ind w:left="461"/>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Possess skills of Project Financial Analysis in different sectors of economy for making managerial decisions on the necessity and </w:t>
            </w:r>
            <w:r w:rsidRPr="00504740">
              <w:rPr>
                <w:rFonts w:ascii="Calibri" w:hAnsi="Calibri" w:cs="Calibri"/>
                <w:bCs/>
                <w:sz w:val="22"/>
                <w:lang w:eastAsia="ru-RU"/>
              </w:rPr>
              <w:t>достаточности</w:t>
            </w:r>
            <w:r w:rsidRPr="00504740">
              <w:rPr>
                <w:rFonts w:ascii="Calibri" w:hAnsi="Calibri" w:cs="Calibri"/>
                <w:bCs/>
                <w:sz w:val="22"/>
                <w:lang w:val="en-US" w:eastAsia="ru-RU"/>
              </w:rPr>
              <w:t xml:space="preserve"> of organization possibilities to fulfill a project.</w:t>
            </w:r>
          </w:p>
        </w:tc>
      </w:tr>
      <w:tr w:rsidR="00BC66FC" w:rsidRPr="009A0B19"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
                <w:bCs/>
                <w:sz w:val="22"/>
                <w:lang w:val="en-US" w:eastAsia="ru-RU"/>
              </w:rPr>
            </w:pPr>
            <w:r w:rsidRPr="00504740">
              <w:rPr>
                <w:rFonts w:ascii="Calibri" w:hAnsi="Calibri" w:cs="Calibri"/>
                <w:b/>
                <w:bCs/>
                <w:sz w:val="22"/>
                <w:lang w:eastAsia="ru-RU"/>
              </w:rPr>
              <w:t>6. </w:t>
            </w:r>
            <w:r w:rsidRPr="00504740">
              <w:rPr>
                <w:rFonts w:ascii="Calibri" w:hAnsi="Calibr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Project Financial Analysis (further - PFA) is created as a discipline, which combines another two courses - International Standards of Financial Reporting in Public Sector and Project Management. PFA is directed towards deep learning of financial analysis adaptation to project management in public organizations, which belong to different economic sectors (including construction, industry etc.) Increased demand for study of interconnections between financial analysis and project management and learning their practical aspects in different economic sectors as well, led to the necessity of including PFA in study plan.</w:t>
            </w:r>
          </w:p>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The discipline contains questions, related to general theoretical foundations of interconnection between financial analysis and project management and influence of the peculiarities of different economic sectors on project implementation and its financial analysis. Received knowledge and skills will be useful in academic and working activity of public management.</w:t>
            </w:r>
          </w:p>
        </w:tc>
      </w:tr>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hAnsi="Calibri" w:cs="Calibri"/>
                <w:b/>
                <w:bCs/>
                <w:sz w:val="22"/>
                <w:lang w:val="en-US" w:eastAsia="ru-RU"/>
              </w:rPr>
            </w:pPr>
            <w:r w:rsidRPr="00504740">
              <w:rPr>
                <w:rFonts w:ascii="Calibri" w:hAnsi="Calibri" w:cs="Calibri"/>
                <w:b/>
                <w:bCs/>
                <w:sz w:val="22"/>
                <w:lang w:val="en-US" w:eastAsia="ru-RU"/>
              </w:rPr>
              <w:t xml:space="preserve">7. Learning and </w:t>
            </w:r>
            <w:r w:rsidRPr="00504740">
              <w:rPr>
                <w:rFonts w:ascii="Calibri" w:hAnsi="Calibri" w:cs="Calibri"/>
                <w:b/>
                <w:bCs/>
                <w:sz w:val="22"/>
                <w:lang w:val="en-US" w:eastAsia="ru-RU"/>
              </w:rPr>
              <w:lastRenderedPageBreak/>
              <w:t>teaching methods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lastRenderedPageBreak/>
              <w:t>During the course the following techniques are used:</w:t>
            </w:r>
          </w:p>
          <w:p w:rsidR="00BC66FC" w:rsidRPr="00504740" w:rsidRDefault="00BC66FC" w:rsidP="006439B2">
            <w:pPr>
              <w:numPr>
                <w:ilvl w:val="0"/>
                <w:numId w:val="12"/>
              </w:num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lastRenderedPageBreak/>
              <w:t>Lectures</w:t>
            </w:r>
          </w:p>
          <w:p w:rsidR="00BC66FC" w:rsidRPr="00504740" w:rsidRDefault="00BC66FC" w:rsidP="006439B2">
            <w:pPr>
              <w:numPr>
                <w:ilvl w:val="0"/>
                <w:numId w:val="12"/>
              </w:num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t>Workshops</w:t>
            </w:r>
          </w:p>
          <w:p w:rsidR="00BC66FC" w:rsidRPr="00504740" w:rsidRDefault="00BC66FC" w:rsidP="006439B2">
            <w:pPr>
              <w:numPr>
                <w:ilvl w:val="0"/>
                <w:numId w:val="12"/>
              </w:num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t>Case studies</w:t>
            </w:r>
          </w:p>
          <w:p w:rsidR="00BC66FC" w:rsidRPr="00504740" w:rsidRDefault="00BC66FC" w:rsidP="006439B2">
            <w:pPr>
              <w:numPr>
                <w:ilvl w:val="0"/>
                <w:numId w:val="12"/>
              </w:num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t>Group work and group discussions</w:t>
            </w:r>
          </w:p>
          <w:p w:rsidR="00BC66FC" w:rsidRPr="00504740" w:rsidRDefault="00BC66FC" w:rsidP="006439B2">
            <w:pPr>
              <w:numPr>
                <w:ilvl w:val="0"/>
                <w:numId w:val="12"/>
              </w:num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t>Group and individual presentation</w:t>
            </w:r>
          </w:p>
          <w:p w:rsidR="00BC66FC" w:rsidRPr="00504740" w:rsidRDefault="00BC66FC" w:rsidP="006439B2">
            <w:pPr>
              <w:numPr>
                <w:ilvl w:val="0"/>
                <w:numId w:val="12"/>
              </w:num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t>Written exercises</w:t>
            </w:r>
          </w:p>
        </w:tc>
      </w:tr>
      <w:tr w:rsidR="00BC66FC" w:rsidRPr="009A0B19"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tabs>
                <w:tab w:val="left" w:pos="248"/>
                <w:tab w:val="left" w:pos="1310"/>
              </w:tabs>
              <w:spacing w:after="0" w:line="240" w:lineRule="auto"/>
              <w:ind w:left="34"/>
              <w:jc w:val="both"/>
              <w:rPr>
                <w:rFonts w:ascii="Calibri" w:hAnsi="Calibri" w:cs="Calibri"/>
                <w:b/>
                <w:bCs/>
                <w:sz w:val="22"/>
                <w:lang w:val="en-US" w:eastAsia="ru-RU"/>
              </w:rPr>
            </w:pPr>
            <w:r w:rsidRPr="00504740">
              <w:rPr>
                <w:rFonts w:ascii="Calibri" w:hAnsi="Calibri" w:cs="Calibri"/>
                <w:b/>
                <w:bCs/>
                <w:sz w:val="22"/>
                <w:lang w:val="en-US" w:eastAsia="ru-RU"/>
              </w:rPr>
              <w:lastRenderedPageBreak/>
              <w:t>8. Major topics covered</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tabs>
                <w:tab w:val="left" w:pos="248"/>
                <w:tab w:val="left" w:pos="459"/>
              </w:tabs>
              <w:spacing w:after="0" w:line="240" w:lineRule="auto"/>
              <w:rPr>
                <w:rFonts w:ascii="Calibri" w:hAnsi="Calibri" w:cs="Calibri"/>
                <w:bCs/>
                <w:sz w:val="22"/>
                <w:lang w:val="en-US" w:eastAsia="ru-RU"/>
              </w:rPr>
            </w:pPr>
            <w:r w:rsidRPr="00504740">
              <w:rPr>
                <w:rFonts w:ascii="Calibri" w:hAnsi="Calibri" w:cs="Calibri"/>
                <w:bCs/>
                <w:sz w:val="22"/>
                <w:lang w:val="en-US" w:eastAsia="ru-RU"/>
              </w:rPr>
              <w:t>The main topics of this course are the following:</w:t>
            </w:r>
          </w:p>
          <w:p w:rsidR="00BC66FC" w:rsidRPr="002B7FA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Introduction. Theoretical foundations of </w:t>
            </w:r>
            <w:r w:rsidRPr="00504740">
              <w:rPr>
                <w:rFonts w:ascii="Calibri" w:hAnsi="Calibri" w:cs="Calibri"/>
                <w:bCs/>
                <w:sz w:val="22"/>
                <w:lang w:val="en-US"/>
              </w:rPr>
              <w:t>Project Financial Analysis</w:t>
            </w:r>
            <w:r w:rsidRPr="00504740">
              <w:rPr>
                <w:rFonts w:ascii="Calibri" w:hAnsi="Calibri" w:cs="Calibri"/>
                <w:bCs/>
                <w:sz w:val="22"/>
                <w:lang w:val="en-US" w:eastAsia="ru-RU"/>
              </w:rPr>
              <w:t xml:space="preserve"> </w:t>
            </w:r>
          </w:p>
          <w:p w:rsidR="00BC66FC" w:rsidRPr="0050474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Project management: concept creation, project analysis, project implementation and control</w:t>
            </w:r>
          </w:p>
          <w:p w:rsidR="00BC66FC" w:rsidRPr="0050474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Financial-economic analysis and project management in public organizations</w:t>
            </w:r>
          </w:p>
          <w:p w:rsidR="00BC66FC" w:rsidRPr="0050474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Financial-economic analysis and project management in construction industry. Public-private partnership</w:t>
            </w:r>
          </w:p>
          <w:p w:rsidR="00BC66FC" w:rsidRPr="0050474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Financial-economic analysis and project management in commerce</w:t>
            </w:r>
          </w:p>
          <w:p w:rsidR="00BC66FC" w:rsidRPr="0050474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Financial-economic analysis and project management in agriculture</w:t>
            </w:r>
          </w:p>
          <w:p w:rsidR="00BC66FC" w:rsidRPr="0050474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Financial-economic analysis and project management in industry </w:t>
            </w:r>
          </w:p>
          <w:p w:rsidR="00BC66FC" w:rsidRPr="00504740" w:rsidRDefault="00BC66FC" w:rsidP="005A3EEC">
            <w:pPr>
              <w:numPr>
                <w:ilvl w:val="0"/>
                <w:numId w:val="22"/>
              </w:numPr>
              <w:spacing w:after="0" w:line="240" w:lineRule="auto"/>
              <w:ind w:left="316"/>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Application of </w:t>
            </w:r>
            <w:r w:rsidRPr="00504740">
              <w:rPr>
                <w:rFonts w:ascii="Calibri" w:hAnsi="Calibri" w:cs="Calibri"/>
                <w:bCs/>
                <w:sz w:val="22"/>
                <w:lang w:val="en-US"/>
              </w:rPr>
              <w:t>Project Financial Analysis</w:t>
            </w:r>
            <w:r w:rsidRPr="00504740">
              <w:rPr>
                <w:rFonts w:ascii="Calibri" w:hAnsi="Calibri" w:cs="Calibri"/>
                <w:bCs/>
                <w:sz w:val="22"/>
                <w:lang w:val="en-US" w:eastAsia="ru-RU"/>
              </w:rPr>
              <w:t xml:space="preserve"> in creation of an organization financial strategy </w:t>
            </w:r>
          </w:p>
        </w:tc>
      </w:tr>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eastAsia="ru-RU"/>
              </w:rPr>
              <w:t>9. </w:t>
            </w:r>
            <w:r w:rsidRPr="00504740">
              <w:rPr>
                <w:rFonts w:ascii="Calibri" w:hAnsi="Calibr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 xml:space="preserve">Савицкая Г.В. Анализ деятельности предприятия: Учебник. -5-е изд., </w:t>
            </w:r>
            <w:proofErr w:type="spellStart"/>
            <w:r w:rsidRPr="00504740">
              <w:rPr>
                <w:rFonts w:ascii="Calibri" w:hAnsi="Calibri" w:cs="Calibri"/>
                <w:bCs/>
                <w:sz w:val="22"/>
                <w:lang w:eastAsia="ru-RU"/>
              </w:rPr>
              <w:t>перераб</w:t>
            </w:r>
            <w:proofErr w:type="spellEnd"/>
            <w:r w:rsidRPr="00504740">
              <w:rPr>
                <w:rFonts w:ascii="Calibri" w:hAnsi="Calibri" w:cs="Calibri"/>
                <w:bCs/>
                <w:sz w:val="22"/>
                <w:lang w:eastAsia="ru-RU"/>
              </w:rPr>
              <w:t>. и доп. – М.: ИНФРА-М, 2009.- 536с.</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 xml:space="preserve">Анализ хозяйственной деятельности в промышленности : учебник под общей редакцией В. И. </w:t>
            </w:r>
            <w:proofErr w:type="spellStart"/>
            <w:r w:rsidRPr="00504740">
              <w:rPr>
                <w:rFonts w:ascii="Calibri" w:hAnsi="Calibri" w:cs="Calibri"/>
                <w:bCs/>
                <w:sz w:val="22"/>
                <w:lang w:eastAsia="ru-RU"/>
              </w:rPr>
              <w:t>Стражева</w:t>
            </w:r>
            <w:proofErr w:type="spellEnd"/>
            <w:r w:rsidRPr="00504740">
              <w:rPr>
                <w:rFonts w:ascii="Calibri" w:hAnsi="Calibri" w:cs="Calibri"/>
                <w:bCs/>
                <w:sz w:val="22"/>
                <w:lang w:eastAsia="ru-RU"/>
              </w:rPr>
              <w:t xml:space="preserve">, Л. А. </w:t>
            </w:r>
            <w:proofErr w:type="spellStart"/>
            <w:r w:rsidRPr="00504740">
              <w:rPr>
                <w:rFonts w:ascii="Calibri" w:hAnsi="Calibri" w:cs="Calibri"/>
                <w:bCs/>
                <w:sz w:val="22"/>
                <w:lang w:eastAsia="ru-RU"/>
              </w:rPr>
              <w:t>Богдановской</w:t>
            </w:r>
            <w:proofErr w:type="spellEnd"/>
            <w:r w:rsidRPr="00504740">
              <w:rPr>
                <w:rFonts w:ascii="Calibri" w:hAnsi="Calibri" w:cs="Calibri"/>
                <w:bCs/>
                <w:sz w:val="22"/>
                <w:lang w:eastAsia="ru-RU"/>
              </w:rPr>
              <w:t xml:space="preserve">. - Минск : </w:t>
            </w:r>
            <w:proofErr w:type="spellStart"/>
            <w:r w:rsidRPr="00504740">
              <w:rPr>
                <w:rFonts w:ascii="Calibri" w:hAnsi="Calibri" w:cs="Calibri"/>
                <w:bCs/>
                <w:sz w:val="22"/>
                <w:lang w:eastAsia="ru-RU"/>
              </w:rPr>
              <w:t>Вышэйшая</w:t>
            </w:r>
            <w:proofErr w:type="spellEnd"/>
            <w:r w:rsidRPr="00504740">
              <w:rPr>
                <w:rFonts w:ascii="Calibri" w:hAnsi="Calibri" w:cs="Calibri"/>
                <w:bCs/>
                <w:sz w:val="22"/>
                <w:lang w:eastAsia="ru-RU"/>
              </w:rPr>
              <w:t xml:space="preserve"> школа, 2008.</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 xml:space="preserve">Анализ хозяйственной деятельности в строительстве : практикум: В. И. </w:t>
            </w:r>
            <w:proofErr w:type="spellStart"/>
            <w:r w:rsidRPr="00504740">
              <w:rPr>
                <w:rFonts w:ascii="Calibri" w:hAnsi="Calibri" w:cs="Calibri"/>
                <w:bCs/>
                <w:sz w:val="22"/>
                <w:lang w:eastAsia="ru-RU"/>
              </w:rPr>
              <w:t>Гарост</w:t>
            </w:r>
            <w:proofErr w:type="spellEnd"/>
            <w:r w:rsidRPr="00504740">
              <w:rPr>
                <w:rFonts w:ascii="Calibri" w:hAnsi="Calibri" w:cs="Calibri"/>
                <w:bCs/>
                <w:sz w:val="22"/>
                <w:lang w:eastAsia="ru-RU"/>
              </w:rPr>
              <w:t xml:space="preserve"> и др.; Министерство образования Республики Беларусь, Учреждение образования "Белорусский </w:t>
            </w:r>
            <w:proofErr w:type="spellStart"/>
            <w:r w:rsidRPr="00504740">
              <w:rPr>
                <w:rFonts w:ascii="Calibri" w:hAnsi="Calibri" w:cs="Calibri"/>
                <w:bCs/>
                <w:sz w:val="22"/>
                <w:lang w:eastAsia="ru-RU"/>
              </w:rPr>
              <w:t>гос-ударственный</w:t>
            </w:r>
            <w:proofErr w:type="spellEnd"/>
            <w:r w:rsidRPr="00504740">
              <w:rPr>
                <w:rFonts w:ascii="Calibri" w:hAnsi="Calibri" w:cs="Calibri"/>
                <w:bCs/>
                <w:sz w:val="22"/>
                <w:lang w:eastAsia="ru-RU"/>
              </w:rPr>
              <w:t xml:space="preserve"> экономический университет". - Минск : БГЭУ, 2009</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 xml:space="preserve">Кравченко Л.И. Анализ хозяйственной деятельности в торговле: учебник / Л.И. Кравченко. — 8-е изд., </w:t>
            </w:r>
            <w:proofErr w:type="spellStart"/>
            <w:r w:rsidRPr="00504740">
              <w:rPr>
                <w:rFonts w:ascii="Calibri" w:hAnsi="Calibri" w:cs="Calibri"/>
                <w:bCs/>
                <w:sz w:val="22"/>
                <w:lang w:eastAsia="ru-RU"/>
              </w:rPr>
              <w:t>испр</w:t>
            </w:r>
            <w:proofErr w:type="spellEnd"/>
            <w:r w:rsidRPr="00504740">
              <w:rPr>
                <w:rFonts w:ascii="Calibri" w:hAnsi="Calibri" w:cs="Calibri"/>
                <w:bCs/>
                <w:sz w:val="22"/>
                <w:lang w:eastAsia="ru-RU"/>
              </w:rPr>
              <w:t>. и доп. — М.: Новое знание, 2005.</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Савицкая Г.В. Анализ хозяйственной деятельности предприятий АПК: учеб. пособие / Г.В. Савицкая – 6-е изд. – Мн.: Новое знание, 2006. – 652с.</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 xml:space="preserve">Хиггинс </w:t>
            </w:r>
            <w:proofErr w:type="spellStart"/>
            <w:r w:rsidRPr="00504740">
              <w:rPr>
                <w:rFonts w:ascii="Calibri" w:hAnsi="Calibri" w:cs="Calibri"/>
                <w:bCs/>
                <w:sz w:val="22"/>
                <w:lang w:eastAsia="ru-RU"/>
              </w:rPr>
              <w:t>Роберт.С</w:t>
            </w:r>
            <w:proofErr w:type="spellEnd"/>
            <w:r w:rsidRPr="00504740">
              <w:rPr>
                <w:rFonts w:ascii="Calibri" w:hAnsi="Calibri" w:cs="Calibri"/>
                <w:bCs/>
                <w:sz w:val="22"/>
                <w:lang w:eastAsia="ru-RU"/>
              </w:rPr>
              <w:t>. Финансовый анализ: инструменты для принятия бизнес-решений. : М.: ООО «И.Д. Вильямс», 2008</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proofErr w:type="spellStart"/>
            <w:r w:rsidRPr="00504740">
              <w:rPr>
                <w:rFonts w:ascii="Calibri" w:hAnsi="Calibri" w:cs="Calibri"/>
                <w:bCs/>
                <w:sz w:val="22"/>
                <w:lang w:eastAsia="ru-RU"/>
              </w:rPr>
              <w:t>Бригхэм</w:t>
            </w:r>
            <w:proofErr w:type="spellEnd"/>
            <w:r w:rsidRPr="00504740">
              <w:rPr>
                <w:rFonts w:ascii="Calibri" w:hAnsi="Calibri" w:cs="Calibri"/>
                <w:bCs/>
                <w:sz w:val="22"/>
                <w:lang w:eastAsia="ru-RU"/>
              </w:rPr>
              <w:t xml:space="preserve"> Ю., </w:t>
            </w:r>
            <w:proofErr w:type="spellStart"/>
            <w:r w:rsidRPr="00504740">
              <w:rPr>
                <w:rFonts w:ascii="Calibri" w:hAnsi="Calibri" w:cs="Calibri"/>
                <w:bCs/>
                <w:sz w:val="22"/>
                <w:lang w:eastAsia="ru-RU"/>
              </w:rPr>
              <w:t>Эрхардт</w:t>
            </w:r>
            <w:proofErr w:type="spellEnd"/>
            <w:r w:rsidRPr="00504740">
              <w:rPr>
                <w:rFonts w:ascii="Calibri" w:hAnsi="Calibri" w:cs="Calibri"/>
                <w:bCs/>
                <w:sz w:val="22"/>
                <w:lang w:eastAsia="ru-RU"/>
              </w:rPr>
              <w:t xml:space="preserve"> М. Финансовый менеджмент. 10е изд. Пер. с англ./ под ред. </w:t>
            </w:r>
            <w:proofErr w:type="spellStart"/>
            <w:r w:rsidRPr="00504740">
              <w:rPr>
                <w:rFonts w:ascii="Calibri" w:hAnsi="Calibri" w:cs="Calibri"/>
                <w:bCs/>
                <w:sz w:val="22"/>
                <w:lang w:eastAsia="ru-RU"/>
              </w:rPr>
              <w:t>Доро-феева</w:t>
            </w:r>
            <w:proofErr w:type="spellEnd"/>
            <w:r w:rsidRPr="00504740">
              <w:rPr>
                <w:rFonts w:ascii="Calibri" w:hAnsi="Calibri" w:cs="Calibri"/>
                <w:bCs/>
                <w:sz w:val="22"/>
                <w:lang w:eastAsia="ru-RU"/>
              </w:rPr>
              <w:t xml:space="preserve"> Е.Н. – СПб.: Питер, 2005</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 xml:space="preserve">Ван </w:t>
            </w:r>
            <w:proofErr w:type="spellStart"/>
            <w:r w:rsidRPr="00504740">
              <w:rPr>
                <w:rFonts w:ascii="Calibri" w:hAnsi="Calibri" w:cs="Calibri"/>
                <w:bCs/>
                <w:sz w:val="22"/>
                <w:lang w:eastAsia="ru-RU"/>
              </w:rPr>
              <w:t>Хорн</w:t>
            </w:r>
            <w:proofErr w:type="spellEnd"/>
            <w:r w:rsidRPr="00504740">
              <w:rPr>
                <w:rFonts w:ascii="Calibri" w:hAnsi="Calibri" w:cs="Calibri"/>
                <w:bCs/>
                <w:sz w:val="22"/>
                <w:lang w:eastAsia="ru-RU"/>
              </w:rPr>
              <w:t xml:space="preserve"> </w:t>
            </w:r>
            <w:proofErr w:type="spellStart"/>
            <w:r w:rsidRPr="00504740">
              <w:rPr>
                <w:rFonts w:ascii="Calibri" w:hAnsi="Calibri" w:cs="Calibri"/>
                <w:bCs/>
                <w:sz w:val="22"/>
                <w:lang w:eastAsia="ru-RU"/>
              </w:rPr>
              <w:t>Дж.К</w:t>
            </w:r>
            <w:proofErr w:type="spellEnd"/>
            <w:r w:rsidRPr="00504740">
              <w:rPr>
                <w:rFonts w:ascii="Calibri" w:hAnsi="Calibri" w:cs="Calibri"/>
                <w:bCs/>
                <w:sz w:val="22"/>
                <w:lang w:eastAsia="ru-RU"/>
              </w:rPr>
              <w:t xml:space="preserve">. Основы управления финансами: пер. с </w:t>
            </w:r>
            <w:proofErr w:type="spellStart"/>
            <w:r w:rsidRPr="00504740">
              <w:rPr>
                <w:rFonts w:ascii="Calibri" w:hAnsi="Calibri" w:cs="Calibri"/>
                <w:bCs/>
                <w:sz w:val="22"/>
                <w:lang w:eastAsia="ru-RU"/>
              </w:rPr>
              <w:t>анг</w:t>
            </w:r>
            <w:proofErr w:type="spellEnd"/>
            <w:r w:rsidRPr="00504740">
              <w:rPr>
                <w:rFonts w:ascii="Calibri" w:hAnsi="Calibri" w:cs="Calibri"/>
                <w:bCs/>
                <w:sz w:val="22"/>
                <w:lang w:eastAsia="ru-RU"/>
              </w:rPr>
              <w:t xml:space="preserve">/гл. </w:t>
            </w:r>
            <w:proofErr w:type="spellStart"/>
            <w:r w:rsidRPr="00504740">
              <w:rPr>
                <w:rFonts w:ascii="Calibri" w:hAnsi="Calibri" w:cs="Calibri"/>
                <w:bCs/>
                <w:sz w:val="22"/>
                <w:lang w:eastAsia="ru-RU"/>
              </w:rPr>
              <w:t>рд</w:t>
            </w:r>
            <w:proofErr w:type="spellEnd"/>
            <w:r w:rsidRPr="00504740">
              <w:rPr>
                <w:rFonts w:ascii="Calibri" w:hAnsi="Calibri" w:cs="Calibri"/>
                <w:bCs/>
                <w:sz w:val="22"/>
                <w:lang w:eastAsia="ru-RU"/>
              </w:rPr>
              <w:t xml:space="preserve">. Серии </w:t>
            </w:r>
            <w:proofErr w:type="spellStart"/>
            <w:r w:rsidRPr="00504740">
              <w:rPr>
                <w:rFonts w:ascii="Calibri" w:hAnsi="Calibri" w:cs="Calibri"/>
                <w:bCs/>
                <w:sz w:val="22"/>
                <w:lang w:eastAsia="ru-RU"/>
              </w:rPr>
              <w:t>Я.В.Соколов</w:t>
            </w:r>
            <w:proofErr w:type="spellEnd"/>
            <w:r w:rsidRPr="00504740">
              <w:rPr>
                <w:rFonts w:ascii="Calibri" w:hAnsi="Calibri" w:cs="Calibri"/>
                <w:bCs/>
                <w:sz w:val="22"/>
                <w:lang w:eastAsia="ru-RU"/>
              </w:rPr>
              <w:t>. – М.: Финансы и статистика, 2005</w:t>
            </w:r>
          </w:p>
          <w:p w:rsidR="00BC66FC" w:rsidRPr="00504740" w:rsidRDefault="00BC66FC" w:rsidP="005A3EEC">
            <w:pPr>
              <w:numPr>
                <w:ilvl w:val="0"/>
                <w:numId w:val="25"/>
              </w:numPr>
              <w:tabs>
                <w:tab w:val="left" w:pos="284"/>
              </w:tabs>
              <w:spacing w:after="0" w:line="240" w:lineRule="auto"/>
              <w:ind w:left="319"/>
              <w:contextualSpacing/>
              <w:jc w:val="both"/>
              <w:rPr>
                <w:rFonts w:ascii="Calibri" w:hAnsi="Calibri" w:cs="Calibri"/>
                <w:bCs/>
                <w:sz w:val="22"/>
                <w:lang w:eastAsia="ru-RU"/>
              </w:rPr>
            </w:pPr>
            <w:r w:rsidRPr="00504740">
              <w:rPr>
                <w:rFonts w:ascii="Calibri" w:hAnsi="Calibri" w:cs="Calibri"/>
                <w:bCs/>
                <w:sz w:val="22"/>
                <w:lang w:eastAsia="ru-RU"/>
              </w:rPr>
              <w:t>www.altinvest.ru</w:t>
            </w:r>
          </w:p>
        </w:tc>
      </w:tr>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eastAsia="ru-RU"/>
              </w:rPr>
              <w:t>10. </w:t>
            </w:r>
            <w:r w:rsidRPr="00504740">
              <w:rPr>
                <w:rFonts w:ascii="Calibri" w:hAnsi="Calibri" w:cs="Calibri"/>
                <w:b/>
                <w:bCs/>
                <w:sz w:val="22"/>
                <w:lang w:val="en-US" w:eastAsia="ru-RU"/>
              </w:rPr>
              <w:t>Way of examining</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The assessment criteria and grade system are the following:</w:t>
            </w:r>
          </w:p>
          <w:tbl>
            <w:tblPr>
              <w:tblW w:w="0" w:type="auto"/>
              <w:jc w:val="center"/>
              <w:tblLook w:val="04A0" w:firstRow="1" w:lastRow="0" w:firstColumn="1" w:lastColumn="0" w:noHBand="0" w:noVBand="1"/>
            </w:tblPr>
            <w:tblGrid>
              <w:gridCol w:w="4267"/>
              <w:gridCol w:w="2566"/>
            </w:tblGrid>
            <w:tr w:rsidR="00BC66FC" w:rsidRPr="009A0B19" w:rsidTr="006439B2">
              <w:trPr>
                <w:jc w:val="center"/>
              </w:trPr>
              <w:tc>
                <w:tcPr>
                  <w:tcW w:w="4267" w:type="dxa"/>
                </w:tcPr>
                <w:p w:rsidR="00BC66FC" w:rsidRPr="00504740" w:rsidRDefault="00BC66FC" w:rsidP="006439B2">
                  <w:pPr>
                    <w:spacing w:after="0" w:line="240" w:lineRule="auto"/>
                    <w:jc w:val="center"/>
                    <w:rPr>
                      <w:rFonts w:ascii="Calibri" w:eastAsia="Calibri" w:hAnsi="Calibri" w:cs="Calibri"/>
                      <w:bCs/>
                      <w:sz w:val="22"/>
                      <w:lang w:val="en-US"/>
                    </w:rPr>
                  </w:pPr>
                  <w:r w:rsidRPr="00504740">
                    <w:rPr>
                      <w:rFonts w:ascii="Calibri" w:hAnsi="Calibri"/>
                      <w:i/>
                      <w:sz w:val="22"/>
                      <w:lang w:val="en-US"/>
                    </w:rPr>
                    <w:t>Mark’s components</w:t>
                  </w:r>
                </w:p>
              </w:tc>
              <w:tc>
                <w:tcPr>
                  <w:tcW w:w="2566" w:type="dxa"/>
                  <w:vAlign w:val="center"/>
                </w:tcPr>
                <w:p w:rsidR="00BC66FC" w:rsidRPr="00504740" w:rsidRDefault="00BC66FC" w:rsidP="006439B2">
                  <w:pPr>
                    <w:spacing w:after="0" w:line="240" w:lineRule="auto"/>
                    <w:jc w:val="center"/>
                    <w:rPr>
                      <w:rFonts w:ascii="Calibri" w:eastAsia="Calibri" w:hAnsi="Calibri" w:cs="Calibri"/>
                      <w:bCs/>
                      <w:sz w:val="22"/>
                      <w:lang w:val="en-US"/>
                    </w:rPr>
                  </w:pPr>
                  <w:r w:rsidRPr="00504740">
                    <w:rPr>
                      <w:rFonts w:ascii="Calibri" w:hAnsi="Calibri"/>
                      <w:i/>
                      <w:sz w:val="22"/>
                      <w:lang w:val="en-US"/>
                    </w:rPr>
                    <w:t>Weight in the final mark</w:t>
                  </w:r>
                </w:p>
              </w:tc>
            </w:tr>
            <w:tr w:rsidR="00BC66FC" w:rsidRPr="00504740" w:rsidTr="006439B2">
              <w:trPr>
                <w:jc w:val="center"/>
              </w:trPr>
              <w:tc>
                <w:tcPr>
                  <w:tcW w:w="4267" w:type="dxa"/>
                </w:tcPr>
                <w:p w:rsidR="00BC66FC" w:rsidRPr="00504740" w:rsidRDefault="00BC66FC" w:rsidP="006439B2">
                  <w:pPr>
                    <w:spacing w:after="0" w:line="240" w:lineRule="auto"/>
                    <w:rPr>
                      <w:rFonts w:ascii="Calibri" w:eastAsia="Calibri" w:hAnsi="Calibri" w:cs="Calibri"/>
                      <w:bCs/>
                      <w:sz w:val="22"/>
                      <w:lang w:val="en-US"/>
                    </w:rPr>
                  </w:pPr>
                  <w:r w:rsidRPr="00504740">
                    <w:rPr>
                      <w:rFonts w:ascii="Calibri" w:hAnsi="Calibri"/>
                      <w:sz w:val="22"/>
                      <w:lang w:val="en-US"/>
                    </w:rPr>
                    <w:t>Current control in seminars</w:t>
                  </w:r>
                </w:p>
              </w:tc>
              <w:tc>
                <w:tcPr>
                  <w:tcW w:w="2566" w:type="dxa"/>
                  <w:vAlign w:val="center"/>
                </w:tcPr>
                <w:p w:rsidR="00BC66FC" w:rsidRPr="00504740" w:rsidRDefault="00BC66FC" w:rsidP="006439B2">
                  <w:pPr>
                    <w:spacing w:after="0" w:line="240" w:lineRule="auto"/>
                    <w:jc w:val="center"/>
                    <w:rPr>
                      <w:rFonts w:ascii="Calibri" w:eastAsia="Calibri" w:hAnsi="Calibri" w:cs="Calibri"/>
                      <w:bCs/>
                      <w:sz w:val="22"/>
                      <w:lang w:val="en-US"/>
                    </w:rPr>
                  </w:pPr>
                  <w:r w:rsidRPr="00504740">
                    <w:rPr>
                      <w:rFonts w:ascii="Calibri" w:hAnsi="Calibri"/>
                      <w:sz w:val="22"/>
                      <w:lang w:val="en-US"/>
                    </w:rPr>
                    <w:t>0.35</w:t>
                  </w:r>
                </w:p>
              </w:tc>
            </w:tr>
            <w:tr w:rsidR="00BC66FC" w:rsidRPr="00504740" w:rsidTr="006439B2">
              <w:trPr>
                <w:jc w:val="center"/>
              </w:trPr>
              <w:tc>
                <w:tcPr>
                  <w:tcW w:w="4267" w:type="dxa"/>
                </w:tcPr>
                <w:p w:rsidR="00BC66FC" w:rsidRPr="00504740" w:rsidRDefault="00BC66FC" w:rsidP="006439B2">
                  <w:pPr>
                    <w:spacing w:after="0" w:line="240" w:lineRule="auto"/>
                    <w:rPr>
                      <w:rFonts w:ascii="Calibri" w:eastAsia="Calibri" w:hAnsi="Calibri" w:cs="Calibri"/>
                      <w:bCs/>
                      <w:sz w:val="22"/>
                      <w:lang w:val="en-US"/>
                    </w:rPr>
                  </w:pPr>
                  <w:r w:rsidRPr="00504740">
                    <w:rPr>
                      <w:rFonts w:ascii="Calibri" w:hAnsi="Calibri"/>
                      <w:sz w:val="22"/>
                      <w:lang w:val="en-US"/>
                    </w:rPr>
                    <w:t>Group presentation</w:t>
                  </w:r>
                </w:p>
              </w:tc>
              <w:tc>
                <w:tcPr>
                  <w:tcW w:w="2566" w:type="dxa"/>
                  <w:vAlign w:val="center"/>
                </w:tcPr>
                <w:p w:rsidR="00BC66FC" w:rsidRPr="00504740" w:rsidRDefault="00BC66FC" w:rsidP="006439B2">
                  <w:pPr>
                    <w:spacing w:after="0" w:line="240" w:lineRule="auto"/>
                    <w:jc w:val="center"/>
                    <w:rPr>
                      <w:rFonts w:ascii="Calibri" w:eastAsia="Calibri" w:hAnsi="Calibri" w:cs="Calibri"/>
                      <w:bCs/>
                      <w:sz w:val="22"/>
                      <w:lang w:val="en-US"/>
                    </w:rPr>
                  </w:pPr>
                  <w:r w:rsidRPr="00504740">
                    <w:rPr>
                      <w:rFonts w:ascii="Calibri" w:hAnsi="Calibri"/>
                      <w:sz w:val="22"/>
                      <w:lang w:val="en-US"/>
                    </w:rPr>
                    <w:t>0.3</w:t>
                  </w:r>
                </w:p>
              </w:tc>
            </w:tr>
            <w:tr w:rsidR="00BC66FC" w:rsidRPr="00504740" w:rsidTr="006439B2">
              <w:trPr>
                <w:jc w:val="center"/>
              </w:trPr>
              <w:tc>
                <w:tcPr>
                  <w:tcW w:w="4267" w:type="dxa"/>
                </w:tcPr>
                <w:p w:rsidR="00BC66FC" w:rsidRPr="00504740" w:rsidRDefault="00BC66FC" w:rsidP="006439B2">
                  <w:pPr>
                    <w:spacing w:after="0" w:line="240" w:lineRule="auto"/>
                    <w:rPr>
                      <w:rFonts w:ascii="Calibri" w:eastAsia="Calibri" w:hAnsi="Calibri" w:cs="Calibri"/>
                      <w:bCs/>
                      <w:sz w:val="22"/>
                      <w:lang w:val="en-US"/>
                    </w:rPr>
                  </w:pPr>
                  <w:r w:rsidRPr="00504740">
                    <w:rPr>
                      <w:rFonts w:ascii="Calibri" w:hAnsi="Calibri"/>
                      <w:sz w:val="22"/>
                      <w:lang w:val="en-US"/>
                    </w:rPr>
                    <w:t>Written exam</w:t>
                  </w:r>
                </w:p>
              </w:tc>
              <w:tc>
                <w:tcPr>
                  <w:tcW w:w="2566" w:type="dxa"/>
                  <w:vAlign w:val="center"/>
                </w:tcPr>
                <w:p w:rsidR="00BC66FC" w:rsidRPr="00504740" w:rsidRDefault="00BC66FC" w:rsidP="006439B2">
                  <w:pPr>
                    <w:spacing w:after="0" w:line="240" w:lineRule="auto"/>
                    <w:jc w:val="center"/>
                    <w:rPr>
                      <w:rFonts w:ascii="Calibri" w:eastAsia="Calibri" w:hAnsi="Calibri" w:cs="Calibri"/>
                      <w:bCs/>
                      <w:sz w:val="22"/>
                      <w:lang w:val="en-US"/>
                    </w:rPr>
                  </w:pPr>
                  <w:r w:rsidRPr="00504740">
                    <w:rPr>
                      <w:rFonts w:ascii="Calibri" w:hAnsi="Calibri"/>
                      <w:sz w:val="22"/>
                      <w:lang w:val="en-US"/>
                    </w:rPr>
                    <w:t>0.35</w:t>
                  </w:r>
                </w:p>
              </w:tc>
            </w:tr>
          </w:tbl>
          <w:p w:rsidR="00BC66FC" w:rsidRPr="00504740" w:rsidRDefault="00BC66FC" w:rsidP="006439B2">
            <w:pPr>
              <w:spacing w:after="0" w:line="240" w:lineRule="auto"/>
              <w:rPr>
                <w:rFonts w:ascii="Calibri" w:hAnsi="Calibri" w:cs="Calibri"/>
                <w:bCs/>
                <w:sz w:val="22"/>
                <w:lang w:val="en-US" w:eastAsia="ru-RU"/>
              </w:rPr>
            </w:pPr>
          </w:p>
        </w:tc>
      </w:tr>
    </w:tbl>
    <w:p w:rsidR="00F76E98" w:rsidRDefault="00BC66FC" w:rsidP="009A0B19">
      <w:pPr>
        <w:rPr>
          <w:lang w:val="en-US"/>
        </w:rPr>
      </w:pPr>
      <w:r w:rsidRPr="002B7FA0">
        <w:rPr>
          <w:rFonts w:ascii="Calibri" w:hAnsi="Calibri"/>
          <w:b/>
          <w:sz w:val="22"/>
          <w:lang w:val="en-US"/>
        </w:rPr>
        <w:t xml:space="preserve"> </w:t>
      </w:r>
      <w:bookmarkStart w:id="0" w:name="_GoBack"/>
      <w:bookmarkEnd w:id="0"/>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24D3"/>
    <w:rsid w:val="001A3A67"/>
    <w:rsid w:val="001B26CF"/>
    <w:rsid w:val="001B70DF"/>
    <w:rsid w:val="001C3AC6"/>
    <w:rsid w:val="001C3C39"/>
    <w:rsid w:val="001E1902"/>
    <w:rsid w:val="001F54BB"/>
    <w:rsid w:val="001F7DCA"/>
    <w:rsid w:val="00204267"/>
    <w:rsid w:val="0020530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0B19"/>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2615"/>
    <w:rsid w:val="00AC3709"/>
    <w:rsid w:val="00AD7857"/>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217"/>
    <w:rsid w:val="00C53D95"/>
    <w:rsid w:val="00C70E80"/>
    <w:rsid w:val="00C75A76"/>
    <w:rsid w:val="00C83304"/>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A7AE2"/>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73ED-B28B-4EDD-B00B-FD05F902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3</cp:revision>
  <dcterms:created xsi:type="dcterms:W3CDTF">2017-04-03T08:07:00Z</dcterms:created>
  <dcterms:modified xsi:type="dcterms:W3CDTF">2017-04-03T13:15:00Z</dcterms:modified>
</cp:coreProperties>
</file>