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740" w:rsidRPr="00BE5024" w:rsidRDefault="00504740" w:rsidP="00504740">
      <w:pPr>
        <w:rPr>
          <w:rFonts w:asciiTheme="minorHAnsi" w:hAnsiTheme="minorHAnsi"/>
          <w:b/>
          <w:sz w:val="22"/>
          <w:lang w:val="en-US"/>
        </w:rPr>
      </w:pPr>
      <w:r w:rsidRPr="00BE5024">
        <w:rPr>
          <w:rFonts w:asciiTheme="minorHAnsi" w:hAnsiTheme="minorHAnsi"/>
          <w:b/>
          <w:sz w:val="22"/>
        </w:rPr>
        <w:t>М</w:t>
      </w:r>
      <w:r w:rsidRPr="00BE5024">
        <w:rPr>
          <w:rFonts w:asciiTheme="minorHAnsi" w:hAnsiTheme="minorHAnsi"/>
          <w:b/>
          <w:sz w:val="22"/>
          <w:lang w:val="en-US"/>
        </w:rPr>
        <w:t>.2.</w:t>
      </w:r>
      <w:r w:rsidRPr="00BE5024">
        <w:rPr>
          <w:rFonts w:asciiTheme="minorHAnsi" w:hAnsiTheme="minorHAnsi"/>
          <w:b/>
          <w:sz w:val="22"/>
        </w:rPr>
        <w:t>Б</w:t>
      </w:r>
      <w:r w:rsidRPr="00BE5024">
        <w:rPr>
          <w:rFonts w:asciiTheme="minorHAnsi" w:hAnsiTheme="minorHAnsi"/>
          <w:b/>
          <w:sz w:val="22"/>
          <w:lang w:val="en-US"/>
        </w:rPr>
        <w:t>.01.2 Financial Management in Public Sector Organizations</w:t>
      </w:r>
    </w:p>
    <w:tbl>
      <w:tblPr>
        <w:tblW w:w="10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8"/>
        <w:gridCol w:w="7570"/>
      </w:tblGrid>
      <w:tr w:rsidR="00F6456B" w:rsidRPr="00420DDA" w:rsidTr="00F6456B">
        <w:tc>
          <w:tcPr>
            <w:tcW w:w="2518" w:type="dxa"/>
            <w:tcBorders>
              <w:top w:val="single" w:sz="4" w:space="0" w:color="auto"/>
              <w:left w:val="single" w:sz="4" w:space="0" w:color="auto"/>
              <w:bottom w:val="single" w:sz="4" w:space="0" w:color="auto"/>
              <w:right w:val="single" w:sz="4" w:space="0" w:color="auto"/>
            </w:tcBorders>
          </w:tcPr>
          <w:p w:rsidR="00F6456B" w:rsidRPr="00BE5024" w:rsidRDefault="00F6456B" w:rsidP="00F6456B">
            <w:pPr>
              <w:spacing w:after="0" w:line="240" w:lineRule="auto"/>
              <w:contextualSpacing/>
              <w:rPr>
                <w:rFonts w:asciiTheme="minorHAnsi" w:hAnsiTheme="minorHAnsi" w:cstheme="minorHAnsi"/>
                <w:b/>
                <w:bCs/>
                <w:sz w:val="22"/>
                <w:lang w:val="en-US" w:eastAsia="ru-RU"/>
              </w:rPr>
            </w:pPr>
            <w:r w:rsidRPr="00BE5024">
              <w:rPr>
                <w:rFonts w:asciiTheme="minorHAnsi" w:hAnsiTheme="minorHAnsi" w:cstheme="minorHAnsi"/>
                <w:b/>
                <w:bCs/>
                <w:sz w:val="22"/>
                <w:lang w:val="en-US" w:eastAsia="ru-RU"/>
              </w:rPr>
              <w:t>1. Course number, title, and ECTS</w:t>
            </w:r>
          </w:p>
        </w:tc>
        <w:tc>
          <w:tcPr>
            <w:tcW w:w="7570" w:type="dxa"/>
            <w:tcBorders>
              <w:top w:val="single" w:sz="4" w:space="0" w:color="auto"/>
              <w:left w:val="single" w:sz="4" w:space="0" w:color="auto"/>
              <w:bottom w:val="single" w:sz="4" w:space="0" w:color="auto"/>
              <w:right w:val="single" w:sz="4" w:space="0" w:color="auto"/>
            </w:tcBorders>
          </w:tcPr>
          <w:p w:rsidR="00F6456B" w:rsidRPr="00BE5024" w:rsidRDefault="00F6456B" w:rsidP="00F6456B">
            <w:pPr>
              <w:spacing w:after="0" w:line="240" w:lineRule="auto"/>
              <w:contextualSpacing/>
              <w:rPr>
                <w:rFonts w:asciiTheme="minorHAnsi" w:hAnsiTheme="minorHAnsi" w:cstheme="minorHAnsi"/>
                <w:b/>
                <w:bCs/>
                <w:sz w:val="22"/>
                <w:lang w:val="en-US" w:eastAsia="ru-RU"/>
              </w:rPr>
            </w:pPr>
            <w:r w:rsidRPr="00BE5024">
              <w:rPr>
                <w:rFonts w:asciiTheme="minorHAnsi" w:hAnsiTheme="minorHAnsi" w:cstheme="minorHAnsi"/>
                <w:b/>
                <w:bCs/>
                <w:sz w:val="22"/>
                <w:lang w:val="en-US"/>
              </w:rPr>
              <w:t>M.</w:t>
            </w:r>
            <w:r w:rsidR="00420DDA">
              <w:rPr>
                <w:rFonts w:asciiTheme="minorHAnsi" w:hAnsiTheme="minorHAnsi" w:cstheme="minorHAnsi"/>
                <w:b/>
                <w:bCs/>
                <w:sz w:val="22"/>
                <w:lang w:val="en-US"/>
              </w:rPr>
              <w:t>2</w:t>
            </w:r>
            <w:r w:rsidRPr="00BE5024">
              <w:rPr>
                <w:rFonts w:asciiTheme="minorHAnsi" w:hAnsiTheme="minorHAnsi" w:cstheme="minorHAnsi"/>
                <w:b/>
                <w:bCs/>
                <w:sz w:val="22"/>
                <w:lang w:val="en-US"/>
              </w:rPr>
              <w:t>.Б.0</w:t>
            </w:r>
            <w:r w:rsidR="00420DDA">
              <w:rPr>
                <w:rFonts w:asciiTheme="minorHAnsi" w:hAnsiTheme="minorHAnsi" w:cstheme="minorHAnsi"/>
                <w:b/>
                <w:bCs/>
                <w:sz w:val="22"/>
                <w:lang w:val="en-US"/>
              </w:rPr>
              <w:t>1</w:t>
            </w:r>
            <w:r w:rsidRPr="00BE5024">
              <w:rPr>
                <w:rFonts w:asciiTheme="minorHAnsi" w:hAnsiTheme="minorHAnsi" w:cstheme="minorHAnsi"/>
                <w:b/>
                <w:bCs/>
                <w:sz w:val="22"/>
                <w:lang w:val="en-US"/>
              </w:rPr>
              <w:t>.</w:t>
            </w:r>
            <w:r w:rsidR="00420DDA">
              <w:rPr>
                <w:rFonts w:asciiTheme="minorHAnsi" w:hAnsiTheme="minorHAnsi" w:cstheme="minorHAnsi"/>
                <w:b/>
                <w:bCs/>
                <w:sz w:val="22"/>
                <w:lang w:val="en-US"/>
              </w:rPr>
              <w:t>2</w:t>
            </w:r>
            <w:bookmarkStart w:id="0" w:name="_GoBack"/>
            <w:bookmarkEnd w:id="0"/>
            <w:r w:rsidRPr="00BE5024">
              <w:rPr>
                <w:rFonts w:asciiTheme="minorHAnsi" w:hAnsiTheme="minorHAnsi" w:cstheme="minorHAnsi"/>
                <w:b/>
                <w:bCs/>
                <w:sz w:val="22"/>
                <w:lang w:val="en-US"/>
              </w:rPr>
              <w:t>, Financial Management in Public Sector Organizations</w:t>
            </w:r>
            <w:r w:rsidRPr="00BE5024">
              <w:rPr>
                <w:rFonts w:asciiTheme="minorHAnsi" w:hAnsiTheme="minorHAnsi" w:cstheme="minorHAnsi"/>
                <w:b/>
                <w:bCs/>
                <w:sz w:val="22"/>
                <w:lang w:val="en-US" w:eastAsia="ru-RU"/>
              </w:rPr>
              <w:t>, 5 ECTS</w:t>
            </w:r>
          </w:p>
          <w:p w:rsidR="00F6456B" w:rsidRPr="00BE5024" w:rsidRDefault="00BE5024" w:rsidP="00F6456B">
            <w:pPr>
              <w:spacing w:after="0" w:line="240" w:lineRule="auto"/>
              <w:contextualSpacing/>
              <w:rPr>
                <w:rFonts w:asciiTheme="minorHAnsi" w:hAnsiTheme="minorHAnsi" w:cstheme="minorHAnsi"/>
                <w:bCs/>
                <w:sz w:val="22"/>
                <w:lang w:val="en-US" w:eastAsia="ru-RU"/>
              </w:rPr>
            </w:pPr>
            <w:r>
              <w:rPr>
                <w:rFonts w:asciiTheme="minorHAnsi" w:hAnsiTheme="minorHAnsi" w:cstheme="minorHAnsi"/>
                <w:bCs/>
                <w:sz w:val="22"/>
                <w:lang w:val="en-US" w:eastAsia="ru-RU"/>
              </w:rPr>
              <w:t>1</w:t>
            </w:r>
            <w:r w:rsidRPr="00BE5024">
              <w:rPr>
                <w:rFonts w:asciiTheme="minorHAnsi" w:hAnsiTheme="minorHAnsi" w:cstheme="minorHAnsi"/>
                <w:bCs/>
                <w:sz w:val="22"/>
                <w:vertAlign w:val="superscript"/>
                <w:lang w:val="en-US" w:eastAsia="ru-RU"/>
              </w:rPr>
              <w:t>st</w:t>
            </w:r>
            <w:r>
              <w:rPr>
                <w:rFonts w:asciiTheme="minorHAnsi" w:hAnsiTheme="minorHAnsi" w:cstheme="minorHAnsi"/>
                <w:bCs/>
                <w:sz w:val="22"/>
                <w:lang w:val="en-US" w:eastAsia="ru-RU"/>
              </w:rPr>
              <w:t xml:space="preserve"> </w:t>
            </w:r>
            <w:r w:rsidR="00F6456B" w:rsidRPr="00BE5024">
              <w:rPr>
                <w:rFonts w:asciiTheme="minorHAnsi" w:hAnsiTheme="minorHAnsi" w:cstheme="minorHAnsi"/>
                <w:bCs/>
                <w:sz w:val="22"/>
                <w:lang w:val="en-US" w:eastAsia="ru-RU"/>
              </w:rPr>
              <w:t xml:space="preserve"> year, Core Course</w:t>
            </w:r>
          </w:p>
          <w:p w:rsidR="00F6456B" w:rsidRPr="00BE5024" w:rsidRDefault="00F6456B" w:rsidP="00F6456B">
            <w:pPr>
              <w:spacing w:after="0" w:line="240" w:lineRule="auto"/>
              <w:contextualSpacing/>
              <w:rPr>
                <w:rFonts w:asciiTheme="minorHAnsi" w:hAnsiTheme="minorHAnsi" w:cstheme="minorHAnsi"/>
                <w:bCs/>
                <w:sz w:val="22"/>
                <w:lang w:val="en-US" w:eastAsia="ru-RU"/>
              </w:rPr>
            </w:pPr>
            <w:r w:rsidRPr="00BE5024">
              <w:rPr>
                <w:rFonts w:asciiTheme="minorHAnsi" w:hAnsiTheme="minorHAnsi" w:cstheme="minorHAnsi"/>
                <w:bCs/>
                <w:sz w:val="22"/>
                <w:lang w:val="en-US" w:eastAsia="ru-RU"/>
              </w:rPr>
              <w:t xml:space="preserve">Lectures – </w:t>
            </w:r>
            <w:r w:rsidR="00BE5024">
              <w:rPr>
                <w:rFonts w:asciiTheme="minorHAnsi" w:hAnsiTheme="minorHAnsi" w:cstheme="minorHAnsi"/>
                <w:bCs/>
                <w:sz w:val="22"/>
                <w:lang w:val="en-US" w:eastAsia="ru-RU"/>
              </w:rPr>
              <w:t>24</w:t>
            </w:r>
          </w:p>
          <w:p w:rsidR="00F6456B" w:rsidRPr="00BE5024" w:rsidRDefault="00F6456B" w:rsidP="00F6456B">
            <w:pPr>
              <w:spacing w:after="0" w:line="240" w:lineRule="auto"/>
              <w:contextualSpacing/>
              <w:rPr>
                <w:rFonts w:asciiTheme="minorHAnsi" w:hAnsiTheme="minorHAnsi" w:cstheme="minorHAnsi"/>
                <w:bCs/>
                <w:sz w:val="22"/>
                <w:lang w:val="en-US" w:eastAsia="ru-RU"/>
              </w:rPr>
            </w:pPr>
            <w:r w:rsidRPr="00BE5024">
              <w:rPr>
                <w:rFonts w:asciiTheme="minorHAnsi" w:hAnsiTheme="minorHAnsi" w:cstheme="minorHAnsi"/>
                <w:bCs/>
                <w:sz w:val="22"/>
                <w:lang w:val="en-US" w:eastAsia="ru-RU"/>
              </w:rPr>
              <w:t>Seminars</w:t>
            </w:r>
            <w:r w:rsidR="00BE5024">
              <w:rPr>
                <w:rFonts w:asciiTheme="minorHAnsi" w:hAnsiTheme="minorHAnsi" w:cstheme="minorHAnsi"/>
                <w:bCs/>
                <w:sz w:val="22"/>
                <w:lang w:val="en-US" w:eastAsia="ru-RU"/>
              </w:rPr>
              <w:t xml:space="preserve"> </w:t>
            </w:r>
            <w:r w:rsidRPr="00BE5024">
              <w:rPr>
                <w:rFonts w:asciiTheme="minorHAnsi" w:hAnsiTheme="minorHAnsi" w:cstheme="minorHAnsi"/>
                <w:bCs/>
                <w:sz w:val="22"/>
                <w:lang w:val="en-US" w:eastAsia="ru-RU"/>
              </w:rPr>
              <w:t>–</w:t>
            </w:r>
            <w:r w:rsidR="00BE5024">
              <w:rPr>
                <w:rFonts w:asciiTheme="minorHAnsi" w:hAnsiTheme="minorHAnsi" w:cstheme="minorHAnsi"/>
                <w:bCs/>
                <w:sz w:val="22"/>
                <w:lang w:val="en-US" w:eastAsia="ru-RU"/>
              </w:rPr>
              <w:t>32</w:t>
            </w:r>
          </w:p>
          <w:p w:rsidR="00F6456B" w:rsidRPr="00BE5024" w:rsidRDefault="00F6456B" w:rsidP="00F6456B">
            <w:pPr>
              <w:spacing w:after="0" w:line="240" w:lineRule="auto"/>
              <w:contextualSpacing/>
              <w:rPr>
                <w:rFonts w:asciiTheme="minorHAnsi" w:hAnsiTheme="minorHAnsi" w:cstheme="minorHAnsi"/>
                <w:bCs/>
                <w:sz w:val="22"/>
                <w:lang w:val="en-US" w:eastAsia="ru-RU"/>
              </w:rPr>
            </w:pPr>
            <w:r w:rsidRPr="00BE5024">
              <w:rPr>
                <w:rFonts w:asciiTheme="minorHAnsi" w:hAnsiTheme="minorHAnsi" w:cstheme="minorHAnsi"/>
                <w:bCs/>
                <w:sz w:val="22"/>
                <w:lang w:val="en-US" w:eastAsia="ru-RU"/>
              </w:rPr>
              <w:t xml:space="preserve">Contact Hours – </w:t>
            </w:r>
            <w:r w:rsidR="00BE5024">
              <w:rPr>
                <w:rFonts w:asciiTheme="minorHAnsi" w:hAnsiTheme="minorHAnsi" w:cstheme="minorHAnsi"/>
                <w:bCs/>
                <w:sz w:val="22"/>
                <w:lang w:val="en-US" w:eastAsia="ru-RU"/>
              </w:rPr>
              <w:t>56</w:t>
            </w:r>
          </w:p>
          <w:p w:rsidR="00F6456B" w:rsidRPr="00BE5024" w:rsidRDefault="00F6456B" w:rsidP="00F6456B">
            <w:pPr>
              <w:spacing w:after="0" w:line="240" w:lineRule="auto"/>
              <w:contextualSpacing/>
              <w:rPr>
                <w:rFonts w:asciiTheme="minorHAnsi" w:hAnsiTheme="minorHAnsi" w:cstheme="minorHAnsi"/>
                <w:bCs/>
                <w:sz w:val="22"/>
                <w:lang w:val="en-US" w:eastAsia="ru-RU"/>
              </w:rPr>
            </w:pPr>
            <w:r w:rsidRPr="00BE5024">
              <w:rPr>
                <w:rFonts w:asciiTheme="minorHAnsi" w:hAnsiTheme="minorHAnsi" w:cstheme="minorHAnsi"/>
                <w:bCs/>
                <w:sz w:val="22"/>
                <w:lang w:val="en-US" w:eastAsia="ru-RU"/>
              </w:rPr>
              <w:t xml:space="preserve">Self-study Hours – </w:t>
            </w:r>
            <w:r w:rsidR="00BE5024">
              <w:rPr>
                <w:rFonts w:asciiTheme="minorHAnsi" w:hAnsiTheme="minorHAnsi" w:cstheme="minorHAnsi"/>
                <w:bCs/>
                <w:sz w:val="22"/>
                <w:lang w:val="en-US" w:eastAsia="ru-RU"/>
              </w:rPr>
              <w:t>134</w:t>
            </w:r>
          </w:p>
        </w:tc>
      </w:tr>
      <w:tr w:rsidR="00F6456B" w:rsidRPr="00420DDA" w:rsidTr="00F6456B">
        <w:tc>
          <w:tcPr>
            <w:tcW w:w="2518" w:type="dxa"/>
            <w:tcBorders>
              <w:top w:val="single" w:sz="4" w:space="0" w:color="auto"/>
              <w:left w:val="single" w:sz="4" w:space="0" w:color="auto"/>
              <w:bottom w:val="single" w:sz="4" w:space="0" w:color="auto"/>
              <w:right w:val="single" w:sz="4" w:space="0" w:color="auto"/>
            </w:tcBorders>
          </w:tcPr>
          <w:p w:rsidR="00F6456B" w:rsidRPr="00BE5024" w:rsidRDefault="00F6456B" w:rsidP="00F6456B">
            <w:pPr>
              <w:spacing w:after="0" w:line="240" w:lineRule="auto"/>
              <w:contextualSpacing/>
              <w:rPr>
                <w:rFonts w:asciiTheme="minorHAnsi" w:hAnsiTheme="minorHAnsi" w:cstheme="minorHAnsi"/>
                <w:bCs/>
                <w:sz w:val="22"/>
                <w:lang w:val="en-US" w:eastAsia="ru-RU"/>
              </w:rPr>
            </w:pPr>
            <w:r w:rsidRPr="00BE5024">
              <w:rPr>
                <w:rFonts w:asciiTheme="minorHAnsi" w:hAnsiTheme="minorHAnsi" w:cstheme="minorHAnsi"/>
                <w:b/>
                <w:bCs/>
                <w:sz w:val="22"/>
                <w:lang w:val="en-US" w:eastAsia="ru-RU"/>
              </w:rPr>
              <w:t>2. Course instructors during Self-Evaluation year and site visit year</w:t>
            </w:r>
          </w:p>
        </w:tc>
        <w:tc>
          <w:tcPr>
            <w:tcW w:w="7570" w:type="dxa"/>
            <w:tcBorders>
              <w:top w:val="single" w:sz="4" w:space="0" w:color="auto"/>
              <w:left w:val="single" w:sz="4" w:space="0" w:color="auto"/>
              <w:bottom w:val="single" w:sz="4" w:space="0" w:color="auto"/>
              <w:right w:val="single" w:sz="4" w:space="0" w:color="auto"/>
            </w:tcBorders>
          </w:tcPr>
          <w:p w:rsidR="00F6456B" w:rsidRPr="00BE5024" w:rsidRDefault="009A72D5" w:rsidP="00F6456B">
            <w:pPr>
              <w:spacing w:after="0" w:line="240" w:lineRule="auto"/>
              <w:contextualSpacing/>
              <w:rPr>
                <w:rFonts w:asciiTheme="minorHAnsi" w:hAnsiTheme="minorHAnsi" w:cstheme="minorHAnsi"/>
                <w:sz w:val="22"/>
                <w:lang w:val="en-US"/>
              </w:rPr>
            </w:pPr>
            <w:r>
              <w:rPr>
                <w:rFonts w:asciiTheme="minorHAnsi" w:hAnsiTheme="minorHAnsi" w:cstheme="minorHAnsi"/>
                <w:sz w:val="22"/>
                <w:lang w:val="en-US"/>
              </w:rPr>
              <w:t xml:space="preserve">Mr. Alexey </w:t>
            </w:r>
            <w:proofErr w:type="spellStart"/>
            <w:r>
              <w:rPr>
                <w:rFonts w:asciiTheme="minorHAnsi" w:hAnsiTheme="minorHAnsi" w:cstheme="minorHAnsi"/>
                <w:sz w:val="22"/>
                <w:lang w:val="en-US"/>
              </w:rPr>
              <w:t>Lavrov</w:t>
            </w:r>
            <w:proofErr w:type="spellEnd"/>
            <w:r w:rsidR="00F6456B" w:rsidRPr="00BE5024">
              <w:rPr>
                <w:rFonts w:asciiTheme="minorHAnsi" w:hAnsiTheme="minorHAnsi" w:cstheme="minorHAnsi"/>
                <w:sz w:val="22"/>
                <w:lang w:val="en-US"/>
              </w:rPr>
              <w:t>, PhD in Sciences, Professor</w:t>
            </w:r>
          </w:p>
          <w:p w:rsidR="00F6456B" w:rsidRPr="00BE5024" w:rsidRDefault="00F6456B" w:rsidP="00F6456B">
            <w:pPr>
              <w:spacing w:after="0" w:line="240" w:lineRule="auto"/>
              <w:contextualSpacing/>
              <w:rPr>
                <w:rFonts w:asciiTheme="minorHAnsi" w:hAnsiTheme="minorHAnsi" w:cstheme="minorHAnsi"/>
                <w:sz w:val="22"/>
                <w:lang w:val="en-US"/>
              </w:rPr>
            </w:pPr>
            <w:r w:rsidRPr="00BE5024">
              <w:rPr>
                <w:rFonts w:asciiTheme="minorHAnsi" w:hAnsiTheme="minorHAnsi" w:cstheme="minorHAnsi"/>
                <w:sz w:val="22"/>
                <w:lang w:val="en-US"/>
              </w:rPr>
              <w:t xml:space="preserve">Mrs. Tatyana </w:t>
            </w:r>
            <w:proofErr w:type="spellStart"/>
            <w:r w:rsidRPr="00BE5024">
              <w:rPr>
                <w:rFonts w:asciiTheme="minorHAnsi" w:hAnsiTheme="minorHAnsi" w:cstheme="minorHAnsi"/>
                <w:sz w:val="22"/>
                <w:lang w:val="en-US"/>
              </w:rPr>
              <w:t>Saakyan</w:t>
            </w:r>
            <w:proofErr w:type="spellEnd"/>
            <w:r w:rsidRPr="00BE5024">
              <w:rPr>
                <w:rFonts w:asciiTheme="minorHAnsi" w:hAnsiTheme="minorHAnsi" w:cstheme="minorHAnsi"/>
                <w:sz w:val="22"/>
                <w:lang w:val="en-US"/>
              </w:rPr>
              <w:t xml:space="preserve">, </w:t>
            </w:r>
            <w:r w:rsidR="009A72D5">
              <w:rPr>
                <w:rFonts w:asciiTheme="minorHAnsi" w:hAnsiTheme="minorHAnsi" w:cstheme="minorHAnsi"/>
                <w:bCs/>
                <w:color w:val="000000"/>
                <w:sz w:val="22"/>
                <w:shd w:val="clear" w:color="auto" w:fill="FFFFFF"/>
                <w:lang w:val="en-US"/>
              </w:rPr>
              <w:t>Assistant Professor</w:t>
            </w:r>
          </w:p>
          <w:p w:rsidR="00F6456B" w:rsidRPr="00BE5024" w:rsidRDefault="00F6456B" w:rsidP="00F6456B">
            <w:pPr>
              <w:spacing w:after="0" w:line="240" w:lineRule="auto"/>
              <w:contextualSpacing/>
              <w:rPr>
                <w:rFonts w:asciiTheme="minorHAnsi" w:hAnsiTheme="minorHAnsi" w:cstheme="minorHAnsi"/>
                <w:sz w:val="22"/>
                <w:lang w:val="en-US"/>
              </w:rPr>
            </w:pPr>
            <w:r w:rsidRPr="00BE5024">
              <w:rPr>
                <w:rFonts w:asciiTheme="minorHAnsi" w:hAnsiTheme="minorHAnsi" w:cstheme="minorHAnsi"/>
                <w:sz w:val="22"/>
                <w:lang w:val="en-US"/>
              </w:rPr>
              <w:t xml:space="preserve">Mrs. Veronika </w:t>
            </w:r>
            <w:proofErr w:type="spellStart"/>
            <w:r w:rsidRPr="00BE5024">
              <w:rPr>
                <w:rFonts w:asciiTheme="minorHAnsi" w:hAnsiTheme="minorHAnsi" w:cstheme="minorHAnsi"/>
                <w:sz w:val="22"/>
                <w:lang w:val="en-US"/>
              </w:rPr>
              <w:t>Sergeeva</w:t>
            </w:r>
            <w:proofErr w:type="spellEnd"/>
            <w:r w:rsidRPr="00BE5024">
              <w:rPr>
                <w:rFonts w:asciiTheme="minorHAnsi" w:hAnsiTheme="minorHAnsi" w:cstheme="minorHAnsi"/>
                <w:sz w:val="22"/>
                <w:lang w:val="en-US"/>
              </w:rPr>
              <w:t xml:space="preserve">, PhD, </w:t>
            </w:r>
            <w:r w:rsidRPr="00BE5024">
              <w:rPr>
                <w:rFonts w:asciiTheme="minorHAnsi" w:hAnsiTheme="minorHAnsi" w:cstheme="minorHAnsi"/>
                <w:bCs/>
                <w:color w:val="000000"/>
                <w:sz w:val="22"/>
                <w:shd w:val="clear" w:color="auto" w:fill="FFFFFF"/>
                <w:lang w:val="en-US"/>
              </w:rPr>
              <w:t>Associate Professor</w:t>
            </w:r>
          </w:p>
          <w:p w:rsidR="00F6456B" w:rsidRPr="00BE5024" w:rsidRDefault="00F6456B" w:rsidP="00F6456B">
            <w:pPr>
              <w:spacing w:after="0" w:line="240" w:lineRule="auto"/>
              <w:contextualSpacing/>
              <w:rPr>
                <w:rFonts w:asciiTheme="minorHAnsi" w:hAnsiTheme="minorHAnsi" w:cstheme="minorHAnsi"/>
                <w:bCs/>
                <w:sz w:val="22"/>
                <w:lang w:val="en-US" w:eastAsia="ru-RU"/>
              </w:rPr>
            </w:pPr>
            <w:r w:rsidRPr="00BE5024">
              <w:rPr>
                <w:rFonts w:asciiTheme="minorHAnsi" w:hAnsiTheme="minorHAnsi" w:cstheme="minorHAnsi"/>
                <w:sz w:val="22"/>
                <w:lang w:val="en-US"/>
              </w:rPr>
              <w:t xml:space="preserve">Mr. Marat </w:t>
            </w:r>
            <w:proofErr w:type="spellStart"/>
            <w:r w:rsidRPr="00BE5024">
              <w:rPr>
                <w:rFonts w:asciiTheme="minorHAnsi" w:hAnsiTheme="minorHAnsi" w:cstheme="minorHAnsi"/>
                <w:sz w:val="22"/>
                <w:lang w:val="en-US"/>
              </w:rPr>
              <w:t>Shamyunov</w:t>
            </w:r>
            <w:proofErr w:type="spellEnd"/>
            <w:r w:rsidRPr="00BE5024">
              <w:rPr>
                <w:rFonts w:asciiTheme="minorHAnsi" w:hAnsiTheme="minorHAnsi" w:cstheme="minorHAnsi"/>
                <w:sz w:val="22"/>
                <w:lang w:val="en-US"/>
              </w:rPr>
              <w:t xml:space="preserve">, </w:t>
            </w:r>
            <w:r w:rsidR="009A72D5" w:rsidRPr="009A72D5">
              <w:rPr>
                <w:rFonts w:asciiTheme="minorHAnsi" w:hAnsiTheme="minorHAnsi" w:cstheme="minorHAnsi"/>
                <w:bCs/>
                <w:color w:val="000000"/>
                <w:sz w:val="22"/>
                <w:shd w:val="clear" w:color="auto" w:fill="FFFFFF"/>
                <w:lang w:val="en-US"/>
              </w:rPr>
              <w:t>Assistant Professor</w:t>
            </w:r>
          </w:p>
        </w:tc>
      </w:tr>
      <w:tr w:rsidR="00F6456B" w:rsidRPr="00420DDA" w:rsidTr="00F6456B">
        <w:tc>
          <w:tcPr>
            <w:tcW w:w="2518" w:type="dxa"/>
            <w:tcBorders>
              <w:top w:val="single" w:sz="4" w:space="0" w:color="auto"/>
              <w:left w:val="single" w:sz="4" w:space="0" w:color="auto"/>
              <w:bottom w:val="single" w:sz="4" w:space="0" w:color="auto"/>
              <w:right w:val="single" w:sz="4" w:space="0" w:color="auto"/>
            </w:tcBorders>
          </w:tcPr>
          <w:p w:rsidR="00F6456B" w:rsidRPr="00BE5024" w:rsidRDefault="00F6456B" w:rsidP="00F6456B">
            <w:pPr>
              <w:spacing w:after="0" w:line="240" w:lineRule="auto"/>
              <w:contextualSpacing/>
              <w:rPr>
                <w:rFonts w:asciiTheme="minorHAnsi" w:hAnsiTheme="minorHAnsi" w:cstheme="minorHAnsi"/>
                <w:bCs/>
                <w:sz w:val="22"/>
                <w:lang w:val="en-US" w:eastAsia="ru-RU"/>
              </w:rPr>
            </w:pPr>
            <w:r w:rsidRPr="00BE5024">
              <w:rPr>
                <w:rFonts w:asciiTheme="minorHAnsi" w:hAnsiTheme="minorHAnsi" w:cstheme="minorHAnsi"/>
                <w:b/>
                <w:bCs/>
                <w:sz w:val="22"/>
                <w:lang w:val="en-US" w:eastAsia="ru-RU"/>
              </w:rPr>
              <w:t>3. Prerequisites for the course</w:t>
            </w:r>
          </w:p>
        </w:tc>
        <w:tc>
          <w:tcPr>
            <w:tcW w:w="7570" w:type="dxa"/>
            <w:tcBorders>
              <w:top w:val="single" w:sz="4" w:space="0" w:color="auto"/>
              <w:left w:val="single" w:sz="4" w:space="0" w:color="auto"/>
              <w:bottom w:val="single" w:sz="4" w:space="0" w:color="auto"/>
              <w:right w:val="single" w:sz="4" w:space="0" w:color="auto"/>
            </w:tcBorders>
          </w:tcPr>
          <w:p w:rsidR="00F6456B" w:rsidRPr="00BE5024" w:rsidRDefault="00F6456B" w:rsidP="00F6456B">
            <w:pPr>
              <w:spacing w:after="0" w:line="240" w:lineRule="auto"/>
              <w:contextualSpacing/>
              <w:rPr>
                <w:rFonts w:asciiTheme="minorHAnsi" w:hAnsiTheme="minorHAnsi" w:cstheme="minorHAnsi"/>
                <w:bCs/>
                <w:sz w:val="22"/>
                <w:lang w:val="en-US"/>
              </w:rPr>
            </w:pPr>
            <w:r w:rsidRPr="00BE5024">
              <w:rPr>
                <w:rFonts w:asciiTheme="minorHAnsi" w:hAnsiTheme="minorHAnsi" w:cstheme="minorHAnsi"/>
                <w:bCs/>
                <w:sz w:val="22"/>
                <w:lang w:val="en-US"/>
              </w:rPr>
              <w:t>Studying this discipline is based on following subjects:</w:t>
            </w:r>
          </w:p>
          <w:p w:rsidR="00F6456B" w:rsidRPr="00BE5024" w:rsidRDefault="00F6456B" w:rsidP="005A3EEC">
            <w:pPr>
              <w:pStyle w:val="a5"/>
              <w:numPr>
                <w:ilvl w:val="0"/>
                <w:numId w:val="47"/>
              </w:numPr>
              <w:spacing w:after="0" w:line="240" w:lineRule="auto"/>
              <w:rPr>
                <w:rFonts w:asciiTheme="minorHAnsi" w:hAnsiTheme="minorHAnsi" w:cstheme="minorHAnsi"/>
                <w:sz w:val="22"/>
                <w:lang w:val="en-US" w:eastAsia="ru-RU"/>
              </w:rPr>
            </w:pPr>
            <w:r w:rsidRPr="00BE5024">
              <w:rPr>
                <w:rFonts w:asciiTheme="minorHAnsi" w:hAnsiTheme="minorHAnsi" w:cstheme="minorHAnsi"/>
                <w:sz w:val="22"/>
                <w:lang w:val="en-US" w:eastAsia="ru-RU"/>
              </w:rPr>
              <w:t>Economics of Public Sector;</w:t>
            </w:r>
          </w:p>
          <w:p w:rsidR="00F6456B" w:rsidRPr="00BE5024" w:rsidRDefault="00F6456B" w:rsidP="005A3EEC">
            <w:pPr>
              <w:pStyle w:val="a5"/>
              <w:numPr>
                <w:ilvl w:val="0"/>
                <w:numId w:val="47"/>
              </w:numPr>
              <w:spacing w:after="0" w:line="240" w:lineRule="auto"/>
              <w:rPr>
                <w:rFonts w:asciiTheme="minorHAnsi" w:hAnsiTheme="minorHAnsi" w:cstheme="minorHAnsi"/>
                <w:sz w:val="22"/>
                <w:lang w:val="en-US" w:eastAsia="ru-RU"/>
              </w:rPr>
            </w:pPr>
            <w:r w:rsidRPr="00BE5024">
              <w:rPr>
                <w:rFonts w:asciiTheme="minorHAnsi" w:hAnsiTheme="minorHAnsi" w:cstheme="minorHAnsi"/>
                <w:sz w:val="22"/>
                <w:lang w:val="en-US" w:eastAsia="ru-RU"/>
              </w:rPr>
              <w:t>Theory and mechanisms of modern public administration.</w:t>
            </w:r>
          </w:p>
        </w:tc>
      </w:tr>
      <w:tr w:rsidR="00F6456B" w:rsidRPr="00420DDA" w:rsidTr="00F6456B">
        <w:tc>
          <w:tcPr>
            <w:tcW w:w="2518" w:type="dxa"/>
            <w:tcBorders>
              <w:top w:val="single" w:sz="4" w:space="0" w:color="auto"/>
              <w:left w:val="single" w:sz="4" w:space="0" w:color="auto"/>
              <w:bottom w:val="single" w:sz="4" w:space="0" w:color="auto"/>
              <w:right w:val="single" w:sz="4" w:space="0" w:color="auto"/>
            </w:tcBorders>
          </w:tcPr>
          <w:p w:rsidR="00F6456B" w:rsidRPr="00BE5024" w:rsidRDefault="00F6456B" w:rsidP="00F6456B">
            <w:pPr>
              <w:spacing w:after="0" w:line="240" w:lineRule="auto"/>
              <w:contextualSpacing/>
              <w:rPr>
                <w:rFonts w:asciiTheme="minorHAnsi" w:hAnsiTheme="minorHAnsi" w:cstheme="minorHAnsi"/>
                <w:bCs/>
                <w:sz w:val="22"/>
                <w:lang w:val="en-US" w:eastAsia="ru-RU"/>
              </w:rPr>
            </w:pPr>
            <w:r w:rsidRPr="00BE5024">
              <w:rPr>
                <w:rFonts w:asciiTheme="minorHAnsi" w:hAnsiTheme="minorHAnsi" w:cstheme="minorHAnsi"/>
                <w:b/>
                <w:bCs/>
                <w:sz w:val="22"/>
                <w:lang w:val="en-US" w:eastAsia="ru-RU"/>
              </w:rPr>
              <w:t>4. Course objectives in relation to total curriculum</w:t>
            </w:r>
          </w:p>
        </w:tc>
        <w:tc>
          <w:tcPr>
            <w:tcW w:w="7570" w:type="dxa"/>
            <w:tcBorders>
              <w:top w:val="single" w:sz="4" w:space="0" w:color="auto"/>
              <w:left w:val="single" w:sz="4" w:space="0" w:color="auto"/>
              <w:bottom w:val="single" w:sz="4" w:space="0" w:color="auto"/>
              <w:right w:val="single" w:sz="4" w:space="0" w:color="auto"/>
            </w:tcBorders>
          </w:tcPr>
          <w:p w:rsidR="00F6456B" w:rsidRPr="00BE5024" w:rsidRDefault="00F6456B" w:rsidP="00F6456B">
            <w:pPr>
              <w:spacing w:after="0" w:line="240" w:lineRule="auto"/>
              <w:contextualSpacing/>
              <w:rPr>
                <w:rFonts w:asciiTheme="minorHAnsi" w:hAnsiTheme="minorHAnsi" w:cstheme="minorHAnsi"/>
                <w:sz w:val="22"/>
                <w:lang w:val="en-US"/>
              </w:rPr>
            </w:pPr>
            <w:r w:rsidRPr="00BE5024">
              <w:rPr>
                <w:rFonts w:asciiTheme="minorHAnsi" w:hAnsiTheme="minorHAnsi" w:cstheme="minorHAnsi"/>
                <w:sz w:val="22"/>
                <w:lang w:val="en-US"/>
              </w:rPr>
              <w:t>The goal of the discipline is to provide students with a comprehensive understanding of Russian budget system development and main directions of its reforms. The course "Financial Management in Public Sector Organizations" has the following main objectives:</w:t>
            </w:r>
          </w:p>
          <w:p w:rsidR="00F6456B" w:rsidRPr="00BE5024" w:rsidRDefault="00F6456B" w:rsidP="005A3EEC">
            <w:pPr>
              <w:pStyle w:val="a5"/>
              <w:numPr>
                <w:ilvl w:val="0"/>
                <w:numId w:val="48"/>
              </w:numPr>
              <w:spacing w:after="0" w:line="240" w:lineRule="auto"/>
              <w:rPr>
                <w:rFonts w:asciiTheme="minorHAnsi" w:hAnsiTheme="minorHAnsi" w:cstheme="minorHAnsi"/>
                <w:sz w:val="22"/>
                <w:lang w:val="en-US"/>
              </w:rPr>
            </w:pPr>
            <w:r w:rsidRPr="00BE5024">
              <w:rPr>
                <w:rFonts w:asciiTheme="minorHAnsi" w:hAnsiTheme="minorHAnsi" w:cstheme="minorHAnsi"/>
                <w:sz w:val="22"/>
                <w:lang w:val="en-US"/>
              </w:rPr>
              <w:t>to introduce students to modern approaches of administrating public finance;</w:t>
            </w:r>
          </w:p>
          <w:p w:rsidR="00F6456B" w:rsidRPr="00BE5024" w:rsidRDefault="00F6456B" w:rsidP="005A3EEC">
            <w:pPr>
              <w:pStyle w:val="a5"/>
              <w:numPr>
                <w:ilvl w:val="0"/>
                <w:numId w:val="48"/>
              </w:numPr>
              <w:spacing w:after="0" w:line="240" w:lineRule="auto"/>
              <w:rPr>
                <w:rFonts w:asciiTheme="minorHAnsi" w:hAnsiTheme="minorHAnsi" w:cstheme="minorHAnsi"/>
                <w:sz w:val="22"/>
                <w:lang w:val="en-US"/>
              </w:rPr>
            </w:pPr>
            <w:r w:rsidRPr="00BE5024">
              <w:rPr>
                <w:rFonts w:asciiTheme="minorHAnsi" w:hAnsiTheme="minorHAnsi" w:cstheme="minorHAnsi"/>
                <w:sz w:val="22"/>
                <w:lang w:val="en-US"/>
              </w:rPr>
              <w:t>to broaden students' understanding of fiscal policy;</w:t>
            </w:r>
          </w:p>
          <w:p w:rsidR="00F6456B" w:rsidRPr="00BE5024" w:rsidRDefault="00F6456B" w:rsidP="005A3EEC">
            <w:pPr>
              <w:pStyle w:val="a5"/>
              <w:numPr>
                <w:ilvl w:val="0"/>
                <w:numId w:val="48"/>
              </w:numPr>
              <w:spacing w:after="0" w:line="240" w:lineRule="auto"/>
              <w:rPr>
                <w:rFonts w:asciiTheme="minorHAnsi" w:hAnsiTheme="minorHAnsi" w:cstheme="minorHAnsi"/>
                <w:sz w:val="22"/>
                <w:lang w:val="en-US"/>
              </w:rPr>
            </w:pPr>
            <w:r w:rsidRPr="00BE5024">
              <w:rPr>
                <w:rFonts w:asciiTheme="minorHAnsi" w:hAnsiTheme="minorHAnsi" w:cstheme="minorHAnsi"/>
                <w:sz w:val="22"/>
                <w:lang w:val="en-US"/>
              </w:rPr>
              <w:t>to cover main stages of organizing budget system and latest reforms;</w:t>
            </w:r>
          </w:p>
          <w:p w:rsidR="00F6456B" w:rsidRPr="00BE5024" w:rsidRDefault="00F6456B" w:rsidP="005A3EEC">
            <w:pPr>
              <w:pStyle w:val="a5"/>
              <w:numPr>
                <w:ilvl w:val="0"/>
                <w:numId w:val="48"/>
              </w:numPr>
              <w:spacing w:after="0" w:line="240" w:lineRule="auto"/>
              <w:rPr>
                <w:rFonts w:asciiTheme="minorHAnsi" w:hAnsiTheme="minorHAnsi" w:cstheme="minorHAnsi"/>
                <w:sz w:val="22"/>
                <w:lang w:val="en-US"/>
              </w:rPr>
            </w:pPr>
            <w:r w:rsidRPr="00BE5024">
              <w:rPr>
                <w:rFonts w:asciiTheme="minorHAnsi" w:hAnsiTheme="minorHAnsi" w:cstheme="minorHAnsi"/>
                <w:sz w:val="22"/>
                <w:lang w:val="en-US"/>
              </w:rPr>
              <w:t>to analyze the budgeting process and he practice of providing intergovernmental transfers;</w:t>
            </w:r>
          </w:p>
          <w:p w:rsidR="00F6456B" w:rsidRPr="00BE5024" w:rsidRDefault="00F6456B" w:rsidP="005A3EEC">
            <w:pPr>
              <w:pStyle w:val="a5"/>
              <w:numPr>
                <w:ilvl w:val="0"/>
                <w:numId w:val="48"/>
              </w:numPr>
              <w:spacing w:after="0" w:line="240" w:lineRule="auto"/>
              <w:rPr>
                <w:rFonts w:asciiTheme="minorHAnsi" w:hAnsiTheme="minorHAnsi" w:cstheme="minorHAnsi"/>
                <w:sz w:val="22"/>
                <w:lang w:val="en-US"/>
              </w:rPr>
            </w:pPr>
            <w:r w:rsidRPr="00BE5024">
              <w:rPr>
                <w:rFonts w:asciiTheme="minorHAnsi" w:hAnsiTheme="minorHAnsi" w:cstheme="minorHAnsi"/>
                <w:sz w:val="22"/>
                <w:lang w:val="en-US"/>
              </w:rPr>
              <w:t>to get students acquainted with the system of budgetary legislation in the Russian Federation;</w:t>
            </w:r>
          </w:p>
          <w:p w:rsidR="00F6456B" w:rsidRPr="00BE5024" w:rsidRDefault="00F6456B" w:rsidP="005A3EEC">
            <w:pPr>
              <w:pStyle w:val="a5"/>
              <w:numPr>
                <w:ilvl w:val="0"/>
                <w:numId w:val="48"/>
              </w:numPr>
              <w:spacing w:after="0" w:line="240" w:lineRule="auto"/>
              <w:rPr>
                <w:rFonts w:asciiTheme="minorHAnsi" w:hAnsiTheme="minorHAnsi" w:cstheme="minorHAnsi"/>
                <w:sz w:val="22"/>
                <w:lang w:val="en-US"/>
              </w:rPr>
            </w:pPr>
            <w:r w:rsidRPr="00BE5024">
              <w:rPr>
                <w:rFonts w:asciiTheme="minorHAnsi" w:hAnsiTheme="minorHAnsi" w:cstheme="minorHAnsi"/>
                <w:sz w:val="22"/>
                <w:lang w:val="en-US"/>
              </w:rPr>
              <w:t>to identify modern problems of the budgetary system in the Russian Federation and possible improvements;</w:t>
            </w:r>
          </w:p>
          <w:p w:rsidR="00F6456B" w:rsidRPr="00BE5024" w:rsidRDefault="00F6456B" w:rsidP="005A3EEC">
            <w:pPr>
              <w:pStyle w:val="a5"/>
              <w:numPr>
                <w:ilvl w:val="0"/>
                <w:numId w:val="48"/>
              </w:numPr>
              <w:spacing w:after="0" w:line="240" w:lineRule="auto"/>
              <w:rPr>
                <w:rFonts w:asciiTheme="minorHAnsi" w:hAnsiTheme="minorHAnsi" w:cstheme="minorHAnsi"/>
                <w:sz w:val="22"/>
                <w:lang w:val="en-US"/>
              </w:rPr>
            </w:pPr>
            <w:r w:rsidRPr="00BE5024">
              <w:rPr>
                <w:rFonts w:asciiTheme="minorHAnsi" w:hAnsiTheme="minorHAnsi" w:cstheme="minorHAnsi"/>
                <w:sz w:val="22"/>
                <w:lang w:val="en-US"/>
              </w:rPr>
              <w:t xml:space="preserve">to develop students' abilities to analyze the financial state of public legal entities, identify its weaknesses and suggest possible solutions; </w:t>
            </w:r>
          </w:p>
          <w:p w:rsidR="00F6456B" w:rsidRPr="00BE5024" w:rsidRDefault="00F6456B" w:rsidP="005A3EEC">
            <w:pPr>
              <w:pStyle w:val="a5"/>
              <w:numPr>
                <w:ilvl w:val="0"/>
                <w:numId w:val="48"/>
              </w:numPr>
              <w:spacing w:after="0" w:line="240" w:lineRule="auto"/>
              <w:rPr>
                <w:rFonts w:asciiTheme="minorHAnsi" w:hAnsiTheme="minorHAnsi" w:cstheme="minorHAnsi"/>
                <w:sz w:val="22"/>
                <w:lang w:val="en-US"/>
              </w:rPr>
            </w:pPr>
            <w:r w:rsidRPr="00BE5024">
              <w:rPr>
                <w:rFonts w:asciiTheme="minorHAnsi" w:hAnsiTheme="minorHAnsi" w:cstheme="minorHAnsi"/>
                <w:sz w:val="22"/>
                <w:lang w:val="en-US"/>
              </w:rPr>
              <w:t>to teach implementing acquired knowledge in performing effective public (municipal) finance management.</w:t>
            </w:r>
          </w:p>
        </w:tc>
      </w:tr>
      <w:tr w:rsidR="00F6456B" w:rsidRPr="00420DDA" w:rsidTr="00F6456B">
        <w:tc>
          <w:tcPr>
            <w:tcW w:w="2518" w:type="dxa"/>
            <w:tcBorders>
              <w:top w:val="single" w:sz="4" w:space="0" w:color="auto"/>
              <w:left w:val="single" w:sz="4" w:space="0" w:color="auto"/>
              <w:bottom w:val="single" w:sz="4" w:space="0" w:color="auto"/>
              <w:right w:val="single" w:sz="4" w:space="0" w:color="auto"/>
            </w:tcBorders>
          </w:tcPr>
          <w:p w:rsidR="00F6456B" w:rsidRPr="00BE5024" w:rsidRDefault="00F6456B" w:rsidP="00F6456B">
            <w:pPr>
              <w:spacing w:after="0" w:line="240" w:lineRule="auto"/>
              <w:contextualSpacing/>
              <w:rPr>
                <w:rFonts w:asciiTheme="minorHAnsi" w:hAnsiTheme="minorHAnsi" w:cstheme="minorHAnsi"/>
                <w:bCs/>
                <w:sz w:val="22"/>
                <w:lang w:val="en-US" w:eastAsia="ru-RU"/>
              </w:rPr>
            </w:pPr>
            <w:r w:rsidRPr="00BE5024">
              <w:rPr>
                <w:rFonts w:asciiTheme="minorHAnsi" w:hAnsiTheme="minorHAnsi" w:cstheme="minorHAnsi"/>
                <w:b/>
                <w:bCs/>
                <w:sz w:val="22"/>
                <w:lang w:eastAsia="ru-RU"/>
              </w:rPr>
              <w:t>5. </w:t>
            </w:r>
            <w:r w:rsidRPr="00BE5024">
              <w:rPr>
                <w:rFonts w:asciiTheme="minorHAnsi" w:hAnsiTheme="minorHAnsi" w:cstheme="minorHAnsi"/>
                <w:b/>
                <w:bCs/>
                <w:sz w:val="22"/>
                <w:lang w:val="en-US" w:eastAsia="ru-RU"/>
              </w:rPr>
              <w:t>Learning outcomes</w:t>
            </w:r>
          </w:p>
        </w:tc>
        <w:tc>
          <w:tcPr>
            <w:tcW w:w="7570" w:type="dxa"/>
            <w:tcBorders>
              <w:top w:val="single" w:sz="4" w:space="0" w:color="auto"/>
              <w:left w:val="single" w:sz="4" w:space="0" w:color="auto"/>
              <w:bottom w:val="single" w:sz="4" w:space="0" w:color="auto"/>
              <w:right w:val="single" w:sz="4" w:space="0" w:color="auto"/>
            </w:tcBorders>
          </w:tcPr>
          <w:p w:rsidR="00F6456B" w:rsidRPr="00BE5024" w:rsidRDefault="00F6456B" w:rsidP="00F6456B">
            <w:pPr>
              <w:spacing w:after="0" w:line="240" w:lineRule="auto"/>
              <w:contextualSpacing/>
              <w:rPr>
                <w:rFonts w:asciiTheme="minorHAnsi" w:hAnsiTheme="minorHAnsi" w:cstheme="minorHAnsi"/>
                <w:sz w:val="22"/>
                <w:lang w:val="en-US" w:eastAsia="ar-SA"/>
              </w:rPr>
            </w:pPr>
            <w:r w:rsidRPr="00BE5024">
              <w:rPr>
                <w:rFonts w:asciiTheme="minorHAnsi" w:hAnsiTheme="minorHAnsi" w:cstheme="minorHAnsi"/>
                <w:sz w:val="22"/>
                <w:lang w:val="en-US" w:eastAsia="ar-SA"/>
              </w:rPr>
              <w:t>By the end of the course, students should be able:</w:t>
            </w:r>
          </w:p>
          <w:p w:rsidR="00F6456B" w:rsidRPr="00BE5024" w:rsidRDefault="00F6456B" w:rsidP="005A3EEC">
            <w:pPr>
              <w:numPr>
                <w:ilvl w:val="1"/>
                <w:numId w:val="46"/>
              </w:numPr>
              <w:spacing w:after="0" w:line="240" w:lineRule="auto"/>
              <w:ind w:left="741" w:hanging="426"/>
              <w:contextualSpacing/>
              <w:jc w:val="both"/>
              <w:rPr>
                <w:rFonts w:asciiTheme="minorHAnsi" w:hAnsiTheme="minorHAnsi" w:cstheme="minorHAnsi"/>
                <w:sz w:val="22"/>
                <w:lang w:val="en-US" w:eastAsia="ar-SA"/>
              </w:rPr>
            </w:pPr>
            <w:r w:rsidRPr="00BE5024">
              <w:rPr>
                <w:rFonts w:asciiTheme="minorHAnsi" w:hAnsiTheme="minorHAnsi" w:cstheme="minorHAnsi"/>
                <w:sz w:val="22"/>
                <w:lang w:val="en-US" w:eastAsia="ar-SA"/>
              </w:rPr>
              <w:t>to understand the theoretical basics of public finance management;</w:t>
            </w:r>
          </w:p>
          <w:p w:rsidR="00F6456B" w:rsidRPr="00BE5024" w:rsidRDefault="00F6456B" w:rsidP="005A3EEC">
            <w:pPr>
              <w:numPr>
                <w:ilvl w:val="1"/>
                <w:numId w:val="46"/>
              </w:numPr>
              <w:spacing w:after="0" w:line="240" w:lineRule="auto"/>
              <w:ind w:left="741" w:hanging="426"/>
              <w:contextualSpacing/>
              <w:jc w:val="both"/>
              <w:rPr>
                <w:rFonts w:asciiTheme="minorHAnsi" w:hAnsiTheme="minorHAnsi" w:cstheme="minorHAnsi"/>
                <w:sz w:val="22"/>
                <w:lang w:val="en-US" w:eastAsia="ar-SA"/>
              </w:rPr>
            </w:pPr>
            <w:r w:rsidRPr="00BE5024">
              <w:rPr>
                <w:rFonts w:asciiTheme="minorHAnsi" w:hAnsiTheme="minorHAnsi" w:cstheme="minorHAnsi"/>
                <w:sz w:val="22"/>
                <w:lang w:val="en-US" w:eastAsia="ar-SA"/>
              </w:rPr>
              <w:t>to recognize different models of budgetary federalism;</w:t>
            </w:r>
          </w:p>
          <w:p w:rsidR="00F6456B" w:rsidRPr="00BE5024" w:rsidRDefault="00F6456B" w:rsidP="005A3EEC">
            <w:pPr>
              <w:numPr>
                <w:ilvl w:val="1"/>
                <w:numId w:val="46"/>
              </w:numPr>
              <w:spacing w:after="0" w:line="240" w:lineRule="auto"/>
              <w:ind w:left="741" w:hanging="426"/>
              <w:contextualSpacing/>
              <w:jc w:val="both"/>
              <w:rPr>
                <w:rFonts w:asciiTheme="minorHAnsi" w:hAnsiTheme="minorHAnsi" w:cstheme="minorHAnsi"/>
                <w:sz w:val="22"/>
                <w:lang w:val="en-US" w:eastAsia="ar-SA"/>
              </w:rPr>
            </w:pPr>
            <w:r w:rsidRPr="00BE5024">
              <w:rPr>
                <w:rFonts w:asciiTheme="minorHAnsi" w:hAnsiTheme="minorHAnsi" w:cstheme="minorHAnsi"/>
                <w:sz w:val="22"/>
                <w:lang w:val="en-US" w:eastAsia="ar-SA"/>
              </w:rPr>
              <w:t>to know the structure of budgetary organizations and its features;</w:t>
            </w:r>
          </w:p>
          <w:p w:rsidR="00F6456B" w:rsidRPr="00BE5024" w:rsidRDefault="00F6456B" w:rsidP="005A3EEC">
            <w:pPr>
              <w:numPr>
                <w:ilvl w:val="1"/>
                <w:numId w:val="46"/>
              </w:numPr>
              <w:spacing w:after="0" w:line="240" w:lineRule="auto"/>
              <w:ind w:left="741" w:hanging="426"/>
              <w:contextualSpacing/>
              <w:jc w:val="both"/>
              <w:rPr>
                <w:rFonts w:asciiTheme="minorHAnsi" w:hAnsiTheme="minorHAnsi" w:cstheme="minorHAnsi"/>
                <w:sz w:val="22"/>
                <w:lang w:val="en-US" w:eastAsia="ar-SA"/>
              </w:rPr>
            </w:pPr>
            <w:r w:rsidRPr="00BE5024">
              <w:rPr>
                <w:rFonts w:asciiTheme="minorHAnsi" w:hAnsiTheme="minorHAnsi" w:cstheme="minorHAnsi"/>
                <w:sz w:val="22"/>
                <w:lang w:val="en-US" w:eastAsia="ar-SA"/>
              </w:rPr>
              <w:t>to gain knowledge about main stages of development, structure and principles of to the budgetary system in the Russian Federation;</w:t>
            </w:r>
          </w:p>
          <w:p w:rsidR="00F6456B" w:rsidRPr="00BE5024" w:rsidRDefault="00F6456B" w:rsidP="005A3EEC">
            <w:pPr>
              <w:numPr>
                <w:ilvl w:val="1"/>
                <w:numId w:val="46"/>
              </w:numPr>
              <w:spacing w:after="0" w:line="240" w:lineRule="auto"/>
              <w:ind w:left="741" w:hanging="426"/>
              <w:contextualSpacing/>
              <w:jc w:val="both"/>
              <w:rPr>
                <w:rFonts w:asciiTheme="minorHAnsi" w:hAnsiTheme="minorHAnsi" w:cstheme="minorHAnsi"/>
                <w:sz w:val="22"/>
                <w:lang w:val="en-US" w:eastAsia="ar-SA"/>
              </w:rPr>
            </w:pPr>
            <w:r w:rsidRPr="00BE5024">
              <w:rPr>
                <w:rFonts w:asciiTheme="minorHAnsi" w:hAnsiTheme="minorHAnsi" w:cstheme="minorHAnsi"/>
                <w:sz w:val="22"/>
                <w:lang w:val="en-US" w:eastAsia="ar-SA"/>
              </w:rPr>
              <w:t>to demonstrate the knowledge of legislative acts regulating budgetary relations in Russia and other developed countries;</w:t>
            </w:r>
          </w:p>
          <w:p w:rsidR="00F6456B" w:rsidRPr="00BE5024" w:rsidRDefault="00F6456B" w:rsidP="005A3EEC">
            <w:pPr>
              <w:numPr>
                <w:ilvl w:val="1"/>
                <w:numId w:val="46"/>
              </w:numPr>
              <w:spacing w:after="0" w:line="240" w:lineRule="auto"/>
              <w:ind w:left="741" w:hanging="426"/>
              <w:contextualSpacing/>
              <w:jc w:val="both"/>
              <w:rPr>
                <w:rFonts w:asciiTheme="minorHAnsi" w:hAnsiTheme="minorHAnsi" w:cstheme="minorHAnsi"/>
                <w:sz w:val="22"/>
                <w:lang w:val="en-US" w:eastAsia="ar-SA"/>
              </w:rPr>
            </w:pPr>
            <w:r w:rsidRPr="00BE5024">
              <w:rPr>
                <w:rFonts w:asciiTheme="minorHAnsi" w:hAnsiTheme="minorHAnsi" w:cstheme="minorHAnsi"/>
                <w:sz w:val="22"/>
                <w:lang w:val="en-US" w:eastAsia="ar-SA"/>
              </w:rPr>
              <w:t>to know the existing system of division of functions between public legal entities;</w:t>
            </w:r>
          </w:p>
          <w:p w:rsidR="00F6456B" w:rsidRPr="00BE5024" w:rsidRDefault="00F6456B" w:rsidP="005A3EEC">
            <w:pPr>
              <w:numPr>
                <w:ilvl w:val="1"/>
                <w:numId w:val="46"/>
              </w:numPr>
              <w:spacing w:after="0" w:line="240" w:lineRule="auto"/>
              <w:ind w:left="741" w:hanging="426"/>
              <w:contextualSpacing/>
              <w:jc w:val="both"/>
              <w:rPr>
                <w:rFonts w:asciiTheme="minorHAnsi" w:hAnsiTheme="minorHAnsi" w:cstheme="minorHAnsi"/>
                <w:sz w:val="22"/>
                <w:lang w:val="en-US" w:eastAsia="ar-SA"/>
              </w:rPr>
            </w:pPr>
            <w:r w:rsidRPr="00BE5024">
              <w:rPr>
                <w:rFonts w:asciiTheme="minorHAnsi" w:hAnsiTheme="minorHAnsi" w:cstheme="minorHAnsi"/>
                <w:sz w:val="22"/>
                <w:lang w:val="en-US" w:eastAsia="ar-SA"/>
              </w:rPr>
              <w:t>to be able to analyze the stages and outcomes of the budget process reforms;</w:t>
            </w:r>
          </w:p>
          <w:p w:rsidR="00F6456B" w:rsidRPr="00BE5024" w:rsidRDefault="00F6456B" w:rsidP="005A3EEC">
            <w:pPr>
              <w:numPr>
                <w:ilvl w:val="1"/>
                <w:numId w:val="46"/>
              </w:numPr>
              <w:spacing w:after="0" w:line="240" w:lineRule="auto"/>
              <w:ind w:left="741" w:hanging="426"/>
              <w:contextualSpacing/>
              <w:jc w:val="both"/>
              <w:rPr>
                <w:rFonts w:asciiTheme="minorHAnsi" w:hAnsiTheme="minorHAnsi" w:cstheme="minorHAnsi"/>
                <w:sz w:val="22"/>
                <w:lang w:val="en-US" w:eastAsia="ar-SA"/>
              </w:rPr>
            </w:pPr>
            <w:r w:rsidRPr="00BE5024">
              <w:rPr>
                <w:rFonts w:asciiTheme="minorHAnsi" w:hAnsiTheme="minorHAnsi" w:cstheme="minorHAnsi"/>
                <w:sz w:val="22"/>
                <w:lang w:val="en-US" w:eastAsia="ar-SA"/>
              </w:rPr>
              <w:t>to conduct analogies during different stages of Russian budgetary system development;</w:t>
            </w:r>
          </w:p>
          <w:p w:rsidR="00F6456B" w:rsidRPr="00BE5024" w:rsidRDefault="00F6456B" w:rsidP="005A3EEC">
            <w:pPr>
              <w:numPr>
                <w:ilvl w:val="1"/>
                <w:numId w:val="46"/>
              </w:numPr>
              <w:spacing w:after="0" w:line="240" w:lineRule="auto"/>
              <w:ind w:left="741" w:hanging="426"/>
              <w:contextualSpacing/>
              <w:jc w:val="both"/>
              <w:rPr>
                <w:rFonts w:asciiTheme="minorHAnsi" w:hAnsiTheme="minorHAnsi" w:cstheme="minorHAnsi"/>
                <w:sz w:val="22"/>
                <w:lang w:val="en-US" w:eastAsia="ar-SA"/>
              </w:rPr>
            </w:pPr>
            <w:r w:rsidRPr="00BE5024">
              <w:rPr>
                <w:rFonts w:asciiTheme="minorHAnsi" w:hAnsiTheme="minorHAnsi" w:cstheme="minorHAnsi"/>
                <w:sz w:val="22"/>
                <w:lang w:val="en-US" w:eastAsia="ar-SA"/>
              </w:rPr>
              <w:t>to receive and imply the information for solving main budget problems;</w:t>
            </w:r>
          </w:p>
          <w:p w:rsidR="00F6456B" w:rsidRPr="00BE5024" w:rsidRDefault="00F6456B" w:rsidP="005A3EEC">
            <w:pPr>
              <w:numPr>
                <w:ilvl w:val="1"/>
                <w:numId w:val="46"/>
              </w:numPr>
              <w:spacing w:after="0" w:line="240" w:lineRule="auto"/>
              <w:ind w:left="741" w:hanging="426"/>
              <w:contextualSpacing/>
              <w:jc w:val="both"/>
              <w:rPr>
                <w:rFonts w:asciiTheme="minorHAnsi" w:hAnsiTheme="minorHAnsi" w:cstheme="minorHAnsi"/>
                <w:sz w:val="22"/>
                <w:lang w:val="en-US" w:eastAsia="ar-SA"/>
              </w:rPr>
            </w:pPr>
            <w:r w:rsidRPr="00BE5024">
              <w:rPr>
                <w:rFonts w:asciiTheme="minorHAnsi" w:hAnsiTheme="minorHAnsi" w:cstheme="minorHAnsi"/>
                <w:sz w:val="22"/>
                <w:lang w:val="en-US" w:eastAsia="ar-SA"/>
              </w:rPr>
              <w:t>to perform a discussion on the system of state and municipal finance;</w:t>
            </w:r>
          </w:p>
          <w:p w:rsidR="00F6456B" w:rsidRPr="00BE5024" w:rsidRDefault="00F6456B" w:rsidP="005A3EEC">
            <w:pPr>
              <w:numPr>
                <w:ilvl w:val="1"/>
                <w:numId w:val="46"/>
              </w:numPr>
              <w:spacing w:after="0" w:line="240" w:lineRule="auto"/>
              <w:ind w:left="741" w:hanging="426"/>
              <w:contextualSpacing/>
              <w:jc w:val="both"/>
              <w:rPr>
                <w:rFonts w:asciiTheme="minorHAnsi" w:hAnsiTheme="minorHAnsi" w:cstheme="minorHAnsi"/>
                <w:sz w:val="22"/>
                <w:lang w:val="en-US" w:eastAsia="ar-SA"/>
              </w:rPr>
            </w:pPr>
            <w:r w:rsidRPr="00BE5024">
              <w:rPr>
                <w:rFonts w:asciiTheme="minorHAnsi" w:hAnsiTheme="minorHAnsi" w:cstheme="minorHAnsi"/>
                <w:sz w:val="22"/>
                <w:lang w:val="en-US" w:eastAsia="ar-SA"/>
              </w:rPr>
              <w:t>to gain the experience on the organizing of budgets;</w:t>
            </w:r>
          </w:p>
          <w:p w:rsidR="00F6456B" w:rsidRPr="00BE5024" w:rsidRDefault="00F6456B" w:rsidP="005A3EEC">
            <w:pPr>
              <w:numPr>
                <w:ilvl w:val="1"/>
                <w:numId w:val="46"/>
              </w:numPr>
              <w:spacing w:after="0" w:line="240" w:lineRule="auto"/>
              <w:ind w:left="741" w:hanging="426"/>
              <w:contextualSpacing/>
              <w:jc w:val="both"/>
              <w:rPr>
                <w:rFonts w:asciiTheme="minorHAnsi" w:hAnsiTheme="minorHAnsi" w:cstheme="minorHAnsi"/>
                <w:sz w:val="22"/>
                <w:lang w:val="en-US" w:eastAsia="ar-SA"/>
              </w:rPr>
            </w:pPr>
            <w:r w:rsidRPr="00BE5024">
              <w:rPr>
                <w:rFonts w:asciiTheme="minorHAnsi" w:hAnsiTheme="minorHAnsi" w:cstheme="minorHAnsi"/>
                <w:sz w:val="22"/>
                <w:lang w:val="en-US" w:eastAsia="ar-SA"/>
              </w:rPr>
              <w:t>to be able to define the drawbacks of financial state of public legal entities and suggest possible improvements.</w:t>
            </w:r>
          </w:p>
        </w:tc>
      </w:tr>
      <w:tr w:rsidR="00F6456B" w:rsidRPr="00420DDA" w:rsidTr="00F6456B">
        <w:tc>
          <w:tcPr>
            <w:tcW w:w="2518" w:type="dxa"/>
            <w:tcBorders>
              <w:top w:val="single" w:sz="4" w:space="0" w:color="auto"/>
              <w:left w:val="single" w:sz="4" w:space="0" w:color="auto"/>
              <w:bottom w:val="single" w:sz="4" w:space="0" w:color="auto"/>
              <w:right w:val="single" w:sz="4" w:space="0" w:color="auto"/>
            </w:tcBorders>
          </w:tcPr>
          <w:p w:rsidR="00F6456B" w:rsidRPr="00BE5024" w:rsidRDefault="00F6456B" w:rsidP="00F6456B">
            <w:pPr>
              <w:spacing w:after="0" w:line="240" w:lineRule="auto"/>
              <w:contextualSpacing/>
              <w:rPr>
                <w:rFonts w:asciiTheme="minorHAnsi" w:hAnsiTheme="minorHAnsi" w:cstheme="minorHAnsi"/>
                <w:b/>
                <w:bCs/>
                <w:sz w:val="22"/>
                <w:lang w:val="en-US" w:eastAsia="ru-RU"/>
              </w:rPr>
            </w:pPr>
            <w:r w:rsidRPr="00BE5024">
              <w:rPr>
                <w:rFonts w:asciiTheme="minorHAnsi" w:hAnsiTheme="minorHAnsi" w:cstheme="minorHAnsi"/>
                <w:b/>
                <w:bCs/>
                <w:sz w:val="22"/>
                <w:lang w:eastAsia="ru-RU"/>
              </w:rPr>
              <w:t>6. </w:t>
            </w:r>
            <w:r w:rsidRPr="00BE5024">
              <w:rPr>
                <w:rFonts w:asciiTheme="minorHAnsi" w:hAnsiTheme="minorHAnsi" w:cstheme="minorHAnsi"/>
                <w:b/>
                <w:bCs/>
                <w:sz w:val="22"/>
                <w:lang w:val="en-US" w:eastAsia="ru-RU"/>
              </w:rPr>
              <w:t>Course description</w:t>
            </w:r>
          </w:p>
        </w:tc>
        <w:tc>
          <w:tcPr>
            <w:tcW w:w="7570" w:type="dxa"/>
            <w:tcBorders>
              <w:top w:val="single" w:sz="4" w:space="0" w:color="auto"/>
              <w:left w:val="single" w:sz="4" w:space="0" w:color="auto"/>
              <w:bottom w:val="single" w:sz="4" w:space="0" w:color="auto"/>
              <w:right w:val="single" w:sz="4" w:space="0" w:color="auto"/>
            </w:tcBorders>
          </w:tcPr>
          <w:p w:rsidR="00F6456B" w:rsidRPr="00BE5024" w:rsidRDefault="00F6456B" w:rsidP="00F6456B">
            <w:pPr>
              <w:spacing w:after="0" w:line="240" w:lineRule="auto"/>
              <w:contextualSpacing/>
              <w:rPr>
                <w:rFonts w:asciiTheme="minorHAnsi" w:hAnsiTheme="minorHAnsi" w:cstheme="minorHAnsi"/>
                <w:bCs/>
                <w:sz w:val="22"/>
                <w:lang w:val="en-US" w:eastAsia="ru-RU"/>
              </w:rPr>
            </w:pPr>
            <w:r w:rsidRPr="00BE5024">
              <w:rPr>
                <w:rFonts w:asciiTheme="minorHAnsi" w:hAnsiTheme="minorHAnsi" w:cstheme="minorHAnsi"/>
                <w:bCs/>
                <w:sz w:val="22"/>
                <w:lang w:val="en-US" w:eastAsia="ru-RU"/>
              </w:rPr>
              <w:t>This discipline is dedicated to a detailed study of the budget organizations activities.</w:t>
            </w:r>
          </w:p>
        </w:tc>
      </w:tr>
      <w:tr w:rsidR="00F6456B" w:rsidRPr="00BE5024" w:rsidTr="00F6456B">
        <w:tc>
          <w:tcPr>
            <w:tcW w:w="2518" w:type="dxa"/>
            <w:tcBorders>
              <w:top w:val="single" w:sz="4" w:space="0" w:color="auto"/>
              <w:left w:val="single" w:sz="4" w:space="0" w:color="auto"/>
              <w:bottom w:val="single" w:sz="4" w:space="0" w:color="auto"/>
              <w:right w:val="single" w:sz="4" w:space="0" w:color="auto"/>
            </w:tcBorders>
          </w:tcPr>
          <w:p w:rsidR="00F6456B" w:rsidRPr="00BE5024" w:rsidRDefault="00F6456B" w:rsidP="00F6456B">
            <w:pPr>
              <w:spacing w:after="0" w:line="240" w:lineRule="auto"/>
              <w:contextualSpacing/>
              <w:rPr>
                <w:rFonts w:asciiTheme="minorHAnsi" w:hAnsiTheme="minorHAnsi" w:cstheme="minorHAnsi"/>
                <w:b/>
                <w:bCs/>
                <w:sz w:val="22"/>
                <w:lang w:val="en-US" w:eastAsia="ru-RU"/>
              </w:rPr>
            </w:pPr>
            <w:r w:rsidRPr="00BE5024">
              <w:rPr>
                <w:rFonts w:asciiTheme="minorHAnsi" w:hAnsiTheme="minorHAnsi" w:cstheme="minorHAnsi"/>
                <w:b/>
                <w:bCs/>
                <w:sz w:val="22"/>
                <w:lang w:val="en-US" w:eastAsia="ru-RU"/>
              </w:rPr>
              <w:t xml:space="preserve">7. Learning and teaching </w:t>
            </w:r>
            <w:r w:rsidRPr="00BE5024">
              <w:rPr>
                <w:rFonts w:asciiTheme="minorHAnsi" w:hAnsiTheme="minorHAnsi" w:cstheme="minorHAnsi"/>
                <w:b/>
                <w:bCs/>
                <w:sz w:val="22"/>
                <w:lang w:val="en-US" w:eastAsia="ru-RU"/>
              </w:rPr>
              <w:lastRenderedPageBreak/>
              <w:t>methods</w:t>
            </w:r>
          </w:p>
        </w:tc>
        <w:tc>
          <w:tcPr>
            <w:tcW w:w="7570" w:type="dxa"/>
            <w:tcBorders>
              <w:top w:val="single" w:sz="4" w:space="0" w:color="auto"/>
              <w:left w:val="single" w:sz="4" w:space="0" w:color="auto"/>
              <w:bottom w:val="single" w:sz="4" w:space="0" w:color="auto"/>
              <w:right w:val="single" w:sz="4" w:space="0" w:color="auto"/>
            </w:tcBorders>
          </w:tcPr>
          <w:p w:rsidR="00F6456B" w:rsidRPr="00BE5024" w:rsidRDefault="00F6456B" w:rsidP="00F6456B">
            <w:pPr>
              <w:spacing w:after="0" w:line="240" w:lineRule="auto"/>
              <w:contextualSpacing/>
              <w:rPr>
                <w:rFonts w:asciiTheme="minorHAnsi" w:eastAsia="Calibri" w:hAnsiTheme="minorHAnsi" w:cstheme="minorHAnsi"/>
                <w:bCs/>
                <w:sz w:val="22"/>
                <w:lang w:val="en-US" w:eastAsia="ru-RU"/>
              </w:rPr>
            </w:pPr>
            <w:r w:rsidRPr="00BE5024">
              <w:rPr>
                <w:rFonts w:asciiTheme="minorHAnsi" w:eastAsia="Calibri" w:hAnsiTheme="minorHAnsi" w:cstheme="minorHAnsi"/>
                <w:bCs/>
                <w:sz w:val="22"/>
                <w:lang w:val="en-US" w:eastAsia="ru-RU"/>
              </w:rPr>
              <w:lastRenderedPageBreak/>
              <w:t>During the course the following techniques are used:</w:t>
            </w:r>
          </w:p>
          <w:p w:rsidR="00F6456B" w:rsidRPr="00BE5024" w:rsidRDefault="00F6456B" w:rsidP="006E6260">
            <w:pPr>
              <w:numPr>
                <w:ilvl w:val="0"/>
                <w:numId w:val="12"/>
              </w:numPr>
              <w:spacing w:after="0" w:line="240" w:lineRule="auto"/>
              <w:contextualSpacing/>
              <w:jc w:val="both"/>
              <w:rPr>
                <w:rFonts w:asciiTheme="minorHAnsi" w:eastAsia="Calibri" w:hAnsiTheme="minorHAnsi" w:cstheme="minorHAnsi"/>
                <w:bCs/>
                <w:sz w:val="22"/>
                <w:lang w:val="en-US" w:eastAsia="ru-RU"/>
              </w:rPr>
            </w:pPr>
            <w:r w:rsidRPr="00BE5024">
              <w:rPr>
                <w:rFonts w:asciiTheme="minorHAnsi" w:eastAsia="Calibri" w:hAnsiTheme="minorHAnsi" w:cstheme="minorHAnsi"/>
                <w:bCs/>
                <w:sz w:val="22"/>
                <w:lang w:val="en-US" w:eastAsia="ru-RU"/>
              </w:rPr>
              <w:lastRenderedPageBreak/>
              <w:t>Lectures</w:t>
            </w:r>
          </w:p>
          <w:p w:rsidR="00F6456B" w:rsidRPr="00BE5024" w:rsidRDefault="00F6456B" w:rsidP="006E6260">
            <w:pPr>
              <w:numPr>
                <w:ilvl w:val="0"/>
                <w:numId w:val="12"/>
              </w:numPr>
              <w:spacing w:after="0" w:line="240" w:lineRule="auto"/>
              <w:contextualSpacing/>
              <w:jc w:val="both"/>
              <w:rPr>
                <w:rFonts w:asciiTheme="minorHAnsi" w:eastAsia="Calibri" w:hAnsiTheme="minorHAnsi" w:cstheme="minorHAnsi"/>
                <w:bCs/>
                <w:sz w:val="22"/>
                <w:lang w:val="en-US" w:eastAsia="ru-RU"/>
              </w:rPr>
            </w:pPr>
            <w:r w:rsidRPr="00BE5024">
              <w:rPr>
                <w:rFonts w:asciiTheme="minorHAnsi" w:eastAsia="Calibri" w:hAnsiTheme="minorHAnsi" w:cstheme="minorHAnsi"/>
                <w:bCs/>
                <w:sz w:val="22"/>
                <w:lang w:val="en-US" w:eastAsia="ru-RU"/>
              </w:rPr>
              <w:t>Seminars</w:t>
            </w:r>
          </w:p>
          <w:p w:rsidR="00F6456B" w:rsidRPr="00BE5024" w:rsidRDefault="00F6456B" w:rsidP="006E6260">
            <w:pPr>
              <w:numPr>
                <w:ilvl w:val="0"/>
                <w:numId w:val="12"/>
              </w:numPr>
              <w:spacing w:after="0" w:line="240" w:lineRule="auto"/>
              <w:contextualSpacing/>
              <w:jc w:val="both"/>
              <w:rPr>
                <w:rFonts w:asciiTheme="minorHAnsi" w:eastAsia="Calibri" w:hAnsiTheme="minorHAnsi" w:cstheme="minorHAnsi"/>
                <w:bCs/>
                <w:sz w:val="22"/>
                <w:lang w:val="en-US" w:eastAsia="ru-RU"/>
              </w:rPr>
            </w:pPr>
            <w:r w:rsidRPr="00BE5024">
              <w:rPr>
                <w:rFonts w:asciiTheme="minorHAnsi" w:eastAsia="Calibri" w:hAnsiTheme="minorHAnsi" w:cstheme="minorHAnsi"/>
                <w:bCs/>
                <w:sz w:val="22"/>
                <w:lang w:val="en-US" w:eastAsia="ru-RU"/>
              </w:rPr>
              <w:t>Case studies</w:t>
            </w:r>
          </w:p>
          <w:p w:rsidR="00F6456B" w:rsidRPr="00BE5024" w:rsidRDefault="00F6456B" w:rsidP="006E6260">
            <w:pPr>
              <w:numPr>
                <w:ilvl w:val="0"/>
                <w:numId w:val="12"/>
              </w:numPr>
              <w:spacing w:after="0" w:line="240" w:lineRule="auto"/>
              <w:contextualSpacing/>
              <w:jc w:val="both"/>
              <w:rPr>
                <w:rFonts w:asciiTheme="minorHAnsi" w:eastAsia="Calibri" w:hAnsiTheme="minorHAnsi" w:cstheme="minorHAnsi"/>
                <w:bCs/>
                <w:sz w:val="22"/>
                <w:lang w:val="en-US" w:eastAsia="ru-RU"/>
              </w:rPr>
            </w:pPr>
            <w:r w:rsidRPr="00BE5024">
              <w:rPr>
                <w:rFonts w:asciiTheme="minorHAnsi" w:eastAsia="Calibri" w:hAnsiTheme="minorHAnsi" w:cstheme="minorHAnsi"/>
                <w:bCs/>
                <w:sz w:val="22"/>
                <w:lang w:val="en-US" w:eastAsia="ru-RU"/>
              </w:rPr>
              <w:t>Group work and group discussions</w:t>
            </w:r>
          </w:p>
          <w:p w:rsidR="00F6456B" w:rsidRPr="00BE5024" w:rsidRDefault="00F6456B" w:rsidP="006E6260">
            <w:pPr>
              <w:numPr>
                <w:ilvl w:val="0"/>
                <w:numId w:val="12"/>
              </w:numPr>
              <w:spacing w:after="0" w:line="240" w:lineRule="auto"/>
              <w:contextualSpacing/>
              <w:jc w:val="both"/>
              <w:rPr>
                <w:rFonts w:asciiTheme="minorHAnsi" w:eastAsia="Calibri" w:hAnsiTheme="minorHAnsi" w:cstheme="minorHAnsi"/>
                <w:bCs/>
                <w:sz w:val="22"/>
                <w:lang w:val="en-US" w:eastAsia="ru-RU"/>
              </w:rPr>
            </w:pPr>
            <w:r w:rsidRPr="00BE5024">
              <w:rPr>
                <w:rFonts w:asciiTheme="minorHAnsi" w:eastAsia="Calibri" w:hAnsiTheme="minorHAnsi" w:cstheme="minorHAnsi"/>
                <w:bCs/>
                <w:sz w:val="22"/>
                <w:lang w:val="en-US" w:eastAsia="ru-RU"/>
              </w:rPr>
              <w:t>Project presentation</w:t>
            </w:r>
          </w:p>
          <w:p w:rsidR="00F6456B" w:rsidRPr="00BE5024" w:rsidRDefault="00F6456B" w:rsidP="006E6260">
            <w:pPr>
              <w:numPr>
                <w:ilvl w:val="0"/>
                <w:numId w:val="12"/>
              </w:numPr>
              <w:spacing w:after="0" w:line="240" w:lineRule="auto"/>
              <w:contextualSpacing/>
              <w:jc w:val="both"/>
              <w:rPr>
                <w:rFonts w:asciiTheme="minorHAnsi" w:eastAsia="Calibri" w:hAnsiTheme="minorHAnsi" w:cstheme="minorHAnsi"/>
                <w:bCs/>
                <w:sz w:val="22"/>
                <w:lang w:val="en-US" w:eastAsia="ru-RU"/>
              </w:rPr>
            </w:pPr>
            <w:r w:rsidRPr="00BE5024">
              <w:rPr>
                <w:rFonts w:asciiTheme="minorHAnsi" w:eastAsia="Calibri" w:hAnsiTheme="minorHAnsi" w:cstheme="minorHAnsi"/>
                <w:bCs/>
                <w:sz w:val="22"/>
                <w:lang w:val="en-US" w:eastAsia="ru-RU"/>
              </w:rPr>
              <w:t>Essay</w:t>
            </w:r>
          </w:p>
        </w:tc>
      </w:tr>
      <w:tr w:rsidR="00F6456B" w:rsidRPr="00420DDA" w:rsidTr="00F6456B">
        <w:tc>
          <w:tcPr>
            <w:tcW w:w="2518" w:type="dxa"/>
            <w:tcBorders>
              <w:top w:val="single" w:sz="4" w:space="0" w:color="auto"/>
              <w:left w:val="single" w:sz="4" w:space="0" w:color="auto"/>
              <w:bottom w:val="single" w:sz="4" w:space="0" w:color="auto"/>
              <w:right w:val="single" w:sz="4" w:space="0" w:color="auto"/>
            </w:tcBorders>
          </w:tcPr>
          <w:p w:rsidR="00F6456B" w:rsidRPr="00BE5024" w:rsidRDefault="00F6456B" w:rsidP="00F6456B">
            <w:pPr>
              <w:tabs>
                <w:tab w:val="left" w:pos="248"/>
                <w:tab w:val="left" w:pos="1310"/>
              </w:tabs>
              <w:spacing w:after="0" w:line="240" w:lineRule="auto"/>
              <w:ind w:left="34"/>
              <w:contextualSpacing/>
              <w:rPr>
                <w:rFonts w:asciiTheme="minorHAnsi" w:hAnsiTheme="minorHAnsi" w:cstheme="minorHAnsi"/>
                <w:b/>
                <w:bCs/>
                <w:sz w:val="22"/>
                <w:lang w:val="en-US" w:eastAsia="ru-RU"/>
              </w:rPr>
            </w:pPr>
            <w:r w:rsidRPr="00BE5024">
              <w:rPr>
                <w:rFonts w:asciiTheme="minorHAnsi" w:hAnsiTheme="minorHAnsi" w:cstheme="minorHAnsi"/>
                <w:b/>
                <w:bCs/>
                <w:sz w:val="22"/>
                <w:lang w:val="en-US" w:eastAsia="ru-RU"/>
              </w:rPr>
              <w:lastRenderedPageBreak/>
              <w:t>8. Major topics covered</w:t>
            </w:r>
          </w:p>
        </w:tc>
        <w:tc>
          <w:tcPr>
            <w:tcW w:w="7570" w:type="dxa"/>
            <w:tcBorders>
              <w:top w:val="single" w:sz="4" w:space="0" w:color="auto"/>
              <w:left w:val="single" w:sz="4" w:space="0" w:color="auto"/>
              <w:bottom w:val="single" w:sz="4" w:space="0" w:color="auto"/>
              <w:right w:val="single" w:sz="4" w:space="0" w:color="auto"/>
            </w:tcBorders>
          </w:tcPr>
          <w:p w:rsidR="00F6456B" w:rsidRPr="00BE5024" w:rsidRDefault="00F6456B" w:rsidP="00F6456B">
            <w:pPr>
              <w:spacing w:after="0" w:line="240" w:lineRule="auto"/>
              <w:contextualSpacing/>
              <w:rPr>
                <w:rFonts w:asciiTheme="minorHAnsi" w:hAnsiTheme="minorHAnsi" w:cstheme="minorHAnsi"/>
                <w:sz w:val="22"/>
                <w:lang w:val="en-US"/>
              </w:rPr>
            </w:pPr>
            <w:r w:rsidRPr="00BE5024">
              <w:rPr>
                <w:rFonts w:asciiTheme="minorHAnsi" w:hAnsiTheme="minorHAnsi" w:cstheme="minorHAnsi"/>
                <w:sz w:val="22"/>
                <w:lang w:val="en-US"/>
              </w:rPr>
              <w:t xml:space="preserve">Section 1. Creating conditions for the development of financial management. </w:t>
            </w:r>
          </w:p>
          <w:p w:rsidR="00F6456B" w:rsidRPr="00BE5024" w:rsidRDefault="00F6456B" w:rsidP="00F6456B">
            <w:pPr>
              <w:spacing w:after="0" w:line="240" w:lineRule="auto"/>
              <w:ind w:left="317"/>
              <w:contextualSpacing/>
              <w:rPr>
                <w:rFonts w:asciiTheme="minorHAnsi" w:hAnsiTheme="minorHAnsi" w:cstheme="minorHAnsi"/>
                <w:sz w:val="22"/>
                <w:lang w:val="en-US"/>
              </w:rPr>
            </w:pPr>
            <w:r w:rsidRPr="00BE5024">
              <w:rPr>
                <w:rFonts w:asciiTheme="minorHAnsi" w:hAnsiTheme="minorHAnsi" w:cstheme="minorHAnsi"/>
                <w:sz w:val="22"/>
                <w:lang w:val="en-US"/>
              </w:rPr>
              <w:t>1.1. Problems of the financial and economic state of the subjects in the Russian Federation. Financial management of the subjects.</w:t>
            </w:r>
          </w:p>
          <w:p w:rsidR="00F6456B" w:rsidRPr="00BE5024" w:rsidRDefault="00F6456B" w:rsidP="00F6456B">
            <w:pPr>
              <w:spacing w:after="0" w:line="240" w:lineRule="auto"/>
              <w:ind w:left="317"/>
              <w:contextualSpacing/>
              <w:rPr>
                <w:rFonts w:asciiTheme="minorHAnsi" w:hAnsiTheme="minorHAnsi" w:cstheme="minorHAnsi"/>
                <w:sz w:val="22"/>
                <w:lang w:val="en-US"/>
              </w:rPr>
            </w:pPr>
            <w:r w:rsidRPr="00BE5024">
              <w:rPr>
                <w:rFonts w:asciiTheme="minorHAnsi" w:hAnsiTheme="minorHAnsi" w:cstheme="minorHAnsi"/>
                <w:sz w:val="22"/>
                <w:lang w:val="en-US"/>
              </w:rPr>
              <w:t>1.2. Economic conditions, budgetary process, and the efficiency of the regulation of the budgetary process in the subjects of the Russian Federation;</w:t>
            </w:r>
          </w:p>
          <w:p w:rsidR="00F6456B" w:rsidRPr="00BE5024" w:rsidRDefault="00F6456B" w:rsidP="00F6456B">
            <w:pPr>
              <w:spacing w:after="0" w:line="240" w:lineRule="auto"/>
              <w:ind w:left="317"/>
              <w:contextualSpacing/>
              <w:rPr>
                <w:rFonts w:asciiTheme="minorHAnsi" w:hAnsiTheme="minorHAnsi" w:cstheme="minorHAnsi"/>
                <w:sz w:val="22"/>
                <w:lang w:val="en-US"/>
              </w:rPr>
            </w:pPr>
            <w:r w:rsidRPr="00BE5024">
              <w:rPr>
                <w:rFonts w:asciiTheme="minorHAnsi" w:hAnsiTheme="minorHAnsi" w:cstheme="minorHAnsi"/>
                <w:sz w:val="22"/>
                <w:lang w:val="en-US"/>
              </w:rPr>
              <w:t xml:space="preserve">1.3. System of </w:t>
            </w:r>
            <w:proofErr w:type="spellStart"/>
            <w:r w:rsidRPr="00BE5024">
              <w:rPr>
                <w:rFonts w:asciiTheme="minorHAnsi" w:hAnsiTheme="minorHAnsi" w:cstheme="minorHAnsi"/>
                <w:sz w:val="22"/>
                <w:lang w:val="en-US"/>
              </w:rPr>
              <w:t>interbudgetary</w:t>
            </w:r>
            <w:proofErr w:type="spellEnd"/>
            <w:r w:rsidRPr="00BE5024">
              <w:rPr>
                <w:rFonts w:asciiTheme="minorHAnsi" w:hAnsiTheme="minorHAnsi" w:cstheme="minorHAnsi"/>
                <w:sz w:val="22"/>
                <w:lang w:val="en-US"/>
              </w:rPr>
              <w:t xml:space="preserve"> relations;</w:t>
            </w:r>
          </w:p>
          <w:p w:rsidR="00F6456B" w:rsidRPr="00BE5024" w:rsidRDefault="00F6456B" w:rsidP="00F6456B">
            <w:pPr>
              <w:spacing w:after="0" w:line="240" w:lineRule="auto"/>
              <w:ind w:left="317"/>
              <w:contextualSpacing/>
              <w:rPr>
                <w:rFonts w:asciiTheme="minorHAnsi" w:hAnsiTheme="minorHAnsi" w:cstheme="minorHAnsi"/>
                <w:sz w:val="22"/>
                <w:lang w:val="en-US"/>
              </w:rPr>
            </w:pPr>
            <w:r w:rsidRPr="00BE5024">
              <w:rPr>
                <w:rFonts w:asciiTheme="minorHAnsi" w:hAnsiTheme="minorHAnsi" w:cstheme="minorHAnsi"/>
                <w:sz w:val="22"/>
                <w:lang w:val="en-US"/>
              </w:rPr>
              <w:t xml:space="preserve">1.4. Methods and tools for budget equalization, standards of deductions, types of </w:t>
            </w:r>
            <w:proofErr w:type="spellStart"/>
            <w:r w:rsidRPr="00BE5024">
              <w:rPr>
                <w:rFonts w:asciiTheme="minorHAnsi" w:hAnsiTheme="minorHAnsi" w:cstheme="minorHAnsi"/>
                <w:sz w:val="22"/>
                <w:lang w:val="en-US"/>
              </w:rPr>
              <w:t>interbudgetary</w:t>
            </w:r>
            <w:proofErr w:type="spellEnd"/>
            <w:r w:rsidRPr="00BE5024">
              <w:rPr>
                <w:rFonts w:asciiTheme="minorHAnsi" w:hAnsiTheme="minorHAnsi" w:cstheme="minorHAnsi"/>
                <w:sz w:val="22"/>
                <w:lang w:val="en-US"/>
              </w:rPr>
              <w:t xml:space="preserve"> transfers, modern mechanisms for delegation of functions and responsibilities;</w:t>
            </w:r>
          </w:p>
          <w:p w:rsidR="00F6456B" w:rsidRPr="00BE5024" w:rsidRDefault="00F6456B" w:rsidP="00F6456B">
            <w:pPr>
              <w:spacing w:after="0" w:line="240" w:lineRule="auto"/>
              <w:ind w:left="317"/>
              <w:contextualSpacing/>
              <w:rPr>
                <w:rFonts w:asciiTheme="minorHAnsi" w:hAnsiTheme="minorHAnsi" w:cstheme="minorHAnsi"/>
                <w:sz w:val="22"/>
                <w:lang w:val="en-US"/>
              </w:rPr>
            </w:pPr>
            <w:r w:rsidRPr="00BE5024">
              <w:rPr>
                <w:rFonts w:asciiTheme="minorHAnsi" w:hAnsiTheme="minorHAnsi" w:cstheme="minorHAnsi"/>
                <w:sz w:val="22"/>
                <w:lang w:val="en-US"/>
              </w:rPr>
              <w:t>1.5. Methodology of planning intergovernmental transfers;</w:t>
            </w:r>
          </w:p>
          <w:p w:rsidR="00F6456B" w:rsidRPr="00BE5024" w:rsidRDefault="00F6456B" w:rsidP="00F6456B">
            <w:pPr>
              <w:spacing w:after="0" w:line="240" w:lineRule="auto"/>
              <w:ind w:left="317"/>
              <w:contextualSpacing/>
              <w:rPr>
                <w:rFonts w:asciiTheme="minorHAnsi" w:hAnsiTheme="minorHAnsi" w:cstheme="minorHAnsi"/>
                <w:sz w:val="22"/>
                <w:lang w:val="en-US"/>
              </w:rPr>
            </w:pPr>
            <w:r w:rsidRPr="00BE5024">
              <w:rPr>
                <w:rFonts w:asciiTheme="minorHAnsi" w:hAnsiTheme="minorHAnsi" w:cstheme="minorHAnsi"/>
                <w:sz w:val="22"/>
                <w:lang w:val="en-US"/>
              </w:rPr>
              <w:t xml:space="preserve">1.6 Current procedure for planning and using budgetary funds, that are necessary for providing </w:t>
            </w:r>
            <w:proofErr w:type="spellStart"/>
            <w:r w:rsidRPr="00BE5024">
              <w:rPr>
                <w:rFonts w:asciiTheme="minorHAnsi" w:hAnsiTheme="minorHAnsi" w:cstheme="minorHAnsi"/>
                <w:sz w:val="22"/>
                <w:lang w:val="en-US"/>
              </w:rPr>
              <w:t>interbudgetary</w:t>
            </w:r>
            <w:proofErr w:type="spellEnd"/>
            <w:r w:rsidRPr="00BE5024">
              <w:rPr>
                <w:rFonts w:asciiTheme="minorHAnsi" w:hAnsiTheme="minorHAnsi" w:cstheme="minorHAnsi"/>
                <w:sz w:val="22"/>
                <w:lang w:val="en-US"/>
              </w:rPr>
              <w:t xml:space="preserve"> transfers;</w:t>
            </w:r>
          </w:p>
          <w:p w:rsidR="00F6456B" w:rsidRPr="00BE5024" w:rsidRDefault="00F6456B" w:rsidP="00F6456B">
            <w:pPr>
              <w:spacing w:after="0" w:line="240" w:lineRule="auto"/>
              <w:ind w:left="317"/>
              <w:contextualSpacing/>
              <w:rPr>
                <w:rFonts w:asciiTheme="minorHAnsi" w:hAnsiTheme="minorHAnsi" w:cstheme="minorHAnsi"/>
                <w:sz w:val="22"/>
                <w:lang w:val="en-US"/>
              </w:rPr>
            </w:pPr>
            <w:r w:rsidRPr="00BE5024">
              <w:rPr>
                <w:rFonts w:asciiTheme="minorHAnsi" w:hAnsiTheme="minorHAnsi" w:cstheme="minorHAnsi"/>
                <w:sz w:val="22"/>
                <w:lang w:val="en-US"/>
              </w:rPr>
              <w:t xml:space="preserve">1.7. The problem of income division between budgets of different levels; </w:t>
            </w:r>
          </w:p>
          <w:p w:rsidR="00F6456B" w:rsidRPr="00BE5024" w:rsidRDefault="00F6456B" w:rsidP="00F6456B">
            <w:pPr>
              <w:spacing w:after="0" w:line="240" w:lineRule="auto"/>
              <w:ind w:left="317"/>
              <w:contextualSpacing/>
              <w:rPr>
                <w:rFonts w:asciiTheme="minorHAnsi" w:hAnsiTheme="minorHAnsi" w:cstheme="minorHAnsi"/>
                <w:sz w:val="22"/>
                <w:lang w:val="en-US"/>
              </w:rPr>
            </w:pPr>
            <w:r w:rsidRPr="00BE5024">
              <w:rPr>
                <w:rFonts w:asciiTheme="minorHAnsi" w:hAnsiTheme="minorHAnsi" w:cstheme="minorHAnsi"/>
                <w:sz w:val="22"/>
                <w:lang w:val="en-US"/>
              </w:rPr>
              <w:t>1.8. Optimal decentralization. Models of fiscal federalism. Problems of low budget provision, "imputed" spending obligations and "unsecured mandates," the prospects for the development of fiscal federalism.</w:t>
            </w:r>
          </w:p>
          <w:p w:rsidR="00F6456B" w:rsidRPr="00BE5024" w:rsidRDefault="00F6456B" w:rsidP="00F6456B">
            <w:pPr>
              <w:spacing w:after="0" w:line="240" w:lineRule="auto"/>
              <w:contextualSpacing/>
              <w:rPr>
                <w:rFonts w:asciiTheme="minorHAnsi" w:hAnsiTheme="minorHAnsi" w:cstheme="minorHAnsi"/>
                <w:sz w:val="22"/>
                <w:lang w:val="en-US"/>
              </w:rPr>
            </w:pPr>
            <w:r w:rsidRPr="00BE5024">
              <w:rPr>
                <w:rFonts w:asciiTheme="minorHAnsi" w:hAnsiTheme="minorHAnsi" w:cstheme="minorHAnsi"/>
                <w:sz w:val="22"/>
                <w:lang w:val="en-US"/>
              </w:rPr>
              <w:t>Section 2. Contractual relations of public legal entities</w:t>
            </w:r>
          </w:p>
          <w:p w:rsidR="00F6456B" w:rsidRPr="00BE5024" w:rsidRDefault="00F6456B" w:rsidP="00F6456B">
            <w:pPr>
              <w:spacing w:after="0" w:line="240" w:lineRule="auto"/>
              <w:ind w:left="317"/>
              <w:contextualSpacing/>
              <w:rPr>
                <w:rFonts w:asciiTheme="minorHAnsi" w:hAnsiTheme="minorHAnsi" w:cstheme="minorHAnsi"/>
                <w:sz w:val="22"/>
                <w:lang w:val="en-US"/>
              </w:rPr>
            </w:pPr>
            <w:r w:rsidRPr="00BE5024">
              <w:rPr>
                <w:rFonts w:asciiTheme="minorHAnsi" w:hAnsiTheme="minorHAnsi" w:cstheme="minorHAnsi"/>
                <w:sz w:val="22"/>
                <w:lang w:val="en-US"/>
              </w:rPr>
              <w:t xml:space="preserve">2.1. Structure of contractual relations, cyclicality in the planning and execution of "public contracts": state (municipal) contracts, contracts of legal entities of the public sector, capital investments, investment activities of public entities, </w:t>
            </w:r>
            <w:proofErr w:type="spellStart"/>
            <w:r w:rsidRPr="00BE5024">
              <w:rPr>
                <w:rFonts w:asciiTheme="minorHAnsi" w:hAnsiTheme="minorHAnsi" w:cstheme="minorHAnsi"/>
                <w:sz w:val="22"/>
                <w:lang w:val="en-US"/>
              </w:rPr>
              <w:t>interbudgetary</w:t>
            </w:r>
            <w:proofErr w:type="spellEnd"/>
            <w:r w:rsidRPr="00BE5024">
              <w:rPr>
                <w:rFonts w:asciiTheme="minorHAnsi" w:hAnsiTheme="minorHAnsi" w:cstheme="minorHAnsi"/>
                <w:sz w:val="22"/>
                <w:lang w:val="en-US"/>
              </w:rPr>
              <w:t xml:space="preserve"> transfers, service contracts, disposal of property and debt obligations.</w:t>
            </w:r>
          </w:p>
          <w:p w:rsidR="00F6456B" w:rsidRPr="00BE5024" w:rsidRDefault="00F6456B" w:rsidP="00F6456B">
            <w:pPr>
              <w:spacing w:after="0" w:line="240" w:lineRule="auto"/>
              <w:ind w:left="317"/>
              <w:contextualSpacing/>
              <w:rPr>
                <w:rFonts w:asciiTheme="minorHAnsi" w:hAnsiTheme="minorHAnsi" w:cstheme="minorHAnsi"/>
                <w:sz w:val="22"/>
                <w:lang w:val="en-US"/>
              </w:rPr>
            </w:pPr>
            <w:r w:rsidRPr="00BE5024">
              <w:rPr>
                <w:rFonts w:asciiTheme="minorHAnsi" w:hAnsiTheme="minorHAnsi" w:cstheme="minorHAnsi"/>
                <w:sz w:val="22"/>
                <w:lang w:val="en-US"/>
              </w:rPr>
              <w:t>2.2. Financial provision of "public contracts": the procedure for concluding and executing contracts for the financial security of "public contracts", the procedure for concluding contracts with state organizations, the payment.</w:t>
            </w:r>
          </w:p>
          <w:p w:rsidR="00F6456B" w:rsidRPr="00BE5024" w:rsidRDefault="00F6456B" w:rsidP="00F6456B">
            <w:pPr>
              <w:spacing w:after="0" w:line="240" w:lineRule="auto"/>
              <w:ind w:left="317"/>
              <w:contextualSpacing/>
              <w:rPr>
                <w:rFonts w:asciiTheme="minorHAnsi" w:hAnsiTheme="minorHAnsi" w:cstheme="minorHAnsi"/>
                <w:sz w:val="22"/>
                <w:lang w:val="en-US"/>
              </w:rPr>
            </w:pPr>
            <w:r w:rsidRPr="00BE5024">
              <w:rPr>
                <w:rFonts w:asciiTheme="minorHAnsi" w:hAnsiTheme="minorHAnsi" w:cstheme="minorHAnsi"/>
                <w:sz w:val="22"/>
                <w:lang w:val="en-US"/>
              </w:rPr>
              <w:t>2.3. Monitoring in contractual relations: the structure of control bodies, their functions, and responsibilities.</w:t>
            </w:r>
          </w:p>
          <w:p w:rsidR="00F6456B" w:rsidRPr="00BE5024" w:rsidRDefault="00F6456B" w:rsidP="00F6456B">
            <w:pPr>
              <w:spacing w:after="0" w:line="240" w:lineRule="auto"/>
              <w:contextualSpacing/>
              <w:rPr>
                <w:rFonts w:asciiTheme="minorHAnsi" w:hAnsiTheme="minorHAnsi" w:cstheme="minorHAnsi"/>
                <w:sz w:val="22"/>
                <w:lang w:val="en-US"/>
              </w:rPr>
            </w:pPr>
            <w:r w:rsidRPr="00BE5024">
              <w:rPr>
                <w:rFonts w:asciiTheme="minorHAnsi" w:hAnsiTheme="minorHAnsi" w:cstheme="minorHAnsi"/>
                <w:sz w:val="22"/>
                <w:lang w:val="en-US"/>
              </w:rPr>
              <w:t>Section 3. Legal status of state and municipal institutions.</w:t>
            </w:r>
          </w:p>
          <w:p w:rsidR="00F6456B" w:rsidRPr="00BE5024" w:rsidRDefault="00F6456B" w:rsidP="00F6456B">
            <w:pPr>
              <w:spacing w:after="0" w:line="240" w:lineRule="auto"/>
              <w:ind w:left="317"/>
              <w:contextualSpacing/>
              <w:rPr>
                <w:rFonts w:asciiTheme="minorHAnsi" w:hAnsiTheme="minorHAnsi" w:cstheme="minorHAnsi"/>
                <w:sz w:val="22"/>
                <w:lang w:val="en-US"/>
              </w:rPr>
            </w:pPr>
            <w:r w:rsidRPr="00BE5024">
              <w:rPr>
                <w:rFonts w:asciiTheme="minorHAnsi" w:hAnsiTheme="minorHAnsi" w:cstheme="minorHAnsi"/>
                <w:sz w:val="22"/>
                <w:lang w:val="en-US"/>
              </w:rPr>
              <w:t xml:space="preserve">3.1. Features of the legal status of state (municipal) institutions. </w:t>
            </w:r>
          </w:p>
          <w:p w:rsidR="00F6456B" w:rsidRPr="00BE5024" w:rsidRDefault="00F6456B" w:rsidP="00F6456B">
            <w:pPr>
              <w:spacing w:after="0" w:line="240" w:lineRule="auto"/>
              <w:ind w:left="317"/>
              <w:contextualSpacing/>
              <w:rPr>
                <w:rFonts w:asciiTheme="minorHAnsi" w:hAnsiTheme="minorHAnsi" w:cstheme="minorHAnsi"/>
                <w:sz w:val="22"/>
                <w:lang w:val="en-US"/>
              </w:rPr>
            </w:pPr>
            <w:r w:rsidRPr="00BE5024">
              <w:rPr>
                <w:rFonts w:asciiTheme="minorHAnsi" w:hAnsiTheme="minorHAnsi" w:cstheme="minorHAnsi"/>
                <w:sz w:val="22"/>
                <w:lang w:val="en-US"/>
              </w:rPr>
              <w:t>3.2. Types of state (municipal) institutions and their difference.</w:t>
            </w:r>
          </w:p>
          <w:p w:rsidR="00F6456B" w:rsidRPr="00BE5024" w:rsidRDefault="00F6456B" w:rsidP="00F6456B">
            <w:pPr>
              <w:spacing w:after="0" w:line="240" w:lineRule="auto"/>
              <w:ind w:left="317"/>
              <w:contextualSpacing/>
              <w:rPr>
                <w:rFonts w:asciiTheme="minorHAnsi" w:hAnsiTheme="minorHAnsi" w:cstheme="minorHAnsi"/>
                <w:sz w:val="22"/>
                <w:lang w:val="en-US"/>
              </w:rPr>
            </w:pPr>
            <w:r w:rsidRPr="00BE5024">
              <w:rPr>
                <w:rFonts w:asciiTheme="minorHAnsi" w:hAnsiTheme="minorHAnsi" w:cstheme="minorHAnsi"/>
                <w:sz w:val="22"/>
                <w:lang w:val="en-US"/>
              </w:rPr>
              <w:t>3.3. Federal laws and other normative legal acts on the features of the legal status of state (municipal) institutions;</w:t>
            </w:r>
          </w:p>
          <w:p w:rsidR="00F6456B" w:rsidRPr="00BE5024" w:rsidRDefault="00F6456B" w:rsidP="00F6456B">
            <w:pPr>
              <w:spacing w:after="0" w:line="240" w:lineRule="auto"/>
              <w:ind w:left="317"/>
              <w:contextualSpacing/>
              <w:rPr>
                <w:rFonts w:asciiTheme="minorHAnsi" w:hAnsiTheme="minorHAnsi" w:cstheme="minorHAnsi"/>
                <w:sz w:val="22"/>
                <w:lang w:val="en-US"/>
              </w:rPr>
            </w:pPr>
            <w:r w:rsidRPr="00BE5024">
              <w:rPr>
                <w:rFonts w:asciiTheme="minorHAnsi" w:hAnsiTheme="minorHAnsi" w:cstheme="minorHAnsi"/>
                <w:sz w:val="22"/>
                <w:lang w:val="en-US"/>
              </w:rPr>
              <w:t>3.4. The state-run task on rendering of the state (municipal) services. Case study in the spears of education, health, culture, and sport.</w:t>
            </w:r>
          </w:p>
          <w:p w:rsidR="00F6456B" w:rsidRPr="00BE5024" w:rsidRDefault="00F6456B" w:rsidP="00F6456B">
            <w:pPr>
              <w:spacing w:after="0" w:line="240" w:lineRule="auto"/>
              <w:ind w:left="317"/>
              <w:contextualSpacing/>
              <w:rPr>
                <w:rFonts w:asciiTheme="minorHAnsi" w:hAnsiTheme="minorHAnsi" w:cstheme="minorHAnsi"/>
                <w:sz w:val="22"/>
                <w:lang w:val="en-US"/>
              </w:rPr>
            </w:pPr>
            <w:r w:rsidRPr="00BE5024">
              <w:rPr>
                <w:rFonts w:asciiTheme="minorHAnsi" w:hAnsiTheme="minorHAnsi" w:cstheme="minorHAnsi"/>
                <w:sz w:val="22"/>
                <w:lang w:val="en-US"/>
              </w:rPr>
              <w:t xml:space="preserve">3.5. Planning financial and economic activities of a state (municipal) institution. </w:t>
            </w:r>
          </w:p>
          <w:p w:rsidR="00F6456B" w:rsidRPr="00BE5024" w:rsidRDefault="00F6456B" w:rsidP="00F6456B">
            <w:pPr>
              <w:spacing w:after="0" w:line="240" w:lineRule="auto"/>
              <w:ind w:left="317"/>
              <w:contextualSpacing/>
              <w:rPr>
                <w:rFonts w:asciiTheme="minorHAnsi" w:hAnsiTheme="minorHAnsi" w:cstheme="minorHAnsi"/>
                <w:sz w:val="22"/>
                <w:lang w:val="en-US"/>
              </w:rPr>
            </w:pPr>
            <w:r w:rsidRPr="00BE5024">
              <w:rPr>
                <w:rFonts w:asciiTheme="minorHAnsi" w:hAnsiTheme="minorHAnsi" w:cstheme="minorHAnsi"/>
                <w:sz w:val="22"/>
                <w:lang w:val="en-US"/>
              </w:rPr>
              <w:t xml:space="preserve">3.6. Planning the procurement of goods, works and services. Normative expenditures for the calculation of subsidies for the performance of a state-run task: the formation of a plan for financial and economic activities of a state (municipal) institution. </w:t>
            </w:r>
          </w:p>
          <w:p w:rsidR="00F6456B" w:rsidRPr="00BE5024" w:rsidRDefault="00F6456B" w:rsidP="00F6456B">
            <w:pPr>
              <w:spacing w:after="0" w:line="240" w:lineRule="auto"/>
              <w:ind w:left="317"/>
              <w:contextualSpacing/>
              <w:rPr>
                <w:rFonts w:asciiTheme="minorHAnsi" w:hAnsiTheme="minorHAnsi" w:cstheme="minorHAnsi"/>
                <w:sz w:val="22"/>
                <w:lang w:val="en-US"/>
              </w:rPr>
            </w:pPr>
            <w:r w:rsidRPr="00BE5024">
              <w:rPr>
                <w:rFonts w:asciiTheme="minorHAnsi" w:hAnsiTheme="minorHAnsi" w:cstheme="minorHAnsi"/>
                <w:sz w:val="22"/>
                <w:lang w:val="en-US"/>
              </w:rPr>
              <w:t>3.7. Calculation of the subsidy for the performance of the state-run task.</w:t>
            </w:r>
          </w:p>
          <w:p w:rsidR="00F6456B" w:rsidRPr="00BE5024" w:rsidRDefault="00F6456B" w:rsidP="00F6456B">
            <w:pPr>
              <w:spacing w:after="0" w:line="240" w:lineRule="auto"/>
              <w:contextualSpacing/>
              <w:rPr>
                <w:rFonts w:asciiTheme="minorHAnsi" w:hAnsiTheme="minorHAnsi" w:cstheme="minorHAnsi"/>
                <w:sz w:val="22"/>
                <w:lang w:val="en-US"/>
              </w:rPr>
            </w:pPr>
            <w:r w:rsidRPr="00BE5024">
              <w:rPr>
                <w:rFonts w:asciiTheme="minorHAnsi" w:hAnsiTheme="minorHAnsi" w:cstheme="minorHAnsi"/>
                <w:sz w:val="22"/>
                <w:lang w:val="en-US"/>
              </w:rPr>
              <w:t>Section 4. Accounting</w:t>
            </w:r>
          </w:p>
          <w:p w:rsidR="00F6456B" w:rsidRPr="00BE5024" w:rsidRDefault="00F6456B" w:rsidP="00F6456B">
            <w:pPr>
              <w:spacing w:after="0" w:line="240" w:lineRule="auto"/>
              <w:ind w:left="317"/>
              <w:contextualSpacing/>
              <w:jc w:val="both"/>
              <w:rPr>
                <w:rFonts w:asciiTheme="minorHAnsi" w:hAnsiTheme="minorHAnsi" w:cstheme="minorHAnsi"/>
                <w:sz w:val="22"/>
                <w:lang w:val="en-US"/>
              </w:rPr>
            </w:pPr>
            <w:r w:rsidRPr="00BE5024">
              <w:rPr>
                <w:rFonts w:asciiTheme="minorHAnsi" w:hAnsiTheme="minorHAnsi" w:cstheme="minorHAnsi"/>
                <w:sz w:val="22"/>
                <w:lang w:val="en-US"/>
              </w:rPr>
              <w:t>4.1. Standards of financial accounting and reporting. Goals and objectives of the application of standards. Scope and application of IPSAS. Composition and structure of IPSAS. Comparison of IPSAS and IFRS. Accounting in commercial and budgetary organizations. Features of application practice and prospects.</w:t>
            </w:r>
          </w:p>
          <w:p w:rsidR="00F6456B" w:rsidRPr="00BE5024" w:rsidRDefault="00F6456B" w:rsidP="00F6456B">
            <w:pPr>
              <w:spacing w:after="0" w:line="240" w:lineRule="auto"/>
              <w:ind w:left="317"/>
              <w:contextualSpacing/>
              <w:jc w:val="both"/>
              <w:rPr>
                <w:rFonts w:asciiTheme="minorHAnsi" w:hAnsiTheme="minorHAnsi" w:cstheme="minorHAnsi"/>
                <w:sz w:val="22"/>
                <w:lang w:val="en-US"/>
              </w:rPr>
            </w:pPr>
            <w:r w:rsidRPr="00BE5024">
              <w:rPr>
                <w:rFonts w:asciiTheme="minorHAnsi" w:hAnsiTheme="minorHAnsi" w:cstheme="minorHAnsi"/>
                <w:sz w:val="22"/>
                <w:lang w:val="en-US"/>
              </w:rPr>
              <w:t xml:space="preserve">4.2. Financial reporting. Goals of the financial statements The fundamental assumptions and qualitative characteristics of the financial reporting </w:t>
            </w:r>
            <w:r w:rsidRPr="00BE5024">
              <w:rPr>
                <w:rFonts w:asciiTheme="minorHAnsi" w:hAnsiTheme="minorHAnsi" w:cstheme="minorHAnsi"/>
                <w:sz w:val="22"/>
                <w:lang w:val="en-US"/>
              </w:rPr>
              <w:lastRenderedPageBreak/>
              <w:t>information. Structure of financial statements. Reporting of state, budget, and autonomous organizations. Practical aspect.</w:t>
            </w:r>
          </w:p>
          <w:p w:rsidR="00F6456B" w:rsidRPr="00BE5024" w:rsidRDefault="00F6456B" w:rsidP="00F6456B">
            <w:pPr>
              <w:spacing w:after="0" w:line="240" w:lineRule="auto"/>
              <w:ind w:left="317"/>
              <w:contextualSpacing/>
              <w:jc w:val="both"/>
              <w:rPr>
                <w:rFonts w:asciiTheme="minorHAnsi" w:hAnsiTheme="minorHAnsi" w:cstheme="minorHAnsi"/>
                <w:bCs/>
                <w:sz w:val="22"/>
                <w:lang w:val="en-US" w:eastAsia="ru-RU"/>
              </w:rPr>
            </w:pPr>
            <w:r w:rsidRPr="00BE5024">
              <w:rPr>
                <w:rFonts w:asciiTheme="minorHAnsi" w:hAnsiTheme="minorHAnsi" w:cstheme="minorHAnsi"/>
                <w:sz w:val="22"/>
                <w:lang w:val="en-US"/>
              </w:rPr>
              <w:t>4.3. Actual issues of financial accounting in public sector organizations. Accounting policy of the organization. The objectives of the formation and consistency of application of accounting policy. Financial and non-financial assets. Commitments. Budget classification. Practice of application</w:t>
            </w:r>
          </w:p>
        </w:tc>
      </w:tr>
      <w:tr w:rsidR="00F6456B" w:rsidRPr="00BE5024" w:rsidTr="00F6456B">
        <w:tc>
          <w:tcPr>
            <w:tcW w:w="2518" w:type="dxa"/>
            <w:tcBorders>
              <w:top w:val="single" w:sz="4" w:space="0" w:color="auto"/>
              <w:left w:val="single" w:sz="4" w:space="0" w:color="auto"/>
              <w:bottom w:val="single" w:sz="4" w:space="0" w:color="auto"/>
              <w:right w:val="single" w:sz="4" w:space="0" w:color="auto"/>
            </w:tcBorders>
          </w:tcPr>
          <w:p w:rsidR="00F6456B" w:rsidRPr="00BE5024" w:rsidRDefault="00F6456B" w:rsidP="000B4BA4">
            <w:pPr>
              <w:rPr>
                <w:rFonts w:asciiTheme="minorHAnsi" w:hAnsiTheme="minorHAnsi" w:cstheme="minorHAnsi"/>
                <w:bCs/>
                <w:sz w:val="22"/>
                <w:lang w:val="en-US" w:eastAsia="ru-RU"/>
              </w:rPr>
            </w:pPr>
            <w:r w:rsidRPr="00BE5024">
              <w:rPr>
                <w:rFonts w:asciiTheme="minorHAnsi" w:hAnsiTheme="minorHAnsi" w:cstheme="minorHAnsi"/>
                <w:b/>
                <w:bCs/>
                <w:sz w:val="22"/>
                <w:lang w:eastAsia="ru-RU"/>
              </w:rPr>
              <w:lastRenderedPageBreak/>
              <w:t>9. </w:t>
            </w:r>
            <w:r w:rsidRPr="00BE5024">
              <w:rPr>
                <w:rFonts w:asciiTheme="minorHAnsi" w:hAnsiTheme="minorHAnsi" w:cstheme="minorHAnsi"/>
                <w:b/>
                <w:bCs/>
                <w:sz w:val="22"/>
                <w:lang w:val="en-US" w:eastAsia="ru-RU"/>
              </w:rPr>
              <w:t>Prescribed books and readings</w:t>
            </w:r>
          </w:p>
        </w:tc>
        <w:tc>
          <w:tcPr>
            <w:tcW w:w="7570" w:type="dxa"/>
            <w:tcBorders>
              <w:top w:val="single" w:sz="4" w:space="0" w:color="auto"/>
              <w:left w:val="single" w:sz="4" w:space="0" w:color="auto"/>
              <w:bottom w:val="single" w:sz="4" w:space="0" w:color="auto"/>
              <w:right w:val="single" w:sz="4" w:space="0" w:color="auto"/>
            </w:tcBorders>
          </w:tcPr>
          <w:p w:rsidR="00F6456B" w:rsidRPr="00BE5024" w:rsidRDefault="00F6456B" w:rsidP="00525DDD">
            <w:pPr>
              <w:tabs>
                <w:tab w:val="left" w:pos="459"/>
              </w:tabs>
              <w:spacing w:after="0" w:line="240" w:lineRule="auto"/>
              <w:ind w:left="317" w:hanging="317"/>
              <w:rPr>
                <w:rFonts w:asciiTheme="minorHAnsi" w:hAnsiTheme="minorHAnsi" w:cstheme="minorHAnsi"/>
                <w:b/>
                <w:sz w:val="22"/>
                <w:lang w:val="en-US"/>
              </w:rPr>
            </w:pPr>
            <w:r w:rsidRPr="00BE5024">
              <w:rPr>
                <w:rFonts w:asciiTheme="minorHAnsi" w:hAnsiTheme="minorHAnsi" w:cstheme="minorHAnsi"/>
                <w:b/>
                <w:sz w:val="22"/>
                <w:lang w:val="en-US"/>
              </w:rPr>
              <w:t>Academic literature:</w:t>
            </w:r>
          </w:p>
          <w:p w:rsidR="00F6456B" w:rsidRPr="00BE5024" w:rsidRDefault="00F6456B" w:rsidP="00525DDD">
            <w:pPr>
              <w:tabs>
                <w:tab w:val="left" w:pos="459"/>
              </w:tabs>
              <w:spacing w:after="0" w:line="240" w:lineRule="auto"/>
              <w:ind w:left="317" w:hanging="317"/>
              <w:rPr>
                <w:rFonts w:asciiTheme="minorHAnsi" w:hAnsiTheme="minorHAnsi" w:cstheme="minorHAnsi"/>
                <w:bCs/>
                <w:kern w:val="32"/>
                <w:sz w:val="22"/>
              </w:rPr>
            </w:pPr>
            <w:r w:rsidRPr="00BE5024">
              <w:rPr>
                <w:rFonts w:asciiTheme="minorHAnsi" w:hAnsiTheme="minorHAnsi" w:cstheme="minorHAnsi"/>
                <w:bCs/>
                <w:kern w:val="32"/>
                <w:sz w:val="22"/>
                <w:lang w:val="en-US"/>
              </w:rPr>
              <w:t xml:space="preserve"> </w:t>
            </w:r>
            <w:bookmarkStart w:id="1" w:name="_Toc477014357"/>
            <w:r w:rsidRPr="00B2634E">
              <w:rPr>
                <w:rFonts w:asciiTheme="minorHAnsi" w:hAnsiTheme="minorHAnsi" w:cstheme="minorHAnsi"/>
                <w:bCs/>
                <w:kern w:val="32"/>
                <w:sz w:val="22"/>
                <w:lang w:val="en-US"/>
              </w:rPr>
              <w:t>1.</w:t>
            </w:r>
            <w:r w:rsidRPr="00B2634E">
              <w:rPr>
                <w:rFonts w:asciiTheme="minorHAnsi" w:hAnsiTheme="minorHAnsi" w:cstheme="minorHAnsi"/>
                <w:bCs/>
                <w:kern w:val="32"/>
                <w:sz w:val="22"/>
                <w:lang w:val="en-US"/>
              </w:rPr>
              <w:tab/>
            </w:r>
            <w:r w:rsidRPr="00BE5024">
              <w:rPr>
                <w:rFonts w:asciiTheme="minorHAnsi" w:hAnsiTheme="minorHAnsi" w:cstheme="minorHAnsi"/>
                <w:bCs/>
                <w:kern w:val="32"/>
                <w:sz w:val="22"/>
              </w:rPr>
              <w:t>Афанасьев</w:t>
            </w:r>
            <w:r w:rsidRPr="00B2634E">
              <w:rPr>
                <w:rFonts w:asciiTheme="minorHAnsi" w:hAnsiTheme="minorHAnsi" w:cstheme="minorHAnsi"/>
                <w:bCs/>
                <w:kern w:val="32"/>
                <w:sz w:val="22"/>
                <w:lang w:val="en-US"/>
              </w:rPr>
              <w:t xml:space="preserve"> </w:t>
            </w:r>
            <w:r w:rsidRPr="00BE5024">
              <w:rPr>
                <w:rFonts w:asciiTheme="minorHAnsi" w:hAnsiTheme="minorHAnsi" w:cstheme="minorHAnsi"/>
                <w:bCs/>
                <w:kern w:val="32"/>
                <w:sz w:val="22"/>
              </w:rPr>
              <w:t>М</w:t>
            </w:r>
            <w:r w:rsidRPr="00B2634E">
              <w:rPr>
                <w:rFonts w:asciiTheme="minorHAnsi" w:hAnsiTheme="minorHAnsi" w:cstheme="minorHAnsi"/>
                <w:bCs/>
                <w:kern w:val="32"/>
                <w:sz w:val="22"/>
                <w:lang w:val="en-US"/>
              </w:rPr>
              <w:t>.</w:t>
            </w:r>
            <w:r w:rsidRPr="00BE5024">
              <w:rPr>
                <w:rFonts w:asciiTheme="minorHAnsi" w:hAnsiTheme="minorHAnsi" w:cstheme="minorHAnsi"/>
                <w:bCs/>
                <w:kern w:val="32"/>
                <w:sz w:val="22"/>
              </w:rPr>
              <w:t>П</w:t>
            </w:r>
            <w:r w:rsidRPr="00B2634E">
              <w:rPr>
                <w:rFonts w:asciiTheme="minorHAnsi" w:hAnsiTheme="minorHAnsi" w:cstheme="minorHAnsi"/>
                <w:bCs/>
                <w:kern w:val="32"/>
                <w:sz w:val="22"/>
                <w:lang w:val="en-US"/>
              </w:rPr>
              <w:t xml:space="preserve">.  </w:t>
            </w:r>
            <w:r w:rsidRPr="00BE5024">
              <w:rPr>
                <w:rFonts w:asciiTheme="minorHAnsi" w:hAnsiTheme="minorHAnsi" w:cstheme="minorHAnsi"/>
                <w:bCs/>
                <w:kern w:val="32"/>
                <w:sz w:val="22"/>
              </w:rPr>
              <w:t xml:space="preserve">Модернизация государственных финансов: </w:t>
            </w:r>
            <w:proofErr w:type="spellStart"/>
            <w:r w:rsidRPr="00BE5024">
              <w:rPr>
                <w:rFonts w:asciiTheme="minorHAnsi" w:hAnsiTheme="minorHAnsi" w:cstheme="minorHAnsi"/>
                <w:bCs/>
                <w:kern w:val="32"/>
                <w:sz w:val="22"/>
              </w:rPr>
              <w:t>Учебн</w:t>
            </w:r>
            <w:proofErr w:type="spellEnd"/>
            <w:r w:rsidRPr="00BE5024">
              <w:rPr>
                <w:rFonts w:asciiTheme="minorHAnsi" w:hAnsiTheme="minorHAnsi" w:cstheme="minorHAnsi"/>
                <w:bCs/>
                <w:kern w:val="32"/>
                <w:sz w:val="22"/>
              </w:rPr>
              <w:t xml:space="preserve">. пособие / М.П. Афанасьев, И.В. </w:t>
            </w:r>
            <w:proofErr w:type="spellStart"/>
            <w:r w:rsidRPr="00BE5024">
              <w:rPr>
                <w:rFonts w:asciiTheme="minorHAnsi" w:hAnsiTheme="minorHAnsi" w:cstheme="minorHAnsi"/>
                <w:bCs/>
                <w:kern w:val="32"/>
                <w:sz w:val="22"/>
              </w:rPr>
              <w:t>Кривогов</w:t>
            </w:r>
            <w:proofErr w:type="spellEnd"/>
            <w:r w:rsidRPr="00BE5024">
              <w:rPr>
                <w:rFonts w:asciiTheme="minorHAnsi" w:hAnsiTheme="minorHAnsi" w:cstheme="minorHAnsi"/>
                <w:bCs/>
                <w:kern w:val="32"/>
                <w:sz w:val="22"/>
              </w:rPr>
              <w:t>; Предисловие А.Л. - 2-е изд. - М.: ГУ ВШЭ, 2007. - 439 с.</w:t>
            </w:r>
            <w:bookmarkEnd w:id="1"/>
          </w:p>
          <w:p w:rsidR="00F6456B" w:rsidRPr="00BE5024" w:rsidRDefault="00F6456B" w:rsidP="00525DDD">
            <w:pPr>
              <w:tabs>
                <w:tab w:val="left" w:pos="459"/>
              </w:tabs>
              <w:spacing w:after="0" w:line="240" w:lineRule="auto"/>
              <w:ind w:left="317" w:hanging="317"/>
              <w:rPr>
                <w:rFonts w:asciiTheme="minorHAnsi" w:hAnsiTheme="minorHAnsi" w:cstheme="minorHAnsi"/>
                <w:bCs/>
                <w:kern w:val="32"/>
                <w:sz w:val="22"/>
              </w:rPr>
            </w:pPr>
            <w:bookmarkStart w:id="2" w:name="_Toc477014358"/>
            <w:r w:rsidRPr="00BE5024">
              <w:rPr>
                <w:rFonts w:asciiTheme="minorHAnsi" w:hAnsiTheme="minorHAnsi" w:cstheme="minorHAnsi"/>
                <w:bCs/>
                <w:kern w:val="32"/>
                <w:sz w:val="22"/>
              </w:rPr>
              <w:t>2.</w:t>
            </w:r>
            <w:r w:rsidRPr="00BE5024">
              <w:rPr>
                <w:rFonts w:asciiTheme="minorHAnsi" w:hAnsiTheme="minorHAnsi" w:cstheme="minorHAnsi"/>
                <w:bCs/>
                <w:kern w:val="32"/>
                <w:sz w:val="22"/>
              </w:rPr>
              <w:tab/>
              <w:t xml:space="preserve">Афанасьев М.П. Бюджет и бюджетная система: Учебник / М.П. Афанасьев, А.А. </w:t>
            </w:r>
            <w:proofErr w:type="spellStart"/>
            <w:r w:rsidRPr="00BE5024">
              <w:rPr>
                <w:rFonts w:asciiTheme="minorHAnsi" w:hAnsiTheme="minorHAnsi" w:cstheme="minorHAnsi"/>
                <w:bCs/>
                <w:kern w:val="32"/>
                <w:sz w:val="22"/>
              </w:rPr>
              <w:t>Беленчук</w:t>
            </w:r>
            <w:proofErr w:type="spellEnd"/>
            <w:r w:rsidRPr="00BE5024">
              <w:rPr>
                <w:rFonts w:asciiTheme="minorHAnsi" w:hAnsiTheme="minorHAnsi" w:cstheme="minorHAnsi"/>
                <w:bCs/>
                <w:kern w:val="32"/>
                <w:sz w:val="22"/>
              </w:rPr>
              <w:t xml:space="preserve">, И.В. </w:t>
            </w:r>
            <w:proofErr w:type="spellStart"/>
            <w:r w:rsidRPr="00BE5024">
              <w:rPr>
                <w:rFonts w:asciiTheme="minorHAnsi" w:hAnsiTheme="minorHAnsi" w:cstheme="minorHAnsi"/>
                <w:bCs/>
                <w:kern w:val="32"/>
                <w:sz w:val="22"/>
              </w:rPr>
              <w:t>Кривогов</w:t>
            </w:r>
            <w:proofErr w:type="spellEnd"/>
            <w:r w:rsidRPr="00BE5024">
              <w:rPr>
                <w:rFonts w:asciiTheme="minorHAnsi" w:hAnsiTheme="minorHAnsi" w:cstheme="minorHAnsi"/>
                <w:bCs/>
                <w:kern w:val="32"/>
                <w:sz w:val="22"/>
              </w:rPr>
              <w:t xml:space="preserve">; Предисловие А.Л. Кудрин; Ред. М.П. Афанасьев. - 2-е изд., </w:t>
            </w:r>
            <w:proofErr w:type="spellStart"/>
            <w:r w:rsidRPr="00BE5024">
              <w:rPr>
                <w:rFonts w:asciiTheme="minorHAnsi" w:hAnsiTheme="minorHAnsi" w:cstheme="minorHAnsi"/>
                <w:bCs/>
                <w:kern w:val="32"/>
                <w:sz w:val="22"/>
              </w:rPr>
              <w:t>перераб</w:t>
            </w:r>
            <w:proofErr w:type="spellEnd"/>
            <w:r w:rsidRPr="00BE5024">
              <w:rPr>
                <w:rFonts w:asciiTheme="minorHAnsi" w:hAnsiTheme="minorHAnsi" w:cstheme="minorHAnsi"/>
                <w:bCs/>
                <w:kern w:val="32"/>
                <w:sz w:val="22"/>
              </w:rPr>
              <w:t xml:space="preserve">. и доп. - М.: </w:t>
            </w:r>
            <w:proofErr w:type="spellStart"/>
            <w:r w:rsidRPr="00BE5024">
              <w:rPr>
                <w:rFonts w:asciiTheme="minorHAnsi" w:hAnsiTheme="minorHAnsi" w:cstheme="minorHAnsi"/>
                <w:bCs/>
                <w:kern w:val="32"/>
                <w:sz w:val="22"/>
              </w:rPr>
              <w:t>Юрайт</w:t>
            </w:r>
            <w:proofErr w:type="spellEnd"/>
            <w:r w:rsidRPr="00BE5024">
              <w:rPr>
                <w:rFonts w:asciiTheme="minorHAnsi" w:hAnsiTheme="minorHAnsi" w:cstheme="minorHAnsi"/>
                <w:bCs/>
                <w:kern w:val="32"/>
                <w:sz w:val="22"/>
              </w:rPr>
              <w:t>, 2011. - (Университеты России). - 777 с.</w:t>
            </w:r>
            <w:bookmarkEnd w:id="2"/>
          </w:p>
          <w:p w:rsidR="00F6456B" w:rsidRPr="00BE5024" w:rsidRDefault="00F6456B" w:rsidP="00525DDD">
            <w:pPr>
              <w:tabs>
                <w:tab w:val="left" w:pos="459"/>
              </w:tabs>
              <w:spacing w:after="0" w:line="240" w:lineRule="auto"/>
              <w:ind w:left="317" w:hanging="317"/>
              <w:rPr>
                <w:rFonts w:asciiTheme="minorHAnsi" w:hAnsiTheme="minorHAnsi" w:cstheme="minorHAnsi"/>
                <w:bCs/>
                <w:kern w:val="32"/>
                <w:sz w:val="22"/>
              </w:rPr>
            </w:pPr>
            <w:bookmarkStart w:id="3" w:name="_Toc477014359"/>
            <w:r w:rsidRPr="00BE5024">
              <w:rPr>
                <w:rFonts w:asciiTheme="minorHAnsi" w:hAnsiTheme="minorHAnsi" w:cstheme="minorHAnsi"/>
                <w:bCs/>
                <w:kern w:val="32"/>
                <w:sz w:val="22"/>
              </w:rPr>
              <w:t>3.</w:t>
            </w:r>
            <w:r w:rsidRPr="00BE5024">
              <w:rPr>
                <w:rFonts w:asciiTheme="minorHAnsi" w:hAnsiTheme="minorHAnsi" w:cstheme="minorHAnsi"/>
                <w:bCs/>
                <w:kern w:val="32"/>
                <w:sz w:val="22"/>
              </w:rPr>
              <w:tab/>
              <w:t xml:space="preserve">Бюджетная система Российской Федерации: учебник / Г.И. Золотарёва, Н.И. </w:t>
            </w:r>
            <w:proofErr w:type="spellStart"/>
            <w:r w:rsidRPr="00BE5024">
              <w:rPr>
                <w:rFonts w:asciiTheme="minorHAnsi" w:hAnsiTheme="minorHAnsi" w:cstheme="minorHAnsi"/>
                <w:bCs/>
                <w:kern w:val="32"/>
                <w:sz w:val="22"/>
              </w:rPr>
              <w:t>Смородинова</w:t>
            </w:r>
            <w:proofErr w:type="spellEnd"/>
            <w:r w:rsidRPr="00BE5024">
              <w:rPr>
                <w:rFonts w:asciiTheme="minorHAnsi" w:hAnsiTheme="minorHAnsi" w:cstheme="minorHAnsi"/>
                <w:bCs/>
                <w:kern w:val="32"/>
                <w:sz w:val="22"/>
              </w:rPr>
              <w:t>. – КНОРУС, 2011. – 232 с.</w:t>
            </w:r>
            <w:bookmarkEnd w:id="3"/>
          </w:p>
          <w:p w:rsidR="00F6456B" w:rsidRPr="00BE5024" w:rsidRDefault="00F6456B" w:rsidP="00525DDD">
            <w:pPr>
              <w:tabs>
                <w:tab w:val="left" w:pos="459"/>
              </w:tabs>
              <w:spacing w:after="0" w:line="240" w:lineRule="auto"/>
              <w:ind w:left="317" w:hanging="317"/>
              <w:rPr>
                <w:rFonts w:asciiTheme="minorHAnsi" w:hAnsiTheme="minorHAnsi" w:cstheme="minorHAnsi"/>
                <w:bCs/>
                <w:kern w:val="32"/>
                <w:sz w:val="22"/>
              </w:rPr>
            </w:pPr>
            <w:bookmarkStart w:id="4" w:name="_Toc477014360"/>
            <w:r w:rsidRPr="00BE5024">
              <w:rPr>
                <w:rFonts w:asciiTheme="minorHAnsi" w:hAnsiTheme="minorHAnsi" w:cstheme="minorHAnsi"/>
                <w:bCs/>
                <w:kern w:val="32"/>
                <w:sz w:val="22"/>
              </w:rPr>
              <w:t>4.</w:t>
            </w:r>
            <w:r w:rsidRPr="00BE5024">
              <w:rPr>
                <w:rFonts w:asciiTheme="minorHAnsi" w:hAnsiTheme="minorHAnsi" w:cstheme="minorHAnsi"/>
                <w:bCs/>
                <w:kern w:val="32"/>
                <w:sz w:val="22"/>
              </w:rPr>
              <w:tab/>
              <w:t>Ковалева Т.М. Бюджетная политика и бюджетное планирование в Российской Федерации. М.:</w:t>
            </w:r>
            <w:proofErr w:type="spellStart"/>
            <w:r w:rsidRPr="00BE5024">
              <w:rPr>
                <w:rFonts w:asciiTheme="minorHAnsi" w:hAnsiTheme="minorHAnsi" w:cstheme="minorHAnsi"/>
                <w:bCs/>
                <w:kern w:val="32"/>
                <w:sz w:val="22"/>
              </w:rPr>
              <w:t>КноРус</w:t>
            </w:r>
            <w:proofErr w:type="spellEnd"/>
            <w:r w:rsidRPr="00BE5024">
              <w:rPr>
                <w:rFonts w:asciiTheme="minorHAnsi" w:hAnsiTheme="minorHAnsi" w:cstheme="minorHAnsi"/>
                <w:bCs/>
                <w:kern w:val="32"/>
                <w:sz w:val="22"/>
              </w:rPr>
              <w:t>, 2009 г.</w:t>
            </w:r>
            <w:bookmarkEnd w:id="4"/>
          </w:p>
          <w:p w:rsidR="00F6456B" w:rsidRPr="00BE5024" w:rsidRDefault="00F6456B" w:rsidP="00525DDD">
            <w:pPr>
              <w:tabs>
                <w:tab w:val="left" w:pos="459"/>
              </w:tabs>
              <w:spacing w:after="0" w:line="240" w:lineRule="auto"/>
              <w:ind w:left="317" w:hanging="317"/>
              <w:rPr>
                <w:rFonts w:asciiTheme="minorHAnsi" w:hAnsiTheme="minorHAnsi" w:cstheme="minorHAnsi"/>
                <w:bCs/>
                <w:kern w:val="32"/>
                <w:sz w:val="22"/>
              </w:rPr>
            </w:pPr>
            <w:bookmarkStart w:id="5" w:name="_Toc477014361"/>
            <w:r w:rsidRPr="00BE5024">
              <w:rPr>
                <w:rFonts w:asciiTheme="minorHAnsi" w:hAnsiTheme="minorHAnsi" w:cstheme="minorHAnsi"/>
                <w:bCs/>
                <w:kern w:val="32"/>
                <w:sz w:val="22"/>
              </w:rPr>
              <w:t>5.</w:t>
            </w:r>
            <w:r w:rsidRPr="00BE5024">
              <w:rPr>
                <w:rFonts w:asciiTheme="minorHAnsi" w:hAnsiTheme="minorHAnsi" w:cstheme="minorHAnsi"/>
                <w:bCs/>
                <w:kern w:val="32"/>
                <w:sz w:val="22"/>
              </w:rPr>
              <w:tab/>
              <w:t xml:space="preserve">Лавров А.М.  Руководство по управлению общественными финансами на региональном и муниципальном уровне. Под ред. </w:t>
            </w:r>
            <w:proofErr w:type="spellStart"/>
            <w:r w:rsidRPr="00BE5024">
              <w:rPr>
                <w:rFonts w:asciiTheme="minorHAnsi" w:hAnsiTheme="minorHAnsi" w:cstheme="minorHAnsi"/>
                <w:bCs/>
                <w:kern w:val="32"/>
                <w:sz w:val="22"/>
              </w:rPr>
              <w:t>А.М.Лаврова</w:t>
            </w:r>
            <w:proofErr w:type="spellEnd"/>
            <w:r w:rsidRPr="00BE5024">
              <w:rPr>
                <w:rFonts w:asciiTheme="minorHAnsi" w:hAnsiTheme="minorHAnsi" w:cstheme="minorHAnsi"/>
                <w:bCs/>
                <w:kern w:val="32"/>
                <w:sz w:val="22"/>
              </w:rPr>
              <w:t xml:space="preserve">, </w:t>
            </w:r>
            <w:proofErr w:type="spellStart"/>
            <w:r w:rsidRPr="00BE5024">
              <w:rPr>
                <w:rFonts w:asciiTheme="minorHAnsi" w:hAnsiTheme="minorHAnsi" w:cstheme="minorHAnsi"/>
                <w:bCs/>
                <w:kern w:val="32"/>
                <w:sz w:val="22"/>
              </w:rPr>
              <w:t>ДипЛит</w:t>
            </w:r>
            <w:proofErr w:type="spellEnd"/>
            <w:r w:rsidRPr="00BE5024">
              <w:rPr>
                <w:rFonts w:asciiTheme="minorHAnsi" w:hAnsiTheme="minorHAnsi" w:cstheme="minorHAnsi"/>
                <w:bCs/>
                <w:kern w:val="32"/>
                <w:sz w:val="22"/>
              </w:rPr>
              <w:t>, 2008, в 7 т.</w:t>
            </w:r>
            <w:bookmarkEnd w:id="5"/>
          </w:p>
          <w:p w:rsidR="00F6456B" w:rsidRPr="00BE5024" w:rsidRDefault="00F6456B" w:rsidP="00525DDD">
            <w:pPr>
              <w:tabs>
                <w:tab w:val="left" w:pos="459"/>
              </w:tabs>
              <w:spacing w:after="0" w:line="240" w:lineRule="auto"/>
              <w:ind w:left="317" w:hanging="317"/>
              <w:rPr>
                <w:rFonts w:asciiTheme="minorHAnsi" w:hAnsiTheme="minorHAnsi" w:cstheme="minorHAnsi"/>
                <w:bCs/>
                <w:kern w:val="32"/>
                <w:sz w:val="22"/>
              </w:rPr>
            </w:pPr>
            <w:bookmarkStart w:id="6" w:name="_Toc477014362"/>
            <w:r w:rsidRPr="00BE5024">
              <w:rPr>
                <w:rFonts w:asciiTheme="minorHAnsi" w:hAnsiTheme="minorHAnsi" w:cstheme="minorHAnsi"/>
                <w:bCs/>
                <w:kern w:val="32"/>
                <w:sz w:val="22"/>
              </w:rPr>
              <w:t>6.</w:t>
            </w:r>
            <w:r w:rsidRPr="00BE5024">
              <w:rPr>
                <w:rFonts w:asciiTheme="minorHAnsi" w:hAnsiTheme="minorHAnsi" w:cstheme="minorHAnsi"/>
                <w:bCs/>
                <w:kern w:val="32"/>
                <w:sz w:val="22"/>
              </w:rPr>
              <w:tab/>
            </w:r>
            <w:proofErr w:type="spellStart"/>
            <w:r w:rsidRPr="00BE5024">
              <w:rPr>
                <w:rFonts w:asciiTheme="minorHAnsi" w:hAnsiTheme="minorHAnsi" w:cstheme="minorHAnsi"/>
                <w:bCs/>
                <w:kern w:val="32"/>
                <w:sz w:val="22"/>
              </w:rPr>
              <w:t>Нешитой</w:t>
            </w:r>
            <w:proofErr w:type="spellEnd"/>
            <w:r w:rsidRPr="00BE5024">
              <w:rPr>
                <w:rFonts w:asciiTheme="minorHAnsi" w:hAnsiTheme="minorHAnsi" w:cstheme="minorHAnsi"/>
                <w:bCs/>
                <w:kern w:val="32"/>
                <w:sz w:val="22"/>
              </w:rPr>
              <w:t xml:space="preserve"> А.С. Бюджетная система Российской Федерации: Учебник для вузов / А.С. </w:t>
            </w:r>
            <w:proofErr w:type="spellStart"/>
            <w:r w:rsidRPr="00BE5024">
              <w:rPr>
                <w:rFonts w:asciiTheme="minorHAnsi" w:hAnsiTheme="minorHAnsi" w:cstheme="minorHAnsi"/>
                <w:bCs/>
                <w:kern w:val="32"/>
                <w:sz w:val="22"/>
              </w:rPr>
              <w:t>Нешитой</w:t>
            </w:r>
            <w:proofErr w:type="spellEnd"/>
            <w:r w:rsidRPr="00BE5024">
              <w:rPr>
                <w:rFonts w:asciiTheme="minorHAnsi" w:hAnsiTheme="minorHAnsi" w:cstheme="minorHAnsi"/>
                <w:bCs/>
                <w:kern w:val="32"/>
                <w:sz w:val="22"/>
              </w:rPr>
              <w:t xml:space="preserve">.- 8-е изд., </w:t>
            </w:r>
            <w:proofErr w:type="spellStart"/>
            <w:r w:rsidRPr="00BE5024">
              <w:rPr>
                <w:rFonts w:asciiTheme="minorHAnsi" w:hAnsiTheme="minorHAnsi" w:cstheme="minorHAnsi"/>
                <w:bCs/>
                <w:kern w:val="32"/>
                <w:sz w:val="22"/>
              </w:rPr>
              <w:t>испр</w:t>
            </w:r>
            <w:proofErr w:type="spellEnd"/>
            <w:r w:rsidRPr="00BE5024">
              <w:rPr>
                <w:rFonts w:asciiTheme="minorHAnsi" w:hAnsiTheme="minorHAnsi" w:cstheme="minorHAnsi"/>
                <w:bCs/>
                <w:kern w:val="32"/>
                <w:sz w:val="22"/>
              </w:rPr>
              <w:t>, доп. - М.: Дашков и К., 2009. - 320 с.</w:t>
            </w:r>
            <w:bookmarkEnd w:id="6"/>
          </w:p>
          <w:p w:rsidR="00F6456B" w:rsidRPr="00BE5024" w:rsidRDefault="00F6456B" w:rsidP="00525DDD">
            <w:pPr>
              <w:tabs>
                <w:tab w:val="left" w:pos="459"/>
              </w:tabs>
              <w:spacing w:after="0" w:line="240" w:lineRule="auto"/>
              <w:ind w:left="317" w:hanging="317"/>
              <w:rPr>
                <w:rFonts w:asciiTheme="minorHAnsi" w:hAnsiTheme="minorHAnsi" w:cstheme="minorHAnsi"/>
                <w:bCs/>
                <w:kern w:val="32"/>
                <w:sz w:val="22"/>
              </w:rPr>
            </w:pPr>
            <w:bookmarkStart w:id="7" w:name="_Toc477014363"/>
            <w:r w:rsidRPr="00BE5024">
              <w:rPr>
                <w:rFonts w:asciiTheme="minorHAnsi" w:hAnsiTheme="minorHAnsi" w:cstheme="minorHAnsi"/>
                <w:bCs/>
                <w:kern w:val="32"/>
                <w:sz w:val="22"/>
              </w:rPr>
              <w:t>7.</w:t>
            </w:r>
            <w:r w:rsidRPr="00BE5024">
              <w:rPr>
                <w:rFonts w:asciiTheme="minorHAnsi" w:hAnsiTheme="minorHAnsi" w:cstheme="minorHAnsi"/>
                <w:bCs/>
                <w:kern w:val="32"/>
                <w:sz w:val="22"/>
              </w:rPr>
              <w:tab/>
            </w:r>
            <w:proofErr w:type="spellStart"/>
            <w:r w:rsidRPr="00BE5024">
              <w:rPr>
                <w:rFonts w:asciiTheme="minorHAnsi" w:hAnsiTheme="minorHAnsi" w:cstheme="minorHAnsi"/>
                <w:bCs/>
                <w:kern w:val="32"/>
                <w:sz w:val="22"/>
              </w:rPr>
              <w:t>Подъяблонская</w:t>
            </w:r>
            <w:proofErr w:type="spellEnd"/>
            <w:r w:rsidRPr="00BE5024">
              <w:rPr>
                <w:rFonts w:asciiTheme="minorHAnsi" w:hAnsiTheme="minorHAnsi" w:cstheme="minorHAnsi"/>
                <w:bCs/>
                <w:kern w:val="32"/>
                <w:sz w:val="22"/>
              </w:rPr>
              <w:t xml:space="preserve"> Л.М. Финансы, ЮНИТИ-ДАНА, 2013. – 407 с.</w:t>
            </w:r>
            <w:bookmarkEnd w:id="7"/>
          </w:p>
          <w:p w:rsidR="00F6456B" w:rsidRPr="00BE5024" w:rsidRDefault="00F6456B" w:rsidP="00525DDD">
            <w:pPr>
              <w:tabs>
                <w:tab w:val="left" w:pos="459"/>
              </w:tabs>
              <w:spacing w:after="0" w:line="240" w:lineRule="auto"/>
              <w:ind w:left="317" w:hanging="317"/>
              <w:rPr>
                <w:rFonts w:asciiTheme="minorHAnsi" w:hAnsiTheme="minorHAnsi" w:cstheme="minorHAnsi"/>
                <w:bCs/>
                <w:kern w:val="32"/>
                <w:sz w:val="22"/>
              </w:rPr>
            </w:pPr>
            <w:bookmarkStart w:id="8" w:name="_Toc477014364"/>
            <w:r w:rsidRPr="00BE5024">
              <w:rPr>
                <w:rFonts w:asciiTheme="minorHAnsi" w:hAnsiTheme="minorHAnsi" w:cstheme="minorHAnsi"/>
                <w:bCs/>
                <w:kern w:val="32"/>
                <w:sz w:val="22"/>
              </w:rPr>
              <w:t>8.</w:t>
            </w:r>
            <w:r w:rsidRPr="00BE5024">
              <w:rPr>
                <w:rFonts w:asciiTheme="minorHAnsi" w:hAnsiTheme="minorHAnsi" w:cstheme="minorHAnsi"/>
                <w:bCs/>
                <w:kern w:val="32"/>
                <w:sz w:val="22"/>
              </w:rPr>
              <w:tab/>
              <w:t xml:space="preserve">Поляк Г.Б. Бюджетная система России.: Учебник для вузов / Ред. Г.Б. Поляк.   - 3-е изд., </w:t>
            </w:r>
            <w:proofErr w:type="spellStart"/>
            <w:r w:rsidRPr="00BE5024">
              <w:rPr>
                <w:rFonts w:asciiTheme="minorHAnsi" w:hAnsiTheme="minorHAnsi" w:cstheme="minorHAnsi"/>
                <w:bCs/>
                <w:kern w:val="32"/>
                <w:sz w:val="22"/>
              </w:rPr>
              <w:t>перераб</w:t>
            </w:r>
            <w:proofErr w:type="spellEnd"/>
            <w:r w:rsidRPr="00BE5024">
              <w:rPr>
                <w:rFonts w:asciiTheme="minorHAnsi" w:hAnsiTheme="minorHAnsi" w:cstheme="minorHAnsi"/>
                <w:bCs/>
                <w:kern w:val="32"/>
                <w:sz w:val="22"/>
              </w:rPr>
              <w:t>. и доп. - М.: ЮНИТИ-ДАНА, 2013. - 703 с.</w:t>
            </w:r>
            <w:bookmarkEnd w:id="8"/>
          </w:p>
          <w:p w:rsidR="00F6456B" w:rsidRPr="00BE5024" w:rsidRDefault="00F6456B" w:rsidP="00525DDD">
            <w:pPr>
              <w:tabs>
                <w:tab w:val="left" w:pos="459"/>
              </w:tabs>
              <w:spacing w:after="0" w:line="240" w:lineRule="auto"/>
              <w:ind w:left="317" w:hanging="317"/>
              <w:rPr>
                <w:rFonts w:asciiTheme="minorHAnsi" w:hAnsiTheme="minorHAnsi" w:cstheme="minorHAnsi"/>
                <w:bCs/>
                <w:kern w:val="32"/>
                <w:sz w:val="22"/>
              </w:rPr>
            </w:pPr>
            <w:bookmarkStart w:id="9" w:name="_Toc477014365"/>
            <w:r w:rsidRPr="00BE5024">
              <w:rPr>
                <w:rFonts w:asciiTheme="minorHAnsi" w:hAnsiTheme="minorHAnsi" w:cstheme="minorHAnsi"/>
                <w:bCs/>
                <w:kern w:val="32"/>
                <w:sz w:val="22"/>
              </w:rPr>
              <w:t>9.</w:t>
            </w:r>
            <w:r w:rsidRPr="00BE5024">
              <w:rPr>
                <w:rFonts w:asciiTheme="minorHAnsi" w:hAnsiTheme="minorHAnsi" w:cstheme="minorHAnsi"/>
                <w:bCs/>
                <w:kern w:val="32"/>
                <w:sz w:val="22"/>
              </w:rPr>
              <w:tab/>
              <w:t xml:space="preserve">Поляк Г.Б. Бюджетное право: </w:t>
            </w:r>
            <w:proofErr w:type="spellStart"/>
            <w:r w:rsidRPr="00BE5024">
              <w:rPr>
                <w:rFonts w:asciiTheme="minorHAnsi" w:hAnsiTheme="minorHAnsi" w:cstheme="minorHAnsi"/>
                <w:bCs/>
                <w:kern w:val="32"/>
                <w:sz w:val="22"/>
              </w:rPr>
              <w:t>Учебн</w:t>
            </w:r>
            <w:proofErr w:type="spellEnd"/>
            <w:r w:rsidRPr="00BE5024">
              <w:rPr>
                <w:rFonts w:asciiTheme="minorHAnsi" w:hAnsiTheme="minorHAnsi" w:cstheme="minorHAnsi"/>
                <w:bCs/>
                <w:kern w:val="32"/>
                <w:sz w:val="22"/>
              </w:rPr>
              <w:t xml:space="preserve">. пособие для вузов / Ред. Г.Б. Поляк, С.Н. Бочаров, Д.А. </w:t>
            </w:r>
            <w:proofErr w:type="spellStart"/>
            <w:r w:rsidRPr="00BE5024">
              <w:rPr>
                <w:rFonts w:asciiTheme="minorHAnsi" w:hAnsiTheme="minorHAnsi" w:cstheme="minorHAnsi"/>
                <w:bCs/>
                <w:kern w:val="32"/>
                <w:sz w:val="22"/>
              </w:rPr>
              <w:t>Ремиханова</w:t>
            </w:r>
            <w:proofErr w:type="spellEnd"/>
            <w:r w:rsidRPr="00BE5024">
              <w:rPr>
                <w:rFonts w:asciiTheme="minorHAnsi" w:hAnsiTheme="minorHAnsi" w:cstheme="minorHAnsi"/>
                <w:bCs/>
                <w:kern w:val="32"/>
                <w:sz w:val="22"/>
              </w:rPr>
              <w:t xml:space="preserve">. - 8-е изд., </w:t>
            </w:r>
            <w:proofErr w:type="spellStart"/>
            <w:r w:rsidRPr="00BE5024">
              <w:rPr>
                <w:rFonts w:asciiTheme="minorHAnsi" w:hAnsiTheme="minorHAnsi" w:cstheme="minorHAnsi"/>
                <w:bCs/>
                <w:kern w:val="32"/>
                <w:sz w:val="22"/>
              </w:rPr>
              <w:t>перераб</w:t>
            </w:r>
            <w:proofErr w:type="spellEnd"/>
            <w:r w:rsidRPr="00BE5024">
              <w:rPr>
                <w:rFonts w:asciiTheme="minorHAnsi" w:hAnsiTheme="minorHAnsi" w:cstheme="minorHAnsi"/>
                <w:bCs/>
                <w:kern w:val="32"/>
                <w:sz w:val="22"/>
              </w:rPr>
              <w:t>.,доп. - М.: Закон и право; ЮНИТИ-ДАНА, 2012. - 311 с.</w:t>
            </w:r>
            <w:bookmarkEnd w:id="9"/>
          </w:p>
          <w:p w:rsidR="00F6456B" w:rsidRPr="00BE5024" w:rsidRDefault="00F6456B" w:rsidP="00525DDD">
            <w:pPr>
              <w:tabs>
                <w:tab w:val="left" w:pos="459"/>
              </w:tabs>
              <w:spacing w:after="0" w:line="240" w:lineRule="auto"/>
              <w:ind w:left="317" w:hanging="317"/>
              <w:rPr>
                <w:rFonts w:asciiTheme="minorHAnsi" w:hAnsiTheme="minorHAnsi" w:cstheme="minorHAnsi"/>
                <w:bCs/>
                <w:kern w:val="32"/>
                <w:sz w:val="22"/>
              </w:rPr>
            </w:pPr>
            <w:bookmarkStart w:id="10" w:name="_Toc477014366"/>
            <w:r w:rsidRPr="00BE5024">
              <w:rPr>
                <w:rFonts w:asciiTheme="minorHAnsi" w:hAnsiTheme="minorHAnsi" w:cstheme="minorHAnsi"/>
                <w:bCs/>
                <w:kern w:val="32"/>
                <w:sz w:val="22"/>
              </w:rPr>
              <w:t>10.</w:t>
            </w:r>
            <w:r w:rsidRPr="00BE5024">
              <w:rPr>
                <w:rFonts w:asciiTheme="minorHAnsi" w:hAnsiTheme="minorHAnsi" w:cstheme="minorHAnsi"/>
                <w:bCs/>
                <w:kern w:val="32"/>
                <w:sz w:val="22"/>
              </w:rPr>
              <w:tab/>
              <w:t>Программный бюджет: учеб. пособие / под .ред. проф. М.П. Афанасьева. – М.: Магистр: ИНФРА-М, 2012. – 384 с.</w:t>
            </w:r>
            <w:bookmarkEnd w:id="10"/>
          </w:p>
          <w:p w:rsidR="00F6456B" w:rsidRPr="00BE5024" w:rsidRDefault="00F6456B" w:rsidP="00525DDD">
            <w:pPr>
              <w:tabs>
                <w:tab w:val="left" w:pos="459"/>
              </w:tabs>
              <w:spacing w:after="0" w:line="240" w:lineRule="auto"/>
              <w:ind w:left="317" w:hanging="317"/>
              <w:rPr>
                <w:rFonts w:asciiTheme="minorHAnsi" w:hAnsiTheme="minorHAnsi" w:cstheme="minorHAnsi"/>
                <w:bCs/>
                <w:kern w:val="32"/>
                <w:sz w:val="22"/>
              </w:rPr>
            </w:pPr>
            <w:bookmarkStart w:id="11" w:name="_Toc477014367"/>
            <w:r w:rsidRPr="00BE5024">
              <w:rPr>
                <w:rFonts w:asciiTheme="minorHAnsi" w:hAnsiTheme="minorHAnsi" w:cstheme="minorHAnsi"/>
                <w:bCs/>
                <w:kern w:val="32"/>
                <w:sz w:val="22"/>
              </w:rPr>
              <w:t>11.</w:t>
            </w:r>
            <w:r w:rsidRPr="00BE5024">
              <w:rPr>
                <w:rFonts w:asciiTheme="minorHAnsi" w:hAnsiTheme="minorHAnsi" w:cstheme="minorHAnsi"/>
                <w:bCs/>
                <w:kern w:val="32"/>
                <w:sz w:val="22"/>
              </w:rPr>
              <w:tab/>
              <w:t>Титова Л.Н., Синельникова О.П. Государственные финансы России. Учебное пособие. М.: РУДН, 2009 г.</w:t>
            </w:r>
            <w:bookmarkEnd w:id="11"/>
          </w:p>
          <w:p w:rsidR="00F6456B" w:rsidRPr="00BE5024" w:rsidRDefault="00F6456B" w:rsidP="00525DDD">
            <w:pPr>
              <w:tabs>
                <w:tab w:val="left" w:pos="459"/>
              </w:tabs>
              <w:spacing w:after="0" w:line="240" w:lineRule="auto"/>
              <w:ind w:left="317" w:hanging="317"/>
              <w:rPr>
                <w:rFonts w:asciiTheme="minorHAnsi" w:hAnsiTheme="minorHAnsi" w:cstheme="minorHAnsi"/>
                <w:b/>
                <w:bCs/>
                <w:kern w:val="32"/>
                <w:sz w:val="22"/>
              </w:rPr>
            </w:pPr>
            <w:bookmarkStart w:id="12" w:name="_Toc477014368"/>
            <w:r w:rsidRPr="00BE5024">
              <w:rPr>
                <w:rFonts w:asciiTheme="minorHAnsi" w:hAnsiTheme="minorHAnsi" w:cstheme="minorHAnsi"/>
                <w:b/>
                <w:bCs/>
                <w:kern w:val="32"/>
                <w:sz w:val="22"/>
                <w:lang w:val="en-US"/>
              </w:rPr>
              <w:t>Additional</w:t>
            </w:r>
            <w:r w:rsidRPr="00BE5024">
              <w:rPr>
                <w:rFonts w:asciiTheme="minorHAnsi" w:hAnsiTheme="minorHAnsi" w:cstheme="minorHAnsi"/>
                <w:b/>
                <w:bCs/>
                <w:kern w:val="32"/>
                <w:sz w:val="22"/>
              </w:rPr>
              <w:t xml:space="preserve"> </w:t>
            </w:r>
            <w:r w:rsidRPr="00BE5024">
              <w:rPr>
                <w:rFonts w:asciiTheme="minorHAnsi" w:hAnsiTheme="minorHAnsi" w:cstheme="minorHAnsi"/>
                <w:b/>
                <w:bCs/>
                <w:kern w:val="32"/>
                <w:sz w:val="22"/>
                <w:lang w:val="en-US"/>
              </w:rPr>
              <w:t>literature</w:t>
            </w:r>
            <w:r w:rsidRPr="00BE5024">
              <w:rPr>
                <w:rFonts w:asciiTheme="minorHAnsi" w:hAnsiTheme="minorHAnsi" w:cstheme="minorHAnsi"/>
                <w:b/>
                <w:bCs/>
                <w:kern w:val="32"/>
                <w:sz w:val="22"/>
              </w:rPr>
              <w:t>:</w:t>
            </w:r>
            <w:bookmarkEnd w:id="12"/>
          </w:p>
          <w:p w:rsidR="00F6456B" w:rsidRPr="00BE5024" w:rsidRDefault="00F6456B" w:rsidP="00525DDD">
            <w:pPr>
              <w:tabs>
                <w:tab w:val="left" w:pos="459"/>
              </w:tabs>
              <w:spacing w:after="0" w:line="240" w:lineRule="auto"/>
              <w:ind w:left="317" w:hanging="317"/>
              <w:rPr>
                <w:rFonts w:asciiTheme="minorHAnsi" w:hAnsiTheme="minorHAnsi" w:cstheme="minorHAnsi"/>
                <w:bCs/>
                <w:kern w:val="32"/>
                <w:sz w:val="22"/>
              </w:rPr>
            </w:pPr>
            <w:bookmarkStart w:id="13" w:name="_Toc477014369"/>
            <w:r w:rsidRPr="00BE5024">
              <w:rPr>
                <w:rFonts w:asciiTheme="minorHAnsi" w:hAnsiTheme="minorHAnsi" w:cstheme="minorHAnsi"/>
                <w:bCs/>
                <w:kern w:val="32"/>
                <w:sz w:val="22"/>
              </w:rPr>
              <w:t>1.</w:t>
            </w:r>
            <w:r w:rsidRPr="00BE5024">
              <w:rPr>
                <w:rFonts w:asciiTheme="minorHAnsi" w:hAnsiTheme="minorHAnsi" w:cstheme="minorHAnsi"/>
                <w:bCs/>
                <w:kern w:val="32"/>
                <w:sz w:val="22"/>
              </w:rPr>
              <w:tab/>
              <w:t>Анализ развития муниципальных финансов России в 1992-2002 годах. / Чернявский А.В. – М.: Фонд «Институт экономики города», 2003. – 114 с.</w:t>
            </w:r>
            <w:bookmarkEnd w:id="13"/>
          </w:p>
          <w:p w:rsidR="00F6456B" w:rsidRPr="00BE5024" w:rsidRDefault="00F6456B" w:rsidP="00525DDD">
            <w:pPr>
              <w:tabs>
                <w:tab w:val="left" w:pos="459"/>
              </w:tabs>
              <w:spacing w:after="0" w:line="240" w:lineRule="auto"/>
              <w:ind w:left="317" w:hanging="317"/>
              <w:rPr>
                <w:rFonts w:asciiTheme="minorHAnsi" w:hAnsiTheme="minorHAnsi" w:cstheme="minorHAnsi"/>
                <w:bCs/>
                <w:kern w:val="32"/>
                <w:sz w:val="22"/>
              </w:rPr>
            </w:pPr>
            <w:bookmarkStart w:id="14" w:name="_Toc477014370"/>
            <w:r w:rsidRPr="00BE5024">
              <w:rPr>
                <w:rFonts w:asciiTheme="minorHAnsi" w:hAnsiTheme="minorHAnsi" w:cstheme="minorHAnsi"/>
                <w:bCs/>
                <w:kern w:val="32"/>
                <w:sz w:val="22"/>
              </w:rPr>
              <w:t>2.</w:t>
            </w:r>
            <w:r w:rsidRPr="00BE5024">
              <w:rPr>
                <w:rFonts w:asciiTheme="minorHAnsi" w:hAnsiTheme="minorHAnsi" w:cstheme="minorHAnsi"/>
                <w:bCs/>
                <w:kern w:val="32"/>
                <w:sz w:val="22"/>
              </w:rPr>
              <w:tab/>
            </w:r>
            <w:proofErr w:type="spellStart"/>
            <w:r w:rsidRPr="00BE5024">
              <w:rPr>
                <w:rFonts w:asciiTheme="minorHAnsi" w:hAnsiTheme="minorHAnsi" w:cstheme="minorHAnsi"/>
                <w:bCs/>
                <w:kern w:val="32"/>
                <w:sz w:val="22"/>
              </w:rPr>
              <w:t>Бежаев</w:t>
            </w:r>
            <w:proofErr w:type="spellEnd"/>
            <w:r w:rsidRPr="00BE5024">
              <w:rPr>
                <w:rFonts w:asciiTheme="minorHAnsi" w:hAnsiTheme="minorHAnsi" w:cstheme="minorHAnsi"/>
                <w:bCs/>
                <w:kern w:val="32"/>
                <w:sz w:val="22"/>
              </w:rPr>
              <w:t xml:space="preserve"> О.Г. Повышение эффективности бюджетных расходов: </w:t>
            </w:r>
            <w:proofErr w:type="spellStart"/>
            <w:r w:rsidRPr="00BE5024">
              <w:rPr>
                <w:rFonts w:asciiTheme="minorHAnsi" w:hAnsiTheme="minorHAnsi" w:cstheme="minorHAnsi"/>
                <w:bCs/>
                <w:kern w:val="32"/>
                <w:sz w:val="22"/>
              </w:rPr>
              <w:t>Учебн</w:t>
            </w:r>
            <w:proofErr w:type="spellEnd"/>
            <w:r w:rsidRPr="00BE5024">
              <w:rPr>
                <w:rFonts w:asciiTheme="minorHAnsi" w:hAnsiTheme="minorHAnsi" w:cstheme="minorHAnsi"/>
                <w:bCs/>
                <w:kern w:val="32"/>
                <w:sz w:val="22"/>
              </w:rPr>
              <w:t xml:space="preserve">. пособие / О.Г. </w:t>
            </w:r>
            <w:proofErr w:type="spellStart"/>
            <w:r w:rsidRPr="00BE5024">
              <w:rPr>
                <w:rFonts w:asciiTheme="minorHAnsi" w:hAnsiTheme="minorHAnsi" w:cstheme="minorHAnsi"/>
                <w:bCs/>
                <w:kern w:val="32"/>
                <w:sz w:val="22"/>
              </w:rPr>
              <w:t>Бежаев</w:t>
            </w:r>
            <w:proofErr w:type="spellEnd"/>
            <w:r w:rsidRPr="00BE5024">
              <w:rPr>
                <w:rFonts w:asciiTheme="minorHAnsi" w:hAnsiTheme="minorHAnsi" w:cstheme="minorHAnsi"/>
                <w:bCs/>
                <w:kern w:val="32"/>
                <w:sz w:val="22"/>
              </w:rPr>
              <w:t xml:space="preserve">, Д.С. </w:t>
            </w:r>
            <w:proofErr w:type="spellStart"/>
            <w:r w:rsidRPr="00BE5024">
              <w:rPr>
                <w:rFonts w:asciiTheme="minorHAnsi" w:hAnsiTheme="minorHAnsi" w:cstheme="minorHAnsi"/>
                <w:bCs/>
                <w:kern w:val="32"/>
                <w:sz w:val="22"/>
              </w:rPr>
              <w:t>Хворостухина</w:t>
            </w:r>
            <w:proofErr w:type="spellEnd"/>
            <w:r w:rsidRPr="00BE5024">
              <w:rPr>
                <w:rFonts w:asciiTheme="minorHAnsi" w:hAnsiTheme="minorHAnsi" w:cstheme="minorHAnsi"/>
                <w:bCs/>
                <w:kern w:val="32"/>
                <w:sz w:val="22"/>
              </w:rPr>
              <w:t xml:space="preserve"> и др.; Общ. ред. А.А. Климов и др. - М.: Дело; АНХ, 2009. - 520 с.</w:t>
            </w:r>
            <w:bookmarkEnd w:id="14"/>
          </w:p>
          <w:p w:rsidR="00F6456B" w:rsidRPr="00BE5024" w:rsidRDefault="00F6456B" w:rsidP="00525DDD">
            <w:pPr>
              <w:tabs>
                <w:tab w:val="left" w:pos="459"/>
              </w:tabs>
              <w:spacing w:after="0" w:line="240" w:lineRule="auto"/>
              <w:ind w:left="317" w:hanging="317"/>
              <w:rPr>
                <w:rFonts w:asciiTheme="minorHAnsi" w:hAnsiTheme="minorHAnsi" w:cstheme="minorHAnsi"/>
                <w:bCs/>
                <w:kern w:val="32"/>
                <w:sz w:val="22"/>
              </w:rPr>
            </w:pPr>
            <w:bookmarkStart w:id="15" w:name="_Toc477014371"/>
            <w:r w:rsidRPr="00BE5024">
              <w:rPr>
                <w:rFonts w:asciiTheme="minorHAnsi" w:hAnsiTheme="minorHAnsi" w:cstheme="minorHAnsi"/>
                <w:bCs/>
                <w:kern w:val="32"/>
                <w:sz w:val="22"/>
              </w:rPr>
              <w:t>3.</w:t>
            </w:r>
            <w:r w:rsidRPr="00BE5024">
              <w:rPr>
                <w:rFonts w:asciiTheme="minorHAnsi" w:hAnsiTheme="minorHAnsi" w:cstheme="minorHAnsi"/>
                <w:bCs/>
                <w:kern w:val="32"/>
                <w:sz w:val="22"/>
              </w:rPr>
              <w:tab/>
            </w:r>
            <w:proofErr w:type="spellStart"/>
            <w:r w:rsidRPr="00BE5024">
              <w:rPr>
                <w:rFonts w:asciiTheme="minorHAnsi" w:hAnsiTheme="minorHAnsi" w:cstheme="minorHAnsi"/>
                <w:bCs/>
                <w:kern w:val="32"/>
                <w:sz w:val="22"/>
              </w:rPr>
              <w:t>Брюммерхофф</w:t>
            </w:r>
            <w:proofErr w:type="spellEnd"/>
            <w:r w:rsidRPr="00BE5024">
              <w:rPr>
                <w:rFonts w:asciiTheme="minorHAnsi" w:hAnsiTheme="minorHAnsi" w:cstheme="minorHAnsi"/>
                <w:bCs/>
                <w:kern w:val="32"/>
                <w:sz w:val="22"/>
              </w:rPr>
              <w:t xml:space="preserve"> Д. Теория государственных финансов: Перевод седьмого немецкого издания / </w:t>
            </w:r>
            <w:proofErr w:type="spellStart"/>
            <w:r w:rsidRPr="00BE5024">
              <w:rPr>
                <w:rFonts w:asciiTheme="minorHAnsi" w:hAnsiTheme="minorHAnsi" w:cstheme="minorHAnsi"/>
                <w:bCs/>
                <w:kern w:val="32"/>
                <w:sz w:val="22"/>
              </w:rPr>
              <w:t>Брюммерхофф</w:t>
            </w:r>
            <w:proofErr w:type="spellEnd"/>
            <w:r w:rsidRPr="00BE5024">
              <w:rPr>
                <w:rFonts w:asciiTheme="minorHAnsi" w:hAnsiTheme="minorHAnsi" w:cstheme="minorHAnsi"/>
                <w:bCs/>
                <w:kern w:val="32"/>
                <w:sz w:val="22"/>
              </w:rPr>
              <w:t xml:space="preserve"> Д.; Ред. А.Л. Кудрин, В.Д. </w:t>
            </w:r>
            <w:proofErr w:type="spellStart"/>
            <w:r w:rsidRPr="00BE5024">
              <w:rPr>
                <w:rFonts w:asciiTheme="minorHAnsi" w:hAnsiTheme="minorHAnsi" w:cstheme="minorHAnsi"/>
                <w:bCs/>
                <w:kern w:val="32"/>
                <w:sz w:val="22"/>
              </w:rPr>
              <w:t>Дзгоев</w:t>
            </w:r>
            <w:proofErr w:type="spellEnd"/>
            <w:r w:rsidRPr="00BE5024">
              <w:rPr>
                <w:rFonts w:asciiTheme="minorHAnsi" w:hAnsiTheme="minorHAnsi" w:cstheme="minorHAnsi"/>
                <w:bCs/>
                <w:kern w:val="32"/>
                <w:sz w:val="22"/>
              </w:rPr>
              <w:t>. - М.: Пионер-Пресс, 2002. - 480 с.: табл.</w:t>
            </w:r>
            <w:bookmarkEnd w:id="15"/>
          </w:p>
          <w:p w:rsidR="00F6456B" w:rsidRPr="00BE5024" w:rsidRDefault="00F6456B" w:rsidP="00525DDD">
            <w:pPr>
              <w:tabs>
                <w:tab w:val="left" w:pos="459"/>
              </w:tabs>
              <w:spacing w:after="0" w:line="240" w:lineRule="auto"/>
              <w:ind w:left="317" w:hanging="317"/>
              <w:rPr>
                <w:rFonts w:asciiTheme="minorHAnsi" w:hAnsiTheme="minorHAnsi" w:cstheme="minorHAnsi"/>
                <w:bCs/>
                <w:kern w:val="32"/>
                <w:sz w:val="22"/>
              </w:rPr>
            </w:pPr>
            <w:bookmarkStart w:id="16" w:name="_Toc477014372"/>
            <w:r w:rsidRPr="00BE5024">
              <w:rPr>
                <w:rFonts w:asciiTheme="minorHAnsi" w:hAnsiTheme="minorHAnsi" w:cstheme="minorHAnsi"/>
                <w:bCs/>
                <w:kern w:val="32"/>
                <w:sz w:val="22"/>
              </w:rPr>
              <w:t>4.</w:t>
            </w:r>
            <w:r w:rsidRPr="00BE5024">
              <w:rPr>
                <w:rFonts w:asciiTheme="minorHAnsi" w:hAnsiTheme="minorHAnsi" w:cstheme="minorHAnsi"/>
                <w:bCs/>
                <w:kern w:val="32"/>
                <w:sz w:val="22"/>
              </w:rPr>
              <w:tab/>
              <w:t xml:space="preserve">Бюджетный процесс как инструмент эффективного управления. Под ред. </w:t>
            </w:r>
            <w:proofErr w:type="spellStart"/>
            <w:r w:rsidRPr="00BE5024">
              <w:rPr>
                <w:rFonts w:asciiTheme="minorHAnsi" w:hAnsiTheme="minorHAnsi" w:cstheme="minorHAnsi"/>
                <w:bCs/>
                <w:kern w:val="32"/>
                <w:sz w:val="22"/>
              </w:rPr>
              <w:t>Ю.Юнгмана</w:t>
            </w:r>
            <w:proofErr w:type="spellEnd"/>
            <w:r w:rsidRPr="00BE5024">
              <w:rPr>
                <w:rFonts w:asciiTheme="minorHAnsi" w:hAnsiTheme="minorHAnsi" w:cstheme="minorHAnsi"/>
                <w:bCs/>
                <w:kern w:val="32"/>
                <w:sz w:val="22"/>
              </w:rPr>
              <w:t>, 2005.</w:t>
            </w:r>
            <w:bookmarkEnd w:id="16"/>
          </w:p>
          <w:p w:rsidR="00F6456B" w:rsidRPr="00BE5024" w:rsidRDefault="00F6456B" w:rsidP="00525DDD">
            <w:pPr>
              <w:tabs>
                <w:tab w:val="left" w:pos="459"/>
              </w:tabs>
              <w:spacing w:after="0" w:line="240" w:lineRule="auto"/>
              <w:ind w:left="317" w:hanging="317"/>
              <w:rPr>
                <w:rFonts w:asciiTheme="minorHAnsi" w:hAnsiTheme="minorHAnsi" w:cstheme="minorHAnsi"/>
                <w:bCs/>
                <w:kern w:val="32"/>
                <w:sz w:val="22"/>
              </w:rPr>
            </w:pPr>
            <w:bookmarkStart w:id="17" w:name="_Toc477014373"/>
            <w:r w:rsidRPr="00BE5024">
              <w:rPr>
                <w:rFonts w:asciiTheme="minorHAnsi" w:hAnsiTheme="minorHAnsi" w:cstheme="minorHAnsi"/>
                <w:bCs/>
                <w:kern w:val="32"/>
                <w:sz w:val="22"/>
              </w:rPr>
              <w:t>5.</w:t>
            </w:r>
            <w:r w:rsidRPr="00BE5024">
              <w:rPr>
                <w:rFonts w:asciiTheme="minorHAnsi" w:hAnsiTheme="minorHAnsi" w:cstheme="minorHAnsi"/>
                <w:bCs/>
                <w:kern w:val="32"/>
                <w:sz w:val="22"/>
              </w:rPr>
              <w:tab/>
              <w:t xml:space="preserve">Бюджетный федерализм: Экономика и практика: Монография / Т.Д. Мамсуров, Л.Я. </w:t>
            </w:r>
            <w:proofErr w:type="spellStart"/>
            <w:r w:rsidRPr="00BE5024">
              <w:rPr>
                <w:rFonts w:asciiTheme="minorHAnsi" w:hAnsiTheme="minorHAnsi" w:cstheme="minorHAnsi"/>
                <w:bCs/>
                <w:kern w:val="32"/>
                <w:sz w:val="22"/>
              </w:rPr>
              <w:t>Кессельбренер</w:t>
            </w:r>
            <w:proofErr w:type="spellEnd"/>
            <w:r w:rsidRPr="00BE5024">
              <w:rPr>
                <w:rFonts w:asciiTheme="minorHAnsi" w:hAnsiTheme="minorHAnsi" w:cstheme="minorHAnsi"/>
                <w:bCs/>
                <w:kern w:val="32"/>
                <w:sz w:val="22"/>
              </w:rPr>
              <w:t>. – М.: ЮНИТИ-ДАНА, Закон и право, 2004. – 383 с.</w:t>
            </w:r>
            <w:bookmarkEnd w:id="17"/>
          </w:p>
          <w:p w:rsidR="00F6456B" w:rsidRPr="00BE5024" w:rsidRDefault="00F6456B" w:rsidP="00525DDD">
            <w:pPr>
              <w:tabs>
                <w:tab w:val="left" w:pos="459"/>
              </w:tabs>
              <w:spacing w:after="0" w:line="240" w:lineRule="auto"/>
              <w:ind w:left="317" w:hanging="317"/>
              <w:rPr>
                <w:rFonts w:asciiTheme="minorHAnsi" w:hAnsiTheme="minorHAnsi" w:cstheme="minorHAnsi"/>
                <w:bCs/>
                <w:kern w:val="32"/>
                <w:sz w:val="22"/>
              </w:rPr>
            </w:pPr>
            <w:bookmarkStart w:id="18" w:name="_Toc477014374"/>
            <w:r w:rsidRPr="00BE5024">
              <w:rPr>
                <w:rFonts w:asciiTheme="minorHAnsi" w:hAnsiTheme="minorHAnsi" w:cstheme="minorHAnsi"/>
                <w:bCs/>
                <w:kern w:val="32"/>
                <w:sz w:val="22"/>
              </w:rPr>
              <w:t>6.</w:t>
            </w:r>
            <w:r w:rsidRPr="00BE5024">
              <w:rPr>
                <w:rFonts w:asciiTheme="minorHAnsi" w:hAnsiTheme="minorHAnsi" w:cstheme="minorHAnsi"/>
                <w:bCs/>
                <w:kern w:val="32"/>
                <w:sz w:val="22"/>
              </w:rPr>
              <w:tab/>
              <w:t>Крохина Ю.А. Бюджетное право и российский федерализм / Ю.А. Крохина. - М.: НОРМА, 2001. - 351 с.</w:t>
            </w:r>
            <w:bookmarkEnd w:id="18"/>
          </w:p>
          <w:p w:rsidR="00F6456B" w:rsidRPr="00BE5024" w:rsidRDefault="00F6456B" w:rsidP="00525DDD">
            <w:pPr>
              <w:tabs>
                <w:tab w:val="left" w:pos="459"/>
              </w:tabs>
              <w:spacing w:after="0" w:line="240" w:lineRule="auto"/>
              <w:ind w:left="317" w:hanging="317"/>
              <w:rPr>
                <w:rFonts w:asciiTheme="minorHAnsi" w:hAnsiTheme="minorHAnsi" w:cstheme="minorHAnsi"/>
                <w:bCs/>
                <w:kern w:val="32"/>
                <w:sz w:val="22"/>
              </w:rPr>
            </w:pPr>
            <w:bookmarkStart w:id="19" w:name="_Toc477014375"/>
            <w:r w:rsidRPr="00BE5024">
              <w:rPr>
                <w:rFonts w:asciiTheme="minorHAnsi" w:hAnsiTheme="minorHAnsi" w:cstheme="minorHAnsi"/>
                <w:bCs/>
                <w:kern w:val="32"/>
                <w:sz w:val="22"/>
              </w:rPr>
              <w:t>7.</w:t>
            </w:r>
            <w:r w:rsidRPr="00BE5024">
              <w:rPr>
                <w:rFonts w:asciiTheme="minorHAnsi" w:hAnsiTheme="minorHAnsi" w:cstheme="minorHAnsi"/>
                <w:bCs/>
                <w:kern w:val="32"/>
                <w:sz w:val="22"/>
              </w:rPr>
              <w:tab/>
              <w:t xml:space="preserve">Лавров А.М. Бюджетная реформа в России: От управления затратами к управлению результатами / А.М. Лавров. - М.: </w:t>
            </w:r>
            <w:proofErr w:type="spellStart"/>
            <w:r w:rsidRPr="00BE5024">
              <w:rPr>
                <w:rFonts w:asciiTheme="minorHAnsi" w:hAnsiTheme="minorHAnsi" w:cstheme="minorHAnsi"/>
                <w:bCs/>
                <w:kern w:val="32"/>
                <w:sz w:val="22"/>
              </w:rPr>
              <w:t>КомКнига</w:t>
            </w:r>
            <w:proofErr w:type="spellEnd"/>
            <w:r w:rsidRPr="00BE5024">
              <w:rPr>
                <w:rFonts w:asciiTheme="minorHAnsi" w:hAnsiTheme="minorHAnsi" w:cstheme="minorHAnsi"/>
                <w:bCs/>
                <w:kern w:val="32"/>
                <w:sz w:val="22"/>
              </w:rPr>
              <w:t>, 2005. - 555 с.: табл.</w:t>
            </w:r>
            <w:bookmarkEnd w:id="19"/>
          </w:p>
          <w:p w:rsidR="00F6456B" w:rsidRPr="00BE5024" w:rsidRDefault="00F6456B" w:rsidP="00525DDD">
            <w:pPr>
              <w:tabs>
                <w:tab w:val="left" w:pos="459"/>
              </w:tabs>
              <w:spacing w:after="0" w:line="240" w:lineRule="auto"/>
              <w:ind w:left="317" w:hanging="317"/>
              <w:rPr>
                <w:rFonts w:asciiTheme="minorHAnsi" w:hAnsiTheme="minorHAnsi" w:cstheme="minorHAnsi"/>
                <w:bCs/>
                <w:kern w:val="32"/>
                <w:sz w:val="22"/>
              </w:rPr>
            </w:pPr>
            <w:bookmarkStart w:id="20" w:name="_Toc477014376"/>
            <w:r w:rsidRPr="00BE5024">
              <w:rPr>
                <w:rFonts w:asciiTheme="minorHAnsi" w:hAnsiTheme="minorHAnsi" w:cstheme="minorHAnsi"/>
                <w:bCs/>
                <w:kern w:val="32"/>
                <w:sz w:val="22"/>
              </w:rPr>
              <w:t>8.</w:t>
            </w:r>
            <w:r w:rsidRPr="00BE5024">
              <w:rPr>
                <w:rFonts w:asciiTheme="minorHAnsi" w:hAnsiTheme="minorHAnsi" w:cstheme="minorHAnsi"/>
                <w:bCs/>
                <w:kern w:val="32"/>
                <w:sz w:val="22"/>
              </w:rPr>
              <w:tab/>
            </w:r>
            <w:proofErr w:type="spellStart"/>
            <w:r w:rsidRPr="00BE5024">
              <w:rPr>
                <w:rFonts w:asciiTheme="minorHAnsi" w:hAnsiTheme="minorHAnsi" w:cstheme="minorHAnsi"/>
                <w:bCs/>
                <w:kern w:val="32"/>
                <w:sz w:val="22"/>
              </w:rPr>
              <w:t>Масгрейв</w:t>
            </w:r>
            <w:proofErr w:type="spellEnd"/>
            <w:r w:rsidRPr="00BE5024">
              <w:rPr>
                <w:rFonts w:asciiTheme="minorHAnsi" w:hAnsiTheme="minorHAnsi" w:cstheme="minorHAnsi"/>
                <w:bCs/>
                <w:kern w:val="32"/>
                <w:sz w:val="22"/>
              </w:rPr>
              <w:t xml:space="preserve"> Р.А. Государственные финансы: теория и практика: </w:t>
            </w:r>
            <w:proofErr w:type="spellStart"/>
            <w:r w:rsidRPr="00BE5024">
              <w:rPr>
                <w:rFonts w:asciiTheme="minorHAnsi" w:hAnsiTheme="minorHAnsi" w:cstheme="minorHAnsi"/>
                <w:bCs/>
                <w:kern w:val="32"/>
                <w:sz w:val="22"/>
              </w:rPr>
              <w:t>Пер.с</w:t>
            </w:r>
            <w:proofErr w:type="spellEnd"/>
            <w:r w:rsidRPr="00BE5024">
              <w:rPr>
                <w:rFonts w:asciiTheme="minorHAnsi" w:hAnsiTheme="minorHAnsi" w:cstheme="minorHAnsi"/>
                <w:bCs/>
                <w:kern w:val="32"/>
                <w:sz w:val="22"/>
              </w:rPr>
              <w:t xml:space="preserve"> англ. / Р.А. </w:t>
            </w:r>
            <w:proofErr w:type="spellStart"/>
            <w:r w:rsidRPr="00BE5024">
              <w:rPr>
                <w:rFonts w:asciiTheme="minorHAnsi" w:hAnsiTheme="minorHAnsi" w:cstheme="minorHAnsi"/>
                <w:bCs/>
                <w:kern w:val="32"/>
                <w:sz w:val="22"/>
              </w:rPr>
              <w:t>Масгрейв</w:t>
            </w:r>
            <w:proofErr w:type="spellEnd"/>
            <w:r w:rsidRPr="00BE5024">
              <w:rPr>
                <w:rFonts w:asciiTheme="minorHAnsi" w:hAnsiTheme="minorHAnsi" w:cstheme="minorHAnsi"/>
                <w:bCs/>
                <w:kern w:val="32"/>
                <w:sz w:val="22"/>
              </w:rPr>
              <w:t xml:space="preserve">, П.Б. </w:t>
            </w:r>
            <w:proofErr w:type="spellStart"/>
            <w:r w:rsidRPr="00BE5024">
              <w:rPr>
                <w:rFonts w:asciiTheme="minorHAnsi" w:hAnsiTheme="minorHAnsi" w:cstheme="minorHAnsi"/>
                <w:bCs/>
                <w:kern w:val="32"/>
                <w:sz w:val="22"/>
              </w:rPr>
              <w:t>Масгрейв</w:t>
            </w:r>
            <w:proofErr w:type="spellEnd"/>
            <w:r w:rsidRPr="00BE5024">
              <w:rPr>
                <w:rFonts w:asciiTheme="minorHAnsi" w:hAnsiTheme="minorHAnsi" w:cstheme="minorHAnsi"/>
                <w:bCs/>
                <w:kern w:val="32"/>
                <w:sz w:val="22"/>
              </w:rPr>
              <w:t xml:space="preserve">; Общ. ред. Т.Г. Нестеренко, Р.Е. </w:t>
            </w:r>
            <w:proofErr w:type="spellStart"/>
            <w:r w:rsidRPr="00BE5024">
              <w:rPr>
                <w:rFonts w:asciiTheme="minorHAnsi" w:hAnsiTheme="minorHAnsi" w:cstheme="minorHAnsi"/>
                <w:bCs/>
                <w:kern w:val="32"/>
                <w:sz w:val="22"/>
              </w:rPr>
              <w:t>Артюхин</w:t>
            </w:r>
            <w:proofErr w:type="spellEnd"/>
            <w:r w:rsidRPr="00BE5024">
              <w:rPr>
                <w:rFonts w:asciiTheme="minorHAnsi" w:hAnsiTheme="minorHAnsi" w:cstheme="minorHAnsi"/>
                <w:bCs/>
                <w:kern w:val="32"/>
                <w:sz w:val="22"/>
              </w:rPr>
              <w:t xml:space="preserve">, В.Д. </w:t>
            </w:r>
            <w:proofErr w:type="spellStart"/>
            <w:r w:rsidRPr="00BE5024">
              <w:rPr>
                <w:rFonts w:asciiTheme="minorHAnsi" w:hAnsiTheme="minorHAnsi" w:cstheme="minorHAnsi"/>
                <w:bCs/>
                <w:kern w:val="32"/>
                <w:sz w:val="22"/>
              </w:rPr>
              <w:t>Дзгоев</w:t>
            </w:r>
            <w:proofErr w:type="spellEnd"/>
            <w:r w:rsidRPr="00BE5024">
              <w:rPr>
                <w:rFonts w:asciiTheme="minorHAnsi" w:hAnsiTheme="minorHAnsi" w:cstheme="minorHAnsi"/>
                <w:bCs/>
                <w:kern w:val="32"/>
                <w:sz w:val="22"/>
              </w:rPr>
              <w:t>. - М.: Бизнес Атлас, 2009. - 716 с.</w:t>
            </w:r>
            <w:bookmarkEnd w:id="20"/>
          </w:p>
          <w:p w:rsidR="00F6456B" w:rsidRPr="00BE5024" w:rsidRDefault="00F6456B" w:rsidP="00525DDD">
            <w:pPr>
              <w:tabs>
                <w:tab w:val="left" w:pos="459"/>
              </w:tabs>
              <w:spacing w:after="0" w:line="240" w:lineRule="auto"/>
              <w:ind w:left="317" w:hanging="317"/>
              <w:rPr>
                <w:rFonts w:asciiTheme="minorHAnsi" w:hAnsiTheme="minorHAnsi" w:cstheme="minorHAnsi"/>
                <w:bCs/>
                <w:kern w:val="32"/>
                <w:sz w:val="22"/>
              </w:rPr>
            </w:pPr>
            <w:bookmarkStart w:id="21" w:name="_Toc477014377"/>
            <w:r w:rsidRPr="00BE5024">
              <w:rPr>
                <w:rFonts w:asciiTheme="minorHAnsi" w:hAnsiTheme="minorHAnsi" w:cstheme="minorHAnsi"/>
                <w:bCs/>
                <w:kern w:val="32"/>
                <w:sz w:val="22"/>
              </w:rPr>
              <w:lastRenderedPageBreak/>
              <w:t>9.</w:t>
            </w:r>
            <w:r w:rsidRPr="00BE5024">
              <w:rPr>
                <w:rFonts w:asciiTheme="minorHAnsi" w:hAnsiTheme="minorHAnsi" w:cstheme="minorHAnsi"/>
                <w:bCs/>
                <w:kern w:val="32"/>
                <w:sz w:val="22"/>
              </w:rPr>
              <w:tab/>
            </w:r>
            <w:proofErr w:type="spellStart"/>
            <w:r w:rsidRPr="00BE5024">
              <w:rPr>
                <w:rFonts w:asciiTheme="minorHAnsi" w:hAnsiTheme="minorHAnsi" w:cstheme="minorHAnsi"/>
                <w:bCs/>
                <w:kern w:val="32"/>
                <w:sz w:val="22"/>
              </w:rPr>
              <w:t>Пешин</w:t>
            </w:r>
            <w:proofErr w:type="spellEnd"/>
            <w:r w:rsidRPr="00BE5024">
              <w:rPr>
                <w:rFonts w:asciiTheme="minorHAnsi" w:hAnsiTheme="minorHAnsi" w:cstheme="minorHAnsi"/>
                <w:bCs/>
                <w:kern w:val="32"/>
                <w:sz w:val="22"/>
              </w:rPr>
              <w:t xml:space="preserve"> Н.Л. Государственная власть и местное самоуправление в России: Проблемы развития конституционно-правовой модели / Н.Л. </w:t>
            </w:r>
            <w:proofErr w:type="spellStart"/>
            <w:r w:rsidRPr="00BE5024">
              <w:rPr>
                <w:rFonts w:asciiTheme="minorHAnsi" w:hAnsiTheme="minorHAnsi" w:cstheme="minorHAnsi"/>
                <w:bCs/>
                <w:kern w:val="32"/>
                <w:sz w:val="22"/>
              </w:rPr>
              <w:t>Пешин</w:t>
            </w:r>
            <w:proofErr w:type="spellEnd"/>
            <w:r w:rsidRPr="00BE5024">
              <w:rPr>
                <w:rFonts w:asciiTheme="minorHAnsi" w:hAnsiTheme="minorHAnsi" w:cstheme="minorHAnsi"/>
                <w:bCs/>
                <w:kern w:val="32"/>
                <w:sz w:val="22"/>
              </w:rPr>
              <w:t>. - М.: СТАТУТ, 2007. - 461 с.</w:t>
            </w:r>
            <w:bookmarkEnd w:id="21"/>
          </w:p>
          <w:p w:rsidR="00F6456B" w:rsidRPr="00BE5024" w:rsidRDefault="00F6456B" w:rsidP="00525DDD">
            <w:pPr>
              <w:tabs>
                <w:tab w:val="left" w:pos="459"/>
              </w:tabs>
              <w:spacing w:after="0" w:line="240" w:lineRule="auto"/>
              <w:ind w:left="317" w:hanging="317"/>
              <w:rPr>
                <w:rFonts w:asciiTheme="minorHAnsi" w:hAnsiTheme="minorHAnsi" w:cstheme="minorHAnsi"/>
                <w:bCs/>
                <w:kern w:val="32"/>
                <w:sz w:val="22"/>
              </w:rPr>
            </w:pPr>
            <w:bookmarkStart w:id="22" w:name="_Toc477014378"/>
            <w:r w:rsidRPr="00BE5024">
              <w:rPr>
                <w:rFonts w:asciiTheme="minorHAnsi" w:hAnsiTheme="minorHAnsi" w:cstheme="minorHAnsi"/>
                <w:bCs/>
                <w:kern w:val="32"/>
                <w:sz w:val="22"/>
              </w:rPr>
              <w:t>10.</w:t>
            </w:r>
            <w:r w:rsidRPr="00BE5024">
              <w:rPr>
                <w:rFonts w:asciiTheme="minorHAnsi" w:hAnsiTheme="minorHAnsi" w:cstheme="minorHAnsi"/>
                <w:bCs/>
                <w:kern w:val="32"/>
                <w:sz w:val="22"/>
              </w:rPr>
              <w:tab/>
            </w:r>
            <w:proofErr w:type="spellStart"/>
            <w:r w:rsidRPr="00BE5024">
              <w:rPr>
                <w:rFonts w:asciiTheme="minorHAnsi" w:hAnsiTheme="minorHAnsi" w:cstheme="minorHAnsi"/>
                <w:bCs/>
                <w:kern w:val="32"/>
                <w:sz w:val="22"/>
              </w:rPr>
              <w:t>Таксир</w:t>
            </w:r>
            <w:proofErr w:type="spellEnd"/>
            <w:r w:rsidRPr="00BE5024">
              <w:rPr>
                <w:rFonts w:asciiTheme="minorHAnsi" w:hAnsiTheme="minorHAnsi" w:cstheme="minorHAnsi"/>
                <w:bCs/>
                <w:kern w:val="32"/>
                <w:sz w:val="22"/>
              </w:rPr>
              <w:t xml:space="preserve"> К.И. Актуальные проблемы укрепления региональных финансов/ Науч. ред. Н.Г. Сычев, К.И. </w:t>
            </w:r>
            <w:proofErr w:type="spellStart"/>
            <w:r w:rsidRPr="00BE5024">
              <w:rPr>
                <w:rFonts w:asciiTheme="minorHAnsi" w:hAnsiTheme="minorHAnsi" w:cstheme="minorHAnsi"/>
                <w:bCs/>
                <w:kern w:val="32"/>
                <w:sz w:val="22"/>
              </w:rPr>
              <w:t>Таксир</w:t>
            </w:r>
            <w:proofErr w:type="spellEnd"/>
            <w:r w:rsidRPr="00BE5024">
              <w:rPr>
                <w:rFonts w:asciiTheme="minorHAnsi" w:hAnsiTheme="minorHAnsi" w:cstheme="minorHAnsi"/>
                <w:bCs/>
                <w:kern w:val="32"/>
                <w:sz w:val="22"/>
              </w:rPr>
              <w:t>, Академия бюджета и казначейства МФ РФ и др. - М.: Финансы, 2004. - 416 с.: ил.</w:t>
            </w:r>
            <w:bookmarkEnd w:id="22"/>
          </w:p>
          <w:p w:rsidR="00F6456B" w:rsidRPr="00BE5024" w:rsidRDefault="00F6456B" w:rsidP="00525DDD">
            <w:pPr>
              <w:tabs>
                <w:tab w:val="left" w:pos="459"/>
              </w:tabs>
              <w:spacing w:after="0" w:line="240" w:lineRule="auto"/>
              <w:ind w:left="317" w:hanging="317"/>
              <w:rPr>
                <w:rFonts w:asciiTheme="minorHAnsi" w:hAnsiTheme="minorHAnsi" w:cstheme="minorHAnsi"/>
                <w:bCs/>
                <w:kern w:val="32"/>
                <w:sz w:val="22"/>
              </w:rPr>
            </w:pPr>
            <w:bookmarkStart w:id="23" w:name="_Toc477014379"/>
            <w:r w:rsidRPr="00BE5024">
              <w:rPr>
                <w:rFonts w:asciiTheme="minorHAnsi" w:hAnsiTheme="minorHAnsi" w:cstheme="minorHAnsi"/>
                <w:bCs/>
                <w:kern w:val="32"/>
                <w:sz w:val="22"/>
              </w:rPr>
              <w:t>11.</w:t>
            </w:r>
            <w:r w:rsidRPr="00BE5024">
              <w:rPr>
                <w:rFonts w:asciiTheme="minorHAnsi" w:hAnsiTheme="minorHAnsi" w:cstheme="minorHAnsi"/>
                <w:bCs/>
                <w:kern w:val="32"/>
                <w:sz w:val="22"/>
              </w:rPr>
              <w:tab/>
              <w:t>Федорович В.А., Патрон А.П. США: государство и экономика – М.: Международные отношения, 2007.</w:t>
            </w:r>
            <w:bookmarkEnd w:id="23"/>
          </w:p>
          <w:p w:rsidR="00F6456B" w:rsidRPr="00BE5024" w:rsidRDefault="00F6456B" w:rsidP="00525DDD">
            <w:pPr>
              <w:tabs>
                <w:tab w:val="left" w:pos="459"/>
              </w:tabs>
              <w:spacing w:after="0" w:line="240" w:lineRule="auto"/>
              <w:ind w:left="317" w:hanging="317"/>
              <w:rPr>
                <w:rFonts w:asciiTheme="minorHAnsi" w:hAnsiTheme="minorHAnsi" w:cstheme="minorHAnsi"/>
                <w:bCs/>
                <w:kern w:val="32"/>
                <w:sz w:val="22"/>
              </w:rPr>
            </w:pPr>
            <w:bookmarkStart w:id="24" w:name="_Toc477014380"/>
            <w:r w:rsidRPr="00BE5024">
              <w:rPr>
                <w:rFonts w:asciiTheme="minorHAnsi" w:hAnsiTheme="minorHAnsi" w:cstheme="minorHAnsi"/>
                <w:bCs/>
                <w:kern w:val="32"/>
                <w:sz w:val="22"/>
              </w:rPr>
              <w:t>12.</w:t>
            </w:r>
            <w:r w:rsidRPr="00BE5024">
              <w:rPr>
                <w:rFonts w:asciiTheme="minorHAnsi" w:hAnsiTheme="minorHAnsi" w:cstheme="minorHAnsi"/>
                <w:bCs/>
                <w:kern w:val="32"/>
                <w:sz w:val="22"/>
              </w:rPr>
              <w:tab/>
              <w:t xml:space="preserve">Финансово-экономические проблемы муниципальных образований / Под ред. д.э.н., проф. Н.Г. Сычева и д.э.н., проф. К.И. </w:t>
            </w:r>
            <w:proofErr w:type="spellStart"/>
            <w:r w:rsidRPr="00BE5024">
              <w:rPr>
                <w:rFonts w:asciiTheme="minorHAnsi" w:hAnsiTheme="minorHAnsi" w:cstheme="minorHAnsi"/>
                <w:bCs/>
                <w:kern w:val="32"/>
                <w:sz w:val="22"/>
              </w:rPr>
              <w:t>Таксира</w:t>
            </w:r>
            <w:proofErr w:type="spellEnd"/>
            <w:r w:rsidRPr="00BE5024">
              <w:rPr>
                <w:rFonts w:asciiTheme="minorHAnsi" w:hAnsiTheme="minorHAnsi" w:cstheme="minorHAnsi"/>
                <w:bCs/>
                <w:kern w:val="32"/>
                <w:sz w:val="22"/>
              </w:rPr>
              <w:t>. – М.: Финансы и статистика, 2002. – 704 с.</w:t>
            </w:r>
            <w:bookmarkEnd w:id="24"/>
          </w:p>
          <w:p w:rsidR="00F6456B" w:rsidRPr="00BE5024" w:rsidRDefault="00F6456B" w:rsidP="00525DDD">
            <w:pPr>
              <w:tabs>
                <w:tab w:val="left" w:pos="459"/>
              </w:tabs>
              <w:spacing w:after="0" w:line="240" w:lineRule="auto"/>
              <w:ind w:left="317" w:hanging="317"/>
              <w:rPr>
                <w:rFonts w:asciiTheme="minorHAnsi" w:hAnsiTheme="minorHAnsi" w:cstheme="minorHAnsi"/>
                <w:bCs/>
                <w:kern w:val="32"/>
                <w:sz w:val="22"/>
              </w:rPr>
            </w:pPr>
            <w:bookmarkStart w:id="25" w:name="_Toc477014381"/>
            <w:r w:rsidRPr="00BE5024">
              <w:rPr>
                <w:rFonts w:asciiTheme="minorHAnsi" w:hAnsiTheme="minorHAnsi" w:cstheme="minorHAnsi"/>
                <w:bCs/>
                <w:kern w:val="32"/>
                <w:sz w:val="22"/>
              </w:rPr>
              <w:t>13.</w:t>
            </w:r>
            <w:r w:rsidRPr="00BE5024">
              <w:rPr>
                <w:rFonts w:asciiTheme="minorHAnsi" w:hAnsiTheme="minorHAnsi" w:cstheme="minorHAnsi"/>
                <w:bCs/>
                <w:kern w:val="32"/>
                <w:sz w:val="22"/>
              </w:rPr>
              <w:tab/>
              <w:t xml:space="preserve">Целевые бюджетные и внебюджетные фонды: Учебное пособие / Под ред. проф. В.В. </w:t>
            </w:r>
            <w:proofErr w:type="spellStart"/>
            <w:r w:rsidRPr="00BE5024">
              <w:rPr>
                <w:rFonts w:asciiTheme="minorHAnsi" w:hAnsiTheme="minorHAnsi" w:cstheme="minorHAnsi"/>
                <w:bCs/>
                <w:kern w:val="32"/>
                <w:sz w:val="22"/>
              </w:rPr>
              <w:t>Карчевского</w:t>
            </w:r>
            <w:proofErr w:type="spellEnd"/>
            <w:r w:rsidRPr="00BE5024">
              <w:rPr>
                <w:rFonts w:asciiTheme="minorHAnsi" w:hAnsiTheme="minorHAnsi" w:cstheme="minorHAnsi"/>
                <w:bCs/>
                <w:kern w:val="32"/>
                <w:sz w:val="22"/>
              </w:rPr>
              <w:t xml:space="preserve"> – М.: Вузовский учебник, 2011.</w:t>
            </w:r>
            <w:bookmarkEnd w:id="25"/>
          </w:p>
          <w:p w:rsidR="00F6456B" w:rsidRPr="00BE5024" w:rsidRDefault="00F6456B" w:rsidP="00525DDD">
            <w:pPr>
              <w:tabs>
                <w:tab w:val="left" w:pos="459"/>
              </w:tabs>
              <w:spacing w:after="0" w:line="240" w:lineRule="auto"/>
              <w:ind w:left="317" w:hanging="317"/>
              <w:rPr>
                <w:rFonts w:asciiTheme="minorHAnsi" w:hAnsiTheme="minorHAnsi" w:cstheme="minorHAnsi"/>
                <w:b/>
                <w:bCs/>
                <w:kern w:val="32"/>
                <w:sz w:val="22"/>
              </w:rPr>
            </w:pPr>
            <w:bookmarkStart w:id="26" w:name="_Toc477014382"/>
            <w:r w:rsidRPr="00BE5024">
              <w:rPr>
                <w:rFonts w:asciiTheme="minorHAnsi" w:hAnsiTheme="minorHAnsi" w:cstheme="minorHAnsi"/>
                <w:b/>
                <w:bCs/>
                <w:kern w:val="32"/>
                <w:sz w:val="22"/>
                <w:lang w:val="en-US"/>
              </w:rPr>
              <w:t>Regulatory</w:t>
            </w:r>
            <w:r w:rsidRPr="00BE5024">
              <w:rPr>
                <w:rFonts w:asciiTheme="minorHAnsi" w:hAnsiTheme="minorHAnsi" w:cstheme="minorHAnsi"/>
                <w:b/>
                <w:bCs/>
                <w:kern w:val="32"/>
                <w:sz w:val="22"/>
              </w:rPr>
              <w:t xml:space="preserve"> </w:t>
            </w:r>
            <w:r w:rsidRPr="00BE5024">
              <w:rPr>
                <w:rFonts w:asciiTheme="minorHAnsi" w:hAnsiTheme="minorHAnsi" w:cstheme="minorHAnsi"/>
                <w:b/>
                <w:bCs/>
                <w:kern w:val="32"/>
                <w:sz w:val="22"/>
                <w:lang w:val="en-US"/>
              </w:rPr>
              <w:t>acts</w:t>
            </w:r>
            <w:r w:rsidRPr="00BE5024">
              <w:rPr>
                <w:rFonts w:asciiTheme="minorHAnsi" w:hAnsiTheme="minorHAnsi" w:cstheme="minorHAnsi"/>
                <w:b/>
                <w:bCs/>
                <w:kern w:val="32"/>
                <w:sz w:val="22"/>
              </w:rPr>
              <w:t>:</w:t>
            </w:r>
            <w:bookmarkEnd w:id="26"/>
          </w:p>
          <w:p w:rsidR="00F6456B" w:rsidRPr="00BE5024" w:rsidRDefault="00F6456B" w:rsidP="00525DDD">
            <w:pPr>
              <w:tabs>
                <w:tab w:val="left" w:pos="459"/>
              </w:tabs>
              <w:spacing w:after="0" w:line="240" w:lineRule="auto"/>
              <w:ind w:left="317" w:hanging="317"/>
              <w:rPr>
                <w:rFonts w:asciiTheme="minorHAnsi" w:hAnsiTheme="minorHAnsi" w:cstheme="minorHAnsi"/>
                <w:bCs/>
                <w:kern w:val="32"/>
                <w:sz w:val="22"/>
              </w:rPr>
            </w:pPr>
            <w:bookmarkStart w:id="27" w:name="_Toc477014383"/>
            <w:r w:rsidRPr="00BE5024">
              <w:rPr>
                <w:rFonts w:asciiTheme="minorHAnsi" w:hAnsiTheme="minorHAnsi" w:cstheme="minorHAnsi"/>
                <w:bCs/>
                <w:kern w:val="32"/>
                <w:sz w:val="22"/>
              </w:rPr>
              <w:t>1.</w:t>
            </w:r>
            <w:r w:rsidRPr="00BE5024">
              <w:rPr>
                <w:rFonts w:asciiTheme="minorHAnsi" w:hAnsiTheme="minorHAnsi" w:cstheme="minorHAnsi"/>
                <w:bCs/>
                <w:kern w:val="32"/>
                <w:sz w:val="22"/>
              </w:rPr>
              <w:tab/>
              <w:t>Конституция Российской Федерации, принятая всенародным голосованием 12.12.1993;</w:t>
            </w:r>
            <w:bookmarkEnd w:id="27"/>
          </w:p>
          <w:p w:rsidR="00F6456B" w:rsidRPr="00BE5024" w:rsidRDefault="00F6456B" w:rsidP="00525DDD">
            <w:pPr>
              <w:tabs>
                <w:tab w:val="left" w:pos="459"/>
              </w:tabs>
              <w:spacing w:after="0" w:line="240" w:lineRule="auto"/>
              <w:ind w:left="317" w:hanging="317"/>
              <w:rPr>
                <w:rFonts w:asciiTheme="minorHAnsi" w:hAnsiTheme="minorHAnsi" w:cstheme="minorHAnsi"/>
                <w:bCs/>
                <w:kern w:val="32"/>
                <w:sz w:val="22"/>
              </w:rPr>
            </w:pPr>
            <w:bookmarkStart w:id="28" w:name="_Toc477014384"/>
            <w:r w:rsidRPr="00BE5024">
              <w:rPr>
                <w:rFonts w:asciiTheme="minorHAnsi" w:hAnsiTheme="minorHAnsi" w:cstheme="minorHAnsi"/>
                <w:bCs/>
                <w:kern w:val="32"/>
                <w:sz w:val="22"/>
              </w:rPr>
              <w:t>2.</w:t>
            </w:r>
            <w:r w:rsidRPr="00BE5024">
              <w:rPr>
                <w:rFonts w:asciiTheme="minorHAnsi" w:hAnsiTheme="minorHAnsi" w:cstheme="minorHAnsi"/>
                <w:bCs/>
                <w:kern w:val="32"/>
                <w:sz w:val="22"/>
              </w:rPr>
              <w:tab/>
              <w:t>Бюджетный кодекс Российской Федерации от 31 июля 1998 г. № 145-ФЗ;</w:t>
            </w:r>
            <w:bookmarkEnd w:id="28"/>
          </w:p>
          <w:p w:rsidR="00F6456B" w:rsidRPr="00BE5024" w:rsidRDefault="00F6456B" w:rsidP="00525DDD">
            <w:pPr>
              <w:tabs>
                <w:tab w:val="left" w:pos="459"/>
              </w:tabs>
              <w:spacing w:after="0" w:line="240" w:lineRule="auto"/>
              <w:ind w:left="317" w:hanging="317"/>
              <w:rPr>
                <w:rFonts w:asciiTheme="minorHAnsi" w:hAnsiTheme="minorHAnsi" w:cstheme="minorHAnsi"/>
                <w:bCs/>
                <w:kern w:val="32"/>
                <w:sz w:val="22"/>
              </w:rPr>
            </w:pPr>
            <w:bookmarkStart w:id="29" w:name="_Toc477014385"/>
            <w:r w:rsidRPr="00BE5024">
              <w:rPr>
                <w:rFonts w:asciiTheme="minorHAnsi" w:hAnsiTheme="minorHAnsi" w:cstheme="minorHAnsi"/>
                <w:bCs/>
                <w:kern w:val="32"/>
                <w:sz w:val="22"/>
              </w:rPr>
              <w:t>3.</w:t>
            </w:r>
            <w:r w:rsidRPr="00BE5024">
              <w:rPr>
                <w:rFonts w:asciiTheme="minorHAnsi" w:hAnsiTheme="minorHAnsi" w:cstheme="minorHAnsi"/>
                <w:bCs/>
                <w:kern w:val="32"/>
                <w:sz w:val="22"/>
              </w:rPr>
              <w:tab/>
              <w:t>Налоговый кодекс Российской Федерации (часть первая) от 31 июля 1998 г. № 146-ФЗ;</w:t>
            </w:r>
            <w:bookmarkEnd w:id="29"/>
          </w:p>
          <w:p w:rsidR="00F6456B" w:rsidRPr="00BE5024" w:rsidRDefault="00F6456B" w:rsidP="00525DDD">
            <w:pPr>
              <w:tabs>
                <w:tab w:val="left" w:pos="459"/>
              </w:tabs>
              <w:spacing w:after="0" w:line="240" w:lineRule="auto"/>
              <w:ind w:left="317" w:hanging="317"/>
              <w:rPr>
                <w:rFonts w:asciiTheme="minorHAnsi" w:hAnsiTheme="minorHAnsi" w:cstheme="minorHAnsi"/>
                <w:bCs/>
                <w:kern w:val="32"/>
                <w:sz w:val="22"/>
              </w:rPr>
            </w:pPr>
            <w:bookmarkStart w:id="30" w:name="_Toc477014386"/>
            <w:r w:rsidRPr="00BE5024">
              <w:rPr>
                <w:rFonts w:asciiTheme="minorHAnsi" w:hAnsiTheme="minorHAnsi" w:cstheme="minorHAnsi"/>
                <w:bCs/>
                <w:kern w:val="32"/>
                <w:sz w:val="22"/>
              </w:rPr>
              <w:t>4.</w:t>
            </w:r>
            <w:r w:rsidRPr="00BE5024">
              <w:rPr>
                <w:rFonts w:asciiTheme="minorHAnsi" w:hAnsiTheme="minorHAnsi" w:cstheme="minorHAnsi"/>
                <w:bCs/>
                <w:kern w:val="32"/>
                <w:sz w:val="22"/>
              </w:rPr>
              <w:tab/>
              <w:t>Налоговый кодекс Российской Федерации (часть вторая) от 5 августа 2000 г. № 117-ФЗ;</w:t>
            </w:r>
            <w:bookmarkEnd w:id="30"/>
          </w:p>
          <w:p w:rsidR="00F6456B" w:rsidRPr="00BE5024" w:rsidRDefault="00F6456B" w:rsidP="00525DDD">
            <w:pPr>
              <w:tabs>
                <w:tab w:val="left" w:pos="459"/>
              </w:tabs>
              <w:spacing w:after="0" w:line="240" w:lineRule="auto"/>
              <w:ind w:left="317" w:hanging="317"/>
              <w:rPr>
                <w:rFonts w:asciiTheme="minorHAnsi" w:hAnsiTheme="minorHAnsi" w:cstheme="minorHAnsi"/>
                <w:bCs/>
                <w:kern w:val="32"/>
                <w:sz w:val="22"/>
              </w:rPr>
            </w:pPr>
            <w:bookmarkStart w:id="31" w:name="_Toc477014387"/>
            <w:r w:rsidRPr="00BE5024">
              <w:rPr>
                <w:rFonts w:asciiTheme="minorHAnsi" w:hAnsiTheme="minorHAnsi" w:cstheme="minorHAnsi"/>
                <w:bCs/>
                <w:kern w:val="32"/>
                <w:sz w:val="22"/>
              </w:rPr>
              <w:t>5.</w:t>
            </w:r>
            <w:r w:rsidRPr="00BE5024">
              <w:rPr>
                <w:rFonts w:asciiTheme="minorHAnsi" w:hAnsiTheme="minorHAnsi" w:cstheme="minorHAnsi"/>
                <w:bCs/>
                <w:kern w:val="32"/>
                <w:sz w:val="22"/>
              </w:rPr>
              <w:tab/>
              <w:t>Часть первая Гражданского кодекса Российской Федерации.</w:t>
            </w:r>
            <w:bookmarkEnd w:id="31"/>
            <w:r w:rsidRPr="00BE5024">
              <w:rPr>
                <w:rFonts w:asciiTheme="minorHAnsi" w:hAnsiTheme="minorHAnsi" w:cstheme="minorHAnsi"/>
                <w:bCs/>
                <w:kern w:val="32"/>
                <w:sz w:val="22"/>
              </w:rPr>
              <w:t xml:space="preserve"> </w:t>
            </w:r>
          </w:p>
          <w:p w:rsidR="00F6456B" w:rsidRPr="00BE5024" w:rsidRDefault="00F6456B" w:rsidP="00525DDD">
            <w:pPr>
              <w:tabs>
                <w:tab w:val="left" w:pos="459"/>
              </w:tabs>
              <w:spacing w:after="0" w:line="240" w:lineRule="auto"/>
              <w:ind w:left="317" w:hanging="317"/>
              <w:rPr>
                <w:rFonts w:asciiTheme="minorHAnsi" w:hAnsiTheme="minorHAnsi" w:cstheme="minorHAnsi"/>
                <w:bCs/>
                <w:kern w:val="32"/>
                <w:sz w:val="22"/>
              </w:rPr>
            </w:pPr>
            <w:bookmarkStart w:id="32" w:name="_Toc477014388"/>
            <w:r w:rsidRPr="00BE5024">
              <w:rPr>
                <w:rFonts w:asciiTheme="minorHAnsi" w:hAnsiTheme="minorHAnsi" w:cstheme="minorHAnsi"/>
                <w:bCs/>
                <w:kern w:val="32"/>
                <w:sz w:val="22"/>
              </w:rPr>
              <w:t>6.</w:t>
            </w:r>
            <w:r w:rsidRPr="00BE5024">
              <w:rPr>
                <w:rFonts w:asciiTheme="minorHAnsi" w:hAnsiTheme="minorHAnsi" w:cstheme="minorHAnsi"/>
                <w:bCs/>
                <w:kern w:val="32"/>
                <w:sz w:val="22"/>
              </w:rPr>
              <w:tab/>
              <w:t>Федеральный закон от 14.11.2002 № 161-ФЗ «О государственных (муниципальных) унитарных предприятиях».</w:t>
            </w:r>
            <w:bookmarkEnd w:id="32"/>
          </w:p>
        </w:tc>
      </w:tr>
      <w:tr w:rsidR="00F6456B" w:rsidRPr="00BE5024" w:rsidTr="00F6456B">
        <w:tc>
          <w:tcPr>
            <w:tcW w:w="2518" w:type="dxa"/>
            <w:tcBorders>
              <w:top w:val="single" w:sz="4" w:space="0" w:color="auto"/>
              <w:left w:val="single" w:sz="4" w:space="0" w:color="auto"/>
              <w:bottom w:val="single" w:sz="4" w:space="0" w:color="auto"/>
              <w:right w:val="single" w:sz="4" w:space="0" w:color="auto"/>
            </w:tcBorders>
          </w:tcPr>
          <w:p w:rsidR="00F6456B" w:rsidRPr="00BE5024" w:rsidRDefault="00F6456B" w:rsidP="00F6456B">
            <w:pPr>
              <w:spacing w:after="0" w:line="240" w:lineRule="auto"/>
              <w:contextualSpacing/>
              <w:rPr>
                <w:rFonts w:asciiTheme="minorHAnsi" w:hAnsiTheme="minorHAnsi" w:cstheme="minorHAnsi"/>
                <w:bCs/>
                <w:sz w:val="22"/>
                <w:lang w:val="en-US" w:eastAsia="ru-RU"/>
              </w:rPr>
            </w:pPr>
            <w:r w:rsidRPr="00BE5024">
              <w:rPr>
                <w:rFonts w:asciiTheme="minorHAnsi" w:hAnsiTheme="minorHAnsi" w:cstheme="minorHAnsi"/>
                <w:b/>
                <w:bCs/>
                <w:sz w:val="22"/>
                <w:lang w:eastAsia="ru-RU"/>
              </w:rPr>
              <w:lastRenderedPageBreak/>
              <w:t>10. </w:t>
            </w:r>
            <w:r w:rsidRPr="00BE5024">
              <w:rPr>
                <w:rFonts w:asciiTheme="minorHAnsi" w:hAnsiTheme="minorHAnsi" w:cstheme="minorHAnsi"/>
                <w:b/>
                <w:bCs/>
                <w:sz w:val="22"/>
                <w:lang w:val="en-US" w:eastAsia="ru-RU"/>
              </w:rPr>
              <w:t>Way of examining</w:t>
            </w:r>
          </w:p>
        </w:tc>
        <w:tc>
          <w:tcPr>
            <w:tcW w:w="7570" w:type="dxa"/>
            <w:tcBorders>
              <w:top w:val="single" w:sz="4" w:space="0" w:color="auto"/>
              <w:left w:val="single" w:sz="4" w:space="0" w:color="auto"/>
              <w:bottom w:val="single" w:sz="4" w:space="0" w:color="auto"/>
              <w:right w:val="single" w:sz="4" w:space="0" w:color="auto"/>
            </w:tcBorders>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7"/>
              <w:gridCol w:w="2566"/>
            </w:tblGrid>
            <w:tr w:rsidR="00F6456B" w:rsidRPr="00420DDA" w:rsidTr="00F6456B">
              <w:trPr>
                <w:jc w:val="center"/>
              </w:trPr>
              <w:tc>
                <w:tcPr>
                  <w:tcW w:w="4267" w:type="dxa"/>
                </w:tcPr>
                <w:p w:rsidR="00F6456B" w:rsidRPr="00BE5024" w:rsidRDefault="00F6456B" w:rsidP="00F6456B">
                  <w:pPr>
                    <w:tabs>
                      <w:tab w:val="center" w:pos="4677"/>
                      <w:tab w:val="right" w:pos="9355"/>
                    </w:tabs>
                    <w:spacing w:after="0" w:line="240" w:lineRule="auto"/>
                    <w:contextualSpacing/>
                    <w:jc w:val="center"/>
                    <w:rPr>
                      <w:rFonts w:asciiTheme="minorHAnsi" w:eastAsia="Calibri" w:hAnsiTheme="minorHAnsi" w:cstheme="minorHAnsi"/>
                      <w:bCs/>
                      <w:sz w:val="22"/>
                      <w:lang w:val="en-US" w:eastAsia="ru-RU"/>
                    </w:rPr>
                  </w:pPr>
                  <w:r w:rsidRPr="00BE5024">
                    <w:rPr>
                      <w:rFonts w:asciiTheme="minorHAnsi" w:hAnsiTheme="minorHAnsi" w:cstheme="minorHAnsi"/>
                      <w:i/>
                      <w:sz w:val="22"/>
                      <w:lang w:val="en-US"/>
                    </w:rPr>
                    <w:t>Mark’s components</w:t>
                  </w:r>
                </w:p>
              </w:tc>
              <w:tc>
                <w:tcPr>
                  <w:tcW w:w="2566" w:type="dxa"/>
                  <w:vAlign w:val="center"/>
                </w:tcPr>
                <w:p w:rsidR="00F6456B" w:rsidRPr="00BE5024" w:rsidRDefault="00F6456B" w:rsidP="00F6456B">
                  <w:pPr>
                    <w:tabs>
                      <w:tab w:val="center" w:pos="4677"/>
                      <w:tab w:val="right" w:pos="9355"/>
                    </w:tabs>
                    <w:spacing w:after="0" w:line="240" w:lineRule="auto"/>
                    <w:contextualSpacing/>
                    <w:jc w:val="center"/>
                    <w:rPr>
                      <w:rFonts w:asciiTheme="minorHAnsi" w:eastAsia="Calibri" w:hAnsiTheme="minorHAnsi" w:cstheme="minorHAnsi"/>
                      <w:bCs/>
                      <w:sz w:val="22"/>
                      <w:lang w:val="en-US" w:eastAsia="ru-RU"/>
                    </w:rPr>
                  </w:pPr>
                  <w:r w:rsidRPr="00BE5024">
                    <w:rPr>
                      <w:rFonts w:asciiTheme="minorHAnsi" w:hAnsiTheme="minorHAnsi" w:cstheme="minorHAnsi"/>
                      <w:i/>
                      <w:sz w:val="22"/>
                      <w:lang w:val="en-US"/>
                    </w:rPr>
                    <w:t>Weight in the final mark</w:t>
                  </w:r>
                </w:p>
              </w:tc>
            </w:tr>
            <w:tr w:rsidR="00F6456B" w:rsidRPr="00BE5024" w:rsidTr="00F6456B">
              <w:trPr>
                <w:jc w:val="center"/>
              </w:trPr>
              <w:tc>
                <w:tcPr>
                  <w:tcW w:w="4267" w:type="dxa"/>
                </w:tcPr>
                <w:p w:rsidR="00F6456B" w:rsidRPr="00BE5024" w:rsidRDefault="00F6456B" w:rsidP="00F6456B">
                  <w:pPr>
                    <w:tabs>
                      <w:tab w:val="center" w:pos="4677"/>
                      <w:tab w:val="right" w:pos="9355"/>
                    </w:tabs>
                    <w:spacing w:after="0" w:line="240" w:lineRule="auto"/>
                    <w:contextualSpacing/>
                    <w:rPr>
                      <w:rFonts w:asciiTheme="minorHAnsi" w:eastAsia="Calibri" w:hAnsiTheme="minorHAnsi" w:cstheme="minorHAnsi"/>
                      <w:bCs/>
                      <w:sz w:val="22"/>
                      <w:lang w:val="en-US" w:eastAsia="ru-RU"/>
                    </w:rPr>
                  </w:pPr>
                  <w:r w:rsidRPr="00BE5024">
                    <w:rPr>
                      <w:rFonts w:asciiTheme="minorHAnsi" w:hAnsiTheme="minorHAnsi" w:cstheme="minorHAnsi"/>
                      <w:sz w:val="22"/>
                      <w:lang w:val="en-US"/>
                    </w:rPr>
                    <w:t>Current control in seminars</w:t>
                  </w:r>
                </w:p>
              </w:tc>
              <w:tc>
                <w:tcPr>
                  <w:tcW w:w="2566" w:type="dxa"/>
                  <w:vAlign w:val="center"/>
                </w:tcPr>
                <w:p w:rsidR="00F6456B" w:rsidRPr="00BE5024" w:rsidRDefault="00F6456B" w:rsidP="00F6456B">
                  <w:pPr>
                    <w:tabs>
                      <w:tab w:val="center" w:pos="4677"/>
                      <w:tab w:val="right" w:pos="9355"/>
                    </w:tabs>
                    <w:spacing w:after="0" w:line="240" w:lineRule="auto"/>
                    <w:contextualSpacing/>
                    <w:jc w:val="center"/>
                    <w:rPr>
                      <w:rFonts w:asciiTheme="minorHAnsi" w:eastAsia="Calibri" w:hAnsiTheme="minorHAnsi" w:cstheme="minorHAnsi"/>
                      <w:bCs/>
                      <w:sz w:val="22"/>
                      <w:lang w:val="en-US" w:eastAsia="ru-RU"/>
                    </w:rPr>
                  </w:pPr>
                  <w:r w:rsidRPr="00BE5024">
                    <w:rPr>
                      <w:rFonts w:asciiTheme="minorHAnsi" w:hAnsiTheme="minorHAnsi" w:cstheme="minorHAnsi"/>
                      <w:sz w:val="22"/>
                      <w:lang w:val="en-US"/>
                    </w:rPr>
                    <w:t>0.3</w:t>
                  </w:r>
                </w:p>
              </w:tc>
            </w:tr>
            <w:tr w:rsidR="00F6456B" w:rsidRPr="00BE5024" w:rsidTr="00F6456B">
              <w:trPr>
                <w:jc w:val="center"/>
              </w:trPr>
              <w:tc>
                <w:tcPr>
                  <w:tcW w:w="4267" w:type="dxa"/>
                </w:tcPr>
                <w:p w:rsidR="00F6456B" w:rsidRPr="00BE5024" w:rsidRDefault="00F6456B" w:rsidP="00F6456B">
                  <w:pPr>
                    <w:tabs>
                      <w:tab w:val="center" w:pos="4677"/>
                      <w:tab w:val="right" w:pos="9355"/>
                    </w:tabs>
                    <w:spacing w:after="0" w:line="240" w:lineRule="auto"/>
                    <w:contextualSpacing/>
                    <w:rPr>
                      <w:rFonts w:asciiTheme="minorHAnsi" w:eastAsia="Calibri" w:hAnsiTheme="minorHAnsi" w:cstheme="minorHAnsi"/>
                      <w:bCs/>
                      <w:sz w:val="22"/>
                      <w:lang w:val="en-US" w:eastAsia="ru-RU"/>
                    </w:rPr>
                  </w:pPr>
                  <w:r w:rsidRPr="00BE5024">
                    <w:rPr>
                      <w:rFonts w:asciiTheme="minorHAnsi" w:hAnsiTheme="minorHAnsi" w:cstheme="minorHAnsi"/>
                      <w:sz w:val="22"/>
                      <w:lang w:val="en-US"/>
                    </w:rPr>
                    <w:t>Essay and presentation</w:t>
                  </w:r>
                </w:p>
              </w:tc>
              <w:tc>
                <w:tcPr>
                  <w:tcW w:w="2566" w:type="dxa"/>
                  <w:vAlign w:val="center"/>
                </w:tcPr>
                <w:p w:rsidR="00F6456B" w:rsidRPr="00BE5024" w:rsidRDefault="00F6456B" w:rsidP="00F6456B">
                  <w:pPr>
                    <w:tabs>
                      <w:tab w:val="center" w:pos="4677"/>
                      <w:tab w:val="right" w:pos="9355"/>
                    </w:tabs>
                    <w:spacing w:after="0" w:line="240" w:lineRule="auto"/>
                    <w:contextualSpacing/>
                    <w:jc w:val="center"/>
                    <w:rPr>
                      <w:rFonts w:asciiTheme="minorHAnsi" w:eastAsia="Calibri" w:hAnsiTheme="minorHAnsi" w:cstheme="minorHAnsi"/>
                      <w:bCs/>
                      <w:sz w:val="22"/>
                      <w:lang w:val="en-US" w:eastAsia="ru-RU"/>
                    </w:rPr>
                  </w:pPr>
                  <w:r w:rsidRPr="00BE5024">
                    <w:rPr>
                      <w:rFonts w:asciiTheme="minorHAnsi" w:hAnsiTheme="minorHAnsi" w:cstheme="minorHAnsi"/>
                      <w:sz w:val="22"/>
                      <w:lang w:val="en-US"/>
                    </w:rPr>
                    <w:t>0.3</w:t>
                  </w:r>
                </w:p>
              </w:tc>
            </w:tr>
            <w:tr w:rsidR="00F6456B" w:rsidRPr="00BE5024" w:rsidTr="00F6456B">
              <w:trPr>
                <w:jc w:val="center"/>
              </w:trPr>
              <w:tc>
                <w:tcPr>
                  <w:tcW w:w="4267" w:type="dxa"/>
                </w:tcPr>
                <w:p w:rsidR="00F6456B" w:rsidRPr="00BE5024" w:rsidRDefault="00F6456B" w:rsidP="00F6456B">
                  <w:pPr>
                    <w:tabs>
                      <w:tab w:val="center" w:pos="4677"/>
                      <w:tab w:val="right" w:pos="9355"/>
                    </w:tabs>
                    <w:spacing w:after="0" w:line="240" w:lineRule="auto"/>
                    <w:contextualSpacing/>
                    <w:rPr>
                      <w:rFonts w:asciiTheme="minorHAnsi" w:eastAsia="Calibri" w:hAnsiTheme="minorHAnsi" w:cstheme="minorHAnsi"/>
                      <w:bCs/>
                      <w:sz w:val="22"/>
                      <w:lang w:val="en-US" w:eastAsia="ru-RU"/>
                    </w:rPr>
                  </w:pPr>
                  <w:r w:rsidRPr="00BE5024">
                    <w:rPr>
                      <w:rFonts w:asciiTheme="minorHAnsi" w:hAnsiTheme="minorHAnsi" w:cstheme="minorHAnsi"/>
                      <w:sz w:val="22"/>
                      <w:lang w:val="en-US"/>
                    </w:rPr>
                    <w:t>Written exam</w:t>
                  </w:r>
                </w:p>
              </w:tc>
              <w:tc>
                <w:tcPr>
                  <w:tcW w:w="2566" w:type="dxa"/>
                  <w:vAlign w:val="center"/>
                </w:tcPr>
                <w:p w:rsidR="00F6456B" w:rsidRPr="00BE5024" w:rsidRDefault="00F6456B" w:rsidP="00F6456B">
                  <w:pPr>
                    <w:tabs>
                      <w:tab w:val="center" w:pos="4677"/>
                      <w:tab w:val="right" w:pos="9355"/>
                    </w:tabs>
                    <w:spacing w:after="0" w:line="240" w:lineRule="auto"/>
                    <w:contextualSpacing/>
                    <w:jc w:val="center"/>
                    <w:rPr>
                      <w:rFonts w:asciiTheme="minorHAnsi" w:eastAsia="Calibri" w:hAnsiTheme="minorHAnsi" w:cstheme="minorHAnsi"/>
                      <w:bCs/>
                      <w:sz w:val="22"/>
                      <w:lang w:val="en-US" w:eastAsia="ru-RU"/>
                    </w:rPr>
                  </w:pPr>
                  <w:r w:rsidRPr="00BE5024">
                    <w:rPr>
                      <w:rFonts w:asciiTheme="minorHAnsi" w:hAnsiTheme="minorHAnsi" w:cstheme="minorHAnsi"/>
                      <w:sz w:val="22"/>
                      <w:lang w:val="en-US"/>
                    </w:rPr>
                    <w:t>0.4</w:t>
                  </w:r>
                </w:p>
              </w:tc>
            </w:tr>
          </w:tbl>
          <w:p w:rsidR="00F6456B" w:rsidRPr="00BE5024" w:rsidRDefault="00F6456B" w:rsidP="00F6456B">
            <w:pPr>
              <w:spacing w:after="0" w:line="240" w:lineRule="auto"/>
              <w:contextualSpacing/>
              <w:rPr>
                <w:rFonts w:asciiTheme="minorHAnsi" w:hAnsiTheme="minorHAnsi" w:cstheme="minorHAnsi"/>
                <w:bCs/>
                <w:sz w:val="22"/>
                <w:lang w:val="en-US" w:eastAsia="ru-RU"/>
              </w:rPr>
            </w:pPr>
          </w:p>
        </w:tc>
      </w:tr>
    </w:tbl>
    <w:p w:rsidR="00F76E98" w:rsidRDefault="00F76E98" w:rsidP="00050219">
      <w:pPr>
        <w:rPr>
          <w:lang w:val="en-US"/>
        </w:rPr>
      </w:pPr>
    </w:p>
    <w:sectPr w:rsidR="00F76E98" w:rsidSect="006D6E6F">
      <w:pgSz w:w="11906" w:h="16838"/>
      <w:pgMar w:top="851" w:right="850" w:bottom="1134"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76B6" w:rsidRDefault="00E176B6" w:rsidP="00EA035A">
      <w:pPr>
        <w:spacing w:after="0" w:line="240" w:lineRule="auto"/>
      </w:pPr>
      <w:r>
        <w:separator/>
      </w:r>
    </w:p>
  </w:endnote>
  <w:endnote w:type="continuationSeparator" w:id="0">
    <w:p w:rsidR="00E176B6" w:rsidRDefault="00E176B6" w:rsidP="00EA0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76B6" w:rsidRDefault="00E176B6" w:rsidP="00EA035A">
      <w:pPr>
        <w:spacing w:after="0" w:line="240" w:lineRule="auto"/>
      </w:pPr>
      <w:r>
        <w:separator/>
      </w:r>
    </w:p>
  </w:footnote>
  <w:footnote w:type="continuationSeparator" w:id="0">
    <w:p w:rsidR="00E176B6" w:rsidRDefault="00E176B6" w:rsidP="00EA03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23630"/>
    <w:multiLevelType w:val="hybridMultilevel"/>
    <w:tmpl w:val="0EE851C6"/>
    <w:lvl w:ilvl="0" w:tplc="AC8E39C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04179D8"/>
    <w:multiLevelType w:val="hybridMultilevel"/>
    <w:tmpl w:val="D67043DE"/>
    <w:lvl w:ilvl="0" w:tplc="B7FE418C">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00601D1B"/>
    <w:multiLevelType w:val="hybridMultilevel"/>
    <w:tmpl w:val="F0186132"/>
    <w:lvl w:ilvl="0" w:tplc="C23CFD88">
      <w:start w:val="14"/>
      <w:numFmt w:val="bullet"/>
      <w:lvlText w:val="-"/>
      <w:lvlJc w:val="left"/>
      <w:pPr>
        <w:ind w:left="720" w:hanging="360"/>
      </w:pPr>
      <w:rPr>
        <w:rFonts w:ascii="Calibri" w:eastAsia="Times New Roman" w:hAnsi="Calibri" w:cs="Calibri" w:hint="default"/>
        <w:b/>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06D1342"/>
    <w:multiLevelType w:val="hybridMultilevel"/>
    <w:tmpl w:val="BE6496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08D4A6E"/>
    <w:multiLevelType w:val="hybridMultilevel"/>
    <w:tmpl w:val="589E33A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0E91EF6"/>
    <w:multiLevelType w:val="hybridMultilevel"/>
    <w:tmpl w:val="A36AC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1A12D4E"/>
    <w:multiLevelType w:val="hybridMultilevel"/>
    <w:tmpl w:val="727434CE"/>
    <w:lvl w:ilvl="0" w:tplc="B7FE418C">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7">
    <w:nsid w:val="02843CC6"/>
    <w:multiLevelType w:val="hybridMultilevel"/>
    <w:tmpl w:val="9830FF92"/>
    <w:lvl w:ilvl="0" w:tplc="FF1ED4BA">
      <w:start w:val="1"/>
      <w:numFmt w:val="decimal"/>
      <w:lvlText w:val="%1."/>
      <w:lvlJc w:val="left"/>
      <w:pPr>
        <w:ind w:left="460" w:hanging="360"/>
      </w:pPr>
      <w:rPr>
        <w:rFonts w:cs="Times New Roman" w:hint="default"/>
      </w:rPr>
    </w:lvl>
    <w:lvl w:ilvl="1" w:tplc="04090019">
      <w:start w:val="1"/>
      <w:numFmt w:val="lowerLetter"/>
      <w:lvlText w:val="%2."/>
      <w:lvlJc w:val="left"/>
      <w:pPr>
        <w:ind w:left="1180" w:hanging="360"/>
      </w:pPr>
      <w:rPr>
        <w:rFonts w:cs="Times New Roman"/>
      </w:rPr>
    </w:lvl>
    <w:lvl w:ilvl="2" w:tplc="0409001B">
      <w:start w:val="1"/>
      <w:numFmt w:val="lowerRoman"/>
      <w:lvlText w:val="%3."/>
      <w:lvlJc w:val="right"/>
      <w:pPr>
        <w:ind w:left="1900" w:hanging="180"/>
      </w:pPr>
      <w:rPr>
        <w:rFonts w:cs="Times New Roman"/>
      </w:rPr>
    </w:lvl>
    <w:lvl w:ilvl="3" w:tplc="0409000F">
      <w:start w:val="1"/>
      <w:numFmt w:val="decimal"/>
      <w:lvlText w:val="%4."/>
      <w:lvlJc w:val="left"/>
      <w:pPr>
        <w:ind w:left="2620" w:hanging="360"/>
      </w:pPr>
      <w:rPr>
        <w:rFonts w:cs="Times New Roman"/>
      </w:rPr>
    </w:lvl>
    <w:lvl w:ilvl="4" w:tplc="04090019">
      <w:start w:val="1"/>
      <w:numFmt w:val="lowerLetter"/>
      <w:lvlText w:val="%5."/>
      <w:lvlJc w:val="left"/>
      <w:pPr>
        <w:ind w:left="3340" w:hanging="360"/>
      </w:pPr>
      <w:rPr>
        <w:rFonts w:cs="Times New Roman"/>
      </w:rPr>
    </w:lvl>
    <w:lvl w:ilvl="5" w:tplc="0409001B">
      <w:start w:val="1"/>
      <w:numFmt w:val="lowerRoman"/>
      <w:lvlText w:val="%6."/>
      <w:lvlJc w:val="right"/>
      <w:pPr>
        <w:ind w:left="4060" w:hanging="180"/>
      </w:pPr>
      <w:rPr>
        <w:rFonts w:cs="Times New Roman"/>
      </w:rPr>
    </w:lvl>
    <w:lvl w:ilvl="6" w:tplc="0409000F">
      <w:start w:val="1"/>
      <w:numFmt w:val="decimal"/>
      <w:lvlText w:val="%7."/>
      <w:lvlJc w:val="left"/>
      <w:pPr>
        <w:ind w:left="4780" w:hanging="360"/>
      </w:pPr>
      <w:rPr>
        <w:rFonts w:cs="Times New Roman"/>
      </w:rPr>
    </w:lvl>
    <w:lvl w:ilvl="7" w:tplc="04090019">
      <w:start w:val="1"/>
      <w:numFmt w:val="lowerLetter"/>
      <w:lvlText w:val="%8."/>
      <w:lvlJc w:val="left"/>
      <w:pPr>
        <w:ind w:left="5500" w:hanging="360"/>
      </w:pPr>
      <w:rPr>
        <w:rFonts w:cs="Times New Roman"/>
      </w:rPr>
    </w:lvl>
    <w:lvl w:ilvl="8" w:tplc="0409001B">
      <w:start w:val="1"/>
      <w:numFmt w:val="lowerRoman"/>
      <w:lvlText w:val="%9."/>
      <w:lvlJc w:val="right"/>
      <w:pPr>
        <w:ind w:left="6220" w:hanging="180"/>
      </w:pPr>
      <w:rPr>
        <w:rFonts w:cs="Times New Roman"/>
      </w:rPr>
    </w:lvl>
  </w:abstractNum>
  <w:abstractNum w:abstractNumId="8">
    <w:nsid w:val="03033248"/>
    <w:multiLevelType w:val="hybridMultilevel"/>
    <w:tmpl w:val="F29A7E6E"/>
    <w:lvl w:ilvl="0" w:tplc="FFFFFFFF">
      <w:start w:val="1"/>
      <w:numFmt w:val="bullet"/>
      <w:lvlText w:val=""/>
      <w:lvlJc w:val="left"/>
      <w:pPr>
        <w:tabs>
          <w:tab w:val="num" w:pos="360"/>
        </w:tabs>
        <w:ind w:left="360" w:hanging="360"/>
      </w:pPr>
      <w:rPr>
        <w:rFonts w:ascii="Symbol" w:hAnsi="Symbol" w:hint="default"/>
      </w:rPr>
    </w:lvl>
    <w:lvl w:ilvl="1" w:tplc="04190001">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
    <w:nsid w:val="0492731C"/>
    <w:multiLevelType w:val="hybridMultilevel"/>
    <w:tmpl w:val="71BCCF1A"/>
    <w:lvl w:ilvl="0" w:tplc="BC54667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4A424CC"/>
    <w:multiLevelType w:val="hybridMultilevel"/>
    <w:tmpl w:val="B35EAFD8"/>
    <w:lvl w:ilvl="0" w:tplc="BC54667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6324C52"/>
    <w:multiLevelType w:val="hybridMultilevel"/>
    <w:tmpl w:val="57A48F1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06D00B1B"/>
    <w:multiLevelType w:val="hybridMultilevel"/>
    <w:tmpl w:val="7DC43E0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nsid w:val="09315168"/>
    <w:multiLevelType w:val="hybridMultilevel"/>
    <w:tmpl w:val="A94C3C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9A47FE9"/>
    <w:multiLevelType w:val="hybridMultilevel"/>
    <w:tmpl w:val="B48286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0BE33F13"/>
    <w:multiLevelType w:val="hybridMultilevel"/>
    <w:tmpl w:val="DD7A30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0C2D4869"/>
    <w:multiLevelType w:val="hybridMultilevel"/>
    <w:tmpl w:val="49DCD9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0D0C25CD"/>
    <w:multiLevelType w:val="hybridMultilevel"/>
    <w:tmpl w:val="05FE3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0E034718"/>
    <w:multiLevelType w:val="hybridMultilevel"/>
    <w:tmpl w:val="68C25CE4"/>
    <w:lvl w:ilvl="0" w:tplc="157C9A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0E312BC3"/>
    <w:multiLevelType w:val="hybridMultilevel"/>
    <w:tmpl w:val="079645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0FE27B49"/>
    <w:multiLevelType w:val="hybridMultilevel"/>
    <w:tmpl w:val="05F022B4"/>
    <w:lvl w:ilvl="0" w:tplc="E80E1AB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FE9018E"/>
    <w:multiLevelType w:val="hybridMultilevel"/>
    <w:tmpl w:val="CACA32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01946E4"/>
    <w:multiLevelType w:val="hybridMultilevel"/>
    <w:tmpl w:val="95A0B5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1199445B"/>
    <w:multiLevelType w:val="hybridMultilevel"/>
    <w:tmpl w:val="201069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11BE4E27"/>
    <w:multiLevelType w:val="hybridMultilevel"/>
    <w:tmpl w:val="0796485C"/>
    <w:lvl w:ilvl="0" w:tplc="C9DC927C">
      <w:start w:val="21"/>
      <w:numFmt w:val="decimal"/>
      <w:lvlText w:val="%1."/>
      <w:lvlJc w:val="left"/>
      <w:pPr>
        <w:ind w:left="714" w:hanging="360"/>
      </w:pPr>
      <w:rPr>
        <w:rFonts w:hint="default"/>
      </w:rPr>
    </w:lvl>
    <w:lvl w:ilvl="1" w:tplc="04190019" w:tentative="1">
      <w:start w:val="1"/>
      <w:numFmt w:val="lowerLetter"/>
      <w:lvlText w:val="%2."/>
      <w:lvlJc w:val="left"/>
      <w:pPr>
        <w:ind w:left="1434" w:hanging="360"/>
      </w:pPr>
    </w:lvl>
    <w:lvl w:ilvl="2" w:tplc="0419001B" w:tentative="1">
      <w:start w:val="1"/>
      <w:numFmt w:val="lowerRoman"/>
      <w:lvlText w:val="%3."/>
      <w:lvlJc w:val="right"/>
      <w:pPr>
        <w:ind w:left="2154" w:hanging="180"/>
      </w:pPr>
    </w:lvl>
    <w:lvl w:ilvl="3" w:tplc="0419000F" w:tentative="1">
      <w:start w:val="1"/>
      <w:numFmt w:val="decimal"/>
      <w:lvlText w:val="%4."/>
      <w:lvlJc w:val="left"/>
      <w:pPr>
        <w:ind w:left="2874" w:hanging="360"/>
      </w:pPr>
    </w:lvl>
    <w:lvl w:ilvl="4" w:tplc="04190019" w:tentative="1">
      <w:start w:val="1"/>
      <w:numFmt w:val="lowerLetter"/>
      <w:lvlText w:val="%5."/>
      <w:lvlJc w:val="left"/>
      <w:pPr>
        <w:ind w:left="3594" w:hanging="360"/>
      </w:pPr>
    </w:lvl>
    <w:lvl w:ilvl="5" w:tplc="0419001B" w:tentative="1">
      <w:start w:val="1"/>
      <w:numFmt w:val="lowerRoman"/>
      <w:lvlText w:val="%6."/>
      <w:lvlJc w:val="right"/>
      <w:pPr>
        <w:ind w:left="4314" w:hanging="180"/>
      </w:pPr>
    </w:lvl>
    <w:lvl w:ilvl="6" w:tplc="0419000F" w:tentative="1">
      <w:start w:val="1"/>
      <w:numFmt w:val="decimal"/>
      <w:lvlText w:val="%7."/>
      <w:lvlJc w:val="left"/>
      <w:pPr>
        <w:ind w:left="5034" w:hanging="360"/>
      </w:pPr>
    </w:lvl>
    <w:lvl w:ilvl="7" w:tplc="04190019" w:tentative="1">
      <w:start w:val="1"/>
      <w:numFmt w:val="lowerLetter"/>
      <w:lvlText w:val="%8."/>
      <w:lvlJc w:val="left"/>
      <w:pPr>
        <w:ind w:left="5754" w:hanging="360"/>
      </w:pPr>
    </w:lvl>
    <w:lvl w:ilvl="8" w:tplc="0419001B" w:tentative="1">
      <w:start w:val="1"/>
      <w:numFmt w:val="lowerRoman"/>
      <w:lvlText w:val="%9."/>
      <w:lvlJc w:val="right"/>
      <w:pPr>
        <w:ind w:left="6474" w:hanging="180"/>
      </w:pPr>
    </w:lvl>
  </w:abstractNum>
  <w:abstractNum w:abstractNumId="25">
    <w:nsid w:val="149127F8"/>
    <w:multiLevelType w:val="hybridMultilevel"/>
    <w:tmpl w:val="38DA57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14937874"/>
    <w:multiLevelType w:val="hybridMultilevel"/>
    <w:tmpl w:val="8384C2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14F6445F"/>
    <w:multiLevelType w:val="hybridMultilevel"/>
    <w:tmpl w:val="4D90FD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150D36EF"/>
    <w:multiLevelType w:val="hybridMultilevel"/>
    <w:tmpl w:val="2ED04D5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155B7B32"/>
    <w:multiLevelType w:val="hybridMultilevel"/>
    <w:tmpl w:val="FEAA5D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18022FCC"/>
    <w:multiLevelType w:val="hybridMultilevel"/>
    <w:tmpl w:val="01F67924"/>
    <w:lvl w:ilvl="0" w:tplc="BC54667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183435FA"/>
    <w:multiLevelType w:val="hybridMultilevel"/>
    <w:tmpl w:val="FD042026"/>
    <w:lvl w:ilvl="0" w:tplc="E80E1ABA">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2">
    <w:nsid w:val="184B333E"/>
    <w:multiLevelType w:val="hybridMultilevel"/>
    <w:tmpl w:val="7DC43E0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3">
    <w:nsid w:val="187739BE"/>
    <w:multiLevelType w:val="hybridMultilevel"/>
    <w:tmpl w:val="4D90FD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189125B8"/>
    <w:multiLevelType w:val="hybridMultilevel"/>
    <w:tmpl w:val="95929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191B6988"/>
    <w:multiLevelType w:val="multilevel"/>
    <w:tmpl w:val="778258A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195E6812"/>
    <w:multiLevelType w:val="hybridMultilevel"/>
    <w:tmpl w:val="739451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nsid w:val="19A3424D"/>
    <w:multiLevelType w:val="hybridMultilevel"/>
    <w:tmpl w:val="0930C8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1A195D2E"/>
    <w:multiLevelType w:val="hybridMultilevel"/>
    <w:tmpl w:val="F8F2EB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1B8C102A"/>
    <w:multiLevelType w:val="hybridMultilevel"/>
    <w:tmpl w:val="B7BAEE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1CA775F7"/>
    <w:multiLevelType w:val="hybridMultilevel"/>
    <w:tmpl w:val="39FA87CC"/>
    <w:lvl w:ilvl="0" w:tplc="1CE852FE">
      <w:start w:val="1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2415036D"/>
    <w:multiLevelType w:val="hybridMultilevel"/>
    <w:tmpl w:val="27987B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24336875"/>
    <w:multiLevelType w:val="hybridMultilevel"/>
    <w:tmpl w:val="EE5CEA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47C6024"/>
    <w:multiLevelType w:val="hybridMultilevel"/>
    <w:tmpl w:val="01F67924"/>
    <w:lvl w:ilvl="0" w:tplc="BC54667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25D6439D"/>
    <w:multiLevelType w:val="hybridMultilevel"/>
    <w:tmpl w:val="1EC4C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25F5516A"/>
    <w:multiLevelType w:val="hybridMultilevel"/>
    <w:tmpl w:val="2758CA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2640102A"/>
    <w:multiLevelType w:val="hybridMultilevel"/>
    <w:tmpl w:val="B2666E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27A236FE"/>
    <w:multiLevelType w:val="hybridMultilevel"/>
    <w:tmpl w:val="D10C3A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28C67C0E"/>
    <w:multiLevelType w:val="hybridMultilevel"/>
    <w:tmpl w:val="F800A242"/>
    <w:lvl w:ilvl="0" w:tplc="1CCE4EF4">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9">
    <w:nsid w:val="2A3333D6"/>
    <w:multiLevelType w:val="hybridMultilevel"/>
    <w:tmpl w:val="A3023622"/>
    <w:lvl w:ilvl="0" w:tplc="6FDE1D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2A426C90"/>
    <w:multiLevelType w:val="hybridMultilevel"/>
    <w:tmpl w:val="201069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2AA369DE"/>
    <w:multiLevelType w:val="hybridMultilevel"/>
    <w:tmpl w:val="6748AA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2">
    <w:nsid w:val="2AFA6B91"/>
    <w:multiLevelType w:val="hybridMultilevel"/>
    <w:tmpl w:val="B5D2BCAA"/>
    <w:lvl w:ilvl="0" w:tplc="157C9A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2C962BEF"/>
    <w:multiLevelType w:val="hybridMultilevel"/>
    <w:tmpl w:val="05FE3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2CBC6140"/>
    <w:multiLevelType w:val="hybridMultilevel"/>
    <w:tmpl w:val="50A2C1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2DD75170"/>
    <w:multiLevelType w:val="hybridMultilevel"/>
    <w:tmpl w:val="A36AC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2DF95A7B"/>
    <w:multiLevelType w:val="hybridMultilevel"/>
    <w:tmpl w:val="5F28E0BC"/>
    <w:lvl w:ilvl="0" w:tplc="50CE3FD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2EAE1489"/>
    <w:multiLevelType w:val="hybridMultilevel"/>
    <w:tmpl w:val="36A014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2F091A07"/>
    <w:multiLevelType w:val="hybridMultilevel"/>
    <w:tmpl w:val="8CCCEB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30C06658"/>
    <w:multiLevelType w:val="hybridMultilevel"/>
    <w:tmpl w:val="8230FBD8"/>
    <w:lvl w:ilvl="0" w:tplc="B7FE41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30EF06D8"/>
    <w:multiLevelType w:val="hybridMultilevel"/>
    <w:tmpl w:val="E4BCA4B8"/>
    <w:lvl w:ilvl="0" w:tplc="B7FE418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nsid w:val="31037801"/>
    <w:multiLevelType w:val="hybridMultilevel"/>
    <w:tmpl w:val="3620B5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314F6047"/>
    <w:multiLevelType w:val="hybridMultilevel"/>
    <w:tmpl w:val="C2CCC0D6"/>
    <w:lvl w:ilvl="0" w:tplc="157C9A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345B3577"/>
    <w:multiLevelType w:val="hybridMultilevel"/>
    <w:tmpl w:val="6FDCDA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359F40A7"/>
    <w:multiLevelType w:val="hybridMultilevel"/>
    <w:tmpl w:val="39B0A656"/>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5">
    <w:nsid w:val="35BC20FD"/>
    <w:multiLevelType w:val="hybridMultilevel"/>
    <w:tmpl w:val="9B942B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36BE4C7F"/>
    <w:multiLevelType w:val="hybridMultilevel"/>
    <w:tmpl w:val="589E33A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7">
    <w:nsid w:val="380268FA"/>
    <w:multiLevelType w:val="hybridMultilevel"/>
    <w:tmpl w:val="1C4AC65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3A994625"/>
    <w:multiLevelType w:val="hybridMultilevel"/>
    <w:tmpl w:val="890894D4"/>
    <w:lvl w:ilvl="0" w:tplc="50CE3FD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3B1D7B2D"/>
    <w:multiLevelType w:val="hybridMultilevel"/>
    <w:tmpl w:val="989893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3E2C5939"/>
    <w:multiLevelType w:val="hybridMultilevel"/>
    <w:tmpl w:val="4F3E7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3ECC49AD"/>
    <w:multiLevelType w:val="hybridMultilevel"/>
    <w:tmpl w:val="71BCCF1A"/>
    <w:lvl w:ilvl="0" w:tplc="BC54667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40611CFE"/>
    <w:multiLevelType w:val="hybridMultilevel"/>
    <w:tmpl w:val="073C07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43490EA3"/>
    <w:multiLevelType w:val="hybridMultilevel"/>
    <w:tmpl w:val="47DE94BC"/>
    <w:lvl w:ilvl="0" w:tplc="E80E1AB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436C4FAD"/>
    <w:multiLevelType w:val="hybridMultilevel"/>
    <w:tmpl w:val="CAA6EE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49174662"/>
    <w:multiLevelType w:val="hybridMultilevel"/>
    <w:tmpl w:val="B3766168"/>
    <w:lvl w:ilvl="0" w:tplc="E80E1ABA">
      <w:start w:val="1"/>
      <w:numFmt w:val="decimal"/>
      <w:lvlText w:val="%1)"/>
      <w:lvlJc w:val="left"/>
      <w:pPr>
        <w:tabs>
          <w:tab w:val="num" w:pos="734"/>
        </w:tabs>
        <w:ind w:left="734" w:hanging="360"/>
      </w:pPr>
      <w:rPr>
        <w:rFonts w:hint="default"/>
      </w:r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76">
    <w:nsid w:val="4BEC4E9C"/>
    <w:multiLevelType w:val="hybridMultilevel"/>
    <w:tmpl w:val="1D8E536C"/>
    <w:lvl w:ilvl="0" w:tplc="FFFFFFFF">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7">
    <w:nsid w:val="4EBB2DEF"/>
    <w:multiLevelType w:val="hybridMultilevel"/>
    <w:tmpl w:val="C81EB3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4F2F0D36"/>
    <w:multiLevelType w:val="hybridMultilevel"/>
    <w:tmpl w:val="1DE8A8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4F4A0701"/>
    <w:multiLevelType w:val="hybridMultilevel"/>
    <w:tmpl w:val="3E76A73C"/>
    <w:lvl w:ilvl="0" w:tplc="BC54667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nsid w:val="500C1AB2"/>
    <w:multiLevelType w:val="hybridMultilevel"/>
    <w:tmpl w:val="B97A2FCE"/>
    <w:lvl w:ilvl="0" w:tplc="B7FE418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nsid w:val="503E2C59"/>
    <w:multiLevelType w:val="hybridMultilevel"/>
    <w:tmpl w:val="184EDD80"/>
    <w:lvl w:ilvl="0" w:tplc="B7FE418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2">
    <w:nsid w:val="50E80F04"/>
    <w:multiLevelType w:val="hybridMultilevel"/>
    <w:tmpl w:val="9A88B8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5209789B"/>
    <w:multiLevelType w:val="hybridMultilevel"/>
    <w:tmpl w:val="AAD8CC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52A12094"/>
    <w:multiLevelType w:val="hybridMultilevel"/>
    <w:tmpl w:val="2828E8E2"/>
    <w:lvl w:ilvl="0" w:tplc="3DB262F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52CC1A23"/>
    <w:multiLevelType w:val="hybridMultilevel"/>
    <w:tmpl w:val="0930C8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nsid w:val="52D17247"/>
    <w:multiLevelType w:val="hybridMultilevel"/>
    <w:tmpl w:val="C7A46A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532E55BB"/>
    <w:multiLevelType w:val="hybridMultilevel"/>
    <w:tmpl w:val="4334971A"/>
    <w:lvl w:ilvl="0" w:tplc="157C9A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54C53E26"/>
    <w:multiLevelType w:val="hybridMultilevel"/>
    <w:tmpl w:val="FAECB97E"/>
    <w:lvl w:ilvl="0" w:tplc="157C9A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559335DD"/>
    <w:multiLevelType w:val="hybridMultilevel"/>
    <w:tmpl w:val="36A014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5620478D"/>
    <w:multiLevelType w:val="hybridMultilevel"/>
    <w:tmpl w:val="643AA498"/>
    <w:lvl w:ilvl="0" w:tplc="BC54667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nsid w:val="56A6580F"/>
    <w:multiLevelType w:val="hybridMultilevel"/>
    <w:tmpl w:val="EDCA26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570100D0"/>
    <w:multiLevelType w:val="hybridMultilevel"/>
    <w:tmpl w:val="A554FE68"/>
    <w:lvl w:ilvl="0" w:tplc="B14079C8">
      <w:start w:val="1"/>
      <w:numFmt w:val="bullet"/>
      <w:lvlText w:val=""/>
      <w:lvlJc w:val="left"/>
      <w:pPr>
        <w:ind w:left="720" w:hanging="360"/>
      </w:pPr>
      <w:rPr>
        <w:rFonts w:ascii="Symbol" w:hAnsi="Symbol" w:hint="default"/>
      </w:rPr>
    </w:lvl>
    <w:lvl w:ilvl="1" w:tplc="50CE3FD2">
      <w:start w:val="1"/>
      <w:numFmt w:val="bullet"/>
      <w:lvlText w:val="-"/>
      <w:lvlJc w:val="left"/>
      <w:pPr>
        <w:ind w:left="1440" w:hanging="360"/>
      </w:pPr>
      <w:rPr>
        <w:rFonts w:ascii="Times New Roman" w:eastAsia="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57B21318"/>
    <w:multiLevelType w:val="hybridMultilevel"/>
    <w:tmpl w:val="65DE7486"/>
    <w:lvl w:ilvl="0" w:tplc="AC8E39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94">
    <w:nsid w:val="586C607E"/>
    <w:multiLevelType w:val="hybridMultilevel"/>
    <w:tmpl w:val="01F67924"/>
    <w:lvl w:ilvl="0" w:tplc="BC54667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595F5DC3"/>
    <w:multiLevelType w:val="hybridMultilevel"/>
    <w:tmpl w:val="643AA498"/>
    <w:lvl w:ilvl="0" w:tplc="BC54667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5966769D"/>
    <w:multiLevelType w:val="hybridMultilevel"/>
    <w:tmpl w:val="C1CAE8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59B5343F"/>
    <w:multiLevelType w:val="hybridMultilevel"/>
    <w:tmpl w:val="17EC2B92"/>
    <w:lvl w:ilvl="0" w:tplc="AC8E39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5B120F45"/>
    <w:multiLevelType w:val="hybridMultilevel"/>
    <w:tmpl w:val="DF94AF5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9">
    <w:nsid w:val="5BA75A56"/>
    <w:multiLevelType w:val="hybridMultilevel"/>
    <w:tmpl w:val="C4242EA0"/>
    <w:lvl w:ilvl="0" w:tplc="6FDE1D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5CA330C7"/>
    <w:multiLevelType w:val="hybridMultilevel"/>
    <w:tmpl w:val="2D0A6288"/>
    <w:lvl w:ilvl="0" w:tplc="51A0C2C8">
      <w:start w:val="1"/>
      <w:numFmt w:val="bullet"/>
      <w:pStyle w:val="a"/>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1">
    <w:nsid w:val="5CDD6381"/>
    <w:multiLevelType w:val="hybridMultilevel"/>
    <w:tmpl w:val="321E23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6081021A"/>
    <w:multiLevelType w:val="hybridMultilevel"/>
    <w:tmpl w:val="7A4C17D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61E853CA"/>
    <w:multiLevelType w:val="hybridMultilevel"/>
    <w:tmpl w:val="4F48E0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646718A9"/>
    <w:multiLevelType w:val="hybridMultilevel"/>
    <w:tmpl w:val="201069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nsid w:val="64B42122"/>
    <w:multiLevelType w:val="hybridMultilevel"/>
    <w:tmpl w:val="B2E0ACAA"/>
    <w:lvl w:ilvl="0" w:tplc="6FDE1D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64C408C0"/>
    <w:multiLevelType w:val="hybridMultilevel"/>
    <w:tmpl w:val="E0221D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6507196C"/>
    <w:multiLevelType w:val="hybridMultilevel"/>
    <w:tmpl w:val="130CF1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65121E38"/>
    <w:multiLevelType w:val="hybridMultilevel"/>
    <w:tmpl w:val="36A014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nsid w:val="65360B33"/>
    <w:multiLevelType w:val="hybridMultilevel"/>
    <w:tmpl w:val="201069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nsid w:val="65680B0F"/>
    <w:multiLevelType w:val="hybridMultilevel"/>
    <w:tmpl w:val="FA7CFB22"/>
    <w:lvl w:ilvl="0" w:tplc="7BDE5E8E">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731"/>
        </w:tabs>
        <w:ind w:left="731" w:hanging="360"/>
      </w:pPr>
      <w:rPr>
        <w:rFonts w:ascii="Courier New" w:hAnsi="Courier New" w:cs="Courier New" w:hint="default"/>
      </w:rPr>
    </w:lvl>
    <w:lvl w:ilvl="2" w:tplc="04190005" w:tentative="1">
      <w:start w:val="1"/>
      <w:numFmt w:val="bullet"/>
      <w:lvlText w:val=""/>
      <w:lvlJc w:val="left"/>
      <w:pPr>
        <w:tabs>
          <w:tab w:val="num" w:pos="1451"/>
        </w:tabs>
        <w:ind w:left="1451" w:hanging="360"/>
      </w:pPr>
      <w:rPr>
        <w:rFonts w:ascii="Wingdings" w:hAnsi="Wingdings" w:hint="default"/>
      </w:rPr>
    </w:lvl>
    <w:lvl w:ilvl="3" w:tplc="04190001" w:tentative="1">
      <w:start w:val="1"/>
      <w:numFmt w:val="bullet"/>
      <w:lvlText w:val=""/>
      <w:lvlJc w:val="left"/>
      <w:pPr>
        <w:tabs>
          <w:tab w:val="num" w:pos="2171"/>
        </w:tabs>
        <w:ind w:left="2171" w:hanging="360"/>
      </w:pPr>
      <w:rPr>
        <w:rFonts w:ascii="Symbol" w:hAnsi="Symbol" w:hint="default"/>
      </w:rPr>
    </w:lvl>
    <w:lvl w:ilvl="4" w:tplc="04190003" w:tentative="1">
      <w:start w:val="1"/>
      <w:numFmt w:val="bullet"/>
      <w:lvlText w:val="o"/>
      <w:lvlJc w:val="left"/>
      <w:pPr>
        <w:tabs>
          <w:tab w:val="num" w:pos="2891"/>
        </w:tabs>
        <w:ind w:left="2891" w:hanging="360"/>
      </w:pPr>
      <w:rPr>
        <w:rFonts w:ascii="Courier New" w:hAnsi="Courier New" w:cs="Courier New" w:hint="default"/>
      </w:rPr>
    </w:lvl>
    <w:lvl w:ilvl="5" w:tplc="04190005" w:tentative="1">
      <w:start w:val="1"/>
      <w:numFmt w:val="bullet"/>
      <w:lvlText w:val=""/>
      <w:lvlJc w:val="left"/>
      <w:pPr>
        <w:tabs>
          <w:tab w:val="num" w:pos="3611"/>
        </w:tabs>
        <w:ind w:left="3611" w:hanging="360"/>
      </w:pPr>
      <w:rPr>
        <w:rFonts w:ascii="Wingdings" w:hAnsi="Wingdings" w:hint="default"/>
      </w:rPr>
    </w:lvl>
    <w:lvl w:ilvl="6" w:tplc="04190001" w:tentative="1">
      <w:start w:val="1"/>
      <w:numFmt w:val="bullet"/>
      <w:lvlText w:val=""/>
      <w:lvlJc w:val="left"/>
      <w:pPr>
        <w:tabs>
          <w:tab w:val="num" w:pos="4331"/>
        </w:tabs>
        <w:ind w:left="4331" w:hanging="360"/>
      </w:pPr>
      <w:rPr>
        <w:rFonts w:ascii="Symbol" w:hAnsi="Symbol" w:hint="default"/>
      </w:rPr>
    </w:lvl>
    <w:lvl w:ilvl="7" w:tplc="04190003" w:tentative="1">
      <w:start w:val="1"/>
      <w:numFmt w:val="bullet"/>
      <w:lvlText w:val="o"/>
      <w:lvlJc w:val="left"/>
      <w:pPr>
        <w:tabs>
          <w:tab w:val="num" w:pos="5051"/>
        </w:tabs>
        <w:ind w:left="5051" w:hanging="360"/>
      </w:pPr>
      <w:rPr>
        <w:rFonts w:ascii="Courier New" w:hAnsi="Courier New" w:cs="Courier New" w:hint="default"/>
      </w:rPr>
    </w:lvl>
    <w:lvl w:ilvl="8" w:tplc="04190005" w:tentative="1">
      <w:start w:val="1"/>
      <w:numFmt w:val="bullet"/>
      <w:lvlText w:val=""/>
      <w:lvlJc w:val="left"/>
      <w:pPr>
        <w:tabs>
          <w:tab w:val="num" w:pos="5771"/>
        </w:tabs>
        <w:ind w:left="5771" w:hanging="360"/>
      </w:pPr>
      <w:rPr>
        <w:rFonts w:ascii="Wingdings" w:hAnsi="Wingdings" w:hint="default"/>
      </w:rPr>
    </w:lvl>
  </w:abstractNum>
  <w:abstractNum w:abstractNumId="111">
    <w:nsid w:val="656F1ED0"/>
    <w:multiLevelType w:val="hybridMultilevel"/>
    <w:tmpl w:val="01F67924"/>
    <w:lvl w:ilvl="0" w:tplc="BC54667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nsid w:val="65AF2799"/>
    <w:multiLevelType w:val="hybridMultilevel"/>
    <w:tmpl w:val="9A8A0E18"/>
    <w:lvl w:ilvl="0" w:tplc="AC8E39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nsid w:val="66C96B82"/>
    <w:multiLevelType w:val="hybridMultilevel"/>
    <w:tmpl w:val="2A5ED07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4">
    <w:nsid w:val="68D927B6"/>
    <w:multiLevelType w:val="hybridMultilevel"/>
    <w:tmpl w:val="0C1E33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nsid w:val="695D5DCD"/>
    <w:multiLevelType w:val="hybridMultilevel"/>
    <w:tmpl w:val="ECB47C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6A993D69"/>
    <w:multiLevelType w:val="hybridMultilevel"/>
    <w:tmpl w:val="55ECB874"/>
    <w:lvl w:ilvl="0" w:tplc="21947F0E">
      <w:numFmt w:val="bullet"/>
      <w:lvlText w:val="-"/>
      <w:lvlJc w:val="left"/>
      <w:pPr>
        <w:ind w:left="720" w:hanging="360"/>
      </w:pPr>
      <w:rPr>
        <w:rFonts w:ascii="Calibri" w:eastAsia="Times New Roman"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nsid w:val="6AAB72DC"/>
    <w:multiLevelType w:val="hybridMultilevel"/>
    <w:tmpl w:val="7A6C2234"/>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18">
    <w:nsid w:val="6CD278E5"/>
    <w:multiLevelType w:val="hybridMultilevel"/>
    <w:tmpl w:val="8CCCF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6DB04FB7"/>
    <w:multiLevelType w:val="hybridMultilevel"/>
    <w:tmpl w:val="08D666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nsid w:val="6F572E48"/>
    <w:multiLevelType w:val="hybridMultilevel"/>
    <w:tmpl w:val="8BDE29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nsid w:val="70757948"/>
    <w:multiLevelType w:val="multilevel"/>
    <w:tmpl w:val="03A66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nsid w:val="721427B8"/>
    <w:multiLevelType w:val="hybridMultilevel"/>
    <w:tmpl w:val="EE2E086A"/>
    <w:lvl w:ilvl="0" w:tplc="AC8E39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nsid w:val="725B5421"/>
    <w:multiLevelType w:val="hybridMultilevel"/>
    <w:tmpl w:val="798C719E"/>
    <w:lvl w:ilvl="0" w:tplc="2530F714">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nsid w:val="73597AB6"/>
    <w:multiLevelType w:val="hybridMultilevel"/>
    <w:tmpl w:val="D4DA6022"/>
    <w:lvl w:ilvl="0" w:tplc="B7FE41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nsid w:val="75AC09C1"/>
    <w:multiLevelType w:val="hybridMultilevel"/>
    <w:tmpl w:val="A36AC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nsid w:val="762F4D37"/>
    <w:multiLevelType w:val="hybridMultilevel"/>
    <w:tmpl w:val="11F41D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nsid w:val="7822106C"/>
    <w:multiLevelType w:val="singleLevel"/>
    <w:tmpl w:val="4E208218"/>
    <w:lvl w:ilvl="0">
      <w:start w:val="1"/>
      <w:numFmt w:val="decimal"/>
      <w:lvlText w:val="%1."/>
      <w:lvlJc w:val="left"/>
      <w:pPr>
        <w:tabs>
          <w:tab w:val="num" w:pos="1140"/>
        </w:tabs>
        <w:ind w:left="1140" w:hanging="360"/>
      </w:pPr>
      <w:rPr>
        <w:rFonts w:ascii="Times New Roman" w:hAnsi="Times New Roman" w:cs="Times New Roman" w:hint="default"/>
      </w:rPr>
    </w:lvl>
  </w:abstractNum>
  <w:abstractNum w:abstractNumId="128">
    <w:nsid w:val="788F45C0"/>
    <w:multiLevelType w:val="hybridMultilevel"/>
    <w:tmpl w:val="B12A0ACC"/>
    <w:lvl w:ilvl="0" w:tplc="853275CC">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129">
    <w:nsid w:val="7DB13D90"/>
    <w:multiLevelType w:val="hybridMultilevel"/>
    <w:tmpl w:val="F38626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nsid w:val="7EE03735"/>
    <w:multiLevelType w:val="hybridMultilevel"/>
    <w:tmpl w:val="A36AC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nsid w:val="7F484E07"/>
    <w:multiLevelType w:val="hybridMultilevel"/>
    <w:tmpl w:val="48F418D8"/>
    <w:lvl w:ilvl="0" w:tplc="0409000F">
      <w:start w:val="1"/>
      <w:numFmt w:val="decimal"/>
      <w:lvlText w:val="%1."/>
      <w:lvlJc w:val="left"/>
      <w:pPr>
        <w:ind w:left="608" w:hanging="360"/>
      </w:pPr>
    </w:lvl>
    <w:lvl w:ilvl="1" w:tplc="04090019" w:tentative="1">
      <w:start w:val="1"/>
      <w:numFmt w:val="lowerLetter"/>
      <w:lvlText w:val="%2."/>
      <w:lvlJc w:val="left"/>
      <w:pPr>
        <w:ind w:left="1328" w:hanging="360"/>
      </w:pPr>
    </w:lvl>
    <w:lvl w:ilvl="2" w:tplc="0409001B" w:tentative="1">
      <w:start w:val="1"/>
      <w:numFmt w:val="lowerRoman"/>
      <w:lvlText w:val="%3."/>
      <w:lvlJc w:val="right"/>
      <w:pPr>
        <w:ind w:left="2048" w:hanging="180"/>
      </w:pPr>
    </w:lvl>
    <w:lvl w:ilvl="3" w:tplc="0409000F" w:tentative="1">
      <w:start w:val="1"/>
      <w:numFmt w:val="decimal"/>
      <w:lvlText w:val="%4."/>
      <w:lvlJc w:val="left"/>
      <w:pPr>
        <w:ind w:left="2768" w:hanging="360"/>
      </w:pPr>
    </w:lvl>
    <w:lvl w:ilvl="4" w:tplc="04090019" w:tentative="1">
      <w:start w:val="1"/>
      <w:numFmt w:val="lowerLetter"/>
      <w:lvlText w:val="%5."/>
      <w:lvlJc w:val="left"/>
      <w:pPr>
        <w:ind w:left="3488" w:hanging="360"/>
      </w:pPr>
    </w:lvl>
    <w:lvl w:ilvl="5" w:tplc="0409001B" w:tentative="1">
      <w:start w:val="1"/>
      <w:numFmt w:val="lowerRoman"/>
      <w:lvlText w:val="%6."/>
      <w:lvlJc w:val="right"/>
      <w:pPr>
        <w:ind w:left="4208" w:hanging="180"/>
      </w:pPr>
    </w:lvl>
    <w:lvl w:ilvl="6" w:tplc="0409000F" w:tentative="1">
      <w:start w:val="1"/>
      <w:numFmt w:val="decimal"/>
      <w:lvlText w:val="%7."/>
      <w:lvlJc w:val="left"/>
      <w:pPr>
        <w:ind w:left="4928" w:hanging="360"/>
      </w:pPr>
    </w:lvl>
    <w:lvl w:ilvl="7" w:tplc="04090019" w:tentative="1">
      <w:start w:val="1"/>
      <w:numFmt w:val="lowerLetter"/>
      <w:lvlText w:val="%8."/>
      <w:lvlJc w:val="left"/>
      <w:pPr>
        <w:ind w:left="5648" w:hanging="360"/>
      </w:pPr>
    </w:lvl>
    <w:lvl w:ilvl="8" w:tplc="0409001B" w:tentative="1">
      <w:start w:val="1"/>
      <w:numFmt w:val="lowerRoman"/>
      <w:lvlText w:val="%9."/>
      <w:lvlJc w:val="right"/>
      <w:pPr>
        <w:ind w:left="6368" w:hanging="180"/>
      </w:pPr>
    </w:lvl>
  </w:abstractNum>
  <w:num w:numId="1">
    <w:abstractNumId w:val="110"/>
  </w:num>
  <w:num w:numId="2">
    <w:abstractNumId w:val="89"/>
  </w:num>
  <w:num w:numId="3">
    <w:abstractNumId w:val="23"/>
  </w:num>
  <w:num w:numId="4">
    <w:abstractNumId w:val="46"/>
  </w:num>
  <w:num w:numId="5">
    <w:abstractNumId w:val="53"/>
  </w:num>
  <w:num w:numId="6">
    <w:abstractNumId w:val="17"/>
  </w:num>
  <w:num w:numId="7">
    <w:abstractNumId w:val="83"/>
  </w:num>
  <w:num w:numId="8">
    <w:abstractNumId w:val="21"/>
  </w:num>
  <w:num w:numId="9">
    <w:abstractNumId w:val="43"/>
  </w:num>
  <w:num w:numId="10">
    <w:abstractNumId w:val="125"/>
  </w:num>
  <w:num w:numId="11">
    <w:abstractNumId w:val="8"/>
  </w:num>
  <w:num w:numId="12">
    <w:abstractNumId w:val="81"/>
  </w:num>
  <w:num w:numId="13">
    <w:abstractNumId w:val="12"/>
  </w:num>
  <w:num w:numId="14">
    <w:abstractNumId w:val="22"/>
  </w:num>
  <w:num w:numId="15">
    <w:abstractNumId w:val="113"/>
  </w:num>
  <w:num w:numId="16">
    <w:abstractNumId w:val="101"/>
  </w:num>
  <w:num w:numId="17">
    <w:abstractNumId w:val="11"/>
  </w:num>
  <w:num w:numId="18">
    <w:abstractNumId w:val="112"/>
  </w:num>
  <w:num w:numId="19">
    <w:abstractNumId w:val="122"/>
  </w:num>
  <w:num w:numId="20">
    <w:abstractNumId w:val="47"/>
  </w:num>
  <w:num w:numId="21">
    <w:abstractNumId w:val="84"/>
  </w:num>
  <w:num w:numId="22">
    <w:abstractNumId w:val="103"/>
  </w:num>
  <w:num w:numId="23">
    <w:abstractNumId w:val="102"/>
  </w:num>
  <w:num w:numId="24">
    <w:abstractNumId w:val="124"/>
  </w:num>
  <w:num w:numId="25">
    <w:abstractNumId w:val="58"/>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1"/>
  </w:num>
  <w:num w:numId="29">
    <w:abstractNumId w:val="27"/>
  </w:num>
  <w:num w:numId="30">
    <w:abstractNumId w:val="48"/>
  </w:num>
  <w:num w:numId="31">
    <w:abstractNumId w:val="60"/>
  </w:num>
  <w:num w:numId="32">
    <w:abstractNumId w:val="80"/>
  </w:num>
  <w:num w:numId="33">
    <w:abstractNumId w:val="131"/>
  </w:num>
  <w:num w:numId="34">
    <w:abstractNumId w:val="44"/>
  </w:num>
  <w:num w:numId="35">
    <w:abstractNumId w:val="98"/>
  </w:num>
  <w:num w:numId="36">
    <w:abstractNumId w:val="117"/>
  </w:num>
  <w:num w:numId="37">
    <w:abstractNumId w:val="70"/>
  </w:num>
  <w:num w:numId="38">
    <w:abstractNumId w:val="82"/>
  </w:num>
  <w:num w:numId="39">
    <w:abstractNumId w:val="93"/>
  </w:num>
  <w:num w:numId="40">
    <w:abstractNumId w:val="0"/>
  </w:num>
  <w:num w:numId="41">
    <w:abstractNumId w:val="66"/>
  </w:num>
  <w:num w:numId="42">
    <w:abstractNumId w:val="28"/>
  </w:num>
  <w:num w:numId="43">
    <w:abstractNumId w:val="64"/>
  </w:num>
  <w:num w:numId="44">
    <w:abstractNumId w:val="2"/>
  </w:num>
  <w:num w:numId="45">
    <w:abstractNumId w:val="40"/>
  </w:num>
  <w:num w:numId="46">
    <w:abstractNumId w:val="92"/>
  </w:num>
  <w:num w:numId="47">
    <w:abstractNumId w:val="56"/>
  </w:num>
  <w:num w:numId="48">
    <w:abstractNumId w:val="68"/>
  </w:num>
  <w:num w:numId="49">
    <w:abstractNumId w:val="119"/>
  </w:num>
  <w:num w:numId="50">
    <w:abstractNumId w:val="96"/>
  </w:num>
  <w:num w:numId="51">
    <w:abstractNumId w:val="59"/>
  </w:num>
  <w:num w:numId="52">
    <w:abstractNumId w:val="118"/>
  </w:num>
  <w:num w:numId="53">
    <w:abstractNumId w:val="86"/>
  </w:num>
  <w:num w:numId="54">
    <w:abstractNumId w:val="50"/>
  </w:num>
  <w:num w:numId="55">
    <w:abstractNumId w:val="26"/>
  </w:num>
  <w:num w:numId="56">
    <w:abstractNumId w:val="15"/>
  </w:num>
  <w:num w:numId="57">
    <w:abstractNumId w:val="30"/>
  </w:num>
  <w:num w:numId="58">
    <w:abstractNumId w:val="114"/>
  </w:num>
  <w:num w:numId="59">
    <w:abstractNumId w:val="90"/>
  </w:num>
  <w:num w:numId="60">
    <w:abstractNumId w:val="79"/>
  </w:num>
  <w:num w:numId="61">
    <w:abstractNumId w:val="35"/>
  </w:num>
  <w:num w:numId="62">
    <w:abstractNumId w:val="41"/>
  </w:num>
  <w:num w:numId="63">
    <w:abstractNumId w:val="42"/>
  </w:num>
  <w:num w:numId="64">
    <w:abstractNumId w:val="115"/>
  </w:num>
  <w:num w:numId="65">
    <w:abstractNumId w:val="99"/>
  </w:num>
  <w:num w:numId="66">
    <w:abstractNumId w:val="49"/>
  </w:num>
  <w:num w:numId="67">
    <w:abstractNumId w:val="105"/>
  </w:num>
  <w:num w:numId="68">
    <w:abstractNumId w:val="85"/>
  </w:num>
  <w:num w:numId="69">
    <w:abstractNumId w:val="37"/>
  </w:num>
  <w:num w:numId="70">
    <w:abstractNumId w:val="108"/>
  </w:num>
  <w:num w:numId="71">
    <w:abstractNumId w:val="33"/>
  </w:num>
  <w:num w:numId="72">
    <w:abstractNumId w:val="111"/>
  </w:num>
  <w:num w:numId="73">
    <w:abstractNumId w:val="74"/>
  </w:num>
  <w:num w:numId="74">
    <w:abstractNumId w:val="24"/>
  </w:num>
  <w:num w:numId="75">
    <w:abstractNumId w:val="78"/>
  </w:num>
  <w:num w:numId="76">
    <w:abstractNumId w:val="106"/>
  </w:num>
  <w:num w:numId="77">
    <w:abstractNumId w:val="123"/>
  </w:num>
  <w:num w:numId="78">
    <w:abstractNumId w:val="19"/>
  </w:num>
  <w:num w:numId="79">
    <w:abstractNumId w:val="107"/>
  </w:num>
  <w:num w:numId="80">
    <w:abstractNumId w:val="57"/>
  </w:num>
  <w:num w:numId="81">
    <w:abstractNumId w:val="72"/>
  </w:num>
  <w:num w:numId="82">
    <w:abstractNumId w:val="69"/>
  </w:num>
  <w:num w:numId="83">
    <w:abstractNumId w:val="100"/>
  </w:num>
  <w:num w:numId="84">
    <w:abstractNumId w:val="13"/>
  </w:num>
  <w:num w:numId="85">
    <w:abstractNumId w:val="14"/>
  </w:num>
  <w:num w:numId="86">
    <w:abstractNumId w:val="97"/>
  </w:num>
  <w:num w:numId="87">
    <w:abstractNumId w:val="71"/>
  </w:num>
  <w:num w:numId="88">
    <w:abstractNumId w:val="34"/>
  </w:num>
  <w:num w:numId="89">
    <w:abstractNumId w:val="77"/>
  </w:num>
  <w:num w:numId="90">
    <w:abstractNumId w:val="128"/>
  </w:num>
  <w:num w:numId="91">
    <w:abstractNumId w:val="63"/>
  </w:num>
  <w:num w:numId="92">
    <w:abstractNumId w:val="67"/>
  </w:num>
  <w:num w:numId="93">
    <w:abstractNumId w:val="32"/>
  </w:num>
  <w:num w:numId="94">
    <w:abstractNumId w:val="10"/>
  </w:num>
  <w:num w:numId="95">
    <w:abstractNumId w:val="16"/>
  </w:num>
  <w:num w:numId="96">
    <w:abstractNumId w:val="61"/>
  </w:num>
  <w:num w:numId="97">
    <w:abstractNumId w:val="38"/>
  </w:num>
  <w:num w:numId="98">
    <w:abstractNumId w:val="29"/>
  </w:num>
  <w:num w:numId="99">
    <w:abstractNumId w:val="52"/>
  </w:num>
  <w:num w:numId="100">
    <w:abstractNumId w:val="87"/>
  </w:num>
  <w:num w:numId="101">
    <w:abstractNumId w:val="95"/>
  </w:num>
  <w:num w:numId="102">
    <w:abstractNumId w:val="55"/>
  </w:num>
  <w:num w:numId="103">
    <w:abstractNumId w:val="62"/>
  </w:num>
  <w:num w:numId="104">
    <w:abstractNumId w:val="88"/>
  </w:num>
  <w:num w:numId="105">
    <w:abstractNumId w:val="126"/>
  </w:num>
  <w:num w:numId="106">
    <w:abstractNumId w:val="91"/>
  </w:num>
  <w:num w:numId="107">
    <w:abstractNumId w:val="18"/>
  </w:num>
  <w:num w:numId="108">
    <w:abstractNumId w:val="45"/>
  </w:num>
  <w:num w:numId="109">
    <w:abstractNumId w:val="9"/>
  </w:num>
  <w:num w:numId="110">
    <w:abstractNumId w:val="76"/>
  </w:num>
  <w:num w:numId="111">
    <w:abstractNumId w:val="129"/>
  </w:num>
  <w:num w:numId="112">
    <w:abstractNumId w:val="127"/>
  </w:num>
  <w:num w:numId="113">
    <w:abstractNumId w:val="120"/>
  </w:num>
  <w:num w:numId="114">
    <w:abstractNumId w:val="39"/>
  </w:num>
  <w:num w:numId="115">
    <w:abstractNumId w:val="3"/>
  </w:num>
  <w:num w:numId="116">
    <w:abstractNumId w:val="54"/>
  </w:num>
  <w:num w:numId="117">
    <w:abstractNumId w:val="25"/>
  </w:num>
  <w:num w:numId="118">
    <w:abstractNumId w:val="65"/>
  </w:num>
  <w:num w:numId="119">
    <w:abstractNumId w:val="104"/>
  </w:num>
  <w:num w:numId="120">
    <w:abstractNumId w:val="109"/>
  </w:num>
  <w:num w:numId="121">
    <w:abstractNumId w:val="94"/>
  </w:num>
  <w:num w:numId="122">
    <w:abstractNumId w:val="4"/>
  </w:num>
  <w:num w:numId="123">
    <w:abstractNumId w:val="5"/>
  </w:num>
  <w:num w:numId="124">
    <w:abstractNumId w:val="130"/>
  </w:num>
  <w:num w:numId="125">
    <w:abstractNumId w:val="116"/>
  </w:num>
  <w:num w:numId="126">
    <w:abstractNumId w:val="75"/>
  </w:num>
  <w:num w:numId="127">
    <w:abstractNumId w:val="73"/>
  </w:num>
  <w:num w:numId="128">
    <w:abstractNumId w:val="20"/>
  </w:num>
  <w:num w:numId="129">
    <w:abstractNumId w:val="6"/>
  </w:num>
  <w:num w:numId="130">
    <w:abstractNumId w:val="1"/>
  </w:num>
  <w:num w:numId="131">
    <w:abstractNumId w:val="7"/>
  </w:num>
  <w:num w:numId="132">
    <w:abstractNumId w:val="31"/>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F87"/>
    <w:rsid w:val="00002CFA"/>
    <w:rsid w:val="000030A0"/>
    <w:rsid w:val="000036FE"/>
    <w:rsid w:val="000113F9"/>
    <w:rsid w:val="000116D4"/>
    <w:rsid w:val="00011915"/>
    <w:rsid w:val="00014EDE"/>
    <w:rsid w:val="00030778"/>
    <w:rsid w:val="00034406"/>
    <w:rsid w:val="00035D71"/>
    <w:rsid w:val="0004030E"/>
    <w:rsid w:val="0004107B"/>
    <w:rsid w:val="00044946"/>
    <w:rsid w:val="00050219"/>
    <w:rsid w:val="00071105"/>
    <w:rsid w:val="0007663C"/>
    <w:rsid w:val="00076943"/>
    <w:rsid w:val="000B0700"/>
    <w:rsid w:val="000B4BA4"/>
    <w:rsid w:val="000E33EE"/>
    <w:rsid w:val="000F2FB6"/>
    <w:rsid w:val="000F6D23"/>
    <w:rsid w:val="00100BB0"/>
    <w:rsid w:val="001059A7"/>
    <w:rsid w:val="00106B6F"/>
    <w:rsid w:val="0010729D"/>
    <w:rsid w:val="00107F4E"/>
    <w:rsid w:val="001231A6"/>
    <w:rsid w:val="00125036"/>
    <w:rsid w:val="00142A36"/>
    <w:rsid w:val="00142B1E"/>
    <w:rsid w:val="00144A40"/>
    <w:rsid w:val="001879C5"/>
    <w:rsid w:val="001956E6"/>
    <w:rsid w:val="001A3A67"/>
    <w:rsid w:val="001B26CF"/>
    <w:rsid w:val="001B70DF"/>
    <w:rsid w:val="001C3AC6"/>
    <w:rsid w:val="001C3C39"/>
    <w:rsid w:val="001E1902"/>
    <w:rsid w:val="001F54BB"/>
    <w:rsid w:val="001F7DCA"/>
    <w:rsid w:val="00204267"/>
    <w:rsid w:val="002069A2"/>
    <w:rsid w:val="00207640"/>
    <w:rsid w:val="00234607"/>
    <w:rsid w:val="0023501E"/>
    <w:rsid w:val="00235B9E"/>
    <w:rsid w:val="002362E0"/>
    <w:rsid w:val="00251B2D"/>
    <w:rsid w:val="00263237"/>
    <w:rsid w:val="00265695"/>
    <w:rsid w:val="0026655D"/>
    <w:rsid w:val="00273A72"/>
    <w:rsid w:val="00276E9F"/>
    <w:rsid w:val="00287FAD"/>
    <w:rsid w:val="00292429"/>
    <w:rsid w:val="002951D1"/>
    <w:rsid w:val="002A40EC"/>
    <w:rsid w:val="002A4BB3"/>
    <w:rsid w:val="002A7BDB"/>
    <w:rsid w:val="002B0013"/>
    <w:rsid w:val="002B2C0F"/>
    <w:rsid w:val="002B7FA0"/>
    <w:rsid w:val="002C3D74"/>
    <w:rsid w:val="002E136B"/>
    <w:rsid w:val="002E1521"/>
    <w:rsid w:val="002E1C96"/>
    <w:rsid w:val="002E7BFF"/>
    <w:rsid w:val="002F3349"/>
    <w:rsid w:val="003019C9"/>
    <w:rsid w:val="00306126"/>
    <w:rsid w:val="00306A1C"/>
    <w:rsid w:val="003108DF"/>
    <w:rsid w:val="0033152F"/>
    <w:rsid w:val="003350F6"/>
    <w:rsid w:val="00337C82"/>
    <w:rsid w:val="00352AFA"/>
    <w:rsid w:val="00361869"/>
    <w:rsid w:val="00365519"/>
    <w:rsid w:val="00370424"/>
    <w:rsid w:val="00371F49"/>
    <w:rsid w:val="003905A3"/>
    <w:rsid w:val="00394699"/>
    <w:rsid w:val="003A5121"/>
    <w:rsid w:val="003B0667"/>
    <w:rsid w:val="003B075D"/>
    <w:rsid w:val="003C0BB9"/>
    <w:rsid w:val="003C10F8"/>
    <w:rsid w:val="003C3224"/>
    <w:rsid w:val="003D1F76"/>
    <w:rsid w:val="003D4C6F"/>
    <w:rsid w:val="00414D6E"/>
    <w:rsid w:val="00420DDA"/>
    <w:rsid w:val="00431699"/>
    <w:rsid w:val="0044085F"/>
    <w:rsid w:val="00446F12"/>
    <w:rsid w:val="004539C6"/>
    <w:rsid w:val="00455EF1"/>
    <w:rsid w:val="00463116"/>
    <w:rsid w:val="00472565"/>
    <w:rsid w:val="00493FE8"/>
    <w:rsid w:val="004A3149"/>
    <w:rsid w:val="004A4F7C"/>
    <w:rsid w:val="004D4496"/>
    <w:rsid w:val="004D4C6E"/>
    <w:rsid w:val="004D4EC0"/>
    <w:rsid w:val="004E32DF"/>
    <w:rsid w:val="004E6EC5"/>
    <w:rsid w:val="00501C82"/>
    <w:rsid w:val="00503EEE"/>
    <w:rsid w:val="00504740"/>
    <w:rsid w:val="0051061F"/>
    <w:rsid w:val="005123D5"/>
    <w:rsid w:val="00525DDD"/>
    <w:rsid w:val="00526ECF"/>
    <w:rsid w:val="00534A79"/>
    <w:rsid w:val="0053611D"/>
    <w:rsid w:val="005369CA"/>
    <w:rsid w:val="00570CF9"/>
    <w:rsid w:val="00570F87"/>
    <w:rsid w:val="00584939"/>
    <w:rsid w:val="00587DFB"/>
    <w:rsid w:val="005A3EEC"/>
    <w:rsid w:val="005B0600"/>
    <w:rsid w:val="005B4AEC"/>
    <w:rsid w:val="005B4E7F"/>
    <w:rsid w:val="005C0A7E"/>
    <w:rsid w:val="005F19DE"/>
    <w:rsid w:val="005F27D8"/>
    <w:rsid w:val="005F364B"/>
    <w:rsid w:val="0060450D"/>
    <w:rsid w:val="00605DDD"/>
    <w:rsid w:val="00623259"/>
    <w:rsid w:val="00635602"/>
    <w:rsid w:val="006439B2"/>
    <w:rsid w:val="006466CF"/>
    <w:rsid w:val="0064760A"/>
    <w:rsid w:val="006540DF"/>
    <w:rsid w:val="00666349"/>
    <w:rsid w:val="00667BE3"/>
    <w:rsid w:val="0068039A"/>
    <w:rsid w:val="00683C30"/>
    <w:rsid w:val="00686B76"/>
    <w:rsid w:val="00693713"/>
    <w:rsid w:val="006C32FC"/>
    <w:rsid w:val="006C64DC"/>
    <w:rsid w:val="006D374E"/>
    <w:rsid w:val="006D6E6F"/>
    <w:rsid w:val="006E6260"/>
    <w:rsid w:val="006E6BFD"/>
    <w:rsid w:val="006E6C6B"/>
    <w:rsid w:val="00701972"/>
    <w:rsid w:val="007044EE"/>
    <w:rsid w:val="00706230"/>
    <w:rsid w:val="0071325E"/>
    <w:rsid w:val="00730A90"/>
    <w:rsid w:val="00740210"/>
    <w:rsid w:val="00753B6A"/>
    <w:rsid w:val="0075456D"/>
    <w:rsid w:val="00762800"/>
    <w:rsid w:val="007675C0"/>
    <w:rsid w:val="007704EC"/>
    <w:rsid w:val="00772DCA"/>
    <w:rsid w:val="0078299F"/>
    <w:rsid w:val="00786128"/>
    <w:rsid w:val="00794EFA"/>
    <w:rsid w:val="007A068B"/>
    <w:rsid w:val="007A4C90"/>
    <w:rsid w:val="007C61FA"/>
    <w:rsid w:val="007D0B2F"/>
    <w:rsid w:val="007D2DA2"/>
    <w:rsid w:val="007E024A"/>
    <w:rsid w:val="007E26E9"/>
    <w:rsid w:val="007E4085"/>
    <w:rsid w:val="007F29B2"/>
    <w:rsid w:val="00814884"/>
    <w:rsid w:val="00832D96"/>
    <w:rsid w:val="00833261"/>
    <w:rsid w:val="008533C2"/>
    <w:rsid w:val="00857942"/>
    <w:rsid w:val="00862E82"/>
    <w:rsid w:val="00870535"/>
    <w:rsid w:val="00875496"/>
    <w:rsid w:val="008838A0"/>
    <w:rsid w:val="00896953"/>
    <w:rsid w:val="008B79E4"/>
    <w:rsid w:val="008D1195"/>
    <w:rsid w:val="008E1644"/>
    <w:rsid w:val="008F0CBB"/>
    <w:rsid w:val="008F5B74"/>
    <w:rsid w:val="008F7D99"/>
    <w:rsid w:val="00905272"/>
    <w:rsid w:val="00911251"/>
    <w:rsid w:val="00914F79"/>
    <w:rsid w:val="00916F24"/>
    <w:rsid w:val="009370D5"/>
    <w:rsid w:val="009431D3"/>
    <w:rsid w:val="00945458"/>
    <w:rsid w:val="00981670"/>
    <w:rsid w:val="009903B2"/>
    <w:rsid w:val="00996BA5"/>
    <w:rsid w:val="009A28BC"/>
    <w:rsid w:val="009A72D5"/>
    <w:rsid w:val="009B1CF5"/>
    <w:rsid w:val="009B582E"/>
    <w:rsid w:val="009C65C6"/>
    <w:rsid w:val="009E02AD"/>
    <w:rsid w:val="00A03D6E"/>
    <w:rsid w:val="00A04BFF"/>
    <w:rsid w:val="00A10F97"/>
    <w:rsid w:val="00A15889"/>
    <w:rsid w:val="00A15DEC"/>
    <w:rsid w:val="00A21403"/>
    <w:rsid w:val="00A24576"/>
    <w:rsid w:val="00A34B50"/>
    <w:rsid w:val="00A4002E"/>
    <w:rsid w:val="00A40E53"/>
    <w:rsid w:val="00A4398E"/>
    <w:rsid w:val="00A65AFD"/>
    <w:rsid w:val="00A86A99"/>
    <w:rsid w:val="00AA71E6"/>
    <w:rsid w:val="00AA779E"/>
    <w:rsid w:val="00AB2BBB"/>
    <w:rsid w:val="00AB799F"/>
    <w:rsid w:val="00AC1F94"/>
    <w:rsid w:val="00AC3709"/>
    <w:rsid w:val="00AE4368"/>
    <w:rsid w:val="00AE7020"/>
    <w:rsid w:val="00AF5A03"/>
    <w:rsid w:val="00B00971"/>
    <w:rsid w:val="00B2634E"/>
    <w:rsid w:val="00B32444"/>
    <w:rsid w:val="00B374A1"/>
    <w:rsid w:val="00B42F67"/>
    <w:rsid w:val="00B5084B"/>
    <w:rsid w:val="00B521CE"/>
    <w:rsid w:val="00B52583"/>
    <w:rsid w:val="00B52BA3"/>
    <w:rsid w:val="00B77FA7"/>
    <w:rsid w:val="00B81A1B"/>
    <w:rsid w:val="00B86A1D"/>
    <w:rsid w:val="00B876AA"/>
    <w:rsid w:val="00BA53BC"/>
    <w:rsid w:val="00BB4B40"/>
    <w:rsid w:val="00BC4FBF"/>
    <w:rsid w:val="00BC66FC"/>
    <w:rsid w:val="00BE29EA"/>
    <w:rsid w:val="00BE5024"/>
    <w:rsid w:val="00BF1CED"/>
    <w:rsid w:val="00C07EB3"/>
    <w:rsid w:val="00C1175A"/>
    <w:rsid w:val="00C128CA"/>
    <w:rsid w:val="00C35D7A"/>
    <w:rsid w:val="00C41218"/>
    <w:rsid w:val="00C414BE"/>
    <w:rsid w:val="00C53D95"/>
    <w:rsid w:val="00C70E80"/>
    <w:rsid w:val="00C75A76"/>
    <w:rsid w:val="00C84B81"/>
    <w:rsid w:val="00C965F1"/>
    <w:rsid w:val="00CB233F"/>
    <w:rsid w:val="00CB4A20"/>
    <w:rsid w:val="00CC5388"/>
    <w:rsid w:val="00CF37D5"/>
    <w:rsid w:val="00D00BCF"/>
    <w:rsid w:val="00D0397D"/>
    <w:rsid w:val="00D31463"/>
    <w:rsid w:val="00D42F30"/>
    <w:rsid w:val="00D4663E"/>
    <w:rsid w:val="00D46DC2"/>
    <w:rsid w:val="00D520B5"/>
    <w:rsid w:val="00D62AE3"/>
    <w:rsid w:val="00D95FE5"/>
    <w:rsid w:val="00DA089C"/>
    <w:rsid w:val="00DB4424"/>
    <w:rsid w:val="00DB71B3"/>
    <w:rsid w:val="00DD256A"/>
    <w:rsid w:val="00DD298C"/>
    <w:rsid w:val="00E1567E"/>
    <w:rsid w:val="00E176B6"/>
    <w:rsid w:val="00E35F8C"/>
    <w:rsid w:val="00E36580"/>
    <w:rsid w:val="00E4086A"/>
    <w:rsid w:val="00E42CC3"/>
    <w:rsid w:val="00E5174C"/>
    <w:rsid w:val="00E72A5A"/>
    <w:rsid w:val="00E74C9D"/>
    <w:rsid w:val="00E76DD7"/>
    <w:rsid w:val="00E80695"/>
    <w:rsid w:val="00E843C5"/>
    <w:rsid w:val="00E932CD"/>
    <w:rsid w:val="00E9447E"/>
    <w:rsid w:val="00EA0268"/>
    <w:rsid w:val="00EA035A"/>
    <w:rsid w:val="00EA1B88"/>
    <w:rsid w:val="00EA69F7"/>
    <w:rsid w:val="00EB10DC"/>
    <w:rsid w:val="00EB177D"/>
    <w:rsid w:val="00EB7817"/>
    <w:rsid w:val="00ED3B66"/>
    <w:rsid w:val="00EE29AD"/>
    <w:rsid w:val="00EE5AE7"/>
    <w:rsid w:val="00EF3B68"/>
    <w:rsid w:val="00F17401"/>
    <w:rsid w:val="00F40580"/>
    <w:rsid w:val="00F50776"/>
    <w:rsid w:val="00F55D12"/>
    <w:rsid w:val="00F62117"/>
    <w:rsid w:val="00F6456B"/>
    <w:rsid w:val="00F74DFF"/>
    <w:rsid w:val="00F7647A"/>
    <w:rsid w:val="00F76E98"/>
    <w:rsid w:val="00F8280A"/>
    <w:rsid w:val="00F8371C"/>
    <w:rsid w:val="00FA2EC0"/>
    <w:rsid w:val="00FB33F8"/>
    <w:rsid w:val="00FB7451"/>
    <w:rsid w:val="00FC3985"/>
    <w:rsid w:val="00FD4F3D"/>
    <w:rsid w:val="00FE383B"/>
    <w:rsid w:val="00FF1FA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70F87"/>
    <w:rPr>
      <w:rFonts w:eastAsia="Times New Roman" w:cs="Times New Roman"/>
    </w:rPr>
  </w:style>
  <w:style w:type="paragraph" w:styleId="1">
    <w:name w:val="heading 1"/>
    <w:basedOn w:val="a0"/>
    <w:next w:val="a0"/>
    <w:link w:val="10"/>
    <w:qFormat/>
    <w:rsid w:val="00504740"/>
    <w:pPr>
      <w:keepNext/>
      <w:spacing w:before="240" w:after="60"/>
      <w:outlineLvl w:val="0"/>
    </w:pPr>
    <w:rPr>
      <w:rFonts w:ascii="Cambria" w:hAnsi="Cambria"/>
      <w:b/>
      <w:bCs/>
      <w:kern w:val="32"/>
      <w:sz w:val="32"/>
      <w:szCs w:val="32"/>
    </w:rPr>
  </w:style>
  <w:style w:type="paragraph" w:styleId="2">
    <w:name w:val="heading 2"/>
    <w:basedOn w:val="a0"/>
    <w:next w:val="a0"/>
    <w:link w:val="20"/>
    <w:uiPriority w:val="9"/>
    <w:semiHidden/>
    <w:unhideWhenUsed/>
    <w:qFormat/>
    <w:rsid w:val="00AE436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504740"/>
    <w:rPr>
      <w:rFonts w:ascii="Cambria" w:eastAsia="Times New Roman" w:hAnsi="Cambria" w:cs="Times New Roman"/>
      <w:b/>
      <w:bCs/>
      <w:kern w:val="32"/>
      <w:sz w:val="32"/>
      <w:szCs w:val="32"/>
    </w:rPr>
  </w:style>
  <w:style w:type="paragraph" w:customStyle="1" w:styleId="Default">
    <w:name w:val="Default"/>
    <w:rsid w:val="00BF1CED"/>
    <w:pPr>
      <w:autoSpaceDE w:val="0"/>
      <w:autoSpaceDN w:val="0"/>
      <w:adjustRightInd w:val="0"/>
      <w:spacing w:after="0" w:line="240" w:lineRule="auto"/>
    </w:pPr>
    <w:rPr>
      <w:rFonts w:cs="Times New Roman"/>
      <w:color w:val="000000"/>
      <w:szCs w:val="24"/>
    </w:rPr>
  </w:style>
  <w:style w:type="character" w:styleId="a4">
    <w:name w:val="Hyperlink"/>
    <w:basedOn w:val="a1"/>
    <w:uiPriority w:val="99"/>
    <w:unhideWhenUsed/>
    <w:rsid w:val="00605DDD"/>
    <w:rPr>
      <w:color w:val="0000FF" w:themeColor="hyperlink"/>
      <w:u w:val="single"/>
    </w:rPr>
  </w:style>
  <w:style w:type="paragraph" w:styleId="a5">
    <w:name w:val="List Paragraph"/>
    <w:basedOn w:val="a0"/>
    <w:link w:val="a6"/>
    <w:uiPriority w:val="34"/>
    <w:qFormat/>
    <w:rsid w:val="0075456D"/>
    <w:pPr>
      <w:ind w:left="720"/>
      <w:contextualSpacing/>
    </w:pPr>
  </w:style>
  <w:style w:type="paragraph" w:styleId="a7">
    <w:name w:val="No Spacing"/>
    <w:uiPriority w:val="1"/>
    <w:qFormat/>
    <w:rsid w:val="007A068B"/>
    <w:pPr>
      <w:spacing w:after="0" w:line="240" w:lineRule="auto"/>
    </w:pPr>
    <w:rPr>
      <w:rFonts w:asciiTheme="minorHAnsi" w:hAnsiTheme="minorHAnsi"/>
      <w:sz w:val="22"/>
      <w:lang w:val="en-GB"/>
    </w:rPr>
  </w:style>
  <w:style w:type="table" w:styleId="a8">
    <w:name w:val="Table Grid"/>
    <w:basedOn w:val="a2"/>
    <w:uiPriority w:val="59"/>
    <w:rsid w:val="006E6B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a0"/>
    <w:link w:val="EndNoteBibliography0"/>
    <w:rsid w:val="00292429"/>
    <w:pPr>
      <w:spacing w:line="240" w:lineRule="auto"/>
    </w:pPr>
    <w:rPr>
      <w:rFonts w:ascii="Calibri" w:eastAsiaTheme="minorEastAsia" w:hAnsi="Calibri" w:cstheme="minorBidi"/>
      <w:noProof/>
      <w:sz w:val="22"/>
      <w:lang w:eastAsia="zh-CN"/>
    </w:rPr>
  </w:style>
  <w:style w:type="character" w:customStyle="1" w:styleId="EndNoteBibliography0">
    <w:name w:val="EndNote Bibliography Знак"/>
    <w:basedOn w:val="a1"/>
    <w:link w:val="EndNoteBibliography"/>
    <w:rsid w:val="00292429"/>
    <w:rPr>
      <w:rFonts w:ascii="Calibri" w:eastAsiaTheme="minorEastAsia" w:hAnsi="Calibri"/>
      <w:noProof/>
      <w:sz w:val="22"/>
      <w:lang w:eastAsia="zh-CN"/>
    </w:rPr>
  </w:style>
  <w:style w:type="character" w:customStyle="1" w:styleId="nowrap">
    <w:name w:val="nowrap"/>
    <w:basedOn w:val="a1"/>
    <w:rsid w:val="005369CA"/>
  </w:style>
  <w:style w:type="character" w:customStyle="1" w:styleId="apple-converted-space">
    <w:name w:val="apple-converted-space"/>
    <w:basedOn w:val="a1"/>
    <w:rsid w:val="005369CA"/>
  </w:style>
  <w:style w:type="character" w:customStyle="1" w:styleId="person-appointment-title">
    <w:name w:val="person-appointment-title"/>
    <w:basedOn w:val="a1"/>
    <w:rsid w:val="005369CA"/>
  </w:style>
  <w:style w:type="table" w:customStyle="1" w:styleId="11">
    <w:name w:val="Сетка таблицы1"/>
    <w:basedOn w:val="a2"/>
    <w:next w:val="a8"/>
    <w:rsid w:val="00504740"/>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0"/>
    <w:link w:val="aa"/>
    <w:rsid w:val="00504740"/>
    <w:pPr>
      <w:tabs>
        <w:tab w:val="center" w:pos="4677"/>
        <w:tab w:val="right" w:pos="9355"/>
      </w:tabs>
      <w:spacing w:after="0" w:line="240" w:lineRule="auto"/>
    </w:pPr>
  </w:style>
  <w:style w:type="character" w:customStyle="1" w:styleId="aa">
    <w:name w:val="Верхний колонтитул Знак"/>
    <w:basedOn w:val="a1"/>
    <w:link w:val="a9"/>
    <w:rsid w:val="00504740"/>
    <w:rPr>
      <w:rFonts w:eastAsia="Times New Roman" w:cs="Times New Roman"/>
    </w:rPr>
  </w:style>
  <w:style w:type="character" w:customStyle="1" w:styleId="ab">
    <w:name w:val="Нижний колонтитул Знак"/>
    <w:basedOn w:val="a1"/>
    <w:link w:val="ac"/>
    <w:rsid w:val="00504740"/>
    <w:rPr>
      <w:rFonts w:eastAsia="Times New Roman" w:cs="Times New Roman"/>
    </w:rPr>
  </w:style>
  <w:style w:type="paragraph" w:styleId="ac">
    <w:name w:val="footer"/>
    <w:basedOn w:val="a0"/>
    <w:link w:val="ab"/>
    <w:rsid w:val="00504740"/>
    <w:pPr>
      <w:tabs>
        <w:tab w:val="center" w:pos="4677"/>
        <w:tab w:val="right" w:pos="9355"/>
      </w:tabs>
      <w:spacing w:after="0" w:line="240" w:lineRule="auto"/>
    </w:pPr>
  </w:style>
  <w:style w:type="paragraph" w:styleId="ad">
    <w:name w:val="Balloon Text"/>
    <w:basedOn w:val="a0"/>
    <w:link w:val="ae"/>
    <w:rsid w:val="00504740"/>
    <w:pPr>
      <w:spacing w:after="0" w:line="240" w:lineRule="auto"/>
    </w:pPr>
    <w:rPr>
      <w:rFonts w:ascii="Tahoma" w:hAnsi="Tahoma" w:cs="Tahoma"/>
      <w:sz w:val="16"/>
      <w:szCs w:val="16"/>
    </w:rPr>
  </w:style>
  <w:style w:type="character" w:customStyle="1" w:styleId="ae">
    <w:name w:val="Текст выноски Знак"/>
    <w:basedOn w:val="a1"/>
    <w:link w:val="ad"/>
    <w:rsid w:val="00504740"/>
    <w:rPr>
      <w:rFonts w:ascii="Tahoma" w:eastAsia="Times New Roman" w:hAnsi="Tahoma" w:cs="Tahoma"/>
      <w:sz w:val="16"/>
      <w:szCs w:val="16"/>
    </w:rPr>
  </w:style>
  <w:style w:type="table" w:customStyle="1" w:styleId="110">
    <w:name w:val="Сетка таблицы11"/>
    <w:basedOn w:val="a2"/>
    <w:next w:val="a8"/>
    <w:rsid w:val="00504740"/>
    <w:pPr>
      <w:spacing w:after="0" w:line="240" w:lineRule="auto"/>
    </w:pPr>
    <w:rPr>
      <w:rFonts w:eastAsia="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2"/>
    <w:next w:val="a8"/>
    <w:uiPriority w:val="59"/>
    <w:rsid w:val="00504740"/>
    <w:pPr>
      <w:spacing w:after="0" w:line="240" w:lineRule="auto"/>
    </w:pPr>
    <w:rPr>
      <w:rFonts w:eastAsia="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2"/>
    <w:next w:val="a8"/>
    <w:uiPriority w:val="59"/>
    <w:rsid w:val="00504740"/>
    <w:pPr>
      <w:spacing w:after="0" w:line="240" w:lineRule="auto"/>
    </w:pPr>
    <w:rPr>
      <w:rFonts w:eastAsia="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2"/>
    <w:next w:val="a8"/>
    <w:rsid w:val="00504740"/>
    <w:pPr>
      <w:spacing w:after="0" w:line="240" w:lineRule="auto"/>
    </w:pPr>
    <w:rPr>
      <w:rFonts w:eastAsia="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nhideWhenUsed/>
    <w:rsid w:val="00504740"/>
    <w:rPr>
      <w:sz w:val="16"/>
      <w:szCs w:val="16"/>
    </w:rPr>
  </w:style>
  <w:style w:type="paragraph" w:styleId="af0">
    <w:name w:val="annotation text"/>
    <w:basedOn w:val="a0"/>
    <w:link w:val="af1"/>
    <w:unhideWhenUsed/>
    <w:rsid w:val="00504740"/>
    <w:pPr>
      <w:spacing w:after="0" w:line="240" w:lineRule="auto"/>
      <w:jc w:val="both"/>
    </w:pPr>
    <w:rPr>
      <w:sz w:val="20"/>
      <w:szCs w:val="20"/>
    </w:rPr>
  </w:style>
  <w:style w:type="character" w:customStyle="1" w:styleId="af1">
    <w:name w:val="Текст примечания Знак"/>
    <w:basedOn w:val="a1"/>
    <w:link w:val="af0"/>
    <w:rsid w:val="00504740"/>
    <w:rPr>
      <w:rFonts w:eastAsia="Times New Roman" w:cs="Times New Roman"/>
      <w:sz w:val="20"/>
      <w:szCs w:val="20"/>
    </w:rPr>
  </w:style>
  <w:style w:type="character" w:styleId="af2">
    <w:name w:val="Strong"/>
    <w:basedOn w:val="a1"/>
    <w:uiPriority w:val="22"/>
    <w:qFormat/>
    <w:rsid w:val="00276E9F"/>
    <w:rPr>
      <w:b/>
      <w:bCs/>
    </w:rPr>
  </w:style>
  <w:style w:type="paragraph" w:customStyle="1" w:styleId="text">
    <w:name w:val="text"/>
    <w:basedOn w:val="a0"/>
    <w:rsid w:val="00276E9F"/>
    <w:pPr>
      <w:spacing w:before="100" w:beforeAutospacing="1" w:after="100" w:afterAutospacing="1" w:line="240" w:lineRule="auto"/>
    </w:pPr>
    <w:rPr>
      <w:szCs w:val="24"/>
      <w:lang w:eastAsia="ru-RU"/>
    </w:rPr>
  </w:style>
  <w:style w:type="character" w:styleId="af3">
    <w:name w:val="Emphasis"/>
    <w:basedOn w:val="a1"/>
    <w:uiPriority w:val="20"/>
    <w:qFormat/>
    <w:rsid w:val="00276E9F"/>
    <w:rPr>
      <w:i/>
      <w:iCs/>
    </w:rPr>
  </w:style>
  <w:style w:type="character" w:customStyle="1" w:styleId="20">
    <w:name w:val="Заголовок 2 Знак"/>
    <w:basedOn w:val="a1"/>
    <w:link w:val="2"/>
    <w:uiPriority w:val="9"/>
    <w:semiHidden/>
    <w:rsid w:val="00AE4368"/>
    <w:rPr>
      <w:rFonts w:asciiTheme="majorHAnsi" w:eastAsiaTheme="majorEastAsia" w:hAnsiTheme="majorHAnsi" w:cstheme="majorBidi"/>
      <w:b/>
      <w:bCs/>
      <w:color w:val="4F81BD" w:themeColor="accent1"/>
      <w:sz w:val="26"/>
      <w:szCs w:val="26"/>
    </w:rPr>
  </w:style>
  <w:style w:type="paragraph" w:styleId="af4">
    <w:name w:val="TOC Heading"/>
    <w:basedOn w:val="1"/>
    <w:next w:val="a0"/>
    <w:uiPriority w:val="39"/>
    <w:unhideWhenUsed/>
    <w:qFormat/>
    <w:rsid w:val="007704EC"/>
    <w:pPr>
      <w:keepLines/>
      <w:spacing w:before="480" w:after="0"/>
      <w:outlineLvl w:val="9"/>
    </w:pPr>
    <w:rPr>
      <w:rFonts w:asciiTheme="majorHAnsi" w:eastAsiaTheme="majorEastAsia" w:hAnsiTheme="majorHAnsi" w:cstheme="majorBidi"/>
      <w:color w:val="365F91" w:themeColor="accent1" w:themeShade="BF"/>
      <w:kern w:val="0"/>
      <w:sz w:val="28"/>
      <w:szCs w:val="28"/>
      <w:lang w:eastAsia="ru-RU"/>
    </w:rPr>
  </w:style>
  <w:style w:type="paragraph" w:styleId="12">
    <w:name w:val="toc 1"/>
    <w:basedOn w:val="a0"/>
    <w:next w:val="a0"/>
    <w:autoRedefine/>
    <w:uiPriority w:val="39"/>
    <w:unhideWhenUsed/>
    <w:rsid w:val="000B4BA4"/>
    <w:pPr>
      <w:tabs>
        <w:tab w:val="right" w:leader="dot" w:pos="9628"/>
      </w:tabs>
      <w:spacing w:after="100"/>
    </w:pPr>
    <w:rPr>
      <w:rFonts w:asciiTheme="minorHAnsi" w:hAnsiTheme="minorHAnsi"/>
      <w:noProof/>
      <w:lang w:val="en-US"/>
    </w:rPr>
  </w:style>
  <w:style w:type="paragraph" w:styleId="22">
    <w:name w:val="toc 2"/>
    <w:basedOn w:val="a0"/>
    <w:next w:val="a0"/>
    <w:autoRedefine/>
    <w:uiPriority w:val="39"/>
    <w:unhideWhenUsed/>
    <w:rsid w:val="007704EC"/>
    <w:pPr>
      <w:spacing w:after="100"/>
      <w:ind w:left="240"/>
    </w:pPr>
  </w:style>
  <w:style w:type="paragraph" w:styleId="af5">
    <w:name w:val="Body Text"/>
    <w:basedOn w:val="a0"/>
    <w:link w:val="af6"/>
    <w:uiPriority w:val="1"/>
    <w:qFormat/>
    <w:rsid w:val="000036FE"/>
    <w:pPr>
      <w:widowControl w:val="0"/>
      <w:spacing w:after="0" w:line="240" w:lineRule="auto"/>
      <w:ind w:left="102"/>
    </w:pPr>
    <w:rPr>
      <w:rFonts w:cstheme="minorBidi"/>
      <w:szCs w:val="24"/>
      <w:lang w:val="en-US"/>
    </w:rPr>
  </w:style>
  <w:style w:type="character" w:customStyle="1" w:styleId="af6">
    <w:name w:val="Основной текст Знак"/>
    <w:basedOn w:val="a1"/>
    <w:link w:val="af5"/>
    <w:uiPriority w:val="1"/>
    <w:rsid w:val="000036FE"/>
    <w:rPr>
      <w:rFonts w:eastAsia="Times New Roman"/>
      <w:szCs w:val="24"/>
      <w:lang w:val="en-US"/>
    </w:rPr>
  </w:style>
  <w:style w:type="character" w:customStyle="1" w:styleId="i">
    <w:name w:val="i"/>
    <w:basedOn w:val="a1"/>
    <w:rsid w:val="00E35F8C"/>
  </w:style>
  <w:style w:type="paragraph" w:styleId="af7">
    <w:name w:val="footnote text"/>
    <w:aliases w:val="single space,footnote text,Текст сноски-FN,FOOTNOTES,fn,Table_Footnote_last,Oaeno niinee-FN,Oaeno niinee Ciae,Schriftart: 9 pt,Schriftart: 10 pt,Schriftart: 8 pt,Текст сноски Знак1 Знак,Текст сноски Знак Знак Знак"/>
    <w:basedOn w:val="a0"/>
    <w:link w:val="13"/>
    <w:semiHidden/>
    <w:rsid w:val="00501C82"/>
    <w:pPr>
      <w:spacing w:after="0" w:line="240" w:lineRule="auto"/>
    </w:pPr>
    <w:rPr>
      <w:sz w:val="20"/>
      <w:szCs w:val="20"/>
      <w:lang w:eastAsia="ru-RU"/>
    </w:rPr>
  </w:style>
  <w:style w:type="character" w:customStyle="1" w:styleId="af8">
    <w:name w:val="Текст сноски Знак"/>
    <w:basedOn w:val="a1"/>
    <w:uiPriority w:val="99"/>
    <w:semiHidden/>
    <w:rsid w:val="00501C82"/>
    <w:rPr>
      <w:rFonts w:eastAsia="Times New Roman" w:cs="Times New Roman"/>
      <w:sz w:val="20"/>
      <w:szCs w:val="20"/>
    </w:rPr>
  </w:style>
  <w:style w:type="character" w:customStyle="1" w:styleId="13">
    <w:name w:val="Текст сноски Знак1"/>
    <w:aliases w:val="single space Знак,footnote text Знак,Текст сноски-FN Знак,FOOTNOTES Знак,fn Знак,Table_Footnote_last Знак,Oaeno niinee-FN Знак,Oaeno niinee Ciae Знак,Schriftart: 9 pt Знак,Schriftart: 10 pt Знак,Schriftart: 8 pt Знак"/>
    <w:link w:val="af7"/>
    <w:semiHidden/>
    <w:rsid w:val="00501C82"/>
    <w:rPr>
      <w:rFonts w:eastAsia="Times New Roman" w:cs="Times New Roman"/>
      <w:sz w:val="20"/>
      <w:szCs w:val="20"/>
      <w:lang w:eastAsia="ru-RU"/>
    </w:rPr>
  </w:style>
  <w:style w:type="paragraph" w:customStyle="1" w:styleId="a">
    <w:name w:val="Маркированный."/>
    <w:basedOn w:val="a0"/>
    <w:rsid w:val="00CF37D5"/>
    <w:pPr>
      <w:numPr>
        <w:numId w:val="83"/>
      </w:numPr>
      <w:spacing w:after="0" w:line="240" w:lineRule="auto"/>
      <w:ind w:left="1066" w:hanging="357"/>
    </w:pPr>
    <w:rPr>
      <w:rFonts w:eastAsia="Calibri"/>
    </w:rPr>
  </w:style>
  <w:style w:type="character" w:customStyle="1" w:styleId="generic-body">
    <w:name w:val="generic-body"/>
    <w:rsid w:val="00CF37D5"/>
  </w:style>
  <w:style w:type="paragraph" w:customStyle="1" w:styleId="Style">
    <w:name w:val="Style"/>
    <w:uiPriority w:val="99"/>
    <w:rsid w:val="00CF37D5"/>
    <w:pPr>
      <w:widowControl w:val="0"/>
      <w:autoSpaceDE w:val="0"/>
      <w:autoSpaceDN w:val="0"/>
      <w:adjustRightInd w:val="0"/>
      <w:spacing w:after="0" w:line="240" w:lineRule="auto"/>
    </w:pPr>
    <w:rPr>
      <w:rFonts w:ascii="Calibri" w:eastAsia="Times New Roman" w:hAnsi="Calibri" w:cs="Times New Roman"/>
      <w:szCs w:val="24"/>
      <w:lang w:val="en-US"/>
    </w:rPr>
  </w:style>
  <w:style w:type="paragraph" w:styleId="af9">
    <w:name w:val="Normal (Web)"/>
    <w:basedOn w:val="a0"/>
    <w:rsid w:val="00CF37D5"/>
    <w:pPr>
      <w:spacing w:after="0" w:line="240" w:lineRule="auto"/>
    </w:pPr>
    <w:rPr>
      <w:szCs w:val="24"/>
      <w:lang w:eastAsia="ru-RU"/>
    </w:rPr>
  </w:style>
  <w:style w:type="paragraph" w:styleId="afa">
    <w:name w:val="Body Text Indent"/>
    <w:basedOn w:val="a0"/>
    <w:link w:val="afb"/>
    <w:uiPriority w:val="99"/>
    <w:semiHidden/>
    <w:unhideWhenUsed/>
    <w:rsid w:val="00693713"/>
    <w:pPr>
      <w:spacing w:after="120"/>
      <w:ind w:left="283"/>
    </w:pPr>
  </w:style>
  <w:style w:type="character" w:customStyle="1" w:styleId="afb">
    <w:name w:val="Основной текст с отступом Знак"/>
    <w:basedOn w:val="a1"/>
    <w:link w:val="afa"/>
    <w:uiPriority w:val="99"/>
    <w:semiHidden/>
    <w:rsid w:val="00693713"/>
    <w:rPr>
      <w:rFonts w:eastAsia="Times New Roman" w:cs="Times New Roman"/>
    </w:rPr>
  </w:style>
  <w:style w:type="character" w:customStyle="1" w:styleId="a6">
    <w:name w:val="Абзац списка Знак"/>
    <w:link w:val="a5"/>
    <w:uiPriority w:val="34"/>
    <w:rsid w:val="00014EDE"/>
    <w:rPr>
      <w:rFonts w:eastAsia="Times New Roman" w:cs="Times New Roman"/>
    </w:rPr>
  </w:style>
  <w:style w:type="paragraph" w:customStyle="1" w:styleId="14">
    <w:name w:val="Абзац списка1"/>
    <w:basedOn w:val="a0"/>
    <w:rsid w:val="00287FAD"/>
    <w:pPr>
      <w:spacing w:after="0" w:line="240" w:lineRule="auto"/>
      <w:ind w:left="720" w:firstLine="709"/>
    </w:pPr>
  </w:style>
  <w:style w:type="paragraph" w:customStyle="1" w:styleId="23">
    <w:name w:val="Абзац списка2"/>
    <w:basedOn w:val="a0"/>
    <w:rsid w:val="006466CF"/>
    <w:pPr>
      <w:spacing w:after="0" w:line="360" w:lineRule="auto"/>
      <w:ind w:left="720"/>
      <w:jc w:val="both"/>
    </w:pPr>
    <w:rPr>
      <w:rFonts w:eastAsia="Calibri"/>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70F87"/>
    <w:rPr>
      <w:rFonts w:eastAsia="Times New Roman" w:cs="Times New Roman"/>
    </w:rPr>
  </w:style>
  <w:style w:type="paragraph" w:styleId="1">
    <w:name w:val="heading 1"/>
    <w:basedOn w:val="a0"/>
    <w:next w:val="a0"/>
    <w:link w:val="10"/>
    <w:qFormat/>
    <w:rsid w:val="00504740"/>
    <w:pPr>
      <w:keepNext/>
      <w:spacing w:before="240" w:after="60"/>
      <w:outlineLvl w:val="0"/>
    </w:pPr>
    <w:rPr>
      <w:rFonts w:ascii="Cambria" w:hAnsi="Cambria"/>
      <w:b/>
      <w:bCs/>
      <w:kern w:val="32"/>
      <w:sz w:val="32"/>
      <w:szCs w:val="32"/>
    </w:rPr>
  </w:style>
  <w:style w:type="paragraph" w:styleId="2">
    <w:name w:val="heading 2"/>
    <w:basedOn w:val="a0"/>
    <w:next w:val="a0"/>
    <w:link w:val="20"/>
    <w:uiPriority w:val="9"/>
    <w:semiHidden/>
    <w:unhideWhenUsed/>
    <w:qFormat/>
    <w:rsid w:val="00AE436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504740"/>
    <w:rPr>
      <w:rFonts w:ascii="Cambria" w:eastAsia="Times New Roman" w:hAnsi="Cambria" w:cs="Times New Roman"/>
      <w:b/>
      <w:bCs/>
      <w:kern w:val="32"/>
      <w:sz w:val="32"/>
      <w:szCs w:val="32"/>
    </w:rPr>
  </w:style>
  <w:style w:type="paragraph" w:customStyle="1" w:styleId="Default">
    <w:name w:val="Default"/>
    <w:rsid w:val="00BF1CED"/>
    <w:pPr>
      <w:autoSpaceDE w:val="0"/>
      <w:autoSpaceDN w:val="0"/>
      <w:adjustRightInd w:val="0"/>
      <w:spacing w:after="0" w:line="240" w:lineRule="auto"/>
    </w:pPr>
    <w:rPr>
      <w:rFonts w:cs="Times New Roman"/>
      <w:color w:val="000000"/>
      <w:szCs w:val="24"/>
    </w:rPr>
  </w:style>
  <w:style w:type="character" w:styleId="a4">
    <w:name w:val="Hyperlink"/>
    <w:basedOn w:val="a1"/>
    <w:uiPriority w:val="99"/>
    <w:unhideWhenUsed/>
    <w:rsid w:val="00605DDD"/>
    <w:rPr>
      <w:color w:val="0000FF" w:themeColor="hyperlink"/>
      <w:u w:val="single"/>
    </w:rPr>
  </w:style>
  <w:style w:type="paragraph" w:styleId="a5">
    <w:name w:val="List Paragraph"/>
    <w:basedOn w:val="a0"/>
    <w:link w:val="a6"/>
    <w:uiPriority w:val="34"/>
    <w:qFormat/>
    <w:rsid w:val="0075456D"/>
    <w:pPr>
      <w:ind w:left="720"/>
      <w:contextualSpacing/>
    </w:pPr>
  </w:style>
  <w:style w:type="paragraph" w:styleId="a7">
    <w:name w:val="No Spacing"/>
    <w:uiPriority w:val="1"/>
    <w:qFormat/>
    <w:rsid w:val="007A068B"/>
    <w:pPr>
      <w:spacing w:after="0" w:line="240" w:lineRule="auto"/>
    </w:pPr>
    <w:rPr>
      <w:rFonts w:asciiTheme="minorHAnsi" w:hAnsiTheme="minorHAnsi"/>
      <w:sz w:val="22"/>
      <w:lang w:val="en-GB"/>
    </w:rPr>
  </w:style>
  <w:style w:type="table" w:styleId="a8">
    <w:name w:val="Table Grid"/>
    <w:basedOn w:val="a2"/>
    <w:uiPriority w:val="59"/>
    <w:rsid w:val="006E6B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a0"/>
    <w:link w:val="EndNoteBibliography0"/>
    <w:rsid w:val="00292429"/>
    <w:pPr>
      <w:spacing w:line="240" w:lineRule="auto"/>
    </w:pPr>
    <w:rPr>
      <w:rFonts w:ascii="Calibri" w:eastAsiaTheme="minorEastAsia" w:hAnsi="Calibri" w:cstheme="minorBidi"/>
      <w:noProof/>
      <w:sz w:val="22"/>
      <w:lang w:eastAsia="zh-CN"/>
    </w:rPr>
  </w:style>
  <w:style w:type="character" w:customStyle="1" w:styleId="EndNoteBibliography0">
    <w:name w:val="EndNote Bibliography Знак"/>
    <w:basedOn w:val="a1"/>
    <w:link w:val="EndNoteBibliography"/>
    <w:rsid w:val="00292429"/>
    <w:rPr>
      <w:rFonts w:ascii="Calibri" w:eastAsiaTheme="minorEastAsia" w:hAnsi="Calibri"/>
      <w:noProof/>
      <w:sz w:val="22"/>
      <w:lang w:eastAsia="zh-CN"/>
    </w:rPr>
  </w:style>
  <w:style w:type="character" w:customStyle="1" w:styleId="nowrap">
    <w:name w:val="nowrap"/>
    <w:basedOn w:val="a1"/>
    <w:rsid w:val="005369CA"/>
  </w:style>
  <w:style w:type="character" w:customStyle="1" w:styleId="apple-converted-space">
    <w:name w:val="apple-converted-space"/>
    <w:basedOn w:val="a1"/>
    <w:rsid w:val="005369CA"/>
  </w:style>
  <w:style w:type="character" w:customStyle="1" w:styleId="person-appointment-title">
    <w:name w:val="person-appointment-title"/>
    <w:basedOn w:val="a1"/>
    <w:rsid w:val="005369CA"/>
  </w:style>
  <w:style w:type="table" w:customStyle="1" w:styleId="11">
    <w:name w:val="Сетка таблицы1"/>
    <w:basedOn w:val="a2"/>
    <w:next w:val="a8"/>
    <w:rsid w:val="00504740"/>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0"/>
    <w:link w:val="aa"/>
    <w:rsid w:val="00504740"/>
    <w:pPr>
      <w:tabs>
        <w:tab w:val="center" w:pos="4677"/>
        <w:tab w:val="right" w:pos="9355"/>
      </w:tabs>
      <w:spacing w:after="0" w:line="240" w:lineRule="auto"/>
    </w:pPr>
  </w:style>
  <w:style w:type="character" w:customStyle="1" w:styleId="aa">
    <w:name w:val="Верхний колонтитул Знак"/>
    <w:basedOn w:val="a1"/>
    <w:link w:val="a9"/>
    <w:rsid w:val="00504740"/>
    <w:rPr>
      <w:rFonts w:eastAsia="Times New Roman" w:cs="Times New Roman"/>
    </w:rPr>
  </w:style>
  <w:style w:type="character" w:customStyle="1" w:styleId="ab">
    <w:name w:val="Нижний колонтитул Знак"/>
    <w:basedOn w:val="a1"/>
    <w:link w:val="ac"/>
    <w:rsid w:val="00504740"/>
    <w:rPr>
      <w:rFonts w:eastAsia="Times New Roman" w:cs="Times New Roman"/>
    </w:rPr>
  </w:style>
  <w:style w:type="paragraph" w:styleId="ac">
    <w:name w:val="footer"/>
    <w:basedOn w:val="a0"/>
    <w:link w:val="ab"/>
    <w:rsid w:val="00504740"/>
    <w:pPr>
      <w:tabs>
        <w:tab w:val="center" w:pos="4677"/>
        <w:tab w:val="right" w:pos="9355"/>
      </w:tabs>
      <w:spacing w:after="0" w:line="240" w:lineRule="auto"/>
    </w:pPr>
  </w:style>
  <w:style w:type="paragraph" w:styleId="ad">
    <w:name w:val="Balloon Text"/>
    <w:basedOn w:val="a0"/>
    <w:link w:val="ae"/>
    <w:rsid w:val="00504740"/>
    <w:pPr>
      <w:spacing w:after="0" w:line="240" w:lineRule="auto"/>
    </w:pPr>
    <w:rPr>
      <w:rFonts w:ascii="Tahoma" w:hAnsi="Tahoma" w:cs="Tahoma"/>
      <w:sz w:val="16"/>
      <w:szCs w:val="16"/>
    </w:rPr>
  </w:style>
  <w:style w:type="character" w:customStyle="1" w:styleId="ae">
    <w:name w:val="Текст выноски Знак"/>
    <w:basedOn w:val="a1"/>
    <w:link w:val="ad"/>
    <w:rsid w:val="00504740"/>
    <w:rPr>
      <w:rFonts w:ascii="Tahoma" w:eastAsia="Times New Roman" w:hAnsi="Tahoma" w:cs="Tahoma"/>
      <w:sz w:val="16"/>
      <w:szCs w:val="16"/>
    </w:rPr>
  </w:style>
  <w:style w:type="table" w:customStyle="1" w:styleId="110">
    <w:name w:val="Сетка таблицы11"/>
    <w:basedOn w:val="a2"/>
    <w:next w:val="a8"/>
    <w:rsid w:val="00504740"/>
    <w:pPr>
      <w:spacing w:after="0" w:line="240" w:lineRule="auto"/>
    </w:pPr>
    <w:rPr>
      <w:rFonts w:eastAsia="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2"/>
    <w:next w:val="a8"/>
    <w:uiPriority w:val="59"/>
    <w:rsid w:val="00504740"/>
    <w:pPr>
      <w:spacing w:after="0" w:line="240" w:lineRule="auto"/>
    </w:pPr>
    <w:rPr>
      <w:rFonts w:eastAsia="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2"/>
    <w:next w:val="a8"/>
    <w:uiPriority w:val="59"/>
    <w:rsid w:val="00504740"/>
    <w:pPr>
      <w:spacing w:after="0" w:line="240" w:lineRule="auto"/>
    </w:pPr>
    <w:rPr>
      <w:rFonts w:eastAsia="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2"/>
    <w:next w:val="a8"/>
    <w:rsid w:val="00504740"/>
    <w:pPr>
      <w:spacing w:after="0" w:line="240" w:lineRule="auto"/>
    </w:pPr>
    <w:rPr>
      <w:rFonts w:eastAsia="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nhideWhenUsed/>
    <w:rsid w:val="00504740"/>
    <w:rPr>
      <w:sz w:val="16"/>
      <w:szCs w:val="16"/>
    </w:rPr>
  </w:style>
  <w:style w:type="paragraph" w:styleId="af0">
    <w:name w:val="annotation text"/>
    <w:basedOn w:val="a0"/>
    <w:link w:val="af1"/>
    <w:unhideWhenUsed/>
    <w:rsid w:val="00504740"/>
    <w:pPr>
      <w:spacing w:after="0" w:line="240" w:lineRule="auto"/>
      <w:jc w:val="both"/>
    </w:pPr>
    <w:rPr>
      <w:sz w:val="20"/>
      <w:szCs w:val="20"/>
    </w:rPr>
  </w:style>
  <w:style w:type="character" w:customStyle="1" w:styleId="af1">
    <w:name w:val="Текст примечания Знак"/>
    <w:basedOn w:val="a1"/>
    <w:link w:val="af0"/>
    <w:rsid w:val="00504740"/>
    <w:rPr>
      <w:rFonts w:eastAsia="Times New Roman" w:cs="Times New Roman"/>
      <w:sz w:val="20"/>
      <w:szCs w:val="20"/>
    </w:rPr>
  </w:style>
  <w:style w:type="character" w:styleId="af2">
    <w:name w:val="Strong"/>
    <w:basedOn w:val="a1"/>
    <w:uiPriority w:val="22"/>
    <w:qFormat/>
    <w:rsid w:val="00276E9F"/>
    <w:rPr>
      <w:b/>
      <w:bCs/>
    </w:rPr>
  </w:style>
  <w:style w:type="paragraph" w:customStyle="1" w:styleId="text">
    <w:name w:val="text"/>
    <w:basedOn w:val="a0"/>
    <w:rsid w:val="00276E9F"/>
    <w:pPr>
      <w:spacing w:before="100" w:beforeAutospacing="1" w:after="100" w:afterAutospacing="1" w:line="240" w:lineRule="auto"/>
    </w:pPr>
    <w:rPr>
      <w:szCs w:val="24"/>
      <w:lang w:eastAsia="ru-RU"/>
    </w:rPr>
  </w:style>
  <w:style w:type="character" w:styleId="af3">
    <w:name w:val="Emphasis"/>
    <w:basedOn w:val="a1"/>
    <w:uiPriority w:val="20"/>
    <w:qFormat/>
    <w:rsid w:val="00276E9F"/>
    <w:rPr>
      <w:i/>
      <w:iCs/>
    </w:rPr>
  </w:style>
  <w:style w:type="character" w:customStyle="1" w:styleId="20">
    <w:name w:val="Заголовок 2 Знак"/>
    <w:basedOn w:val="a1"/>
    <w:link w:val="2"/>
    <w:uiPriority w:val="9"/>
    <w:semiHidden/>
    <w:rsid w:val="00AE4368"/>
    <w:rPr>
      <w:rFonts w:asciiTheme="majorHAnsi" w:eastAsiaTheme="majorEastAsia" w:hAnsiTheme="majorHAnsi" w:cstheme="majorBidi"/>
      <w:b/>
      <w:bCs/>
      <w:color w:val="4F81BD" w:themeColor="accent1"/>
      <w:sz w:val="26"/>
      <w:szCs w:val="26"/>
    </w:rPr>
  </w:style>
  <w:style w:type="paragraph" w:styleId="af4">
    <w:name w:val="TOC Heading"/>
    <w:basedOn w:val="1"/>
    <w:next w:val="a0"/>
    <w:uiPriority w:val="39"/>
    <w:unhideWhenUsed/>
    <w:qFormat/>
    <w:rsid w:val="007704EC"/>
    <w:pPr>
      <w:keepLines/>
      <w:spacing w:before="480" w:after="0"/>
      <w:outlineLvl w:val="9"/>
    </w:pPr>
    <w:rPr>
      <w:rFonts w:asciiTheme="majorHAnsi" w:eastAsiaTheme="majorEastAsia" w:hAnsiTheme="majorHAnsi" w:cstheme="majorBidi"/>
      <w:color w:val="365F91" w:themeColor="accent1" w:themeShade="BF"/>
      <w:kern w:val="0"/>
      <w:sz w:val="28"/>
      <w:szCs w:val="28"/>
      <w:lang w:eastAsia="ru-RU"/>
    </w:rPr>
  </w:style>
  <w:style w:type="paragraph" w:styleId="12">
    <w:name w:val="toc 1"/>
    <w:basedOn w:val="a0"/>
    <w:next w:val="a0"/>
    <w:autoRedefine/>
    <w:uiPriority w:val="39"/>
    <w:unhideWhenUsed/>
    <w:rsid w:val="000B4BA4"/>
    <w:pPr>
      <w:tabs>
        <w:tab w:val="right" w:leader="dot" w:pos="9628"/>
      </w:tabs>
      <w:spacing w:after="100"/>
    </w:pPr>
    <w:rPr>
      <w:rFonts w:asciiTheme="minorHAnsi" w:hAnsiTheme="minorHAnsi"/>
      <w:noProof/>
      <w:lang w:val="en-US"/>
    </w:rPr>
  </w:style>
  <w:style w:type="paragraph" w:styleId="22">
    <w:name w:val="toc 2"/>
    <w:basedOn w:val="a0"/>
    <w:next w:val="a0"/>
    <w:autoRedefine/>
    <w:uiPriority w:val="39"/>
    <w:unhideWhenUsed/>
    <w:rsid w:val="007704EC"/>
    <w:pPr>
      <w:spacing w:after="100"/>
      <w:ind w:left="240"/>
    </w:pPr>
  </w:style>
  <w:style w:type="paragraph" w:styleId="af5">
    <w:name w:val="Body Text"/>
    <w:basedOn w:val="a0"/>
    <w:link w:val="af6"/>
    <w:uiPriority w:val="1"/>
    <w:qFormat/>
    <w:rsid w:val="000036FE"/>
    <w:pPr>
      <w:widowControl w:val="0"/>
      <w:spacing w:after="0" w:line="240" w:lineRule="auto"/>
      <w:ind w:left="102"/>
    </w:pPr>
    <w:rPr>
      <w:rFonts w:cstheme="minorBidi"/>
      <w:szCs w:val="24"/>
      <w:lang w:val="en-US"/>
    </w:rPr>
  </w:style>
  <w:style w:type="character" w:customStyle="1" w:styleId="af6">
    <w:name w:val="Основной текст Знак"/>
    <w:basedOn w:val="a1"/>
    <w:link w:val="af5"/>
    <w:uiPriority w:val="1"/>
    <w:rsid w:val="000036FE"/>
    <w:rPr>
      <w:rFonts w:eastAsia="Times New Roman"/>
      <w:szCs w:val="24"/>
      <w:lang w:val="en-US"/>
    </w:rPr>
  </w:style>
  <w:style w:type="character" w:customStyle="1" w:styleId="i">
    <w:name w:val="i"/>
    <w:basedOn w:val="a1"/>
    <w:rsid w:val="00E35F8C"/>
  </w:style>
  <w:style w:type="paragraph" w:styleId="af7">
    <w:name w:val="footnote text"/>
    <w:aliases w:val="single space,footnote text,Текст сноски-FN,FOOTNOTES,fn,Table_Footnote_last,Oaeno niinee-FN,Oaeno niinee Ciae,Schriftart: 9 pt,Schriftart: 10 pt,Schriftart: 8 pt,Текст сноски Знак1 Знак,Текст сноски Знак Знак Знак"/>
    <w:basedOn w:val="a0"/>
    <w:link w:val="13"/>
    <w:semiHidden/>
    <w:rsid w:val="00501C82"/>
    <w:pPr>
      <w:spacing w:after="0" w:line="240" w:lineRule="auto"/>
    </w:pPr>
    <w:rPr>
      <w:sz w:val="20"/>
      <w:szCs w:val="20"/>
      <w:lang w:eastAsia="ru-RU"/>
    </w:rPr>
  </w:style>
  <w:style w:type="character" w:customStyle="1" w:styleId="af8">
    <w:name w:val="Текст сноски Знак"/>
    <w:basedOn w:val="a1"/>
    <w:uiPriority w:val="99"/>
    <w:semiHidden/>
    <w:rsid w:val="00501C82"/>
    <w:rPr>
      <w:rFonts w:eastAsia="Times New Roman" w:cs="Times New Roman"/>
      <w:sz w:val="20"/>
      <w:szCs w:val="20"/>
    </w:rPr>
  </w:style>
  <w:style w:type="character" w:customStyle="1" w:styleId="13">
    <w:name w:val="Текст сноски Знак1"/>
    <w:aliases w:val="single space Знак,footnote text Знак,Текст сноски-FN Знак,FOOTNOTES Знак,fn Знак,Table_Footnote_last Знак,Oaeno niinee-FN Знак,Oaeno niinee Ciae Знак,Schriftart: 9 pt Знак,Schriftart: 10 pt Знак,Schriftart: 8 pt Знак"/>
    <w:link w:val="af7"/>
    <w:semiHidden/>
    <w:rsid w:val="00501C82"/>
    <w:rPr>
      <w:rFonts w:eastAsia="Times New Roman" w:cs="Times New Roman"/>
      <w:sz w:val="20"/>
      <w:szCs w:val="20"/>
      <w:lang w:eastAsia="ru-RU"/>
    </w:rPr>
  </w:style>
  <w:style w:type="paragraph" w:customStyle="1" w:styleId="a">
    <w:name w:val="Маркированный."/>
    <w:basedOn w:val="a0"/>
    <w:rsid w:val="00CF37D5"/>
    <w:pPr>
      <w:numPr>
        <w:numId w:val="83"/>
      </w:numPr>
      <w:spacing w:after="0" w:line="240" w:lineRule="auto"/>
      <w:ind w:left="1066" w:hanging="357"/>
    </w:pPr>
    <w:rPr>
      <w:rFonts w:eastAsia="Calibri"/>
    </w:rPr>
  </w:style>
  <w:style w:type="character" w:customStyle="1" w:styleId="generic-body">
    <w:name w:val="generic-body"/>
    <w:rsid w:val="00CF37D5"/>
  </w:style>
  <w:style w:type="paragraph" w:customStyle="1" w:styleId="Style">
    <w:name w:val="Style"/>
    <w:uiPriority w:val="99"/>
    <w:rsid w:val="00CF37D5"/>
    <w:pPr>
      <w:widowControl w:val="0"/>
      <w:autoSpaceDE w:val="0"/>
      <w:autoSpaceDN w:val="0"/>
      <w:adjustRightInd w:val="0"/>
      <w:spacing w:after="0" w:line="240" w:lineRule="auto"/>
    </w:pPr>
    <w:rPr>
      <w:rFonts w:ascii="Calibri" w:eastAsia="Times New Roman" w:hAnsi="Calibri" w:cs="Times New Roman"/>
      <w:szCs w:val="24"/>
      <w:lang w:val="en-US"/>
    </w:rPr>
  </w:style>
  <w:style w:type="paragraph" w:styleId="af9">
    <w:name w:val="Normal (Web)"/>
    <w:basedOn w:val="a0"/>
    <w:rsid w:val="00CF37D5"/>
    <w:pPr>
      <w:spacing w:after="0" w:line="240" w:lineRule="auto"/>
    </w:pPr>
    <w:rPr>
      <w:szCs w:val="24"/>
      <w:lang w:eastAsia="ru-RU"/>
    </w:rPr>
  </w:style>
  <w:style w:type="paragraph" w:styleId="afa">
    <w:name w:val="Body Text Indent"/>
    <w:basedOn w:val="a0"/>
    <w:link w:val="afb"/>
    <w:uiPriority w:val="99"/>
    <w:semiHidden/>
    <w:unhideWhenUsed/>
    <w:rsid w:val="00693713"/>
    <w:pPr>
      <w:spacing w:after="120"/>
      <w:ind w:left="283"/>
    </w:pPr>
  </w:style>
  <w:style w:type="character" w:customStyle="1" w:styleId="afb">
    <w:name w:val="Основной текст с отступом Знак"/>
    <w:basedOn w:val="a1"/>
    <w:link w:val="afa"/>
    <w:uiPriority w:val="99"/>
    <w:semiHidden/>
    <w:rsid w:val="00693713"/>
    <w:rPr>
      <w:rFonts w:eastAsia="Times New Roman" w:cs="Times New Roman"/>
    </w:rPr>
  </w:style>
  <w:style w:type="character" w:customStyle="1" w:styleId="a6">
    <w:name w:val="Абзац списка Знак"/>
    <w:link w:val="a5"/>
    <w:uiPriority w:val="34"/>
    <w:rsid w:val="00014EDE"/>
    <w:rPr>
      <w:rFonts w:eastAsia="Times New Roman" w:cs="Times New Roman"/>
    </w:rPr>
  </w:style>
  <w:style w:type="paragraph" w:customStyle="1" w:styleId="14">
    <w:name w:val="Абзац списка1"/>
    <w:basedOn w:val="a0"/>
    <w:rsid w:val="00287FAD"/>
    <w:pPr>
      <w:spacing w:after="0" w:line="240" w:lineRule="auto"/>
      <w:ind w:left="720" w:firstLine="709"/>
    </w:pPr>
  </w:style>
  <w:style w:type="paragraph" w:customStyle="1" w:styleId="23">
    <w:name w:val="Абзац списка2"/>
    <w:basedOn w:val="a0"/>
    <w:rsid w:val="006466CF"/>
    <w:pPr>
      <w:spacing w:after="0" w:line="360" w:lineRule="auto"/>
      <w:ind w:left="720"/>
      <w:jc w:val="both"/>
    </w:pPr>
    <w:rPr>
      <w:rFonts w:eastAsia="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175977">
      <w:bodyDiv w:val="1"/>
      <w:marLeft w:val="0"/>
      <w:marRight w:val="0"/>
      <w:marTop w:val="0"/>
      <w:marBottom w:val="0"/>
      <w:divBdr>
        <w:top w:val="none" w:sz="0" w:space="0" w:color="auto"/>
        <w:left w:val="none" w:sz="0" w:space="0" w:color="auto"/>
        <w:bottom w:val="none" w:sz="0" w:space="0" w:color="auto"/>
        <w:right w:val="none" w:sz="0" w:space="0" w:color="auto"/>
      </w:divBdr>
    </w:div>
    <w:div w:id="478813921">
      <w:bodyDiv w:val="1"/>
      <w:marLeft w:val="0"/>
      <w:marRight w:val="0"/>
      <w:marTop w:val="0"/>
      <w:marBottom w:val="0"/>
      <w:divBdr>
        <w:top w:val="none" w:sz="0" w:space="0" w:color="auto"/>
        <w:left w:val="none" w:sz="0" w:space="0" w:color="auto"/>
        <w:bottom w:val="none" w:sz="0" w:space="0" w:color="auto"/>
        <w:right w:val="none" w:sz="0" w:space="0" w:color="auto"/>
      </w:divBdr>
    </w:div>
    <w:div w:id="708799596">
      <w:bodyDiv w:val="1"/>
      <w:marLeft w:val="0"/>
      <w:marRight w:val="0"/>
      <w:marTop w:val="0"/>
      <w:marBottom w:val="0"/>
      <w:divBdr>
        <w:top w:val="none" w:sz="0" w:space="0" w:color="auto"/>
        <w:left w:val="none" w:sz="0" w:space="0" w:color="auto"/>
        <w:bottom w:val="none" w:sz="0" w:space="0" w:color="auto"/>
        <w:right w:val="none" w:sz="0" w:space="0" w:color="auto"/>
      </w:divBdr>
    </w:div>
    <w:div w:id="1785535115">
      <w:bodyDiv w:val="1"/>
      <w:marLeft w:val="0"/>
      <w:marRight w:val="0"/>
      <w:marTop w:val="0"/>
      <w:marBottom w:val="0"/>
      <w:divBdr>
        <w:top w:val="none" w:sz="0" w:space="0" w:color="auto"/>
        <w:left w:val="none" w:sz="0" w:space="0" w:color="auto"/>
        <w:bottom w:val="none" w:sz="0" w:space="0" w:color="auto"/>
        <w:right w:val="none" w:sz="0" w:space="0" w:color="auto"/>
      </w:divBdr>
      <w:divsChild>
        <w:div w:id="325715484">
          <w:marLeft w:val="0"/>
          <w:marRight w:val="0"/>
          <w:marTop w:val="0"/>
          <w:marBottom w:val="0"/>
          <w:divBdr>
            <w:top w:val="none" w:sz="0" w:space="0" w:color="auto"/>
            <w:left w:val="none" w:sz="0" w:space="0" w:color="auto"/>
            <w:bottom w:val="none" w:sz="0" w:space="0" w:color="auto"/>
            <w:right w:val="none" w:sz="0" w:space="0" w:color="auto"/>
          </w:divBdr>
        </w:div>
        <w:div w:id="1984265146">
          <w:marLeft w:val="-900"/>
          <w:marRight w:val="0"/>
          <w:marTop w:val="0"/>
          <w:marBottom w:val="0"/>
          <w:divBdr>
            <w:top w:val="none" w:sz="0" w:space="0" w:color="auto"/>
            <w:left w:val="none" w:sz="0" w:space="0" w:color="auto"/>
            <w:bottom w:val="none" w:sz="0" w:space="0" w:color="auto"/>
            <w:right w:val="none" w:sz="0" w:space="0" w:color="auto"/>
          </w:divBdr>
        </w:div>
        <w:div w:id="835266564">
          <w:marLeft w:val="0"/>
          <w:marRight w:val="0"/>
          <w:marTop w:val="0"/>
          <w:marBottom w:val="0"/>
          <w:divBdr>
            <w:top w:val="none" w:sz="0" w:space="0" w:color="auto"/>
            <w:left w:val="none" w:sz="0" w:space="0" w:color="auto"/>
            <w:bottom w:val="none" w:sz="0" w:space="0" w:color="auto"/>
            <w:right w:val="none" w:sz="0" w:space="0" w:color="auto"/>
          </w:divBdr>
        </w:div>
        <w:div w:id="725952485">
          <w:marLeft w:val="0"/>
          <w:marRight w:val="0"/>
          <w:marTop w:val="0"/>
          <w:marBottom w:val="0"/>
          <w:divBdr>
            <w:top w:val="none" w:sz="0" w:space="0" w:color="auto"/>
            <w:left w:val="none" w:sz="0" w:space="0" w:color="auto"/>
            <w:bottom w:val="none" w:sz="0" w:space="0" w:color="auto"/>
            <w:right w:val="none" w:sz="0" w:space="0" w:color="auto"/>
          </w:divBdr>
        </w:div>
        <w:div w:id="103228716">
          <w:marLeft w:val="0"/>
          <w:marRight w:val="0"/>
          <w:marTop w:val="0"/>
          <w:marBottom w:val="0"/>
          <w:divBdr>
            <w:top w:val="none" w:sz="0" w:space="0" w:color="auto"/>
            <w:left w:val="none" w:sz="0" w:space="0" w:color="auto"/>
            <w:bottom w:val="none" w:sz="0" w:space="0" w:color="auto"/>
            <w:right w:val="none" w:sz="0" w:space="0" w:color="auto"/>
          </w:divBdr>
        </w:div>
        <w:div w:id="790829341">
          <w:marLeft w:val="-900"/>
          <w:marRight w:val="0"/>
          <w:marTop w:val="0"/>
          <w:marBottom w:val="0"/>
          <w:divBdr>
            <w:top w:val="none" w:sz="0" w:space="0" w:color="auto"/>
            <w:left w:val="none" w:sz="0" w:space="0" w:color="auto"/>
            <w:bottom w:val="none" w:sz="0" w:space="0" w:color="auto"/>
            <w:right w:val="none" w:sz="0" w:space="0" w:color="auto"/>
          </w:divBdr>
        </w:div>
        <w:div w:id="2107382203">
          <w:marLeft w:val="0"/>
          <w:marRight w:val="0"/>
          <w:marTop w:val="0"/>
          <w:marBottom w:val="0"/>
          <w:divBdr>
            <w:top w:val="none" w:sz="0" w:space="0" w:color="auto"/>
            <w:left w:val="none" w:sz="0" w:space="0" w:color="auto"/>
            <w:bottom w:val="none" w:sz="0" w:space="0" w:color="auto"/>
            <w:right w:val="none" w:sz="0" w:space="0" w:color="auto"/>
          </w:divBdr>
        </w:div>
        <w:div w:id="519440959">
          <w:marLeft w:val="0"/>
          <w:marRight w:val="0"/>
          <w:marTop w:val="0"/>
          <w:marBottom w:val="0"/>
          <w:divBdr>
            <w:top w:val="none" w:sz="0" w:space="0" w:color="auto"/>
            <w:left w:val="none" w:sz="0" w:space="0" w:color="auto"/>
            <w:bottom w:val="none" w:sz="0" w:space="0" w:color="auto"/>
            <w:right w:val="none" w:sz="0" w:space="0" w:color="auto"/>
          </w:divBdr>
        </w:div>
        <w:div w:id="389379191">
          <w:marLeft w:val="-900"/>
          <w:marRight w:val="0"/>
          <w:marTop w:val="0"/>
          <w:marBottom w:val="0"/>
          <w:divBdr>
            <w:top w:val="none" w:sz="0" w:space="0" w:color="auto"/>
            <w:left w:val="none" w:sz="0" w:space="0" w:color="auto"/>
            <w:bottom w:val="none" w:sz="0" w:space="0" w:color="auto"/>
            <w:right w:val="none" w:sz="0" w:space="0" w:color="auto"/>
          </w:divBdr>
        </w:div>
        <w:div w:id="396590707">
          <w:marLeft w:val="0"/>
          <w:marRight w:val="0"/>
          <w:marTop w:val="0"/>
          <w:marBottom w:val="0"/>
          <w:divBdr>
            <w:top w:val="none" w:sz="0" w:space="0" w:color="auto"/>
            <w:left w:val="none" w:sz="0" w:space="0" w:color="auto"/>
            <w:bottom w:val="none" w:sz="0" w:space="0" w:color="auto"/>
            <w:right w:val="none" w:sz="0" w:space="0" w:color="auto"/>
          </w:divBdr>
        </w:div>
        <w:div w:id="490147307">
          <w:marLeft w:val="0"/>
          <w:marRight w:val="0"/>
          <w:marTop w:val="0"/>
          <w:marBottom w:val="0"/>
          <w:divBdr>
            <w:top w:val="none" w:sz="0" w:space="0" w:color="auto"/>
            <w:left w:val="none" w:sz="0" w:space="0" w:color="auto"/>
            <w:bottom w:val="none" w:sz="0" w:space="0" w:color="auto"/>
            <w:right w:val="none" w:sz="0" w:space="0" w:color="auto"/>
          </w:divBdr>
        </w:div>
      </w:divsChild>
    </w:div>
    <w:div w:id="205253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77A0C-B6D9-40C0-9408-6336DC927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1611</Words>
  <Characters>9185</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НИУ ВШЭ</Company>
  <LinksUpToDate>false</LinksUpToDate>
  <CharactersWithSpaces>10775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Маша</dc:creator>
  <cp:lastModifiedBy>Студент НИУ ВШЭ</cp:lastModifiedBy>
  <cp:revision>4</cp:revision>
  <dcterms:created xsi:type="dcterms:W3CDTF">2017-04-03T08:03:00Z</dcterms:created>
  <dcterms:modified xsi:type="dcterms:W3CDTF">2017-04-03T13:01:00Z</dcterms:modified>
</cp:coreProperties>
</file>