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EE" w:rsidRDefault="00A948EE" w:rsidP="00A948EE">
      <w:pPr>
        <w:rPr>
          <w:rFonts w:asciiTheme="minorHAnsi" w:hAnsiTheme="minorHAnsi" w:cs="Calibri"/>
          <w:b/>
          <w:bCs/>
          <w:sz w:val="22"/>
          <w:lang w:val="en-US"/>
        </w:rPr>
      </w:pPr>
      <w:r w:rsidRPr="00722334">
        <w:rPr>
          <w:rFonts w:asciiTheme="minorHAnsi" w:hAnsiTheme="minorHAnsi" w:cs="Calibri"/>
          <w:b/>
          <w:bCs/>
          <w:sz w:val="22"/>
          <w:lang w:val="en-US"/>
        </w:rPr>
        <w:t xml:space="preserve">Course abstract, </w:t>
      </w:r>
      <w:r w:rsidRPr="00722334">
        <w:rPr>
          <w:rFonts w:asciiTheme="minorHAnsi" w:hAnsiTheme="minorHAnsi" w:cs="Calibri"/>
          <w:b/>
          <w:bCs/>
          <w:sz w:val="22"/>
        </w:rPr>
        <w:t>Б</w:t>
      </w:r>
      <w:r w:rsidRPr="00722334">
        <w:rPr>
          <w:rFonts w:asciiTheme="minorHAnsi" w:hAnsiTheme="minorHAnsi" w:cs="Calibri"/>
          <w:b/>
          <w:bCs/>
          <w:sz w:val="22"/>
          <w:lang w:val="en-US"/>
        </w:rPr>
        <w:t>.</w:t>
      </w:r>
      <w:proofErr w:type="spellStart"/>
      <w:r>
        <w:rPr>
          <w:rFonts w:asciiTheme="minorHAnsi" w:hAnsiTheme="minorHAnsi" w:cs="Calibri"/>
          <w:b/>
          <w:bCs/>
          <w:sz w:val="22"/>
        </w:rPr>
        <w:t>Пр</w:t>
      </w:r>
      <w:proofErr w:type="spellEnd"/>
      <w:r w:rsidRPr="00722334">
        <w:rPr>
          <w:rFonts w:asciiTheme="minorHAnsi" w:hAnsiTheme="minorHAnsi" w:cs="Calibri"/>
          <w:b/>
          <w:bCs/>
          <w:sz w:val="22"/>
          <w:lang w:val="en-US"/>
        </w:rPr>
        <w:t>.</w:t>
      </w:r>
      <w:r w:rsidRPr="00722334">
        <w:rPr>
          <w:rFonts w:asciiTheme="minorHAnsi" w:hAnsiTheme="minorHAnsi" w:cs="Calibri"/>
          <w:b/>
          <w:bCs/>
          <w:sz w:val="22"/>
        </w:rPr>
        <w:t>В</w:t>
      </w:r>
      <w:r w:rsidRPr="00722334">
        <w:rPr>
          <w:rFonts w:asciiTheme="minorHAnsi" w:hAnsiTheme="minorHAnsi" w:cs="Calibri"/>
          <w:b/>
          <w:bCs/>
          <w:sz w:val="22"/>
          <w:lang w:val="en-US"/>
        </w:rPr>
        <w:t>.</w:t>
      </w:r>
      <w:r>
        <w:rPr>
          <w:rFonts w:asciiTheme="minorHAnsi" w:hAnsiTheme="minorHAnsi" w:cs="Calibri"/>
          <w:b/>
          <w:bCs/>
          <w:sz w:val="22"/>
        </w:rPr>
        <w:t>П</w:t>
      </w:r>
      <w:r w:rsidRPr="003B415C">
        <w:rPr>
          <w:rFonts w:asciiTheme="minorHAnsi" w:hAnsiTheme="minorHAnsi" w:cs="Calibri"/>
          <w:b/>
          <w:bCs/>
          <w:sz w:val="22"/>
          <w:lang w:val="en-US"/>
        </w:rPr>
        <w:t>.1.</w:t>
      </w:r>
      <w:r w:rsidRPr="00722334">
        <w:rPr>
          <w:rFonts w:asciiTheme="minorHAnsi" w:hAnsiTheme="minorHAnsi" w:cs="Calibri"/>
          <w:b/>
          <w:bCs/>
          <w:sz w:val="22"/>
          <w:lang w:val="en-US"/>
        </w:rPr>
        <w:t xml:space="preserve">5, </w:t>
      </w:r>
      <w:bookmarkStart w:id="0" w:name="_GoBack"/>
      <w:r w:rsidRPr="00722334">
        <w:rPr>
          <w:rFonts w:asciiTheme="minorHAnsi" w:hAnsiTheme="minorHAnsi" w:cs="Calibri"/>
          <w:b/>
          <w:bCs/>
          <w:sz w:val="22"/>
          <w:lang w:val="en-US"/>
        </w:rPr>
        <w:t>Foundations of Investment and Financial Project Analysis</w:t>
      </w:r>
      <w:r>
        <w:rPr>
          <w:rFonts w:asciiTheme="minorHAnsi" w:hAnsiTheme="minorHAnsi" w:cs="Calibri"/>
          <w:b/>
          <w:bCs/>
          <w:sz w:val="22"/>
          <w:lang w:val="en-US"/>
        </w:rPr>
        <w:t xml:space="preserve"> </w:t>
      </w:r>
      <w:bookmarkEnd w:id="0"/>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8538"/>
      </w:tblGrid>
      <w:tr w:rsidR="00A948EE" w:rsidRPr="00A948EE"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
                <w:bCs/>
                <w:sz w:val="22"/>
                <w:lang w:val="en-US" w:eastAsia="ru-RU"/>
              </w:rPr>
            </w:pPr>
            <w:r w:rsidRPr="00722334">
              <w:rPr>
                <w:rFonts w:asciiTheme="minorHAnsi" w:hAnsiTheme="minorHAnsi" w:cstheme="minorHAns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A948EE" w:rsidRPr="003B415C" w:rsidRDefault="00A948EE" w:rsidP="00AB6406">
            <w:pPr>
              <w:spacing w:after="0" w:line="240" w:lineRule="auto"/>
              <w:rPr>
                <w:rFonts w:asciiTheme="minorHAnsi" w:hAnsiTheme="minorHAnsi" w:cstheme="minorHAnsi"/>
                <w:b/>
                <w:bCs/>
                <w:sz w:val="22"/>
                <w:u w:val="single"/>
                <w:lang w:val="en-US" w:eastAsia="ru-RU"/>
              </w:rPr>
            </w:pPr>
            <w:r w:rsidRPr="003B415C">
              <w:rPr>
                <w:rFonts w:asciiTheme="minorHAnsi" w:hAnsiTheme="minorHAnsi" w:cstheme="minorHAnsi"/>
                <w:b/>
                <w:bCs/>
                <w:sz w:val="22"/>
                <w:u w:val="single"/>
              </w:rPr>
              <w:t>Б</w:t>
            </w:r>
            <w:r w:rsidRPr="003B415C">
              <w:rPr>
                <w:rFonts w:asciiTheme="minorHAnsi" w:hAnsiTheme="minorHAnsi" w:cstheme="minorHAnsi"/>
                <w:b/>
                <w:bCs/>
                <w:sz w:val="22"/>
                <w:u w:val="single"/>
                <w:lang w:val="en-US"/>
              </w:rPr>
              <w:t>.</w:t>
            </w:r>
            <w:proofErr w:type="spellStart"/>
            <w:r w:rsidRPr="003B415C">
              <w:rPr>
                <w:rFonts w:asciiTheme="minorHAnsi" w:hAnsiTheme="minorHAnsi" w:cstheme="minorHAnsi"/>
                <w:b/>
                <w:bCs/>
                <w:sz w:val="22"/>
                <w:u w:val="single"/>
              </w:rPr>
              <w:t>Пр</w:t>
            </w:r>
            <w:proofErr w:type="spellEnd"/>
            <w:r w:rsidRPr="003B415C">
              <w:rPr>
                <w:rFonts w:asciiTheme="minorHAnsi" w:hAnsiTheme="minorHAnsi" w:cstheme="minorHAnsi"/>
                <w:b/>
                <w:bCs/>
                <w:sz w:val="22"/>
                <w:u w:val="single"/>
                <w:lang w:val="en-US"/>
              </w:rPr>
              <w:t>.</w:t>
            </w:r>
            <w:r w:rsidRPr="003B415C">
              <w:rPr>
                <w:rFonts w:asciiTheme="minorHAnsi" w:hAnsiTheme="minorHAnsi" w:cstheme="minorHAnsi"/>
                <w:b/>
                <w:bCs/>
                <w:sz w:val="22"/>
                <w:u w:val="single"/>
              </w:rPr>
              <w:t>В</w:t>
            </w:r>
            <w:r w:rsidRPr="003B415C">
              <w:rPr>
                <w:rFonts w:asciiTheme="minorHAnsi" w:hAnsiTheme="minorHAnsi" w:cstheme="minorHAnsi"/>
                <w:b/>
                <w:bCs/>
                <w:sz w:val="22"/>
                <w:u w:val="single"/>
                <w:lang w:val="en-US"/>
              </w:rPr>
              <w:t>.</w:t>
            </w:r>
            <w:r w:rsidRPr="003B415C">
              <w:rPr>
                <w:rFonts w:asciiTheme="minorHAnsi" w:hAnsiTheme="minorHAnsi" w:cstheme="minorHAnsi"/>
                <w:b/>
                <w:bCs/>
                <w:sz w:val="22"/>
                <w:u w:val="single"/>
              </w:rPr>
              <w:t>П</w:t>
            </w:r>
            <w:r w:rsidRPr="003B415C">
              <w:rPr>
                <w:rFonts w:asciiTheme="minorHAnsi" w:hAnsiTheme="minorHAnsi" w:cstheme="minorHAnsi"/>
                <w:b/>
                <w:bCs/>
                <w:sz w:val="22"/>
                <w:u w:val="single"/>
                <w:lang w:val="en-US"/>
              </w:rPr>
              <w:t xml:space="preserve">.1.5. Foundations of </w:t>
            </w:r>
            <w:r w:rsidRPr="003B415C">
              <w:rPr>
                <w:rStyle w:val="shorttext"/>
                <w:rFonts w:asciiTheme="minorHAnsi" w:hAnsiTheme="minorHAnsi" w:cstheme="minorHAnsi"/>
                <w:b/>
                <w:sz w:val="22"/>
                <w:u w:val="single"/>
                <w:lang w:val="en-US"/>
              </w:rPr>
              <w:t>Investment and Financial Project Analysis</w:t>
            </w:r>
            <w:r w:rsidRPr="003B415C">
              <w:rPr>
                <w:rFonts w:asciiTheme="minorHAnsi" w:hAnsiTheme="minorHAnsi" w:cstheme="minorHAnsi"/>
                <w:b/>
                <w:bCs/>
                <w:sz w:val="22"/>
                <w:u w:val="single"/>
                <w:lang w:val="en-US" w:eastAsia="ru-RU"/>
              </w:rPr>
              <w:t>, 6 ECTS</w:t>
            </w:r>
          </w:p>
          <w:p w:rsidR="00A948EE" w:rsidRPr="00722334" w:rsidRDefault="00A948EE" w:rsidP="00AB6406">
            <w:pPr>
              <w:spacing w:after="0" w:line="240" w:lineRule="auto"/>
              <w:rPr>
                <w:rFonts w:asciiTheme="minorHAnsi" w:hAnsiTheme="minorHAnsi" w:cstheme="minorHAnsi"/>
                <w:b/>
                <w:bCs/>
                <w:sz w:val="22"/>
                <w:lang w:val="en-US" w:eastAsia="ru-RU"/>
              </w:rPr>
            </w:pPr>
            <w:r w:rsidRPr="00722334">
              <w:rPr>
                <w:rFonts w:asciiTheme="minorHAnsi" w:hAnsiTheme="minorHAnsi" w:cstheme="minorHAnsi"/>
                <w:bCs/>
                <w:sz w:val="22"/>
                <w:lang w:val="en-US" w:eastAsia="ru-RU"/>
              </w:rPr>
              <w:t>Course of specialization</w:t>
            </w:r>
          </w:p>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Lectures – 28</w:t>
            </w:r>
          </w:p>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Seminars &amp; Practical Classes – 36</w:t>
            </w:r>
          </w:p>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Contact Hours – 64</w:t>
            </w:r>
          </w:p>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Self-study Hours – 164</w:t>
            </w:r>
          </w:p>
        </w:tc>
      </w:tr>
      <w:tr w:rsidR="00A948EE" w:rsidRPr="007056FE"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shd w:val="clear" w:color="auto" w:fill="FFFFFF" w:themeFill="background1"/>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Core course instructor –</w:t>
            </w:r>
          </w:p>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 xml:space="preserve">Mr. </w:t>
            </w:r>
            <w:proofErr w:type="spellStart"/>
            <w:r w:rsidRPr="00722334">
              <w:rPr>
                <w:rFonts w:asciiTheme="minorHAnsi" w:hAnsiTheme="minorHAnsi" w:cstheme="minorHAnsi"/>
                <w:bCs/>
                <w:sz w:val="22"/>
                <w:lang w:val="en-US" w:eastAsia="ru-RU"/>
              </w:rPr>
              <w:t>Valeriy</w:t>
            </w:r>
            <w:proofErr w:type="spellEnd"/>
            <w:r w:rsidRPr="00722334">
              <w:rPr>
                <w:rFonts w:asciiTheme="minorHAnsi" w:hAnsiTheme="minorHAnsi" w:cstheme="minorHAnsi"/>
                <w:bCs/>
                <w:sz w:val="22"/>
                <w:lang w:val="en-US" w:eastAsia="ru-RU"/>
              </w:rPr>
              <w:t xml:space="preserve"> </w:t>
            </w:r>
            <w:proofErr w:type="spellStart"/>
            <w:r w:rsidRPr="00722334">
              <w:rPr>
                <w:rFonts w:asciiTheme="minorHAnsi" w:hAnsiTheme="minorHAnsi" w:cstheme="minorHAnsi"/>
                <w:bCs/>
                <w:sz w:val="22"/>
                <w:lang w:val="en-US" w:eastAsia="ru-RU"/>
              </w:rPr>
              <w:t>Anshin</w:t>
            </w:r>
            <w:proofErr w:type="spellEnd"/>
            <w:r w:rsidRPr="00722334">
              <w:rPr>
                <w:rFonts w:asciiTheme="minorHAnsi" w:hAnsiTheme="minorHAnsi" w:cstheme="minorHAnsi"/>
                <w:bCs/>
                <w:sz w:val="22"/>
                <w:lang w:val="en-US" w:eastAsia="ru-RU"/>
              </w:rPr>
              <w:t xml:space="preserve">, </w:t>
            </w:r>
            <w:r w:rsidRPr="00722334">
              <w:rPr>
                <w:rFonts w:asciiTheme="minorHAnsi" w:hAnsiTheme="minorHAnsi" w:cstheme="minorHAnsi"/>
                <w:sz w:val="22"/>
                <w:lang w:val="en-US"/>
              </w:rPr>
              <w:t>Tenured Professor,</w:t>
            </w:r>
            <w:r w:rsidRPr="00722334">
              <w:rPr>
                <w:rFonts w:asciiTheme="minorHAnsi" w:hAnsiTheme="minorHAnsi" w:cstheme="minorHAnsi"/>
                <w:bCs/>
                <w:sz w:val="22"/>
                <w:lang w:val="en-US" w:eastAsia="ru-RU"/>
              </w:rPr>
              <w:t xml:space="preserve"> Doctor of Economics</w:t>
            </w:r>
          </w:p>
          <w:p w:rsidR="00A948EE" w:rsidRPr="00722334" w:rsidRDefault="00A948EE" w:rsidP="00AB6406">
            <w:pPr>
              <w:spacing w:after="0" w:line="240" w:lineRule="auto"/>
              <w:rPr>
                <w:rFonts w:asciiTheme="minorHAnsi" w:hAnsiTheme="minorHAnsi" w:cstheme="minorHAnsi"/>
                <w:bCs/>
                <w:sz w:val="22"/>
                <w:lang w:val="en-US" w:eastAsia="ru-RU"/>
              </w:rPr>
            </w:pPr>
            <w:r>
              <w:rPr>
                <w:rFonts w:asciiTheme="minorHAnsi" w:hAnsiTheme="minorHAnsi" w:cstheme="minorHAnsi"/>
                <w:bCs/>
                <w:sz w:val="22"/>
                <w:lang w:val="en-US" w:eastAsia="ru-RU"/>
              </w:rPr>
              <w:t xml:space="preserve">Mrs. Lidia </w:t>
            </w:r>
            <w:proofErr w:type="spellStart"/>
            <w:r>
              <w:rPr>
                <w:rFonts w:asciiTheme="minorHAnsi" w:hAnsiTheme="minorHAnsi" w:cstheme="minorHAnsi"/>
                <w:bCs/>
                <w:sz w:val="22"/>
                <w:lang w:val="en-US" w:eastAsia="ru-RU"/>
              </w:rPr>
              <w:t>Baranova</w:t>
            </w:r>
            <w:proofErr w:type="spellEnd"/>
            <w:r>
              <w:rPr>
                <w:rFonts w:asciiTheme="minorHAnsi" w:hAnsiTheme="minorHAnsi" w:cstheme="minorHAnsi"/>
                <w:bCs/>
                <w:sz w:val="22"/>
                <w:lang w:val="en-US" w:eastAsia="ru-RU"/>
              </w:rPr>
              <w:t>, L</w:t>
            </w:r>
            <w:r w:rsidRPr="00722334">
              <w:rPr>
                <w:rFonts w:asciiTheme="minorHAnsi" w:hAnsiTheme="minorHAnsi" w:cstheme="minorHAnsi"/>
                <w:bCs/>
                <w:sz w:val="22"/>
                <w:lang w:val="en-US" w:eastAsia="ru-RU"/>
              </w:rPr>
              <w:t>ecturer</w:t>
            </w:r>
          </w:p>
          <w:p w:rsidR="00A948EE" w:rsidRPr="007056FE" w:rsidRDefault="00A948EE" w:rsidP="00AB6406">
            <w:pPr>
              <w:shd w:val="clear" w:color="auto" w:fill="FFFFFF" w:themeFill="background1"/>
              <w:spacing w:after="0" w:line="240" w:lineRule="auto"/>
              <w:rPr>
                <w:rFonts w:asciiTheme="minorHAnsi" w:hAnsiTheme="minorHAnsi" w:cstheme="minorHAnsi"/>
                <w:bCs/>
                <w:sz w:val="22"/>
                <w:lang w:val="en-US" w:eastAsia="ru-RU"/>
              </w:rPr>
            </w:pPr>
          </w:p>
        </w:tc>
      </w:tr>
      <w:tr w:rsidR="00A948EE" w:rsidRPr="003B415C"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sz w:val="22"/>
              </w:rPr>
              <w:t>Б</w:t>
            </w:r>
            <w:r w:rsidRPr="00722334">
              <w:rPr>
                <w:rFonts w:asciiTheme="minorHAnsi" w:hAnsiTheme="minorHAnsi" w:cstheme="minorHAnsi"/>
                <w:sz w:val="22"/>
                <w:lang w:val="en-US"/>
              </w:rPr>
              <w:t>.</w:t>
            </w:r>
            <w:proofErr w:type="spellStart"/>
            <w:r>
              <w:rPr>
                <w:rFonts w:asciiTheme="minorHAnsi" w:hAnsiTheme="minorHAnsi" w:cstheme="minorHAnsi"/>
                <w:sz w:val="22"/>
              </w:rPr>
              <w:t>Пр</w:t>
            </w:r>
            <w:proofErr w:type="spellEnd"/>
            <w:r w:rsidRPr="00722334">
              <w:rPr>
                <w:rFonts w:asciiTheme="minorHAnsi" w:hAnsiTheme="minorHAnsi" w:cstheme="minorHAnsi"/>
                <w:sz w:val="22"/>
                <w:lang w:val="en-US"/>
              </w:rPr>
              <w:t>.</w:t>
            </w:r>
            <w:r w:rsidRPr="00722334">
              <w:rPr>
                <w:rFonts w:asciiTheme="minorHAnsi" w:hAnsiTheme="minorHAnsi" w:cstheme="minorHAnsi"/>
                <w:sz w:val="22"/>
              </w:rPr>
              <w:t>Б</w:t>
            </w:r>
            <w:r w:rsidRPr="00722334">
              <w:rPr>
                <w:rFonts w:asciiTheme="minorHAnsi" w:hAnsiTheme="minorHAnsi" w:cstheme="minorHAnsi"/>
                <w:sz w:val="22"/>
                <w:lang w:val="en-US"/>
              </w:rPr>
              <w:t xml:space="preserve">.3. </w:t>
            </w:r>
            <w:r w:rsidRPr="00722334">
              <w:rPr>
                <w:rFonts w:asciiTheme="minorHAnsi" w:hAnsiTheme="minorHAnsi" w:cstheme="minorHAnsi"/>
                <w:bCs/>
                <w:sz w:val="22"/>
                <w:lang w:val="en-US" w:eastAsia="ru-RU"/>
              </w:rPr>
              <w:t>General Management</w:t>
            </w:r>
          </w:p>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eastAsia="ru-RU"/>
              </w:rPr>
              <w:t>Б</w:t>
            </w:r>
            <w:r w:rsidRPr="00722334">
              <w:rPr>
                <w:rFonts w:asciiTheme="minorHAnsi" w:hAnsiTheme="minorHAnsi" w:cstheme="minorHAnsi"/>
                <w:bCs/>
                <w:sz w:val="22"/>
                <w:lang w:val="en-US" w:eastAsia="ru-RU"/>
              </w:rPr>
              <w:t>.</w:t>
            </w:r>
            <w:proofErr w:type="spellStart"/>
            <w:r>
              <w:rPr>
                <w:rFonts w:asciiTheme="minorHAnsi" w:hAnsiTheme="minorHAnsi" w:cstheme="minorHAnsi"/>
                <w:bCs/>
                <w:sz w:val="22"/>
                <w:lang w:eastAsia="ru-RU"/>
              </w:rPr>
              <w:t>Пр</w:t>
            </w:r>
            <w:proofErr w:type="spellEnd"/>
            <w:r w:rsidRPr="00722334">
              <w:rPr>
                <w:rFonts w:asciiTheme="minorHAnsi" w:hAnsiTheme="minorHAnsi" w:cstheme="minorHAnsi"/>
                <w:bCs/>
                <w:sz w:val="22"/>
                <w:lang w:val="en-US" w:eastAsia="ru-RU"/>
              </w:rPr>
              <w:t>.</w:t>
            </w:r>
            <w:r w:rsidRPr="00722334">
              <w:rPr>
                <w:rFonts w:asciiTheme="minorHAnsi" w:hAnsiTheme="minorHAnsi" w:cstheme="minorHAnsi"/>
                <w:bCs/>
                <w:sz w:val="22"/>
                <w:lang w:eastAsia="ru-RU"/>
              </w:rPr>
              <w:t>В</w:t>
            </w:r>
            <w:r w:rsidRPr="00722334">
              <w:rPr>
                <w:rFonts w:asciiTheme="minorHAnsi" w:hAnsiTheme="minorHAnsi" w:cstheme="minorHAnsi"/>
                <w:bCs/>
                <w:sz w:val="22"/>
                <w:lang w:val="en-US" w:eastAsia="ru-RU"/>
              </w:rPr>
              <w:t>.4. Project management</w:t>
            </w:r>
          </w:p>
        </w:tc>
      </w:tr>
      <w:tr w:rsidR="00A948EE" w:rsidRPr="00A948EE"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ind w:left="209" w:hanging="209"/>
              <w:rPr>
                <w:rFonts w:asciiTheme="minorHAnsi" w:hAnsiTheme="minorHAnsi" w:cstheme="minorHAnsi"/>
                <w:sz w:val="22"/>
                <w:lang w:val="en-US"/>
              </w:rPr>
            </w:pPr>
            <w:r w:rsidRPr="00722334">
              <w:rPr>
                <w:rFonts w:asciiTheme="minorHAnsi" w:hAnsiTheme="minorHAnsi" w:cstheme="minorHAnsi"/>
                <w:sz w:val="22"/>
                <w:lang w:val="en-US"/>
              </w:rPr>
              <w:t xml:space="preserve">The </w:t>
            </w:r>
            <w:r w:rsidRPr="00722334">
              <w:rPr>
                <w:rFonts w:asciiTheme="minorHAnsi" w:hAnsiTheme="minorHAnsi" w:cstheme="minorHAnsi"/>
                <w:bCs/>
                <w:sz w:val="22"/>
                <w:lang w:val="en-US" w:eastAsia="ru-RU"/>
              </w:rPr>
              <w:t>course objectives</w:t>
            </w:r>
            <w:r w:rsidRPr="00722334">
              <w:rPr>
                <w:rFonts w:asciiTheme="minorHAnsi" w:hAnsiTheme="minorHAnsi" w:cstheme="minorHAnsi"/>
                <w:b/>
                <w:bCs/>
                <w:sz w:val="22"/>
                <w:lang w:val="en-US" w:eastAsia="ru-RU"/>
              </w:rPr>
              <w:t xml:space="preserve"> </w:t>
            </w:r>
            <w:r w:rsidRPr="00722334">
              <w:rPr>
                <w:rFonts w:asciiTheme="minorHAnsi" w:hAnsiTheme="minorHAnsi" w:cstheme="minorHAnsi"/>
                <w:sz w:val="22"/>
                <w:lang w:val="en-US"/>
              </w:rPr>
              <w:t>are:</w:t>
            </w:r>
          </w:p>
          <w:p w:rsidR="00A948EE" w:rsidRPr="00722334" w:rsidRDefault="00A948EE" w:rsidP="00A948EE">
            <w:pPr>
              <w:pStyle w:val="a4"/>
              <w:numPr>
                <w:ilvl w:val="0"/>
                <w:numId w:val="4"/>
              </w:numPr>
              <w:spacing w:after="0" w:line="240" w:lineRule="auto"/>
              <w:ind w:left="209" w:hanging="209"/>
              <w:jc w:val="both"/>
              <w:rPr>
                <w:rFonts w:asciiTheme="minorHAnsi" w:hAnsiTheme="minorHAnsi" w:cstheme="minorHAnsi"/>
                <w:sz w:val="22"/>
                <w:lang w:val="en-US"/>
              </w:rPr>
            </w:pPr>
            <w:r w:rsidRPr="00722334">
              <w:rPr>
                <w:rFonts w:asciiTheme="minorHAnsi" w:hAnsiTheme="minorHAnsi" w:cstheme="minorHAnsi"/>
                <w:sz w:val="22"/>
                <w:lang w:val="en-US"/>
              </w:rPr>
              <w:t>Study of the main approaches, methods, and methods for analyzing the effectiveness of investment projects, taking into account the specifics of the activities of Russian enterprises, as well as acquiring practical skills in using modern approaches to investment analysis when developing business plans of organizations and assessing their performance, both on long-term and short-term Time intervals.</w:t>
            </w:r>
          </w:p>
          <w:p w:rsidR="00A948EE" w:rsidRPr="00722334" w:rsidRDefault="00A948EE" w:rsidP="00A948EE">
            <w:pPr>
              <w:pStyle w:val="a4"/>
              <w:numPr>
                <w:ilvl w:val="0"/>
                <w:numId w:val="4"/>
              </w:numPr>
              <w:spacing w:after="0" w:line="240" w:lineRule="auto"/>
              <w:ind w:left="209" w:hanging="209"/>
              <w:jc w:val="both"/>
              <w:rPr>
                <w:rFonts w:asciiTheme="minorHAnsi" w:hAnsiTheme="minorHAnsi" w:cstheme="minorHAnsi"/>
                <w:sz w:val="22"/>
                <w:lang w:val="en-US"/>
              </w:rPr>
            </w:pPr>
            <w:r w:rsidRPr="00722334">
              <w:rPr>
                <w:rFonts w:asciiTheme="minorHAnsi" w:hAnsiTheme="minorHAnsi" w:cstheme="minorHAnsi"/>
                <w:sz w:val="22"/>
                <w:lang w:val="en-US"/>
              </w:rPr>
              <w:t>Formation of a complex of knowledge about the financial analysis of the project, including its organizational mechanisms, financial models, and practical skills.</w:t>
            </w:r>
          </w:p>
          <w:p w:rsidR="00A948EE" w:rsidRPr="00722334" w:rsidRDefault="00A948EE" w:rsidP="00A948EE">
            <w:pPr>
              <w:pStyle w:val="a4"/>
              <w:numPr>
                <w:ilvl w:val="0"/>
                <w:numId w:val="4"/>
              </w:numPr>
              <w:spacing w:after="0" w:line="240" w:lineRule="auto"/>
              <w:ind w:left="210" w:hanging="210"/>
              <w:jc w:val="both"/>
              <w:rPr>
                <w:rFonts w:asciiTheme="minorHAnsi" w:hAnsiTheme="minorHAnsi" w:cstheme="minorHAnsi"/>
                <w:bCs/>
                <w:sz w:val="22"/>
                <w:lang w:val="en-US" w:eastAsia="ru-RU"/>
              </w:rPr>
            </w:pPr>
            <w:r w:rsidRPr="00722334">
              <w:rPr>
                <w:rFonts w:asciiTheme="minorHAnsi" w:hAnsiTheme="minorHAnsi" w:cstheme="minorHAnsi"/>
                <w:sz w:val="22"/>
                <w:lang w:val="en-US"/>
              </w:rPr>
              <w:t>Study and analysis of evaluation methods</w:t>
            </w:r>
          </w:p>
        </w:tc>
      </w:tr>
      <w:tr w:rsidR="00A948EE" w:rsidRPr="00A948EE"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
                <w:bCs/>
                <w:sz w:val="22"/>
                <w:lang w:val="en-US" w:eastAsia="ru-RU"/>
              </w:rPr>
              <w:t>5. Learning outcomes</w:t>
            </w:r>
          </w:p>
        </w:tc>
        <w:tc>
          <w:tcPr>
            <w:tcW w:w="767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As a result of mastering the discipline, the student must:</w:t>
            </w:r>
          </w:p>
          <w:p w:rsidR="00A948EE" w:rsidRPr="00722334" w:rsidRDefault="00A948EE" w:rsidP="00A948EE">
            <w:pPr>
              <w:pStyle w:val="a4"/>
              <w:numPr>
                <w:ilvl w:val="0"/>
                <w:numId w:val="5"/>
              </w:numPr>
              <w:spacing w:after="0" w:line="240" w:lineRule="auto"/>
              <w:ind w:left="351"/>
              <w:jc w:val="both"/>
              <w:rPr>
                <w:rFonts w:asciiTheme="minorHAnsi" w:hAnsiTheme="minorHAnsi" w:cstheme="minorHAnsi"/>
                <w:sz w:val="22"/>
                <w:lang w:val="en-US"/>
              </w:rPr>
            </w:pPr>
            <w:r w:rsidRPr="00722334">
              <w:rPr>
                <w:rFonts w:asciiTheme="minorHAnsi" w:hAnsiTheme="minorHAnsi" w:cstheme="minorHAnsi"/>
                <w:sz w:val="22"/>
                <w:lang w:val="en-US"/>
              </w:rPr>
              <w:t>master modern methods of assessing the effectiveness of investment projects;</w:t>
            </w:r>
          </w:p>
          <w:p w:rsidR="00A948EE" w:rsidRPr="00722334" w:rsidRDefault="00A948EE" w:rsidP="00A948EE">
            <w:pPr>
              <w:pStyle w:val="a4"/>
              <w:numPr>
                <w:ilvl w:val="0"/>
                <w:numId w:val="5"/>
              </w:numPr>
              <w:spacing w:after="0" w:line="240" w:lineRule="auto"/>
              <w:ind w:left="351"/>
              <w:jc w:val="both"/>
              <w:rPr>
                <w:rFonts w:asciiTheme="minorHAnsi" w:hAnsiTheme="minorHAnsi" w:cstheme="minorHAnsi"/>
                <w:sz w:val="22"/>
                <w:lang w:val="en-US"/>
              </w:rPr>
            </w:pPr>
            <w:r w:rsidRPr="00722334">
              <w:rPr>
                <w:rFonts w:asciiTheme="minorHAnsi" w:hAnsiTheme="minorHAnsi" w:cstheme="minorHAnsi"/>
                <w:sz w:val="22"/>
                <w:lang w:val="en-US"/>
              </w:rPr>
              <w:t>be able to assess the commercial effectiveness of the project as a whole and the effectiveness of participation in the project;</w:t>
            </w:r>
          </w:p>
          <w:p w:rsidR="00A948EE" w:rsidRPr="00722334" w:rsidRDefault="00A948EE" w:rsidP="00A948EE">
            <w:pPr>
              <w:pStyle w:val="a4"/>
              <w:numPr>
                <w:ilvl w:val="0"/>
                <w:numId w:val="5"/>
              </w:numPr>
              <w:spacing w:after="0" w:line="240" w:lineRule="auto"/>
              <w:ind w:left="351"/>
              <w:jc w:val="both"/>
              <w:rPr>
                <w:rFonts w:asciiTheme="minorHAnsi" w:hAnsiTheme="minorHAnsi" w:cstheme="minorHAnsi"/>
                <w:sz w:val="22"/>
                <w:lang w:val="en-US"/>
              </w:rPr>
            </w:pPr>
            <w:r w:rsidRPr="00722334">
              <w:rPr>
                <w:rFonts w:asciiTheme="minorHAnsi" w:hAnsiTheme="minorHAnsi" w:cstheme="minorHAnsi"/>
                <w:sz w:val="22"/>
                <w:lang w:val="en-US"/>
              </w:rPr>
              <w:t>be able to apply various methods of estimating the cost of investment decisions that take into account the peculiarities of the business of various companies;</w:t>
            </w:r>
          </w:p>
          <w:p w:rsidR="00A948EE" w:rsidRPr="00722334" w:rsidRDefault="00A948EE" w:rsidP="00A948EE">
            <w:pPr>
              <w:pStyle w:val="a4"/>
              <w:numPr>
                <w:ilvl w:val="0"/>
                <w:numId w:val="5"/>
              </w:numPr>
              <w:spacing w:after="0" w:line="240" w:lineRule="auto"/>
              <w:ind w:left="351"/>
              <w:jc w:val="both"/>
              <w:rPr>
                <w:rFonts w:asciiTheme="minorHAnsi" w:hAnsiTheme="minorHAnsi" w:cstheme="minorHAnsi"/>
                <w:sz w:val="22"/>
                <w:lang w:val="en-US"/>
              </w:rPr>
            </w:pPr>
            <w:r w:rsidRPr="00722334">
              <w:rPr>
                <w:rFonts w:asciiTheme="minorHAnsi" w:hAnsiTheme="minorHAnsi" w:cstheme="minorHAnsi"/>
                <w:sz w:val="22"/>
                <w:lang w:val="en-US"/>
              </w:rPr>
              <w:t>Have the knowledge necessary to conduct a comparative analysis of projects that differ in investment size, payback period, profitability, and net income (with and without time factor);</w:t>
            </w:r>
          </w:p>
          <w:p w:rsidR="00A948EE" w:rsidRPr="00722334" w:rsidRDefault="00A948EE" w:rsidP="00A948EE">
            <w:pPr>
              <w:pStyle w:val="a4"/>
              <w:numPr>
                <w:ilvl w:val="0"/>
                <w:numId w:val="5"/>
              </w:numPr>
              <w:spacing w:after="0" w:line="240" w:lineRule="auto"/>
              <w:ind w:left="351"/>
              <w:jc w:val="both"/>
              <w:rPr>
                <w:rFonts w:asciiTheme="minorHAnsi" w:hAnsiTheme="minorHAnsi" w:cstheme="minorHAnsi"/>
                <w:sz w:val="22"/>
                <w:lang w:val="en-US"/>
              </w:rPr>
            </w:pPr>
            <w:r w:rsidRPr="00722334">
              <w:rPr>
                <w:rFonts w:asciiTheme="minorHAnsi" w:hAnsiTheme="minorHAnsi" w:cstheme="minorHAnsi"/>
                <w:sz w:val="22"/>
                <w:lang w:val="en-US"/>
              </w:rPr>
              <w:t>Have the skills to build computer models necessary to perform analytical estimates of cash flows and the effectiveness of projects;</w:t>
            </w:r>
          </w:p>
          <w:p w:rsidR="00A948EE" w:rsidRPr="00722334" w:rsidRDefault="00A948EE" w:rsidP="00A948EE">
            <w:pPr>
              <w:pStyle w:val="a4"/>
              <w:numPr>
                <w:ilvl w:val="0"/>
                <w:numId w:val="5"/>
              </w:numPr>
              <w:spacing w:after="0" w:line="240" w:lineRule="auto"/>
              <w:ind w:left="351"/>
              <w:jc w:val="both"/>
              <w:rPr>
                <w:rFonts w:asciiTheme="minorHAnsi" w:hAnsiTheme="minorHAnsi" w:cstheme="minorHAnsi"/>
                <w:sz w:val="22"/>
                <w:lang w:val="en-US"/>
              </w:rPr>
            </w:pPr>
            <w:r w:rsidRPr="00722334">
              <w:rPr>
                <w:rFonts w:asciiTheme="minorHAnsi" w:hAnsiTheme="minorHAnsi" w:cstheme="minorHAnsi"/>
                <w:sz w:val="22"/>
                <w:lang w:val="en-US"/>
              </w:rPr>
              <w:t>be able to assess the effectiveness of implementing an investment project at short-term intervals, using existing value management methodologies (VBM); Know the advantages and disadvantages of different approaches, as well as the possibility of using them in assessing the effectiveness of various investment projects;</w:t>
            </w:r>
          </w:p>
          <w:p w:rsidR="00A948EE" w:rsidRPr="00722334" w:rsidRDefault="00A948EE" w:rsidP="00A948EE">
            <w:pPr>
              <w:pStyle w:val="a4"/>
              <w:numPr>
                <w:ilvl w:val="0"/>
                <w:numId w:val="5"/>
              </w:numPr>
              <w:spacing w:after="0" w:line="240" w:lineRule="auto"/>
              <w:ind w:left="351"/>
              <w:jc w:val="both"/>
              <w:rPr>
                <w:rFonts w:asciiTheme="minorHAnsi" w:hAnsiTheme="minorHAnsi" w:cstheme="minorHAnsi"/>
                <w:bCs/>
                <w:sz w:val="22"/>
                <w:lang w:val="en-US" w:eastAsia="ru-RU"/>
              </w:rPr>
            </w:pPr>
            <w:r w:rsidRPr="00722334">
              <w:rPr>
                <w:rFonts w:asciiTheme="minorHAnsi" w:hAnsiTheme="minorHAnsi" w:cstheme="minorHAnsi"/>
                <w:sz w:val="22"/>
                <w:lang w:val="en-US"/>
              </w:rPr>
              <w:t>have an understanding of current approaches to incorporating risks into the project's effectiveness evaluation, and use the positive risk effect in the context of implementing project options (use of real options)</w:t>
            </w:r>
          </w:p>
        </w:tc>
      </w:tr>
      <w:tr w:rsidR="00A948EE" w:rsidRPr="00A948EE"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
                <w:bCs/>
                <w:sz w:val="22"/>
                <w:lang w:val="en-US" w:eastAsia="ru-RU"/>
              </w:rPr>
            </w:pPr>
            <w:r w:rsidRPr="00722334">
              <w:rPr>
                <w:rFonts w:asciiTheme="minorHAnsi" w:hAnsiTheme="minorHAnsi" w:cstheme="minorHAnsi"/>
                <w:b/>
                <w:bCs/>
                <w:sz w:val="22"/>
                <w:lang w:val="en-US" w:eastAsia="ru-RU"/>
              </w:rPr>
              <w:t>6. Course description</w:t>
            </w:r>
          </w:p>
        </w:tc>
        <w:tc>
          <w:tcPr>
            <w:tcW w:w="767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sz w:val="22"/>
                <w:lang w:val="en-US" w:eastAsia="ru-RU"/>
              </w:rPr>
            </w:pPr>
            <w:r w:rsidRPr="00722334">
              <w:rPr>
                <w:rFonts w:asciiTheme="minorHAnsi" w:hAnsiTheme="minorHAnsi" w:cstheme="minorHAnsi"/>
                <w:sz w:val="22"/>
                <w:lang w:val="en-US" w:eastAsia="ru-RU"/>
              </w:rPr>
              <w:t>The course is aimed at studying modern theories of investment and financial analysis of the project, ways of its financing and management.</w:t>
            </w:r>
          </w:p>
          <w:p w:rsidR="00A948EE" w:rsidRPr="00722334" w:rsidRDefault="00A948EE" w:rsidP="00AB6406">
            <w:pPr>
              <w:spacing w:after="0" w:line="240" w:lineRule="auto"/>
              <w:jc w:val="both"/>
              <w:rPr>
                <w:rFonts w:asciiTheme="minorHAnsi" w:hAnsiTheme="minorHAnsi" w:cstheme="minorHAnsi"/>
                <w:sz w:val="22"/>
                <w:lang w:val="en-US" w:eastAsia="ru-RU"/>
              </w:rPr>
            </w:pPr>
            <w:r w:rsidRPr="00722334">
              <w:rPr>
                <w:rFonts w:asciiTheme="minorHAnsi" w:hAnsiTheme="minorHAnsi" w:cstheme="minorHAnsi"/>
                <w:sz w:val="22"/>
                <w:lang w:val="en-US" w:eastAsia="ru-RU"/>
              </w:rPr>
              <w:t xml:space="preserve">The course consists of three parts. The first is devoted to theories of investment analysis of the project, the second - to financial analysis, the third - to the </w:t>
            </w:r>
            <w:r w:rsidRPr="00722334">
              <w:rPr>
                <w:rFonts w:asciiTheme="minorHAnsi" w:hAnsiTheme="minorHAnsi" w:cstheme="minorHAnsi"/>
                <w:sz w:val="22"/>
                <w:lang w:val="en-US"/>
              </w:rPr>
              <w:t>evaluation</w:t>
            </w:r>
            <w:r w:rsidRPr="00722334">
              <w:rPr>
                <w:rFonts w:asciiTheme="minorHAnsi" w:hAnsiTheme="minorHAnsi" w:cstheme="minorHAnsi"/>
                <w:sz w:val="22"/>
                <w:lang w:val="en-US" w:eastAsia="ru-RU"/>
              </w:rPr>
              <w:t xml:space="preserve"> instruments.</w:t>
            </w:r>
          </w:p>
        </w:tc>
      </w:tr>
      <w:tr w:rsidR="00A948EE" w:rsidRPr="00722334"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
                <w:bCs/>
                <w:sz w:val="22"/>
                <w:lang w:val="en-US" w:eastAsia="ru-RU"/>
              </w:rPr>
            </w:pPr>
            <w:r w:rsidRPr="00722334">
              <w:rPr>
                <w:rFonts w:asciiTheme="minorHAnsi" w:hAnsiTheme="minorHAnsi" w:cstheme="minorHAns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During the course the following techniques are used:</w:t>
            </w:r>
          </w:p>
          <w:p w:rsidR="00A948EE" w:rsidRPr="00722334" w:rsidRDefault="00A948EE" w:rsidP="00A948EE">
            <w:pPr>
              <w:numPr>
                <w:ilvl w:val="0"/>
                <w:numId w:val="1"/>
              </w:numPr>
              <w:spacing w:after="0" w:line="240" w:lineRule="auto"/>
              <w:ind w:left="714" w:hanging="357"/>
              <w:jc w:val="both"/>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Lectures</w:t>
            </w:r>
          </w:p>
          <w:p w:rsidR="00A948EE" w:rsidRPr="00722334" w:rsidRDefault="00A948EE" w:rsidP="00A948EE">
            <w:pPr>
              <w:numPr>
                <w:ilvl w:val="0"/>
                <w:numId w:val="1"/>
              </w:numPr>
              <w:spacing w:after="0" w:line="240" w:lineRule="auto"/>
              <w:ind w:left="714" w:hanging="357"/>
              <w:jc w:val="both"/>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Seminars</w:t>
            </w:r>
          </w:p>
          <w:p w:rsidR="00A948EE" w:rsidRPr="00722334" w:rsidRDefault="00A948EE" w:rsidP="00A948EE">
            <w:pPr>
              <w:numPr>
                <w:ilvl w:val="0"/>
                <w:numId w:val="1"/>
              </w:numPr>
              <w:spacing w:after="0" w:line="240" w:lineRule="auto"/>
              <w:ind w:left="714" w:hanging="357"/>
              <w:jc w:val="both"/>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Test</w:t>
            </w:r>
          </w:p>
          <w:p w:rsidR="00A948EE" w:rsidRPr="00722334" w:rsidRDefault="00A948EE" w:rsidP="00A948EE">
            <w:pPr>
              <w:numPr>
                <w:ilvl w:val="0"/>
                <w:numId w:val="1"/>
              </w:numPr>
              <w:spacing w:after="0" w:line="240" w:lineRule="auto"/>
              <w:jc w:val="both"/>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Essay</w:t>
            </w:r>
          </w:p>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Individual presentations</w:t>
            </w:r>
          </w:p>
        </w:tc>
      </w:tr>
      <w:tr w:rsidR="00A948EE" w:rsidRPr="00A948EE"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tabs>
                <w:tab w:val="left" w:pos="248"/>
                <w:tab w:val="left" w:pos="1310"/>
              </w:tabs>
              <w:spacing w:after="0" w:line="240" w:lineRule="auto"/>
              <w:ind w:left="34"/>
              <w:rPr>
                <w:rFonts w:asciiTheme="minorHAnsi" w:hAnsiTheme="minorHAnsi" w:cstheme="minorHAnsi"/>
                <w:b/>
                <w:bCs/>
                <w:sz w:val="22"/>
                <w:lang w:val="en-US" w:eastAsia="ru-RU"/>
              </w:rPr>
            </w:pPr>
            <w:r w:rsidRPr="00722334">
              <w:rPr>
                <w:rFonts w:asciiTheme="minorHAnsi" w:hAnsiTheme="minorHAnsi" w:cstheme="minorHAnsi"/>
                <w:b/>
                <w:bCs/>
                <w:sz w:val="22"/>
                <w:lang w:val="en-US" w:eastAsia="ru-RU"/>
              </w:rPr>
              <w:lastRenderedPageBreak/>
              <w:t>8. Major topics covered</w:t>
            </w:r>
          </w:p>
        </w:tc>
        <w:tc>
          <w:tcPr>
            <w:tcW w:w="7678" w:type="dxa"/>
            <w:tcBorders>
              <w:top w:val="single" w:sz="4" w:space="0" w:color="auto"/>
              <w:left w:val="single" w:sz="4" w:space="0" w:color="auto"/>
              <w:bottom w:val="single" w:sz="4" w:space="0" w:color="auto"/>
              <w:right w:val="single" w:sz="4" w:space="0" w:color="auto"/>
            </w:tcBorders>
          </w:tcPr>
          <w:tbl>
            <w:tblPr>
              <w:tblW w:w="8322" w:type="dxa"/>
              <w:tblLook w:val="00A0" w:firstRow="1" w:lastRow="0" w:firstColumn="1" w:lastColumn="0" w:noHBand="0" w:noVBand="0"/>
            </w:tblPr>
            <w:tblGrid>
              <w:gridCol w:w="8322"/>
            </w:tblGrid>
            <w:tr w:rsidR="00A948EE" w:rsidRPr="00A948EE" w:rsidTr="00AB6406">
              <w:trPr>
                <w:trHeight w:val="415"/>
              </w:trPr>
              <w:tc>
                <w:tcPr>
                  <w:tcW w:w="8322" w:type="dxa"/>
                </w:tcPr>
                <w:p w:rsidR="00A948EE" w:rsidRPr="00722334" w:rsidRDefault="00A948EE" w:rsidP="00AB6406">
                  <w:pPr>
                    <w:tabs>
                      <w:tab w:val="left" w:pos="248"/>
                      <w:tab w:val="left" w:pos="459"/>
                    </w:tabs>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The main topics of this course are the following:</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b/>
                      <w:sz w:val="22"/>
                      <w:lang w:val="en-US"/>
                    </w:rPr>
                    <w:t>Section I.</w:t>
                  </w:r>
                  <w:r w:rsidRPr="00722334">
                    <w:rPr>
                      <w:rFonts w:asciiTheme="minorHAnsi" w:hAnsiTheme="minorHAnsi" w:cstheme="minorHAnsi"/>
                      <w:sz w:val="22"/>
                      <w:lang w:val="en-US"/>
                    </w:rPr>
                    <w:t xml:space="preserve"> </w:t>
                  </w:r>
                  <w:r w:rsidRPr="00722334">
                    <w:rPr>
                      <w:rFonts w:asciiTheme="minorHAnsi" w:hAnsiTheme="minorHAnsi" w:cstheme="minorHAnsi"/>
                      <w:b/>
                      <w:sz w:val="22"/>
                      <w:lang w:val="en-US"/>
                    </w:rPr>
                    <w:t>The theory of investment analysis of the project</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Basic concepts of the investment process.</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The notion of "cost" in calculating the effectiveness of investment and existing methods of valuing.</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Profitable approach in assessing the commercial efficiency of investment projects.</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Analysis of investment processes in the market of derivative financial instruments.</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Estimating the cost of an investment project on limited time intervals.</w:t>
                  </w:r>
                </w:p>
                <w:p w:rsidR="00A948EE" w:rsidRPr="00722334" w:rsidRDefault="00A948EE" w:rsidP="00AB6406">
                  <w:pPr>
                    <w:keepNext/>
                    <w:spacing w:after="0" w:line="240" w:lineRule="auto"/>
                    <w:rPr>
                      <w:rFonts w:asciiTheme="minorHAnsi" w:hAnsiTheme="minorHAnsi" w:cstheme="minorHAnsi"/>
                      <w:b/>
                      <w:sz w:val="22"/>
                      <w:lang w:val="en-US"/>
                    </w:rPr>
                  </w:pPr>
                  <w:r w:rsidRPr="00722334">
                    <w:rPr>
                      <w:rFonts w:asciiTheme="minorHAnsi" w:hAnsiTheme="minorHAnsi" w:cstheme="minorHAnsi"/>
                      <w:b/>
                      <w:sz w:val="22"/>
                      <w:lang w:val="en-US"/>
                    </w:rPr>
                    <w:t xml:space="preserve">Section II. Financial analysis of the project </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The system of financial indicators</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Financial Indicators Models.</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Financial Statements.</w:t>
                  </w:r>
                </w:p>
                <w:p w:rsidR="00A948EE" w:rsidRPr="00722334" w:rsidRDefault="00A948EE" w:rsidP="00AB6406">
                  <w:pPr>
                    <w:keepNext/>
                    <w:spacing w:after="0" w:line="240" w:lineRule="auto"/>
                    <w:rPr>
                      <w:rFonts w:asciiTheme="minorHAnsi" w:hAnsiTheme="minorHAnsi" w:cstheme="minorHAnsi"/>
                      <w:b/>
                      <w:sz w:val="22"/>
                      <w:lang w:val="en-US"/>
                    </w:rPr>
                  </w:pPr>
                  <w:r w:rsidRPr="00722334">
                    <w:rPr>
                      <w:rFonts w:asciiTheme="minorHAnsi" w:hAnsiTheme="minorHAnsi" w:cstheme="minorHAnsi"/>
                      <w:b/>
                      <w:sz w:val="22"/>
                      <w:lang w:val="en-US"/>
                    </w:rPr>
                    <w:t>Section III. Project Evaluation Tools</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Models for Evaluation</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Sources of project financing.</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Debt financing and corporate bonds market.</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Issue of shares and the stock market.</w:t>
                  </w:r>
                </w:p>
                <w:p w:rsidR="00A948EE" w:rsidRPr="00722334" w:rsidRDefault="00A948EE" w:rsidP="00AB6406">
                  <w:pPr>
                    <w:keepNext/>
                    <w:spacing w:after="0" w:line="240" w:lineRule="auto"/>
                    <w:rPr>
                      <w:rFonts w:asciiTheme="minorHAnsi" w:hAnsiTheme="minorHAnsi" w:cstheme="minorHAnsi"/>
                      <w:sz w:val="22"/>
                      <w:lang w:val="en-US"/>
                    </w:rPr>
                  </w:pPr>
                  <w:r w:rsidRPr="00722334">
                    <w:rPr>
                      <w:rFonts w:asciiTheme="minorHAnsi" w:hAnsiTheme="minorHAnsi" w:cstheme="minorHAnsi"/>
                      <w:sz w:val="22"/>
                      <w:lang w:val="en-US"/>
                    </w:rPr>
                    <w:t>Comparative evaluation of types of project financing.</w:t>
                  </w:r>
                </w:p>
              </w:tc>
            </w:tr>
          </w:tbl>
          <w:p w:rsidR="00A948EE" w:rsidRPr="00722334" w:rsidRDefault="00A948EE" w:rsidP="00AB6406">
            <w:pPr>
              <w:spacing w:after="0" w:line="240" w:lineRule="auto"/>
              <w:rPr>
                <w:rFonts w:asciiTheme="minorHAnsi" w:hAnsiTheme="minorHAnsi" w:cstheme="minorHAnsi"/>
                <w:bCs/>
                <w:sz w:val="22"/>
                <w:lang w:val="en-US" w:eastAsia="ru-RU"/>
              </w:rPr>
            </w:pPr>
          </w:p>
        </w:tc>
      </w:tr>
      <w:tr w:rsidR="00A948EE" w:rsidRPr="00722334"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
                <w:bCs/>
                <w:sz w:val="22"/>
                <w:lang w:eastAsia="ru-RU"/>
              </w:rPr>
              <w:t>9. </w:t>
            </w:r>
            <w:r w:rsidRPr="00722334">
              <w:rPr>
                <w:rFonts w:asciiTheme="minorHAnsi" w:hAnsiTheme="minorHAnsi" w:cstheme="minorHAns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 xml:space="preserve">The </w:t>
            </w:r>
            <w:r w:rsidRPr="00722334">
              <w:rPr>
                <w:rFonts w:asciiTheme="minorHAnsi" w:hAnsiTheme="minorHAnsi" w:cstheme="minorHAnsi"/>
                <w:b/>
                <w:bCs/>
                <w:sz w:val="22"/>
                <w:lang w:val="en-US" w:eastAsia="ru-RU"/>
              </w:rPr>
              <w:t>key literature</w:t>
            </w:r>
            <w:r w:rsidRPr="00722334">
              <w:rPr>
                <w:rFonts w:asciiTheme="minorHAnsi" w:hAnsiTheme="minorHAnsi" w:cstheme="minorHAnsi"/>
                <w:bCs/>
                <w:sz w:val="22"/>
                <w:lang w:val="en-US" w:eastAsia="ru-RU"/>
              </w:rPr>
              <w:t xml:space="preserve"> and readings of this course are the following:</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Аньшин</w:t>
            </w:r>
            <w:proofErr w:type="spellEnd"/>
            <w:r w:rsidRPr="00722334">
              <w:rPr>
                <w:rFonts w:asciiTheme="minorHAnsi" w:hAnsiTheme="minorHAnsi" w:cstheme="minorHAnsi"/>
                <w:sz w:val="22"/>
              </w:rPr>
              <w:t xml:space="preserve"> В.М.  Инвестиционный анализ. М.: Дело, 2004</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Аньшин</w:t>
            </w:r>
            <w:proofErr w:type="spellEnd"/>
            <w:r w:rsidRPr="00722334">
              <w:rPr>
                <w:rFonts w:asciiTheme="minorHAnsi" w:hAnsiTheme="minorHAnsi" w:cstheme="minorHAnsi"/>
                <w:sz w:val="22"/>
              </w:rPr>
              <w:t xml:space="preserve"> В.М.  Теория инвестиционного анализа проектов с практическими приложениями. М.: ТЕИС, 2006</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Виленский</w:t>
            </w:r>
            <w:proofErr w:type="spellEnd"/>
            <w:r w:rsidRPr="00722334">
              <w:rPr>
                <w:rFonts w:asciiTheme="minorHAnsi" w:hAnsiTheme="minorHAnsi" w:cstheme="minorHAnsi"/>
                <w:sz w:val="22"/>
              </w:rPr>
              <w:t xml:space="preserve"> П.Л., Лившиц В.Н., Смоляк С.А. Оценка эффективности инвестиционных проектов. — М.: Дело, 2002. – 888 с.</w:t>
            </w:r>
          </w:p>
          <w:p w:rsidR="00A948EE" w:rsidRPr="00722334" w:rsidRDefault="00A948EE" w:rsidP="00A948EE">
            <w:pPr>
              <w:pStyle w:val="a4"/>
              <w:numPr>
                <w:ilvl w:val="0"/>
                <w:numId w:val="3"/>
              </w:numPr>
              <w:spacing w:after="0" w:line="240" w:lineRule="auto"/>
              <w:rPr>
                <w:rFonts w:asciiTheme="minorHAnsi" w:hAnsiTheme="minorHAnsi" w:cstheme="minorHAnsi"/>
                <w:sz w:val="22"/>
              </w:rPr>
            </w:pPr>
            <w:r w:rsidRPr="00722334">
              <w:rPr>
                <w:rFonts w:asciiTheme="minorHAnsi" w:hAnsiTheme="minorHAnsi" w:cstheme="minorHAnsi"/>
                <w:sz w:val="22"/>
              </w:rPr>
              <w:t xml:space="preserve">Шарп У., </w:t>
            </w:r>
            <w:proofErr w:type="spellStart"/>
            <w:r w:rsidRPr="00722334">
              <w:rPr>
                <w:rFonts w:asciiTheme="minorHAnsi" w:hAnsiTheme="minorHAnsi" w:cstheme="minorHAnsi"/>
                <w:sz w:val="22"/>
              </w:rPr>
              <w:t>Александер</w:t>
            </w:r>
            <w:proofErr w:type="spellEnd"/>
            <w:r w:rsidRPr="00722334">
              <w:rPr>
                <w:rFonts w:asciiTheme="minorHAnsi" w:hAnsiTheme="minorHAnsi" w:cstheme="minorHAnsi"/>
                <w:sz w:val="22"/>
              </w:rPr>
              <w:t xml:space="preserve"> Г., </w:t>
            </w:r>
            <w:proofErr w:type="spellStart"/>
            <w:r w:rsidRPr="00722334">
              <w:rPr>
                <w:rFonts w:asciiTheme="minorHAnsi" w:hAnsiTheme="minorHAnsi" w:cstheme="minorHAnsi"/>
                <w:sz w:val="22"/>
              </w:rPr>
              <w:t>Бейли</w:t>
            </w:r>
            <w:proofErr w:type="spellEnd"/>
            <w:r w:rsidRPr="00722334">
              <w:rPr>
                <w:rFonts w:asciiTheme="minorHAnsi" w:hAnsiTheme="minorHAnsi" w:cstheme="minorHAnsi"/>
                <w:sz w:val="22"/>
              </w:rPr>
              <w:t xml:space="preserve"> Дж. Инвестиции. - М.: Инфра-М, 2007</w:t>
            </w:r>
          </w:p>
          <w:p w:rsidR="00A948EE" w:rsidRPr="00722334" w:rsidRDefault="00A948EE" w:rsidP="00AB6406">
            <w:pPr>
              <w:pStyle w:val="a4"/>
              <w:spacing w:after="0" w:line="240" w:lineRule="auto"/>
              <w:ind w:left="0"/>
              <w:rPr>
                <w:rFonts w:asciiTheme="minorHAnsi" w:hAnsiTheme="minorHAnsi" w:cstheme="minorHAnsi"/>
                <w:b/>
                <w:sz w:val="22"/>
              </w:rPr>
            </w:pPr>
            <w:r w:rsidRPr="00722334">
              <w:rPr>
                <w:rFonts w:asciiTheme="minorHAnsi" w:hAnsiTheme="minorHAnsi" w:cstheme="minorHAnsi"/>
                <w:b/>
                <w:sz w:val="22"/>
                <w:lang w:val="en-US"/>
              </w:rPr>
              <w:t>Additional literature</w:t>
            </w:r>
          </w:p>
          <w:p w:rsidR="00A948EE" w:rsidRPr="00722334" w:rsidRDefault="00A948EE" w:rsidP="00A948EE">
            <w:pPr>
              <w:pStyle w:val="a4"/>
              <w:numPr>
                <w:ilvl w:val="0"/>
                <w:numId w:val="3"/>
              </w:numPr>
              <w:spacing w:after="0" w:line="240" w:lineRule="auto"/>
              <w:rPr>
                <w:rFonts w:asciiTheme="minorHAnsi" w:hAnsiTheme="minorHAnsi" w:cstheme="minorHAnsi"/>
                <w:sz w:val="22"/>
              </w:rPr>
            </w:pPr>
            <w:r w:rsidRPr="00722334">
              <w:rPr>
                <w:rFonts w:asciiTheme="minorHAnsi" w:hAnsiTheme="minorHAnsi" w:cstheme="minorHAnsi"/>
                <w:sz w:val="22"/>
              </w:rPr>
              <w:t xml:space="preserve">Методические рекомендации по оценке эффективности инвестиционных проектов: (вторая редакция) / </w:t>
            </w:r>
            <w:proofErr w:type="gramStart"/>
            <w:r w:rsidRPr="00722334">
              <w:rPr>
                <w:rFonts w:asciiTheme="minorHAnsi" w:hAnsiTheme="minorHAnsi" w:cstheme="minorHAnsi"/>
                <w:sz w:val="22"/>
              </w:rPr>
              <w:t>М-во</w:t>
            </w:r>
            <w:proofErr w:type="gramEnd"/>
            <w:r w:rsidRPr="00722334">
              <w:rPr>
                <w:rFonts w:asciiTheme="minorHAnsi" w:hAnsiTheme="minorHAnsi" w:cstheme="minorHAnsi"/>
                <w:sz w:val="22"/>
              </w:rPr>
              <w:t xml:space="preserve"> </w:t>
            </w:r>
            <w:proofErr w:type="spellStart"/>
            <w:r w:rsidRPr="00722334">
              <w:rPr>
                <w:rFonts w:asciiTheme="minorHAnsi" w:hAnsiTheme="minorHAnsi" w:cstheme="minorHAnsi"/>
                <w:sz w:val="22"/>
              </w:rPr>
              <w:t>экон</w:t>
            </w:r>
            <w:proofErr w:type="spellEnd"/>
            <w:r w:rsidRPr="00722334">
              <w:rPr>
                <w:rFonts w:asciiTheme="minorHAnsi" w:hAnsiTheme="minorHAnsi" w:cstheme="minorHAnsi"/>
                <w:sz w:val="22"/>
              </w:rPr>
              <w:t xml:space="preserve">. РФ, </w:t>
            </w:r>
            <w:proofErr w:type="gramStart"/>
            <w:r w:rsidRPr="00722334">
              <w:rPr>
                <w:rFonts w:asciiTheme="minorHAnsi" w:hAnsiTheme="minorHAnsi" w:cstheme="minorHAnsi"/>
                <w:sz w:val="22"/>
              </w:rPr>
              <w:t>М-во</w:t>
            </w:r>
            <w:proofErr w:type="gramEnd"/>
            <w:r w:rsidRPr="00722334">
              <w:rPr>
                <w:rFonts w:asciiTheme="minorHAnsi" w:hAnsiTheme="minorHAnsi" w:cstheme="minorHAnsi"/>
                <w:sz w:val="22"/>
              </w:rPr>
              <w:t xml:space="preserve"> фин. РФ, ГК по </w:t>
            </w:r>
            <w:proofErr w:type="spellStart"/>
            <w:r w:rsidRPr="00722334">
              <w:rPr>
                <w:rFonts w:asciiTheme="minorHAnsi" w:hAnsiTheme="minorHAnsi" w:cstheme="minorHAnsi"/>
                <w:sz w:val="22"/>
              </w:rPr>
              <w:t>стр-ву</w:t>
            </w:r>
            <w:proofErr w:type="spellEnd"/>
            <w:r w:rsidRPr="00722334">
              <w:rPr>
                <w:rFonts w:asciiTheme="minorHAnsi" w:hAnsiTheme="minorHAnsi" w:cstheme="minorHAnsi"/>
                <w:sz w:val="22"/>
              </w:rPr>
              <w:t xml:space="preserve">, архит. и жил. политике; рук. авт. кол.: </w:t>
            </w:r>
            <w:proofErr w:type="spellStart"/>
            <w:r w:rsidRPr="00722334">
              <w:rPr>
                <w:rFonts w:asciiTheme="minorHAnsi" w:hAnsiTheme="minorHAnsi" w:cstheme="minorHAnsi"/>
                <w:sz w:val="22"/>
              </w:rPr>
              <w:t>Коссов</w:t>
            </w:r>
            <w:proofErr w:type="spellEnd"/>
            <w:r w:rsidRPr="00722334">
              <w:rPr>
                <w:rFonts w:asciiTheme="minorHAnsi" w:hAnsiTheme="minorHAnsi" w:cstheme="minorHAnsi"/>
                <w:sz w:val="22"/>
              </w:rPr>
              <w:t xml:space="preserve"> В.В., Лившиц В.Н., Шахназаров А.Г. - М.: «Экономика», 2001.Бригхэм Ю. Финансовый менеджмент. – СПб</w:t>
            </w:r>
            <w:proofErr w:type="gramStart"/>
            <w:r w:rsidRPr="00722334">
              <w:rPr>
                <w:rFonts w:asciiTheme="minorHAnsi" w:hAnsiTheme="minorHAnsi" w:cstheme="minorHAnsi"/>
                <w:sz w:val="22"/>
              </w:rPr>
              <w:t xml:space="preserve">.: </w:t>
            </w:r>
            <w:proofErr w:type="gramEnd"/>
            <w:r w:rsidRPr="00722334">
              <w:rPr>
                <w:rFonts w:asciiTheme="minorHAnsi" w:hAnsiTheme="minorHAnsi" w:cstheme="minorHAnsi"/>
                <w:sz w:val="22"/>
              </w:rPr>
              <w:t>Питер, 2005. – 960 с.</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Брейли</w:t>
            </w:r>
            <w:proofErr w:type="spellEnd"/>
            <w:r w:rsidRPr="00722334">
              <w:rPr>
                <w:rFonts w:asciiTheme="minorHAnsi" w:hAnsiTheme="minorHAnsi" w:cstheme="minorHAnsi"/>
                <w:sz w:val="22"/>
              </w:rPr>
              <w:t xml:space="preserve"> Р. Майерс С. Принципы корпоративных финансов. — М.: ЗАО «Олимп Бизнес», 2008. —1008 с.</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Коупленд</w:t>
            </w:r>
            <w:proofErr w:type="spellEnd"/>
            <w:r w:rsidRPr="00722334">
              <w:rPr>
                <w:rFonts w:asciiTheme="minorHAnsi" w:hAnsiTheme="minorHAnsi" w:cstheme="minorHAnsi"/>
                <w:sz w:val="22"/>
              </w:rPr>
              <w:t xml:space="preserve"> Т., Колер Т., Мурин Дж. Стоимость компаний: оценка и управление. — М.: ЗАО «Олимп-Бизнес», 2005. — 576 с. </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Чиркова</w:t>
            </w:r>
            <w:proofErr w:type="spellEnd"/>
            <w:r w:rsidRPr="00722334">
              <w:rPr>
                <w:rFonts w:asciiTheme="minorHAnsi" w:hAnsiTheme="minorHAnsi" w:cstheme="minorHAnsi"/>
                <w:sz w:val="22"/>
              </w:rPr>
              <w:t xml:space="preserve"> Е.В. Как оценить бизнес по аналогии? – М.: «Альпина Бизнес Бук», 2005</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Лимитовский</w:t>
            </w:r>
            <w:proofErr w:type="spellEnd"/>
            <w:r w:rsidRPr="00722334">
              <w:rPr>
                <w:rFonts w:asciiTheme="minorHAnsi" w:hAnsiTheme="minorHAnsi" w:cstheme="minorHAnsi"/>
                <w:sz w:val="22"/>
              </w:rPr>
              <w:t xml:space="preserve"> М.А. Инвестиционные проекты и реальные опционы на развивающихся рынках. — М.: Дело, 2004. – 528 с.</w:t>
            </w:r>
          </w:p>
          <w:p w:rsidR="00A948EE" w:rsidRPr="00722334" w:rsidRDefault="00A948EE" w:rsidP="00A948EE">
            <w:pPr>
              <w:pStyle w:val="a4"/>
              <w:numPr>
                <w:ilvl w:val="0"/>
                <w:numId w:val="3"/>
              </w:numPr>
              <w:spacing w:after="0" w:line="240" w:lineRule="auto"/>
              <w:rPr>
                <w:rFonts w:asciiTheme="minorHAnsi" w:hAnsiTheme="minorHAnsi" w:cstheme="minorHAnsi"/>
                <w:sz w:val="22"/>
              </w:rPr>
            </w:pPr>
            <w:r w:rsidRPr="00722334">
              <w:rPr>
                <w:rFonts w:asciiTheme="minorHAnsi" w:hAnsiTheme="minorHAnsi" w:cstheme="minorHAnsi"/>
                <w:sz w:val="22"/>
              </w:rPr>
              <w:t xml:space="preserve">Мартин Д., </w:t>
            </w:r>
            <w:proofErr w:type="spellStart"/>
            <w:r w:rsidRPr="00722334">
              <w:rPr>
                <w:rFonts w:asciiTheme="minorHAnsi" w:hAnsiTheme="minorHAnsi" w:cstheme="minorHAnsi"/>
                <w:sz w:val="22"/>
              </w:rPr>
              <w:t>Петти</w:t>
            </w:r>
            <w:proofErr w:type="spellEnd"/>
            <w:r w:rsidRPr="00722334">
              <w:rPr>
                <w:rFonts w:asciiTheme="minorHAnsi" w:hAnsiTheme="minorHAnsi" w:cstheme="minorHAnsi"/>
                <w:sz w:val="22"/>
              </w:rPr>
              <w:t xml:space="preserve"> В. VBM – управление, основанное на стоимости: корпоративный ответ </w:t>
            </w:r>
          </w:p>
          <w:p w:rsidR="00A948EE" w:rsidRPr="00722334" w:rsidRDefault="00A948EE" w:rsidP="00A948EE">
            <w:pPr>
              <w:pStyle w:val="a4"/>
              <w:numPr>
                <w:ilvl w:val="0"/>
                <w:numId w:val="3"/>
              </w:numPr>
              <w:spacing w:after="0" w:line="240" w:lineRule="auto"/>
              <w:rPr>
                <w:rFonts w:asciiTheme="minorHAnsi" w:hAnsiTheme="minorHAnsi" w:cstheme="minorHAnsi"/>
                <w:sz w:val="22"/>
              </w:rPr>
            </w:pPr>
            <w:r w:rsidRPr="00722334">
              <w:rPr>
                <w:rFonts w:asciiTheme="minorHAnsi" w:hAnsiTheme="minorHAnsi" w:cstheme="minorHAnsi"/>
                <w:bCs/>
                <w:sz w:val="22"/>
              </w:rPr>
              <w:t xml:space="preserve">А.Э. Баринов. </w:t>
            </w:r>
            <w:proofErr w:type="spellStart"/>
            <w:r w:rsidRPr="00722334">
              <w:rPr>
                <w:rFonts w:asciiTheme="minorHAnsi" w:hAnsiTheme="minorHAnsi" w:cstheme="minorHAnsi"/>
                <w:bCs/>
                <w:sz w:val="22"/>
              </w:rPr>
              <w:t>Проджект</w:t>
            </w:r>
            <w:proofErr w:type="spellEnd"/>
            <w:r w:rsidRPr="00722334">
              <w:rPr>
                <w:rFonts w:asciiTheme="minorHAnsi" w:hAnsiTheme="minorHAnsi" w:cstheme="minorHAnsi"/>
                <w:bCs/>
                <w:sz w:val="22"/>
              </w:rPr>
              <w:t xml:space="preserve"> </w:t>
            </w:r>
            <w:proofErr w:type="spellStart"/>
            <w:r w:rsidRPr="00722334">
              <w:rPr>
                <w:rFonts w:asciiTheme="minorHAnsi" w:hAnsiTheme="minorHAnsi" w:cstheme="minorHAnsi"/>
                <w:bCs/>
                <w:sz w:val="22"/>
              </w:rPr>
              <w:t>файненсинг</w:t>
            </w:r>
            <w:proofErr w:type="spellEnd"/>
            <w:r w:rsidRPr="00722334">
              <w:rPr>
                <w:rFonts w:asciiTheme="minorHAnsi" w:hAnsiTheme="minorHAnsi" w:cstheme="minorHAnsi"/>
                <w:bCs/>
                <w:sz w:val="22"/>
              </w:rPr>
              <w:t>. Технология финансирования инвестиционных проектов. – М.: Ось-89, 2007</w:t>
            </w:r>
          </w:p>
          <w:p w:rsidR="00A948EE" w:rsidRPr="00722334" w:rsidRDefault="00A948EE" w:rsidP="00A948EE">
            <w:pPr>
              <w:pStyle w:val="a4"/>
              <w:numPr>
                <w:ilvl w:val="0"/>
                <w:numId w:val="3"/>
              </w:numPr>
              <w:spacing w:after="0" w:line="240" w:lineRule="auto"/>
              <w:rPr>
                <w:rFonts w:asciiTheme="minorHAnsi" w:hAnsiTheme="minorHAnsi" w:cstheme="minorHAnsi"/>
                <w:sz w:val="22"/>
              </w:rPr>
            </w:pPr>
            <w:proofErr w:type="spellStart"/>
            <w:r w:rsidRPr="00722334">
              <w:rPr>
                <w:rFonts w:asciiTheme="minorHAnsi" w:hAnsiTheme="minorHAnsi" w:cstheme="minorHAnsi"/>
                <w:sz w:val="22"/>
              </w:rPr>
              <w:t>Берзон</w:t>
            </w:r>
            <w:proofErr w:type="spellEnd"/>
            <w:r w:rsidRPr="00722334">
              <w:rPr>
                <w:rFonts w:asciiTheme="minorHAnsi" w:hAnsiTheme="minorHAnsi" w:cstheme="minorHAnsi"/>
                <w:sz w:val="22"/>
              </w:rPr>
              <w:t xml:space="preserve"> Н.И. и др. Фондовый рынок. – М., Вита-Пресс, 2008.</w:t>
            </w:r>
          </w:p>
        </w:tc>
      </w:tr>
      <w:tr w:rsidR="00A948EE" w:rsidRPr="00722334" w:rsidTr="00AB6406">
        <w:tc>
          <w:tcPr>
            <w:tcW w:w="2410"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
                <w:bCs/>
                <w:sz w:val="22"/>
                <w:lang w:eastAsia="ru-RU"/>
              </w:rPr>
              <w:t>10. </w:t>
            </w:r>
            <w:r w:rsidRPr="00722334">
              <w:rPr>
                <w:rFonts w:asciiTheme="minorHAnsi" w:hAnsiTheme="minorHAnsi" w:cstheme="minorHAns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A948EE"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The assessment criteria and grade system are the following:</w:t>
            </w:r>
          </w:p>
          <w:p w:rsidR="00A948EE" w:rsidRPr="00722334" w:rsidRDefault="00A948EE" w:rsidP="00AB6406">
            <w:pPr>
              <w:spacing w:after="0" w:line="240" w:lineRule="auto"/>
              <w:rPr>
                <w:rFonts w:asciiTheme="minorHAnsi" w:hAnsiTheme="minorHAnsi" w:cstheme="minorHAnsi"/>
                <w:bCs/>
                <w:sz w:val="22"/>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2507"/>
            </w:tblGrid>
            <w:tr w:rsidR="00A948EE" w:rsidRPr="00A948EE"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jc w:val="center"/>
                    <w:rPr>
                      <w:rFonts w:asciiTheme="minorHAnsi" w:hAnsiTheme="minorHAnsi" w:cstheme="minorHAnsi"/>
                      <w:b/>
                      <w:bCs/>
                      <w:sz w:val="22"/>
                      <w:lang w:val="en-US" w:eastAsia="ru-RU"/>
                    </w:rPr>
                  </w:pPr>
                  <w:r w:rsidRPr="00722334">
                    <w:rPr>
                      <w:rFonts w:asciiTheme="minorHAnsi" w:hAnsiTheme="minorHAnsi" w:cstheme="minorHAnsi"/>
                      <w:b/>
                      <w:i/>
                      <w:sz w:val="22"/>
                      <w:lang w:val="en-US"/>
                    </w:rPr>
                    <w:t>Mark’s components</w:t>
                  </w:r>
                </w:p>
              </w:tc>
              <w:tc>
                <w:tcPr>
                  <w:tcW w:w="2507"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jc w:val="center"/>
                    <w:rPr>
                      <w:rFonts w:asciiTheme="minorHAnsi" w:hAnsiTheme="minorHAnsi" w:cstheme="minorHAnsi"/>
                      <w:b/>
                      <w:bCs/>
                      <w:sz w:val="22"/>
                      <w:lang w:val="en-US" w:eastAsia="ru-RU"/>
                    </w:rPr>
                  </w:pPr>
                  <w:r w:rsidRPr="00722334">
                    <w:rPr>
                      <w:rFonts w:asciiTheme="minorHAnsi" w:hAnsiTheme="minorHAnsi" w:cstheme="minorHAnsi"/>
                      <w:b/>
                      <w:i/>
                      <w:sz w:val="22"/>
                      <w:lang w:val="en-US"/>
                    </w:rPr>
                    <w:t>Weight in the final mark</w:t>
                  </w:r>
                </w:p>
              </w:tc>
            </w:tr>
            <w:tr w:rsidR="00A948EE" w:rsidRPr="00722334"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Cumulative mark, including</w:t>
                  </w:r>
                </w:p>
              </w:tc>
              <w:tc>
                <w:tcPr>
                  <w:tcW w:w="2507" w:type="dxa"/>
                  <w:tcBorders>
                    <w:top w:val="single" w:sz="4" w:space="0" w:color="auto"/>
                    <w:left w:val="single" w:sz="4" w:space="0" w:color="auto"/>
                    <w:bottom w:val="single" w:sz="4" w:space="0" w:color="auto"/>
                    <w:right w:val="single" w:sz="4" w:space="0" w:color="auto"/>
                  </w:tcBorders>
                  <w:vAlign w:val="center"/>
                </w:tcPr>
                <w:p w:rsidR="00A948EE" w:rsidRPr="00722334" w:rsidRDefault="00A948EE" w:rsidP="00AB6406">
                  <w:pPr>
                    <w:spacing w:after="0" w:line="240" w:lineRule="auto"/>
                    <w:jc w:val="center"/>
                    <w:rPr>
                      <w:rFonts w:asciiTheme="minorHAnsi" w:hAnsiTheme="minorHAnsi" w:cstheme="minorHAnsi"/>
                      <w:sz w:val="22"/>
                      <w:lang w:val="en-US"/>
                    </w:rPr>
                  </w:pPr>
                  <w:r w:rsidRPr="00722334">
                    <w:rPr>
                      <w:rFonts w:asciiTheme="minorHAnsi" w:hAnsiTheme="minorHAnsi" w:cstheme="minorHAnsi"/>
                      <w:sz w:val="22"/>
                      <w:lang w:val="en-US"/>
                    </w:rPr>
                    <w:t xml:space="preserve">60% </w:t>
                  </w:r>
                </w:p>
              </w:tc>
            </w:tr>
            <w:tr w:rsidR="00A948EE" w:rsidRPr="00722334"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i/>
                      <w:sz w:val="22"/>
                      <w:lang w:val="en-US" w:eastAsia="ru-RU"/>
                    </w:rPr>
                  </w:pPr>
                  <w:r w:rsidRPr="00722334">
                    <w:rPr>
                      <w:rFonts w:asciiTheme="minorHAnsi" w:hAnsiTheme="minorHAnsi" w:cstheme="minorHAnsi"/>
                      <w:bCs/>
                      <w:i/>
                      <w:sz w:val="22"/>
                      <w:lang w:val="en-US" w:eastAsia="ru-RU"/>
                    </w:rPr>
                    <w:t xml:space="preserve">                            Class work</w:t>
                  </w:r>
                </w:p>
              </w:tc>
              <w:tc>
                <w:tcPr>
                  <w:tcW w:w="2507" w:type="dxa"/>
                  <w:tcBorders>
                    <w:top w:val="single" w:sz="4" w:space="0" w:color="auto"/>
                    <w:left w:val="single" w:sz="4" w:space="0" w:color="auto"/>
                    <w:bottom w:val="single" w:sz="4" w:space="0" w:color="auto"/>
                    <w:right w:val="single" w:sz="4" w:space="0" w:color="auto"/>
                  </w:tcBorders>
                  <w:vAlign w:val="center"/>
                </w:tcPr>
                <w:p w:rsidR="00A948EE" w:rsidRPr="00722334" w:rsidRDefault="00A948EE" w:rsidP="00AB6406">
                  <w:pPr>
                    <w:spacing w:after="0" w:line="240" w:lineRule="auto"/>
                    <w:rPr>
                      <w:rFonts w:asciiTheme="minorHAnsi" w:hAnsiTheme="minorHAnsi" w:cstheme="minorHAnsi"/>
                      <w:i/>
                      <w:sz w:val="22"/>
                      <w:lang w:val="en-US"/>
                    </w:rPr>
                  </w:pPr>
                </w:p>
              </w:tc>
            </w:tr>
            <w:tr w:rsidR="00A948EE" w:rsidRPr="00722334"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i/>
                      <w:sz w:val="22"/>
                      <w:lang w:val="en-US" w:eastAsia="ru-RU"/>
                    </w:rPr>
                  </w:pPr>
                  <w:r w:rsidRPr="00722334">
                    <w:rPr>
                      <w:rFonts w:asciiTheme="minorHAnsi" w:hAnsiTheme="minorHAnsi" w:cstheme="minorHAnsi"/>
                      <w:bCs/>
                      <w:i/>
                      <w:sz w:val="22"/>
                      <w:lang w:val="en-US" w:eastAsia="ru-RU"/>
                    </w:rPr>
                    <w:t xml:space="preserve">                           Test</w:t>
                  </w:r>
                </w:p>
              </w:tc>
              <w:tc>
                <w:tcPr>
                  <w:tcW w:w="2507" w:type="dxa"/>
                  <w:tcBorders>
                    <w:top w:val="single" w:sz="4" w:space="0" w:color="auto"/>
                    <w:left w:val="single" w:sz="4" w:space="0" w:color="auto"/>
                    <w:bottom w:val="single" w:sz="4" w:space="0" w:color="auto"/>
                    <w:right w:val="single" w:sz="4" w:space="0" w:color="auto"/>
                  </w:tcBorders>
                  <w:vAlign w:val="center"/>
                </w:tcPr>
                <w:p w:rsidR="00A948EE" w:rsidRPr="00722334" w:rsidRDefault="00A948EE" w:rsidP="00AB6406">
                  <w:pPr>
                    <w:spacing w:after="0" w:line="240" w:lineRule="auto"/>
                    <w:jc w:val="center"/>
                    <w:rPr>
                      <w:rFonts w:asciiTheme="minorHAnsi" w:hAnsiTheme="minorHAnsi" w:cstheme="minorHAnsi"/>
                      <w:i/>
                      <w:sz w:val="22"/>
                      <w:lang w:val="en-US"/>
                    </w:rPr>
                  </w:pPr>
                </w:p>
              </w:tc>
            </w:tr>
            <w:tr w:rsidR="00A948EE" w:rsidRPr="00722334"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A948EE" w:rsidRPr="00722334" w:rsidRDefault="00A948EE" w:rsidP="00AB6406">
                  <w:pPr>
                    <w:spacing w:after="0" w:line="240" w:lineRule="auto"/>
                    <w:rPr>
                      <w:rFonts w:asciiTheme="minorHAnsi" w:hAnsiTheme="minorHAnsi" w:cstheme="minorHAnsi"/>
                      <w:bCs/>
                      <w:sz w:val="22"/>
                      <w:lang w:val="en-US" w:eastAsia="ru-RU"/>
                    </w:rPr>
                  </w:pPr>
                  <w:r w:rsidRPr="00722334">
                    <w:rPr>
                      <w:rFonts w:asciiTheme="minorHAnsi" w:hAnsiTheme="minorHAnsi" w:cstheme="minorHAnsi"/>
                      <w:bCs/>
                      <w:sz w:val="22"/>
                      <w:lang w:val="en-US" w:eastAsia="ru-RU"/>
                    </w:rPr>
                    <w:t>Exam</w:t>
                  </w:r>
                </w:p>
              </w:tc>
              <w:tc>
                <w:tcPr>
                  <w:tcW w:w="2507" w:type="dxa"/>
                  <w:tcBorders>
                    <w:top w:val="single" w:sz="4" w:space="0" w:color="auto"/>
                    <w:left w:val="single" w:sz="4" w:space="0" w:color="auto"/>
                    <w:bottom w:val="single" w:sz="4" w:space="0" w:color="auto"/>
                    <w:right w:val="single" w:sz="4" w:space="0" w:color="auto"/>
                  </w:tcBorders>
                  <w:vAlign w:val="center"/>
                </w:tcPr>
                <w:p w:rsidR="00A948EE" w:rsidRPr="00722334" w:rsidRDefault="00A948EE" w:rsidP="00AB6406">
                  <w:pPr>
                    <w:spacing w:after="0" w:line="240" w:lineRule="auto"/>
                    <w:jc w:val="center"/>
                    <w:rPr>
                      <w:rFonts w:asciiTheme="minorHAnsi" w:hAnsiTheme="minorHAnsi" w:cstheme="minorHAnsi"/>
                      <w:sz w:val="22"/>
                      <w:lang w:val="en-US"/>
                    </w:rPr>
                  </w:pPr>
                  <w:r w:rsidRPr="00722334">
                    <w:rPr>
                      <w:rFonts w:asciiTheme="minorHAnsi" w:hAnsiTheme="minorHAnsi" w:cstheme="minorHAnsi"/>
                      <w:sz w:val="22"/>
                      <w:lang w:val="en-US"/>
                    </w:rPr>
                    <w:t>40%</w:t>
                  </w:r>
                </w:p>
              </w:tc>
            </w:tr>
          </w:tbl>
          <w:p w:rsidR="00A948EE" w:rsidRPr="00722334" w:rsidRDefault="00A948EE" w:rsidP="00AB6406">
            <w:pPr>
              <w:spacing w:after="0" w:line="240" w:lineRule="auto"/>
              <w:rPr>
                <w:rFonts w:asciiTheme="minorHAnsi" w:hAnsiTheme="minorHAnsi" w:cstheme="minorHAnsi"/>
                <w:bCs/>
                <w:sz w:val="22"/>
                <w:lang w:val="en-US" w:eastAsia="ru-RU"/>
              </w:rPr>
            </w:pPr>
          </w:p>
        </w:tc>
      </w:tr>
    </w:tbl>
    <w:p w:rsidR="00C63256" w:rsidRPr="00A948EE" w:rsidRDefault="00C63256" w:rsidP="00A948EE"/>
    <w:sectPr w:rsidR="00C63256" w:rsidRPr="00A9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121F5B51"/>
    <w:multiLevelType w:val="hybridMultilevel"/>
    <w:tmpl w:val="DCA8D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64594"/>
    <w:multiLevelType w:val="hybridMultilevel"/>
    <w:tmpl w:val="10FE5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510CD"/>
    <w:multiLevelType w:val="hybridMultilevel"/>
    <w:tmpl w:val="735AC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0232AD"/>
    <w:rsid w:val="001E2B6B"/>
    <w:rsid w:val="00311007"/>
    <w:rsid w:val="00354A54"/>
    <w:rsid w:val="003850A9"/>
    <w:rsid w:val="00471050"/>
    <w:rsid w:val="004D7F59"/>
    <w:rsid w:val="00596F39"/>
    <w:rsid w:val="0069481A"/>
    <w:rsid w:val="006D4108"/>
    <w:rsid w:val="006F02F7"/>
    <w:rsid w:val="007A16AF"/>
    <w:rsid w:val="0083068B"/>
    <w:rsid w:val="008312B0"/>
    <w:rsid w:val="00851314"/>
    <w:rsid w:val="00960EED"/>
    <w:rsid w:val="009912E0"/>
    <w:rsid w:val="009C07CD"/>
    <w:rsid w:val="00A11D64"/>
    <w:rsid w:val="00A948EE"/>
    <w:rsid w:val="00AA6C7D"/>
    <w:rsid w:val="00B005E2"/>
    <w:rsid w:val="00B63687"/>
    <w:rsid w:val="00BF762A"/>
    <w:rsid w:val="00C2302C"/>
    <w:rsid w:val="00C63256"/>
    <w:rsid w:val="00C749A1"/>
    <w:rsid w:val="00D323EA"/>
    <w:rsid w:val="00D97D4D"/>
    <w:rsid w:val="00E06730"/>
    <w:rsid w:val="00E2042D"/>
    <w:rsid w:val="00E85DB5"/>
    <w:rsid w:val="00F1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2017-04-11T13:46:00Z</dcterms:created>
  <dcterms:modified xsi:type="dcterms:W3CDTF">2017-04-11T13:46:00Z</dcterms:modified>
</cp:coreProperties>
</file>