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DD" w:rsidRPr="004300DD" w:rsidRDefault="004300DD" w:rsidP="004300DD">
      <w:pPr>
        <w:jc w:val="right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4300D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Махалова Ирина</w:t>
      </w:r>
    </w:p>
    <w:p w:rsidR="001817DF" w:rsidRPr="00C77C7E" w:rsidRDefault="004300DD" w:rsidP="004300DD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77C7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Применение Agency Theory в изучении феномена коллаборационизма</w:t>
      </w:r>
    </w:p>
    <w:p w:rsidR="00F63DAD" w:rsidRPr="007D1677" w:rsidRDefault="00F63DAD" w:rsidP="00F63DAD">
      <w:pPr>
        <w:shd w:val="clear" w:color="auto" w:fill="FFFFFF"/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77">
        <w:rPr>
          <w:rFonts w:ascii="Times New Roman" w:hAnsi="Times New Roman" w:cs="Times New Roman"/>
          <w:sz w:val="28"/>
          <w:szCs w:val="28"/>
        </w:rPr>
        <w:t>Несмотря на то, что истории Крыма в годы Второй мировой войны посвящено огромное количество литературы, вопрос о коллаборационизме, который в российской историографической традиции долгое время оставался запретным, еще не был изучен во всей полноте. Это во многом было обусловлено как нежеланием затрагивать тему коллаборационизма в бывшем СССР, так и недоступностью источников. Впрочем, вторая проблема до сих пор существует, например, в отношении судебных дел против бывших коллаборационистов. Работы западных же историков базировались, в основном, на немецких источниках, которые представляют лишь один план рассматриваемой многоаспектной проблемы.</w:t>
      </w:r>
    </w:p>
    <w:p w:rsidR="00F63DAD" w:rsidRPr="007D1677" w:rsidRDefault="00F63DAD" w:rsidP="00F63DAD">
      <w:pPr>
        <w:pStyle w:val="Standard1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D1677">
        <w:rPr>
          <w:rFonts w:ascii="Times New Roman" w:hAnsi="Times New Roman"/>
          <w:sz w:val="28"/>
          <w:szCs w:val="28"/>
        </w:rPr>
        <w:t xml:space="preserve">Одним из важнейших является тот факт, что Крым в годы войны был регионом многонациональным, и коллаборационистами становились </w:t>
      </w:r>
      <w:r w:rsidR="008D1878">
        <w:rPr>
          <w:rFonts w:ascii="Times New Roman" w:hAnsi="Times New Roman"/>
          <w:sz w:val="28"/>
          <w:szCs w:val="28"/>
        </w:rPr>
        <w:t xml:space="preserve">жители полуострова </w:t>
      </w:r>
      <w:r w:rsidRPr="007D1677">
        <w:rPr>
          <w:rFonts w:ascii="Times New Roman" w:hAnsi="Times New Roman"/>
          <w:sz w:val="28"/>
          <w:szCs w:val="28"/>
        </w:rPr>
        <w:t>не только из числа крымских татар, как это было принято считать, но и из русских и украинцев, которые вместе с крымскими татарами составляли три наиболее многочисленные группы населения довоенного Крыма. Именно многонациональный состав населения полуострова принят, в первую очередь, во внимание в данном исследовании при анализе феномена коллаборационизма. В докладе будет</w:t>
      </w:r>
      <w:r w:rsidR="00FC0956">
        <w:rPr>
          <w:rFonts w:ascii="Times New Roman" w:hAnsi="Times New Roman"/>
          <w:sz w:val="28"/>
          <w:szCs w:val="28"/>
        </w:rPr>
        <w:t>, среди прочего,</w:t>
      </w:r>
      <w:r w:rsidRPr="007D1677">
        <w:rPr>
          <w:rFonts w:ascii="Times New Roman" w:hAnsi="Times New Roman"/>
          <w:sz w:val="28"/>
          <w:szCs w:val="28"/>
        </w:rPr>
        <w:t xml:space="preserve"> показано, как рекрутировались коллаборационисты разных национальностей, какие посты в управленческом оккупационном аппарате они занимали, какие функции выполняли, а также в чем состояло различие в системе поощрений коллаборационистов из числа крымских татар, русских и украинцев. Хотя вопрос об участии местного населения в преследовании и уничтожении еврейского населения не является ключевой проблемой настоящего исследования, он все же будет частично затронут в рамках доклада. На многочисленных примерах из актов Чрезвычайной Государственной Комиссии по установлению и расследованию злодеяний немецко-фашистских </w:t>
      </w:r>
      <w:r w:rsidRPr="007D1677">
        <w:rPr>
          <w:rFonts w:ascii="Times New Roman" w:hAnsi="Times New Roman"/>
          <w:sz w:val="28"/>
          <w:szCs w:val="28"/>
        </w:rPr>
        <w:lastRenderedPageBreak/>
        <w:t xml:space="preserve">захватчиков будут выявлены основные этапы Холокоста в Крыму, на которых местное население привлекалось в качестве подсобной силы.  </w:t>
      </w:r>
    </w:p>
    <w:p w:rsidR="00F63DAD" w:rsidRPr="007D1677" w:rsidRDefault="00F63DAD" w:rsidP="00F63DAD">
      <w:pPr>
        <w:pStyle w:val="Standard1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D1677">
        <w:rPr>
          <w:rFonts w:ascii="Times New Roman" w:hAnsi="Times New Roman"/>
          <w:sz w:val="28"/>
          <w:szCs w:val="28"/>
        </w:rPr>
        <w:t>Настоящее исследование опирается на несколько групп источников, которые позволят рассмотреть вопрос о коллаборационизме местного населения с разных точек зрения: 1) со стороны местного населения, пережившего оккупацию; 2) со стороны оккупантов (немцев); 3) со стороны самих коллаборационистов. Первую и основную группу источников составляют судебные дела против бывших коллаборационистов, которые доступны исследователям в Мемориальном Музее Холокоста (Вашингтон, США)</w:t>
      </w:r>
      <w:r w:rsidRPr="007D1677">
        <w:rPr>
          <w:rStyle w:val="a3"/>
          <w:rFonts w:ascii="Times New Roman" w:hAnsi="Times New Roman"/>
          <w:sz w:val="28"/>
          <w:szCs w:val="28"/>
        </w:rPr>
        <w:footnoteReference w:id="1"/>
      </w:r>
      <w:r w:rsidRPr="007D1677">
        <w:rPr>
          <w:rFonts w:ascii="Times New Roman" w:hAnsi="Times New Roman"/>
          <w:sz w:val="28"/>
          <w:szCs w:val="28"/>
        </w:rPr>
        <w:t xml:space="preserve">. Вторую группу источников составляют документы Чрезвычайной государственной комиссии по установлению и расследованию злодеяний немецко-фашистских захватчиков и их сообщников, которые находятся в Государственном Архиве Российской Федерации. Третья группа – документы Комиссии И. И. </w:t>
      </w:r>
      <w:proofErr w:type="spellStart"/>
      <w:r w:rsidRPr="007D1677">
        <w:rPr>
          <w:rFonts w:ascii="Times New Roman" w:hAnsi="Times New Roman"/>
          <w:sz w:val="28"/>
          <w:szCs w:val="28"/>
        </w:rPr>
        <w:t>Минца</w:t>
      </w:r>
      <w:proofErr w:type="spellEnd"/>
      <w:r w:rsidRPr="007D1677">
        <w:rPr>
          <w:rFonts w:ascii="Times New Roman" w:hAnsi="Times New Roman"/>
          <w:sz w:val="28"/>
          <w:szCs w:val="28"/>
        </w:rPr>
        <w:t>, которые находятся в Институте российской истории Российской Академии Наук. Комиссия, основанная в декабре 1941 г. и состоявшая преимущественно из историков, проводила интервью с бойцами Красной Армии, бывшими партизанами и людьми, являвшимися в годы войны участниками подпольных организаций</w:t>
      </w:r>
      <w:r w:rsidRPr="007D1677">
        <w:rPr>
          <w:rStyle w:val="a3"/>
          <w:rFonts w:ascii="Times New Roman" w:hAnsi="Times New Roman"/>
          <w:sz w:val="28"/>
          <w:szCs w:val="28"/>
        </w:rPr>
        <w:footnoteReference w:id="2"/>
      </w:r>
      <w:r w:rsidRPr="007D1677">
        <w:rPr>
          <w:rFonts w:ascii="Times New Roman" w:hAnsi="Times New Roman"/>
          <w:sz w:val="28"/>
          <w:szCs w:val="28"/>
        </w:rPr>
        <w:t>. Четвертая группа – это отчеты Айнзатцгруппы Д, деятельность которой охватывала Южную Украину и весь Крымский полуостров</w:t>
      </w:r>
      <w:r w:rsidRPr="007D1677">
        <w:rPr>
          <w:rStyle w:val="a3"/>
          <w:rFonts w:ascii="Times New Roman" w:hAnsi="Times New Roman"/>
          <w:sz w:val="28"/>
          <w:szCs w:val="28"/>
        </w:rPr>
        <w:footnoteReference w:id="3"/>
      </w:r>
      <w:r w:rsidRPr="007D1677">
        <w:rPr>
          <w:rFonts w:ascii="Times New Roman" w:hAnsi="Times New Roman"/>
          <w:sz w:val="28"/>
          <w:szCs w:val="28"/>
        </w:rPr>
        <w:t>. Наконец, последняя состоит из интервью, взятых у жителей Крыма уже в 2008 г. и доступных на сайте Мемориального Музея Холокоста</w:t>
      </w:r>
      <w:r w:rsidRPr="007D1677">
        <w:rPr>
          <w:rStyle w:val="a3"/>
          <w:rFonts w:ascii="Times New Roman" w:hAnsi="Times New Roman"/>
          <w:sz w:val="28"/>
          <w:szCs w:val="28"/>
        </w:rPr>
        <w:footnoteReference w:id="4"/>
      </w:r>
      <w:r w:rsidRPr="007D1677">
        <w:rPr>
          <w:rFonts w:ascii="Times New Roman" w:hAnsi="Times New Roman"/>
          <w:sz w:val="28"/>
          <w:szCs w:val="28"/>
        </w:rPr>
        <w:t xml:space="preserve">. Особенностью данного корпуса интервью является </w:t>
      </w:r>
      <w:r w:rsidRPr="007D1677">
        <w:rPr>
          <w:rFonts w:ascii="Times New Roman" w:hAnsi="Times New Roman"/>
          <w:sz w:val="28"/>
          <w:szCs w:val="28"/>
        </w:rPr>
        <w:lastRenderedPageBreak/>
        <w:t>принадлежность респондентов к разным национальностям, что позволяет сопоставить разные взгляды на условия жизни при оккупационном режиме.</w:t>
      </w:r>
    </w:p>
    <w:p w:rsidR="00F63DAD" w:rsidRPr="007D1677" w:rsidRDefault="00F63DAD" w:rsidP="00F63DAD">
      <w:pPr>
        <w:pStyle w:val="Standard1"/>
        <w:spacing w:after="0" w:line="360" w:lineRule="auto"/>
        <w:ind w:firstLine="567"/>
        <w:contextualSpacing/>
        <w:jc w:val="both"/>
        <w:rPr>
          <w:rStyle w:val="Absatz-Standardschriftart1"/>
          <w:rFonts w:ascii="Times New Roman" w:hAnsi="Times New Roman"/>
          <w:sz w:val="28"/>
          <w:szCs w:val="28"/>
        </w:rPr>
      </w:pPr>
      <w:r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В то время как </w:t>
      </w:r>
      <w:r w:rsidR="00FC0956">
        <w:rPr>
          <w:rStyle w:val="Absatz-Standardschriftart1"/>
          <w:rFonts w:ascii="Times New Roman" w:hAnsi="Times New Roman"/>
          <w:sz w:val="28"/>
          <w:szCs w:val="28"/>
        </w:rPr>
        <w:t xml:space="preserve">ранее </w:t>
      </w:r>
      <w:r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больший акцент исследователи ставили, в основном, на изучении сотрудничества крымских татар с немецкими оккупантами, вопрос о роли коллаборационистов других национальностей остается исследованным лишь фрагментарно. Именно он, однако, является важным в контексте сложившейся на сегодняшний день исторической памяти. Вопрос о мотивации, который является ключевым в рамках </w:t>
      </w:r>
      <w:r w:rsidR="008D1878">
        <w:rPr>
          <w:rStyle w:val="Absatz-Standardschriftart1"/>
          <w:rFonts w:ascii="Times New Roman" w:hAnsi="Times New Roman"/>
          <w:sz w:val="28"/>
          <w:szCs w:val="28"/>
        </w:rPr>
        <w:t>представляемого доклада</w:t>
      </w:r>
      <w:r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, также был исследован лишь в отношении крымских татар, но по данному вопросу </w:t>
      </w:r>
      <w:r w:rsidR="00FC0956"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в историографии </w:t>
      </w:r>
      <w:r w:rsidRPr="007D1677">
        <w:rPr>
          <w:rStyle w:val="Absatz-Standardschriftart1"/>
          <w:rFonts w:ascii="Times New Roman" w:hAnsi="Times New Roman"/>
          <w:sz w:val="28"/>
          <w:szCs w:val="28"/>
        </w:rPr>
        <w:t>до сих пор ведутся споры.</w:t>
      </w:r>
    </w:p>
    <w:p w:rsidR="00F63DAD" w:rsidRPr="007D1677" w:rsidRDefault="00F63DAD" w:rsidP="00F63DAD">
      <w:pPr>
        <w:shd w:val="clear" w:color="auto" w:fill="FFFFFF"/>
        <w:suppressAutoHyphens/>
        <w:spacing w:after="0" w:line="360" w:lineRule="auto"/>
        <w:ind w:firstLine="567"/>
        <w:contextualSpacing/>
        <w:jc w:val="both"/>
        <w:rPr>
          <w:rStyle w:val="Absatz-Standardschriftart1"/>
          <w:rFonts w:ascii="Times New Roman" w:hAnsi="Times New Roman"/>
          <w:sz w:val="28"/>
          <w:szCs w:val="28"/>
        </w:rPr>
      </w:pPr>
      <w:r w:rsidRPr="007D1677">
        <w:rPr>
          <w:rFonts w:ascii="Times New Roman" w:hAnsi="Times New Roman" w:cs="Times New Roman"/>
          <w:sz w:val="28"/>
          <w:szCs w:val="28"/>
        </w:rPr>
        <w:t>Ранее часть исследователей склонялась к мнению, что решение крымских татар сотрудничать с немецкими оккупантами было обусловлено сепаратистскими стремлениями, которые выражались главными деятели созданного в Крыму под протекторатом немцев Мусульманского комитета</w:t>
      </w:r>
      <w:r w:rsidRPr="007D1677">
        <w:rPr>
          <w:rStyle w:val="Funotenzeichen1"/>
          <w:rFonts w:ascii="Times New Roman" w:hAnsi="Times New Roman"/>
          <w:sz w:val="28"/>
          <w:szCs w:val="28"/>
          <w:lang w:val="de-DE"/>
        </w:rPr>
        <w:footnoteReference w:id="5"/>
      </w:r>
      <w:r w:rsidRPr="007D1677">
        <w:rPr>
          <w:rFonts w:ascii="Times New Roman" w:hAnsi="Times New Roman" w:cs="Times New Roman"/>
          <w:sz w:val="28"/>
          <w:szCs w:val="28"/>
        </w:rPr>
        <w:t xml:space="preserve">. </w:t>
      </w:r>
      <w:r w:rsidRPr="007D1677">
        <w:rPr>
          <w:rStyle w:val="Absatz-Standardschriftart1"/>
          <w:rFonts w:ascii="Times New Roman" w:hAnsi="Times New Roman"/>
          <w:sz w:val="28"/>
          <w:szCs w:val="28"/>
        </w:rPr>
        <w:t>В центре исследований находилась деятельность Симферопольского мусульманского комитета, который был создан в Крыму по инициативе немецких оккупационных властей в 1941 г., якобы для выражения интересов татарского населения полуострова. Другая часть полагала, что поведение крымских татар в годы Второй мировой войны можно объяснить политикой советского государства в 1930-е гг. Насильственной коллективизацией, массовыми репрессиями и запретом на свободу вероисповедания можно объяснить желание работать на нужды оккупационного режима</w:t>
      </w:r>
      <w:r w:rsidRPr="007D1677">
        <w:rPr>
          <w:rStyle w:val="Funotenzeichen1"/>
          <w:rFonts w:ascii="Times New Roman" w:hAnsi="Times New Roman"/>
          <w:sz w:val="28"/>
          <w:szCs w:val="28"/>
          <w:lang w:val="de-DE"/>
        </w:rPr>
        <w:footnoteReference w:id="6"/>
      </w:r>
      <w:r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. </w:t>
      </w:r>
    </w:p>
    <w:p w:rsidR="008D1878" w:rsidRDefault="00F63DAD" w:rsidP="00F63DAD">
      <w:pPr>
        <w:spacing w:after="0" w:line="360" w:lineRule="auto"/>
        <w:ind w:firstLine="567"/>
        <w:contextualSpacing/>
        <w:jc w:val="both"/>
        <w:rPr>
          <w:rStyle w:val="Absatz-Standardschriftart1"/>
          <w:rFonts w:ascii="Times New Roman" w:hAnsi="Times New Roman"/>
          <w:sz w:val="28"/>
          <w:szCs w:val="28"/>
        </w:rPr>
      </w:pPr>
      <w:r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Идея, что крымские татары надеялись на независимый татарский Крым и точка зрения о националистском сепаратизме крымских татар подвергаются, однако, сомнению хотя бы потому, что Мусульманский комитет, о котором </w:t>
      </w:r>
      <w:r w:rsidRPr="007D1677">
        <w:rPr>
          <w:rStyle w:val="Absatz-Standardschriftart1"/>
          <w:rFonts w:ascii="Times New Roman" w:hAnsi="Times New Roman"/>
          <w:sz w:val="28"/>
          <w:szCs w:val="28"/>
        </w:rPr>
        <w:lastRenderedPageBreak/>
        <w:t>так много было написано, и который как раз и прокламировал идею о том, что Крым должен быть татарским и независимым, состоял всего из 21 человека</w:t>
      </w:r>
      <w:r w:rsidRPr="007D1677">
        <w:rPr>
          <w:rStyle w:val="Funotenzeichen1"/>
          <w:rFonts w:ascii="Times New Roman" w:hAnsi="Times New Roman"/>
          <w:sz w:val="28"/>
          <w:szCs w:val="28"/>
          <w:lang w:val="de-DE"/>
        </w:rPr>
        <w:footnoteReference w:id="7"/>
      </w:r>
      <w:r w:rsidRPr="007D1677">
        <w:rPr>
          <w:rStyle w:val="Absatz-Standardschriftart1"/>
          <w:rFonts w:ascii="Times New Roman" w:hAnsi="Times New Roman"/>
          <w:sz w:val="28"/>
          <w:szCs w:val="28"/>
        </w:rPr>
        <w:t>. Проблема исследований, написанных ранее, заключается в том, что историки, работая с документами из определенных архивов, нашли много информации о взаимодействии Мусульманского комитета с правительством Третьего Рейха</w:t>
      </w:r>
      <w:r w:rsidRPr="007D1677">
        <w:rPr>
          <w:rStyle w:val="Funotenzeichen1"/>
          <w:rFonts w:ascii="Times New Roman" w:hAnsi="Times New Roman"/>
          <w:sz w:val="28"/>
          <w:szCs w:val="28"/>
          <w:lang w:val="de-DE"/>
        </w:rPr>
        <w:footnoteReference w:id="8"/>
      </w:r>
      <w:r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. Однако совсем мало информации было найдено о других, минимум 19 000 коллаборационистов из числа крымских татар. Таким образом, сложно утверждать о том, что основная масса крымско-татарских солдат, которую рекрутировали в лагерях для военнопленных, при добровольном поступлении в армию противника руководствовалась идеей о создании независимого Крыма для татар. За официальными документами и постановлениями, к сожалению, очень трудно увидеть личность солдата, с его переживаниями и внутренними мотивациями. </w:t>
      </w:r>
    </w:p>
    <w:p w:rsidR="00120955" w:rsidRDefault="008D1878" w:rsidP="00F63DAD">
      <w:pPr>
        <w:spacing w:after="0" w:line="360" w:lineRule="auto"/>
        <w:ind w:firstLine="567"/>
        <w:contextualSpacing/>
        <w:jc w:val="both"/>
        <w:rPr>
          <w:rStyle w:val="Absatz-Standardschriftart1"/>
          <w:rFonts w:ascii="Times New Roman" w:hAnsi="Times New Roman"/>
          <w:sz w:val="28"/>
          <w:szCs w:val="28"/>
        </w:rPr>
      </w:pPr>
      <w:r>
        <w:rPr>
          <w:rStyle w:val="Absatz-Standardschriftart1"/>
          <w:rFonts w:ascii="Times New Roman" w:hAnsi="Times New Roman"/>
          <w:sz w:val="28"/>
          <w:szCs w:val="28"/>
        </w:rPr>
        <w:t xml:space="preserve">Чтобы понять и проанализировать мотивацию и поведение отдельно взятого человека в условиях, когда он делает выбор в пользу служения оккупационному режиму, в рамках настоящего доклада предлагается обратиться к </w:t>
      </w:r>
      <w:r>
        <w:rPr>
          <w:rStyle w:val="Absatz-Standardschriftart1"/>
          <w:rFonts w:ascii="Times New Roman" w:hAnsi="Times New Roman"/>
          <w:sz w:val="28"/>
          <w:szCs w:val="28"/>
          <w:lang w:val="en-US"/>
        </w:rPr>
        <w:t>Agency</w:t>
      </w:r>
      <w:r w:rsidRPr="008D1878">
        <w:rPr>
          <w:rStyle w:val="Absatz-Standardschriftart1"/>
          <w:rFonts w:ascii="Times New Roman" w:hAnsi="Times New Roman"/>
          <w:sz w:val="28"/>
          <w:szCs w:val="28"/>
        </w:rPr>
        <w:t xml:space="preserve"> </w:t>
      </w:r>
      <w:r>
        <w:rPr>
          <w:rStyle w:val="Absatz-Standardschriftart1"/>
          <w:rFonts w:ascii="Times New Roman" w:hAnsi="Times New Roman"/>
          <w:sz w:val="28"/>
          <w:szCs w:val="28"/>
          <w:lang w:val="en-US"/>
        </w:rPr>
        <w:t>Theory</w:t>
      </w:r>
      <w:r>
        <w:rPr>
          <w:rStyle w:val="Absatz-Standardschriftart1"/>
          <w:rFonts w:ascii="Times New Roman" w:hAnsi="Times New Roman"/>
          <w:sz w:val="28"/>
          <w:szCs w:val="28"/>
        </w:rPr>
        <w:t xml:space="preserve">, которая </w:t>
      </w:r>
      <w:r w:rsidR="00FC0956">
        <w:rPr>
          <w:rStyle w:val="Absatz-Standardschriftart1"/>
          <w:rFonts w:ascii="Times New Roman" w:hAnsi="Times New Roman"/>
          <w:sz w:val="28"/>
          <w:szCs w:val="28"/>
        </w:rPr>
        <w:t>оперирует такими понятиями</w:t>
      </w:r>
      <w:r>
        <w:rPr>
          <w:rStyle w:val="Absatz-Standardschriftart1"/>
          <w:rFonts w:ascii="Times New Roman" w:hAnsi="Times New Roman"/>
          <w:sz w:val="28"/>
          <w:szCs w:val="28"/>
        </w:rPr>
        <w:t xml:space="preserve">, как «свободный агент», «свобода выбора» и «ответственность» (в данном случае – за сделанный выбор). </w:t>
      </w:r>
      <w:r w:rsidR="00120955">
        <w:rPr>
          <w:rStyle w:val="Absatz-Standardschriftart1"/>
          <w:rFonts w:ascii="Times New Roman" w:hAnsi="Times New Roman"/>
          <w:sz w:val="28"/>
          <w:szCs w:val="28"/>
        </w:rPr>
        <w:t>Ранее исследователи обращались к коллаборационистам из числа местного населения как к некому коллективу, принимая этот коллектив за агентскую единицу. Минус данного подхода представл</w:t>
      </w:r>
      <w:r w:rsidR="00BA70E2">
        <w:rPr>
          <w:rStyle w:val="Absatz-Standardschriftart1"/>
          <w:rFonts w:ascii="Times New Roman" w:hAnsi="Times New Roman"/>
          <w:sz w:val="28"/>
          <w:szCs w:val="28"/>
        </w:rPr>
        <w:t>яется мне в излишнем обобщении касательно вопроса</w:t>
      </w:r>
      <w:r w:rsidR="00120955">
        <w:rPr>
          <w:rStyle w:val="Absatz-Standardschriftart1"/>
          <w:rFonts w:ascii="Times New Roman" w:hAnsi="Times New Roman"/>
          <w:sz w:val="28"/>
          <w:szCs w:val="28"/>
        </w:rPr>
        <w:t xml:space="preserve"> мотивации к сотрудни</w:t>
      </w:r>
      <w:r w:rsidR="00BA70E2">
        <w:rPr>
          <w:rStyle w:val="Absatz-Standardschriftart1"/>
          <w:rFonts w:ascii="Times New Roman" w:hAnsi="Times New Roman"/>
          <w:sz w:val="28"/>
          <w:szCs w:val="28"/>
        </w:rPr>
        <w:t>честву с оккупационным режимом.</w:t>
      </w:r>
    </w:p>
    <w:p w:rsidR="00C66D92" w:rsidRPr="007D1677" w:rsidRDefault="00BA70E2" w:rsidP="00F63DAD">
      <w:pPr>
        <w:spacing w:after="0" w:line="360" w:lineRule="auto"/>
        <w:ind w:firstLine="567"/>
        <w:contextualSpacing/>
        <w:jc w:val="both"/>
        <w:rPr>
          <w:rStyle w:val="Absatz-Standardschriftart1"/>
          <w:rFonts w:ascii="Times New Roman" w:hAnsi="Times New Roman"/>
          <w:sz w:val="28"/>
          <w:szCs w:val="28"/>
        </w:rPr>
      </w:pPr>
      <w:r>
        <w:rPr>
          <w:rStyle w:val="Absatz-Standardschriftart1"/>
          <w:rFonts w:ascii="Times New Roman" w:hAnsi="Times New Roman"/>
          <w:sz w:val="28"/>
          <w:szCs w:val="28"/>
        </w:rPr>
        <w:t xml:space="preserve">В рамках настоящего доклада предлагается взять за агентскую единицу отдельно взятого человека, который решил пойти на службу к оккупантам, независимо от его национальности. </w:t>
      </w:r>
      <w:r w:rsidR="00D14723">
        <w:rPr>
          <w:rStyle w:val="Absatz-Standardschriftart1"/>
          <w:rFonts w:ascii="Times New Roman" w:hAnsi="Times New Roman"/>
          <w:sz w:val="28"/>
          <w:szCs w:val="28"/>
        </w:rPr>
        <w:t>Согласно</w:t>
      </w:r>
      <w:r w:rsidRPr="00BA70E2">
        <w:rPr>
          <w:rStyle w:val="Absatz-Standardschriftart1"/>
          <w:rFonts w:ascii="Times New Roman" w:hAnsi="Times New Roman"/>
          <w:sz w:val="28"/>
          <w:szCs w:val="28"/>
        </w:rPr>
        <w:t xml:space="preserve"> </w:t>
      </w:r>
      <w:r>
        <w:rPr>
          <w:rStyle w:val="Absatz-Standardschriftart1"/>
          <w:rFonts w:ascii="Times New Roman" w:hAnsi="Times New Roman"/>
          <w:sz w:val="28"/>
          <w:szCs w:val="28"/>
          <w:lang w:val="en-US"/>
        </w:rPr>
        <w:t>Agency</w:t>
      </w:r>
      <w:r w:rsidRPr="00BA70E2">
        <w:rPr>
          <w:rStyle w:val="Absatz-Standardschriftart1"/>
          <w:rFonts w:ascii="Times New Roman" w:hAnsi="Times New Roman"/>
          <w:sz w:val="28"/>
          <w:szCs w:val="28"/>
        </w:rPr>
        <w:t xml:space="preserve"> </w:t>
      </w:r>
      <w:r>
        <w:rPr>
          <w:rStyle w:val="Absatz-Standardschriftart1"/>
          <w:rFonts w:ascii="Times New Roman" w:hAnsi="Times New Roman"/>
          <w:sz w:val="28"/>
          <w:szCs w:val="28"/>
          <w:lang w:val="en-US"/>
        </w:rPr>
        <w:t>Theory</w:t>
      </w:r>
      <w:r w:rsidR="00D14723">
        <w:rPr>
          <w:rStyle w:val="Absatz-Standardschriftart1"/>
          <w:rFonts w:ascii="Times New Roman" w:hAnsi="Times New Roman"/>
          <w:sz w:val="28"/>
          <w:szCs w:val="28"/>
        </w:rPr>
        <w:t>, каждый отдельно взятый человек может</w:t>
      </w:r>
      <w:r w:rsidR="00C66D92"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 считаться </w:t>
      </w:r>
      <w:r w:rsidR="00F3491E" w:rsidRPr="007D1677">
        <w:rPr>
          <w:rStyle w:val="Absatz-Standardschriftart1"/>
          <w:rFonts w:ascii="Times New Roman" w:hAnsi="Times New Roman"/>
          <w:sz w:val="28"/>
          <w:szCs w:val="28"/>
        </w:rPr>
        <w:t>«</w:t>
      </w:r>
      <w:r w:rsidR="00D14723">
        <w:rPr>
          <w:rStyle w:val="Absatz-Standardschriftart1"/>
          <w:rFonts w:ascii="Times New Roman" w:hAnsi="Times New Roman"/>
          <w:sz w:val="28"/>
          <w:szCs w:val="28"/>
        </w:rPr>
        <w:t>свободным агентом</w:t>
      </w:r>
      <w:r w:rsidR="00F3491E"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», то есть </w:t>
      </w:r>
      <w:r w:rsidR="00D14723">
        <w:rPr>
          <w:rStyle w:val="Absatz-Standardschriftart1"/>
          <w:rFonts w:ascii="Times New Roman" w:hAnsi="Times New Roman"/>
          <w:sz w:val="28"/>
          <w:szCs w:val="28"/>
        </w:rPr>
        <w:t>иметь</w:t>
      </w:r>
      <w:r w:rsidR="00F3491E"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 </w:t>
      </w:r>
      <w:r w:rsidR="00F3491E" w:rsidRPr="007D1677">
        <w:rPr>
          <w:rStyle w:val="Absatz-Standardschriftart1"/>
          <w:rFonts w:ascii="Times New Roman" w:hAnsi="Times New Roman"/>
          <w:sz w:val="28"/>
          <w:szCs w:val="28"/>
        </w:rPr>
        <w:lastRenderedPageBreak/>
        <w:t>возможность выбора</w:t>
      </w:r>
      <w:r w:rsidR="00C9305D" w:rsidRPr="007D1677">
        <w:rPr>
          <w:rStyle w:val="a3"/>
          <w:rFonts w:ascii="Times New Roman" w:hAnsi="Times New Roman"/>
          <w:sz w:val="28"/>
          <w:szCs w:val="28"/>
        </w:rPr>
        <w:footnoteReference w:id="9"/>
      </w:r>
      <w:r w:rsidR="00F3491E"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. </w:t>
      </w:r>
      <w:r w:rsidR="00227019" w:rsidRPr="007D1677">
        <w:rPr>
          <w:rStyle w:val="Absatz-Standardschriftart1"/>
          <w:rFonts w:ascii="Times New Roman" w:hAnsi="Times New Roman"/>
          <w:sz w:val="28"/>
          <w:szCs w:val="28"/>
        </w:rPr>
        <w:t>«Свободный агент» может действовать спо</w:t>
      </w:r>
      <w:r w:rsidR="005E4C03"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нтанно, и его действия сложно предсказать. </w:t>
      </w:r>
      <w:r w:rsidR="00D66B73"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Однако его выбор можно </w:t>
      </w:r>
      <w:r w:rsidR="00FC0956">
        <w:rPr>
          <w:rStyle w:val="Absatz-Standardschriftart1"/>
          <w:rFonts w:ascii="Times New Roman" w:hAnsi="Times New Roman"/>
          <w:sz w:val="28"/>
          <w:szCs w:val="28"/>
        </w:rPr>
        <w:t>понять</w:t>
      </w:r>
      <w:r w:rsidR="00D66B73"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 и объяснить, если мы примем во внимание внутренние и внешние причины, которые заставили его сделать тот или иной</w:t>
      </w:r>
      <w:r w:rsidR="00FC0956">
        <w:rPr>
          <w:rStyle w:val="Absatz-Standardschriftart1"/>
          <w:rFonts w:ascii="Times New Roman" w:hAnsi="Times New Roman"/>
          <w:sz w:val="28"/>
          <w:szCs w:val="28"/>
        </w:rPr>
        <w:t xml:space="preserve"> «рациональный</w:t>
      </w:r>
      <w:r w:rsidR="00D66B73"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 выбор</w:t>
      </w:r>
      <w:r w:rsidR="00FC0956">
        <w:rPr>
          <w:rStyle w:val="Absatz-Standardschriftart1"/>
          <w:rFonts w:ascii="Times New Roman" w:hAnsi="Times New Roman"/>
          <w:sz w:val="28"/>
          <w:szCs w:val="28"/>
        </w:rPr>
        <w:t>»</w:t>
      </w:r>
      <w:r w:rsidR="00D66B73"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. Именно это положение является принципиально важным при изучении феномена коллаборационизма как в Крыму, так и на других оккупированных территориях в период ведения военных действий на них. </w:t>
      </w:r>
    </w:p>
    <w:p w:rsidR="005645D0" w:rsidRDefault="00FC0956" w:rsidP="00F63DAD">
      <w:pPr>
        <w:spacing w:after="0" w:line="360" w:lineRule="auto"/>
        <w:ind w:firstLine="567"/>
        <w:contextualSpacing/>
        <w:jc w:val="both"/>
        <w:rPr>
          <w:rStyle w:val="Absatz-Standardschriftart1"/>
          <w:rFonts w:ascii="Times New Roman" w:hAnsi="Times New Roman"/>
          <w:sz w:val="28"/>
          <w:szCs w:val="28"/>
        </w:rPr>
      </w:pPr>
      <w:r>
        <w:rPr>
          <w:rStyle w:val="Absatz-Standardschriftart1"/>
          <w:rFonts w:ascii="Times New Roman" w:hAnsi="Times New Roman"/>
          <w:sz w:val="28"/>
          <w:szCs w:val="28"/>
        </w:rPr>
        <w:t>В</w:t>
      </w:r>
      <w:r w:rsidR="005645D0"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 представленной теории присутствует </w:t>
      </w:r>
      <w:r>
        <w:rPr>
          <w:rStyle w:val="Absatz-Standardschriftart1"/>
          <w:rFonts w:ascii="Times New Roman" w:hAnsi="Times New Roman"/>
          <w:sz w:val="28"/>
          <w:szCs w:val="28"/>
        </w:rPr>
        <w:t xml:space="preserve">также </w:t>
      </w:r>
      <w:r w:rsidR="005645D0"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дискуссия по поводу взаимосвязи между принятием решения и ответственностью «свободного агента». Делая тот или иной выбор, человек в повседневной жизни осознает ту ответственность, которую он должен </w:t>
      </w:r>
      <w:r w:rsidR="00D14723" w:rsidRPr="007D1677">
        <w:rPr>
          <w:rStyle w:val="Absatz-Standardschriftart1"/>
          <w:rFonts w:ascii="Times New Roman" w:hAnsi="Times New Roman"/>
          <w:sz w:val="28"/>
          <w:szCs w:val="28"/>
        </w:rPr>
        <w:t>нести</w:t>
      </w:r>
      <w:r w:rsidR="00D14723"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 </w:t>
      </w:r>
      <w:r w:rsidR="005645D0" w:rsidRPr="007D1677">
        <w:rPr>
          <w:rStyle w:val="Absatz-Standardschriftart1"/>
          <w:rFonts w:ascii="Times New Roman" w:hAnsi="Times New Roman"/>
          <w:sz w:val="28"/>
          <w:szCs w:val="28"/>
        </w:rPr>
        <w:t>за</w:t>
      </w:r>
      <w:r w:rsidR="00D14723">
        <w:rPr>
          <w:rStyle w:val="Absatz-Standardschriftart1"/>
          <w:rFonts w:ascii="Times New Roman" w:hAnsi="Times New Roman"/>
          <w:sz w:val="28"/>
          <w:szCs w:val="28"/>
        </w:rPr>
        <w:t xml:space="preserve"> свои</w:t>
      </w:r>
      <w:r w:rsidR="005645D0"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 поступки. В случае с коллаборационизмом в Крыму судить об этом сложно, поскольку решение о том, что же будет с коллаборационистами за принятое ими решение воевать на стороне противника, было принято уже в ходе следствия над ними. </w:t>
      </w:r>
      <w:r w:rsidR="00304E83"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Однако большая их часть прекрасно понимала, что ничего хорошего с приходом Красной Армии их не ждет, поэтому многие приняли решение уйти вместе с немцами (именно поэтому в распоряжении исследователя не так много судебных дел против коллаборационистов, в сравнении с их общим числом). </w:t>
      </w:r>
      <w:r w:rsidR="005645D0" w:rsidRPr="007D1677">
        <w:rPr>
          <w:rStyle w:val="Absatz-Standardschriftart1"/>
          <w:rFonts w:ascii="Times New Roman" w:hAnsi="Times New Roman"/>
          <w:sz w:val="28"/>
          <w:szCs w:val="28"/>
        </w:rPr>
        <w:t xml:space="preserve"> </w:t>
      </w:r>
    </w:p>
    <w:p w:rsidR="00120955" w:rsidRPr="00E95769" w:rsidRDefault="00120955" w:rsidP="00F63DAD">
      <w:pPr>
        <w:spacing w:after="0" w:line="360" w:lineRule="auto"/>
        <w:ind w:firstLine="567"/>
        <w:contextualSpacing/>
        <w:jc w:val="both"/>
        <w:rPr>
          <w:rStyle w:val="Absatz-Standardschriftart1"/>
          <w:rFonts w:ascii="Times New Roman" w:hAnsi="Times New Roman"/>
          <w:sz w:val="28"/>
          <w:szCs w:val="28"/>
        </w:rPr>
      </w:pPr>
      <w:r>
        <w:rPr>
          <w:rStyle w:val="Absatz-Standardschriftart1"/>
          <w:rFonts w:ascii="Times New Roman" w:hAnsi="Times New Roman"/>
          <w:sz w:val="28"/>
          <w:szCs w:val="28"/>
        </w:rPr>
        <w:t>В рамках данного исследования при анализе мотивации наибольший акцент делается на «внешних причинах», а также на социальном контексте, в котором находился</w:t>
      </w:r>
      <w:bookmarkStart w:id="0" w:name="_GoBack"/>
      <w:bookmarkEnd w:id="0"/>
      <w:r>
        <w:rPr>
          <w:rStyle w:val="Absatz-Standardschriftart1"/>
          <w:rFonts w:ascii="Times New Roman" w:hAnsi="Times New Roman"/>
          <w:sz w:val="28"/>
          <w:szCs w:val="28"/>
        </w:rPr>
        <w:t xml:space="preserve"> </w:t>
      </w:r>
      <w:r w:rsidR="00E95769">
        <w:rPr>
          <w:rStyle w:val="Absatz-Standardschriftart1"/>
          <w:rFonts w:ascii="Times New Roman" w:hAnsi="Times New Roman"/>
          <w:sz w:val="28"/>
          <w:szCs w:val="28"/>
        </w:rPr>
        <w:t xml:space="preserve">человек на момент принятия решения. </w:t>
      </w:r>
      <w:r w:rsidR="00AB73EE">
        <w:rPr>
          <w:rStyle w:val="Absatz-Standardschriftart1"/>
          <w:rFonts w:ascii="Times New Roman" w:hAnsi="Times New Roman"/>
          <w:sz w:val="28"/>
          <w:szCs w:val="28"/>
        </w:rPr>
        <w:t xml:space="preserve">Подобное рассмотрение позволит нам максимально близко приблизиться к пониманию «рационального выбора», который сделал каждый из коллаборационистов. </w:t>
      </w:r>
    </w:p>
    <w:p w:rsidR="004300DD" w:rsidRPr="007D1677" w:rsidRDefault="004300DD" w:rsidP="004300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00DD" w:rsidRPr="007D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A7" w:rsidRDefault="00C435A7" w:rsidP="00F63DAD">
      <w:pPr>
        <w:spacing w:after="0" w:line="240" w:lineRule="auto"/>
      </w:pPr>
      <w:r>
        <w:separator/>
      </w:r>
    </w:p>
  </w:endnote>
  <w:endnote w:type="continuationSeparator" w:id="0">
    <w:p w:rsidR="00C435A7" w:rsidRDefault="00C435A7" w:rsidP="00F6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A7" w:rsidRDefault="00C435A7" w:rsidP="00F63DAD">
      <w:pPr>
        <w:spacing w:after="0" w:line="240" w:lineRule="auto"/>
      </w:pPr>
      <w:r>
        <w:separator/>
      </w:r>
    </w:p>
  </w:footnote>
  <w:footnote w:type="continuationSeparator" w:id="0">
    <w:p w:rsidR="00C435A7" w:rsidRDefault="00C435A7" w:rsidP="00F63DAD">
      <w:pPr>
        <w:spacing w:after="0" w:line="240" w:lineRule="auto"/>
      </w:pPr>
      <w:r>
        <w:continuationSeparator/>
      </w:r>
    </w:p>
  </w:footnote>
  <w:footnote w:id="1">
    <w:p w:rsidR="00F63DAD" w:rsidRPr="00854EBC" w:rsidRDefault="00F63DAD" w:rsidP="00F63DAD">
      <w:pPr>
        <w:pStyle w:val="a6"/>
        <w:spacing w:after="0"/>
        <w:ind w:left="0"/>
        <w:jc w:val="both"/>
        <w:rPr>
          <w:sz w:val="20"/>
          <w:szCs w:val="20"/>
        </w:rPr>
      </w:pPr>
      <w:r w:rsidRPr="00854EBC">
        <w:rPr>
          <w:rStyle w:val="a3"/>
          <w:rFonts w:ascii="Times New Roman" w:hAnsi="Times New Roman"/>
          <w:sz w:val="20"/>
          <w:szCs w:val="20"/>
        </w:rPr>
        <w:footnoteRef/>
      </w:r>
      <w:r w:rsidRPr="00854EBC">
        <w:rPr>
          <w:rFonts w:ascii="Times New Roman" w:hAnsi="Times New Roman"/>
          <w:sz w:val="20"/>
          <w:szCs w:val="20"/>
        </w:rPr>
        <w:t xml:space="preserve"> Архив Мемориального Музея Холокоста (Цифровые копии документов из Центрального государственного архива высших органов власти и управления Украины): Фонд: </w:t>
      </w:r>
      <w:r w:rsidRPr="00854EBC">
        <w:rPr>
          <w:rStyle w:val="Absatz-Standardschriftart1"/>
          <w:rFonts w:ascii="Times New Roman" w:hAnsi="Times New Roman"/>
          <w:sz w:val="20"/>
          <w:szCs w:val="20"/>
          <w:lang w:val="de-DE"/>
        </w:rPr>
        <w:t>RG</w:t>
      </w:r>
      <w:r w:rsidRPr="00854EBC">
        <w:rPr>
          <w:rStyle w:val="Absatz-Standardschriftart1"/>
          <w:rFonts w:ascii="Times New Roman" w:hAnsi="Times New Roman"/>
          <w:sz w:val="20"/>
          <w:szCs w:val="20"/>
        </w:rPr>
        <w:t>-31-018</w:t>
      </w:r>
      <w:r w:rsidRPr="00854EBC">
        <w:rPr>
          <w:rStyle w:val="Absatz-Standardschriftart1"/>
          <w:rFonts w:ascii="Times New Roman" w:hAnsi="Times New Roman"/>
          <w:sz w:val="20"/>
          <w:szCs w:val="20"/>
          <w:lang w:val="de-DE"/>
        </w:rPr>
        <w:t>M</w:t>
      </w:r>
      <w:r w:rsidRPr="00854EBC">
        <w:rPr>
          <w:rStyle w:val="Absatz-Standardschriftart1"/>
          <w:rFonts w:ascii="Times New Roman" w:hAnsi="Times New Roman"/>
          <w:sz w:val="20"/>
          <w:szCs w:val="20"/>
        </w:rPr>
        <w:t>, Описи 0056 и 0057: Судебные дела бывших коллаборационистов Крымского полуострова (1944-1951).</w:t>
      </w:r>
    </w:p>
  </w:footnote>
  <w:footnote w:id="2">
    <w:p w:rsidR="00F63DAD" w:rsidRPr="00D01E67" w:rsidRDefault="00F63DAD" w:rsidP="00F63DAD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lang w:val="de-DE"/>
        </w:rPr>
      </w:pPr>
      <w:r w:rsidRPr="00854EBC">
        <w:rPr>
          <w:rStyle w:val="a3"/>
          <w:rFonts w:ascii="Times New Roman" w:hAnsi="Times New Roman" w:cs="Times New Roman"/>
        </w:rPr>
        <w:footnoteRef/>
      </w:r>
      <w:r w:rsidRPr="00854EBC">
        <w:rPr>
          <w:rFonts w:ascii="Times New Roman" w:hAnsi="Times New Roman" w:cs="Times New Roman"/>
        </w:rPr>
        <w:t xml:space="preserve"> Вклад ученых в сохранение исторической памяти о Великой Отечественной войне. На материалах Комиссии по истории Великой Отечественной войны АН СССР, 1941-1945 гг. / А. Г. Гуськов, К. С. Дроздов, С. В. Журавлев, В. Н. Круглов, Д. Д. Лотарева, В. В. Тихонов; отв. ред. С</w:t>
      </w:r>
      <w:r w:rsidRPr="00D01E67">
        <w:rPr>
          <w:rFonts w:ascii="Times New Roman" w:hAnsi="Times New Roman" w:cs="Times New Roman"/>
          <w:lang w:val="de-DE"/>
        </w:rPr>
        <w:t xml:space="preserve">. </w:t>
      </w:r>
      <w:r w:rsidRPr="00854EBC">
        <w:rPr>
          <w:rFonts w:ascii="Times New Roman" w:hAnsi="Times New Roman" w:cs="Times New Roman"/>
        </w:rPr>
        <w:t>В</w:t>
      </w:r>
      <w:r w:rsidRPr="00D01E67">
        <w:rPr>
          <w:rFonts w:ascii="Times New Roman" w:hAnsi="Times New Roman" w:cs="Times New Roman"/>
          <w:lang w:val="de-DE"/>
        </w:rPr>
        <w:t xml:space="preserve"> </w:t>
      </w:r>
      <w:r w:rsidRPr="00854EBC">
        <w:rPr>
          <w:rFonts w:ascii="Times New Roman" w:hAnsi="Times New Roman" w:cs="Times New Roman"/>
        </w:rPr>
        <w:t>Журавлев</w:t>
      </w:r>
      <w:r w:rsidRPr="00D01E67">
        <w:rPr>
          <w:rFonts w:ascii="Times New Roman" w:hAnsi="Times New Roman" w:cs="Times New Roman"/>
          <w:lang w:val="de-DE"/>
        </w:rPr>
        <w:t xml:space="preserve">; </w:t>
      </w:r>
      <w:r w:rsidRPr="00854EBC">
        <w:rPr>
          <w:rFonts w:ascii="Times New Roman" w:hAnsi="Times New Roman" w:cs="Times New Roman"/>
        </w:rPr>
        <w:t>Институт</w:t>
      </w:r>
      <w:r w:rsidRPr="00D01E67">
        <w:rPr>
          <w:rFonts w:ascii="Times New Roman" w:hAnsi="Times New Roman" w:cs="Times New Roman"/>
          <w:lang w:val="de-DE"/>
        </w:rPr>
        <w:t xml:space="preserve"> </w:t>
      </w:r>
      <w:r w:rsidRPr="00854EBC">
        <w:rPr>
          <w:rFonts w:ascii="Times New Roman" w:hAnsi="Times New Roman" w:cs="Times New Roman"/>
        </w:rPr>
        <w:t>российской</w:t>
      </w:r>
      <w:r w:rsidRPr="00D01E67">
        <w:rPr>
          <w:rFonts w:ascii="Times New Roman" w:hAnsi="Times New Roman" w:cs="Times New Roman"/>
          <w:lang w:val="de-DE"/>
        </w:rPr>
        <w:t xml:space="preserve"> </w:t>
      </w:r>
      <w:r w:rsidRPr="00854EBC">
        <w:rPr>
          <w:rFonts w:ascii="Times New Roman" w:hAnsi="Times New Roman" w:cs="Times New Roman"/>
        </w:rPr>
        <w:t>истории</w:t>
      </w:r>
      <w:r w:rsidRPr="00D01E67">
        <w:rPr>
          <w:rFonts w:ascii="Times New Roman" w:hAnsi="Times New Roman" w:cs="Times New Roman"/>
          <w:lang w:val="de-DE"/>
        </w:rPr>
        <w:t xml:space="preserve"> </w:t>
      </w:r>
      <w:r w:rsidRPr="00854EBC">
        <w:rPr>
          <w:rFonts w:ascii="Times New Roman" w:hAnsi="Times New Roman" w:cs="Times New Roman"/>
        </w:rPr>
        <w:t>РАН</w:t>
      </w:r>
      <w:r w:rsidRPr="00D01E67">
        <w:rPr>
          <w:rFonts w:ascii="Times New Roman" w:hAnsi="Times New Roman" w:cs="Times New Roman"/>
          <w:lang w:val="de-DE"/>
        </w:rPr>
        <w:t xml:space="preserve">. </w:t>
      </w:r>
      <w:r w:rsidRPr="00854EBC">
        <w:rPr>
          <w:rFonts w:ascii="Times New Roman" w:hAnsi="Times New Roman" w:cs="Times New Roman"/>
        </w:rPr>
        <w:t>М</w:t>
      </w:r>
      <w:r w:rsidRPr="00D01E67">
        <w:rPr>
          <w:rFonts w:ascii="Times New Roman" w:hAnsi="Times New Roman" w:cs="Times New Roman"/>
          <w:lang w:val="de-DE"/>
        </w:rPr>
        <w:t xml:space="preserve">., 2015. </w:t>
      </w:r>
      <w:r w:rsidRPr="00854EBC">
        <w:rPr>
          <w:rFonts w:ascii="Times New Roman" w:hAnsi="Times New Roman" w:cs="Times New Roman"/>
        </w:rPr>
        <w:t>С</w:t>
      </w:r>
      <w:r w:rsidRPr="00D01E67">
        <w:rPr>
          <w:rFonts w:ascii="Times New Roman" w:hAnsi="Times New Roman" w:cs="Times New Roman"/>
          <w:lang w:val="de-DE"/>
        </w:rPr>
        <w:t xml:space="preserve">. 50-131.   </w:t>
      </w:r>
    </w:p>
  </w:footnote>
  <w:footnote w:id="3">
    <w:p w:rsidR="00F63DAD" w:rsidRPr="00854EBC" w:rsidRDefault="00F63DAD" w:rsidP="00F63DAD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lang w:val="de-DE"/>
        </w:rPr>
      </w:pPr>
      <w:r w:rsidRPr="00854EBC">
        <w:rPr>
          <w:rStyle w:val="a3"/>
          <w:rFonts w:ascii="Times New Roman" w:hAnsi="Times New Roman" w:cs="Times New Roman"/>
        </w:rPr>
        <w:footnoteRef/>
      </w:r>
      <w:r w:rsidRPr="00854EBC">
        <w:rPr>
          <w:rFonts w:ascii="Times New Roman" w:hAnsi="Times New Roman" w:cs="Times New Roman"/>
          <w:lang w:val="de-DE"/>
        </w:rPr>
        <w:t xml:space="preserve"> Bundesarchiv Berlin, </w:t>
      </w:r>
      <w:r w:rsidRPr="00854EBC">
        <w:rPr>
          <w:rFonts w:ascii="Times New Roman" w:hAnsi="Times New Roman" w:cs="Times New Roman"/>
        </w:rPr>
        <w:t>Ф</w:t>
      </w:r>
      <w:r w:rsidRPr="00854EBC">
        <w:rPr>
          <w:rFonts w:ascii="Times New Roman" w:hAnsi="Times New Roman" w:cs="Times New Roman"/>
          <w:lang w:val="de-DE"/>
        </w:rPr>
        <w:t xml:space="preserve">. R58 - Reichsicherheitshauptamt, u.a. Akten von SS- und Polizeidienststellen in der deutsch besetzten Sowjetunion. </w:t>
      </w:r>
    </w:p>
  </w:footnote>
  <w:footnote w:id="4">
    <w:p w:rsidR="00F63DAD" w:rsidRPr="00854EBC" w:rsidRDefault="00F63DAD" w:rsidP="00F63D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EBC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854EBC">
        <w:rPr>
          <w:rFonts w:ascii="Times New Roman" w:hAnsi="Times New Roman" w:cs="Times New Roman"/>
          <w:sz w:val="20"/>
          <w:szCs w:val="20"/>
        </w:rPr>
        <w:t xml:space="preserve"> Онлайн-база интервью Мемориального Музея Холокоста (Вашингтон, США): Интервью с жителями Крымского полуострова, пережившими оккупацию. </w:t>
      </w:r>
      <w:r w:rsidRPr="00854EBC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854EBC">
        <w:rPr>
          <w:rFonts w:ascii="Times New Roman" w:hAnsi="Times New Roman" w:cs="Times New Roman"/>
          <w:sz w:val="20"/>
          <w:szCs w:val="20"/>
        </w:rPr>
        <w:t xml:space="preserve">-адрес: </w:t>
      </w:r>
      <w:hyperlink r:id="rId1" w:history="1">
        <w:r w:rsidRPr="00854E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854EBC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Pr="00854E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collections</w:t>
        </w:r>
        <w:r w:rsidRPr="00854EBC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854E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ushmm</w:t>
        </w:r>
        <w:r w:rsidRPr="00854EBC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854E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org</w:t>
        </w:r>
        <w:r w:rsidRPr="00854EBC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r w:rsidRPr="00854E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search</w:t>
        </w:r>
        <w:r w:rsidRPr="00854EBC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r w:rsidRPr="00854E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catalog</w:t>
        </w:r>
        <w:r w:rsidRPr="00854EBC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854EB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irn</w:t>
        </w:r>
        <w:proofErr w:type="spellEnd"/>
        <w:r w:rsidRPr="00854EBC">
          <w:rPr>
            <w:rStyle w:val="a7"/>
            <w:rFonts w:ascii="Times New Roman" w:hAnsi="Times New Roman" w:cs="Times New Roman"/>
            <w:sz w:val="20"/>
            <w:szCs w:val="20"/>
          </w:rPr>
          <w:t>85789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(дата обращения: 15.04</w:t>
      </w:r>
      <w:r>
        <w:rPr>
          <w:rFonts w:ascii="Times New Roman" w:hAnsi="Times New Roman" w:cs="Times New Roman"/>
          <w:sz w:val="20"/>
          <w:szCs w:val="20"/>
        </w:rPr>
        <w:t>.2017</w:t>
      </w:r>
      <w:r w:rsidRPr="00854EBC">
        <w:rPr>
          <w:rFonts w:ascii="Times New Roman" w:hAnsi="Times New Roman" w:cs="Times New Roman"/>
          <w:sz w:val="20"/>
          <w:szCs w:val="20"/>
        </w:rPr>
        <w:t>).</w:t>
      </w:r>
    </w:p>
  </w:footnote>
  <w:footnote w:id="5">
    <w:p w:rsidR="00F63DAD" w:rsidRPr="00C9305D" w:rsidRDefault="00F63DAD" w:rsidP="00C9305D">
      <w:pPr>
        <w:pStyle w:val="Funotentext1"/>
        <w:contextualSpacing/>
        <w:jc w:val="both"/>
        <w:rPr>
          <w:rFonts w:ascii="Times New Roman" w:hAnsi="Times New Roman"/>
          <w:lang w:val="de-DE"/>
        </w:rPr>
      </w:pPr>
      <w:r w:rsidRPr="00854EBC">
        <w:rPr>
          <w:rStyle w:val="a3"/>
          <w:rFonts w:ascii="Times New Roman" w:hAnsi="Times New Roman"/>
        </w:rPr>
        <w:footnoteRef/>
      </w:r>
      <w:r w:rsidRPr="00854EBC">
        <w:rPr>
          <w:rStyle w:val="Absatz-Standardschriftart1"/>
          <w:rFonts w:ascii="Times New Roman" w:hAnsi="Times New Roman"/>
          <w:lang w:val="de-DE"/>
        </w:rPr>
        <w:t xml:space="preserve"> </w:t>
      </w:r>
      <w:r w:rsidRPr="00854EBC">
        <w:rPr>
          <w:rStyle w:val="Absatz-Standardschriftart1"/>
          <w:rFonts w:ascii="Times New Roman" w:hAnsi="Times New Roman"/>
        </w:rPr>
        <w:t>См</w:t>
      </w:r>
      <w:r w:rsidRPr="00854EBC">
        <w:rPr>
          <w:rStyle w:val="Absatz-Standardschriftart1"/>
          <w:rFonts w:ascii="Times New Roman" w:hAnsi="Times New Roman"/>
          <w:lang w:val="de-DE"/>
        </w:rPr>
        <w:t xml:space="preserve">., </w:t>
      </w:r>
      <w:proofErr w:type="gramStart"/>
      <w:r w:rsidRPr="00854EBC">
        <w:rPr>
          <w:rStyle w:val="Absatz-Standardschriftart1"/>
          <w:rFonts w:ascii="Times New Roman" w:hAnsi="Times New Roman"/>
        </w:rPr>
        <w:t>например</w:t>
      </w:r>
      <w:proofErr w:type="gramEnd"/>
      <w:r w:rsidRPr="00854EBC">
        <w:rPr>
          <w:rStyle w:val="Absatz-Standardschriftart1"/>
          <w:rFonts w:ascii="Times New Roman" w:hAnsi="Times New Roman"/>
          <w:lang w:val="de-DE"/>
        </w:rPr>
        <w:t xml:space="preserve">: Koop V. Hitlers Muslime. Die Geschichte einer unheiligen Allianz. Berlin, </w:t>
      </w:r>
      <w:r w:rsidRPr="00EA0F52">
        <w:rPr>
          <w:rStyle w:val="Absatz-Standardschriftart1"/>
          <w:rFonts w:ascii="Times New Roman" w:hAnsi="Times New Roman"/>
          <w:lang w:val="de-DE"/>
        </w:rPr>
        <w:t xml:space="preserve">2012. S. 81; </w:t>
      </w:r>
      <w:proofErr w:type="spellStart"/>
      <w:r w:rsidRPr="00EA0F52">
        <w:rPr>
          <w:rStyle w:val="Absatz-Standardschriftart1"/>
          <w:rFonts w:ascii="Times New Roman" w:hAnsi="Times New Roman"/>
          <w:lang w:val="de-DE"/>
        </w:rPr>
        <w:t>Reitlinger</w:t>
      </w:r>
      <w:proofErr w:type="spellEnd"/>
      <w:r w:rsidRPr="00EA0F52">
        <w:rPr>
          <w:rStyle w:val="Absatz-Standardschriftart1"/>
          <w:rFonts w:ascii="Times New Roman" w:hAnsi="Times New Roman"/>
          <w:lang w:val="de-DE"/>
        </w:rPr>
        <w:t xml:space="preserve"> G. </w:t>
      </w:r>
      <w:r w:rsidRPr="00EA0F52">
        <w:rPr>
          <w:rFonts w:ascii="Times New Roman" w:hAnsi="Times New Roman"/>
          <w:lang w:val="de-DE"/>
        </w:rPr>
        <w:t>Ein Haus auf Sand gebaut. Hitlers Gewaltpolitik in Russland 1941-1944. Hamburg</w:t>
      </w:r>
      <w:r w:rsidRPr="00F63DAD">
        <w:rPr>
          <w:rFonts w:ascii="Times New Roman" w:hAnsi="Times New Roman"/>
        </w:rPr>
        <w:t>, 1962.</w:t>
      </w:r>
      <w:r w:rsidRPr="00F63DAD">
        <w:rPr>
          <w:rStyle w:val="Absatz-Standardschriftart1"/>
          <w:rFonts w:ascii="Times New Roman" w:hAnsi="Times New Roman"/>
        </w:rPr>
        <w:t xml:space="preserve"> </w:t>
      </w:r>
      <w:r w:rsidRPr="00EA0F52">
        <w:rPr>
          <w:rStyle w:val="Absatz-Standardschriftart1"/>
          <w:rFonts w:ascii="Times New Roman" w:hAnsi="Times New Roman"/>
          <w:lang w:val="de-DE"/>
        </w:rPr>
        <w:t>S</w:t>
      </w:r>
      <w:r w:rsidRPr="00F63DAD">
        <w:rPr>
          <w:rStyle w:val="Absatz-Standardschriftart1"/>
          <w:rFonts w:ascii="Times New Roman" w:hAnsi="Times New Roman"/>
        </w:rPr>
        <w:t xml:space="preserve">. 339; </w:t>
      </w:r>
      <w:proofErr w:type="spellStart"/>
      <w:r w:rsidRPr="00EA0F52">
        <w:rPr>
          <w:rStyle w:val="Absatz-Standardschriftart1"/>
          <w:rFonts w:ascii="Times New Roman" w:hAnsi="Times New Roman"/>
        </w:rPr>
        <w:t>Мальгин</w:t>
      </w:r>
      <w:proofErr w:type="spellEnd"/>
      <w:r w:rsidRPr="00F63DAD">
        <w:rPr>
          <w:rStyle w:val="Absatz-Standardschriftart1"/>
          <w:rFonts w:ascii="Times New Roman" w:hAnsi="Times New Roman"/>
        </w:rPr>
        <w:t xml:space="preserve"> </w:t>
      </w:r>
      <w:r w:rsidRPr="00EA0F52">
        <w:rPr>
          <w:rStyle w:val="Absatz-Standardschriftart1"/>
          <w:rFonts w:ascii="Times New Roman" w:hAnsi="Times New Roman"/>
        </w:rPr>
        <w:t>А</w:t>
      </w:r>
      <w:r w:rsidRPr="00F63DAD">
        <w:rPr>
          <w:rStyle w:val="Absatz-Standardschriftart1"/>
          <w:rFonts w:ascii="Times New Roman" w:hAnsi="Times New Roman"/>
        </w:rPr>
        <w:t xml:space="preserve">. </w:t>
      </w:r>
      <w:r w:rsidRPr="00EA0F52">
        <w:rPr>
          <w:rStyle w:val="Absatz-Standardschriftart1"/>
          <w:rFonts w:ascii="Times New Roman" w:hAnsi="Times New Roman"/>
        </w:rPr>
        <w:t>Партизанское</w:t>
      </w:r>
      <w:r w:rsidRPr="00F63DAD">
        <w:rPr>
          <w:rStyle w:val="Absatz-Standardschriftart1"/>
          <w:rFonts w:ascii="Times New Roman" w:hAnsi="Times New Roman"/>
        </w:rPr>
        <w:t xml:space="preserve"> </w:t>
      </w:r>
      <w:r w:rsidRPr="00EA0F52">
        <w:rPr>
          <w:rStyle w:val="Absatz-Standardschriftart1"/>
          <w:rFonts w:ascii="Times New Roman" w:hAnsi="Times New Roman"/>
        </w:rPr>
        <w:t>движение</w:t>
      </w:r>
      <w:r w:rsidRPr="00F63DAD">
        <w:rPr>
          <w:rStyle w:val="Absatz-Standardschriftart1"/>
          <w:rFonts w:ascii="Times New Roman" w:hAnsi="Times New Roman"/>
        </w:rPr>
        <w:t xml:space="preserve"> </w:t>
      </w:r>
      <w:r w:rsidRPr="00EA0F52">
        <w:rPr>
          <w:rStyle w:val="Absatz-Standardschriftart1"/>
          <w:rFonts w:ascii="Times New Roman" w:hAnsi="Times New Roman"/>
        </w:rPr>
        <w:t>Крыма</w:t>
      </w:r>
      <w:r w:rsidRPr="00F63DAD">
        <w:rPr>
          <w:rStyle w:val="Absatz-Standardschriftart1"/>
          <w:rFonts w:ascii="Times New Roman" w:hAnsi="Times New Roman"/>
        </w:rPr>
        <w:t xml:space="preserve"> </w:t>
      </w:r>
      <w:r w:rsidRPr="00EA0F52">
        <w:rPr>
          <w:rStyle w:val="Absatz-Standardschriftart1"/>
          <w:rFonts w:ascii="Times New Roman" w:hAnsi="Times New Roman"/>
        </w:rPr>
        <w:t>и</w:t>
      </w:r>
      <w:r w:rsidRPr="00F63DAD">
        <w:rPr>
          <w:rStyle w:val="Absatz-Standardschriftart1"/>
          <w:rFonts w:ascii="Times New Roman" w:hAnsi="Times New Roman"/>
        </w:rPr>
        <w:t xml:space="preserve"> «</w:t>
      </w:r>
      <w:r w:rsidRPr="00EA0F52">
        <w:rPr>
          <w:rStyle w:val="Absatz-Standardschriftart1"/>
          <w:rFonts w:ascii="Times New Roman" w:hAnsi="Times New Roman"/>
        </w:rPr>
        <w:t>татарский</w:t>
      </w:r>
      <w:r w:rsidRPr="00F63DAD">
        <w:rPr>
          <w:rStyle w:val="Absatz-Standardschriftart1"/>
          <w:rFonts w:ascii="Times New Roman" w:hAnsi="Times New Roman"/>
        </w:rPr>
        <w:t xml:space="preserve"> </w:t>
      </w:r>
      <w:r w:rsidRPr="00EA0F52">
        <w:rPr>
          <w:rStyle w:val="Absatz-Standardschriftart1"/>
          <w:rFonts w:ascii="Times New Roman" w:hAnsi="Times New Roman"/>
        </w:rPr>
        <w:t>вопрос</w:t>
      </w:r>
      <w:r w:rsidRPr="00F63DAD">
        <w:rPr>
          <w:rStyle w:val="Absatz-Standardschriftart1"/>
          <w:rFonts w:ascii="Times New Roman" w:hAnsi="Times New Roman"/>
        </w:rPr>
        <w:t xml:space="preserve">». </w:t>
      </w:r>
      <w:r w:rsidRPr="00EA0F52">
        <w:rPr>
          <w:rStyle w:val="Absatz-Standardschriftart1"/>
          <w:rFonts w:ascii="Times New Roman" w:hAnsi="Times New Roman"/>
        </w:rPr>
        <w:t>Симферополь</w:t>
      </w:r>
      <w:r w:rsidRPr="00F63DAD">
        <w:rPr>
          <w:rStyle w:val="Absatz-Standardschriftart1"/>
          <w:rFonts w:ascii="Times New Roman" w:hAnsi="Times New Roman"/>
          <w:lang w:val="en-US"/>
        </w:rPr>
        <w:t xml:space="preserve">, 2008. </w:t>
      </w:r>
      <w:r w:rsidRPr="00EA0F52">
        <w:rPr>
          <w:rStyle w:val="Absatz-Standardschriftart1"/>
          <w:rFonts w:ascii="Times New Roman" w:hAnsi="Times New Roman"/>
        </w:rPr>
        <w:t>С</w:t>
      </w:r>
      <w:r w:rsidRPr="00F63DAD">
        <w:rPr>
          <w:rStyle w:val="Absatz-Standardschriftart1"/>
          <w:rFonts w:ascii="Times New Roman" w:hAnsi="Times New Roman"/>
          <w:lang w:val="en-US"/>
        </w:rPr>
        <w:t xml:space="preserve">. 92-93; </w:t>
      </w:r>
      <w:proofErr w:type="spellStart"/>
      <w:r w:rsidRPr="00F63DAD">
        <w:rPr>
          <w:rFonts w:ascii="Times New Roman" w:hAnsi="Times New Roman"/>
          <w:lang w:val="en-US"/>
        </w:rPr>
        <w:t>Feferman</w:t>
      </w:r>
      <w:proofErr w:type="spellEnd"/>
      <w:r w:rsidRPr="00F63DAD">
        <w:rPr>
          <w:rFonts w:ascii="Times New Roman" w:hAnsi="Times New Roman"/>
          <w:lang w:val="en-US"/>
        </w:rPr>
        <w:t xml:space="preserve"> K. </w:t>
      </w:r>
      <w:r w:rsidRPr="00EA0F52">
        <w:rPr>
          <w:rFonts w:ascii="Times New Roman" w:hAnsi="Times New Roman"/>
          <w:lang w:val="en-US"/>
        </w:rPr>
        <w:t xml:space="preserve">The Holocaust </w:t>
      </w:r>
      <w:r w:rsidRPr="00C9305D">
        <w:rPr>
          <w:rFonts w:ascii="Times New Roman" w:hAnsi="Times New Roman"/>
          <w:lang w:val="en-US"/>
        </w:rPr>
        <w:t>in the Crimea and the North Caucasus. Jerusalem</w:t>
      </w:r>
      <w:r w:rsidRPr="00C9305D">
        <w:rPr>
          <w:rFonts w:ascii="Times New Roman" w:hAnsi="Times New Roman"/>
        </w:rPr>
        <w:t xml:space="preserve">, 2016. </w:t>
      </w:r>
      <w:r w:rsidRPr="00C9305D">
        <w:rPr>
          <w:rFonts w:ascii="Times New Roman" w:hAnsi="Times New Roman"/>
          <w:lang w:val="en-US"/>
        </w:rPr>
        <w:t>P</w:t>
      </w:r>
      <w:r w:rsidRPr="00C9305D">
        <w:rPr>
          <w:rFonts w:ascii="Times New Roman" w:hAnsi="Times New Roman"/>
        </w:rPr>
        <w:t xml:space="preserve">. 407-416; </w:t>
      </w:r>
      <w:proofErr w:type="spellStart"/>
      <w:r w:rsidRPr="00C9305D">
        <w:rPr>
          <w:rStyle w:val="Absatz-Standardschriftart1"/>
          <w:rFonts w:ascii="Times New Roman" w:hAnsi="Times New Roman"/>
        </w:rPr>
        <w:t>Гилязов</w:t>
      </w:r>
      <w:proofErr w:type="spellEnd"/>
      <w:r w:rsidRPr="00C9305D">
        <w:rPr>
          <w:rStyle w:val="Absatz-Standardschriftart1"/>
          <w:rFonts w:ascii="Times New Roman" w:hAnsi="Times New Roman"/>
        </w:rPr>
        <w:t xml:space="preserve"> И. Германия и мусульмане России в двух мировых войнах // </w:t>
      </w:r>
      <w:r w:rsidRPr="00C9305D">
        <w:rPr>
          <w:rStyle w:val="Absatz-Standardschriftart1"/>
          <w:rFonts w:ascii="Times New Roman" w:hAnsi="Times New Roman"/>
          <w:lang w:val="de-DE"/>
        </w:rPr>
        <w:t>Ab</w:t>
      </w:r>
      <w:r w:rsidRPr="00C9305D">
        <w:rPr>
          <w:rStyle w:val="Absatz-Standardschriftart1"/>
          <w:rFonts w:ascii="Times New Roman" w:hAnsi="Times New Roman"/>
        </w:rPr>
        <w:t xml:space="preserve"> </w:t>
      </w:r>
      <w:proofErr w:type="spellStart"/>
      <w:r w:rsidRPr="00C9305D">
        <w:rPr>
          <w:rStyle w:val="Absatz-Standardschriftart1"/>
          <w:rFonts w:ascii="Times New Roman" w:hAnsi="Times New Roman"/>
          <w:lang w:val="de-DE"/>
        </w:rPr>
        <w:t>Imperio</w:t>
      </w:r>
      <w:proofErr w:type="spellEnd"/>
      <w:r w:rsidRPr="00C9305D">
        <w:rPr>
          <w:rStyle w:val="Absatz-Standardschriftart1"/>
          <w:rFonts w:ascii="Times New Roman" w:hAnsi="Times New Roman"/>
        </w:rPr>
        <w:t xml:space="preserve">. 2001. №4. С. 195-208. Он же. Коллаборационизм тюрко-мусульманских народов СССР в годы Второй мировой войны - форма проявления национализма? // </w:t>
      </w:r>
      <w:r w:rsidRPr="00C9305D">
        <w:rPr>
          <w:rStyle w:val="Absatz-Standardschriftart1"/>
          <w:rFonts w:ascii="Times New Roman" w:hAnsi="Times New Roman"/>
          <w:lang w:val="en-US"/>
        </w:rPr>
        <w:t>Ab</w:t>
      </w:r>
      <w:r w:rsidRPr="00C9305D">
        <w:rPr>
          <w:rStyle w:val="Absatz-Standardschriftart1"/>
          <w:rFonts w:ascii="Times New Roman" w:hAnsi="Times New Roman"/>
        </w:rPr>
        <w:t xml:space="preserve"> </w:t>
      </w:r>
      <w:proofErr w:type="spellStart"/>
      <w:r w:rsidRPr="00C9305D">
        <w:rPr>
          <w:rStyle w:val="Absatz-Standardschriftart1"/>
          <w:rFonts w:ascii="Times New Roman" w:hAnsi="Times New Roman"/>
          <w:lang w:val="en-US"/>
        </w:rPr>
        <w:t>Imperio</w:t>
      </w:r>
      <w:proofErr w:type="spellEnd"/>
      <w:r w:rsidRPr="00C9305D">
        <w:rPr>
          <w:rStyle w:val="Absatz-Standardschriftart1"/>
          <w:rFonts w:ascii="Times New Roman" w:hAnsi="Times New Roman"/>
        </w:rPr>
        <w:t xml:space="preserve">. </w:t>
      </w:r>
      <w:r w:rsidRPr="00C9305D">
        <w:rPr>
          <w:rStyle w:val="Absatz-Standardschriftart1"/>
          <w:rFonts w:ascii="Times New Roman" w:hAnsi="Times New Roman"/>
          <w:lang w:val="de-DE"/>
        </w:rPr>
        <w:t xml:space="preserve">2000. №1. </w:t>
      </w:r>
      <w:r w:rsidRPr="00C9305D">
        <w:rPr>
          <w:rStyle w:val="Absatz-Standardschriftart1"/>
          <w:rFonts w:ascii="Times New Roman" w:hAnsi="Times New Roman"/>
        </w:rPr>
        <w:t>С</w:t>
      </w:r>
      <w:r w:rsidRPr="00C9305D">
        <w:rPr>
          <w:rStyle w:val="Absatz-Standardschriftart1"/>
          <w:rFonts w:ascii="Times New Roman" w:hAnsi="Times New Roman"/>
          <w:lang w:val="de-DE"/>
        </w:rPr>
        <w:t>. 145-176.</w:t>
      </w:r>
    </w:p>
  </w:footnote>
  <w:footnote w:id="6">
    <w:p w:rsidR="00F63DAD" w:rsidRPr="00C9305D" w:rsidRDefault="00F63DAD" w:rsidP="00C9305D">
      <w:pPr>
        <w:pStyle w:val="Funotentext1"/>
        <w:jc w:val="both"/>
        <w:rPr>
          <w:rFonts w:ascii="Times New Roman" w:hAnsi="Times New Roman"/>
        </w:rPr>
      </w:pPr>
      <w:r w:rsidRPr="00C9305D">
        <w:rPr>
          <w:rStyle w:val="a3"/>
          <w:rFonts w:ascii="Times New Roman" w:hAnsi="Times New Roman"/>
        </w:rPr>
        <w:footnoteRef/>
      </w:r>
      <w:r w:rsidRPr="00C9305D">
        <w:rPr>
          <w:rStyle w:val="Absatz-Standardschriftart1"/>
          <w:rFonts w:ascii="Times New Roman" w:hAnsi="Times New Roman"/>
          <w:lang w:val="de-DE"/>
        </w:rPr>
        <w:t xml:space="preserve"> Oldenburg M. </w:t>
      </w:r>
      <w:r w:rsidRPr="00C9305D">
        <w:rPr>
          <w:rFonts w:ascii="Times New Roman" w:hAnsi="Times New Roman"/>
          <w:lang w:val="de-DE"/>
        </w:rPr>
        <w:t>Ideologie und militärisches Kalkül. Die Besatzungspolitik der Wehrmacht in der Sowjetunion 1942</w:t>
      </w:r>
      <w:r w:rsidRPr="00C9305D">
        <w:rPr>
          <w:rStyle w:val="a5"/>
          <w:rFonts w:ascii="Times New Roman" w:eastAsia="Calibri" w:hAnsi="Times New Roman" w:cs="Times New Roman"/>
          <w:lang w:val="de-DE"/>
        </w:rPr>
        <w:t xml:space="preserve">. </w:t>
      </w:r>
      <w:r w:rsidRPr="00C9305D">
        <w:rPr>
          <w:rStyle w:val="a5"/>
          <w:rFonts w:ascii="Times New Roman" w:eastAsia="Calibri" w:hAnsi="Times New Roman" w:cs="Times New Roman"/>
          <w:lang w:val="en-US"/>
        </w:rPr>
        <w:t>Köln, 2004.</w:t>
      </w:r>
      <w:r w:rsidRPr="00C9305D">
        <w:rPr>
          <w:rStyle w:val="Absatz-Standardschriftart1"/>
          <w:rFonts w:ascii="Times New Roman" w:hAnsi="Times New Roman"/>
          <w:lang w:val="en-US"/>
        </w:rPr>
        <w:t xml:space="preserve"> S. 119-123; </w:t>
      </w:r>
      <w:proofErr w:type="spellStart"/>
      <w:r w:rsidRPr="00C9305D">
        <w:rPr>
          <w:rStyle w:val="Absatz-Standardschriftart1"/>
          <w:rFonts w:ascii="Times New Roman" w:hAnsi="Times New Roman"/>
          <w:lang w:val="en-US"/>
        </w:rPr>
        <w:t>Motadel</w:t>
      </w:r>
      <w:proofErr w:type="spellEnd"/>
      <w:r w:rsidRPr="00C9305D">
        <w:rPr>
          <w:rStyle w:val="Absatz-Standardschriftart1"/>
          <w:rFonts w:ascii="Times New Roman" w:hAnsi="Times New Roman"/>
          <w:lang w:val="en-US"/>
        </w:rPr>
        <w:t xml:space="preserve"> D. Islam and Nazi Germany’s War. London, 2014. P</w:t>
      </w:r>
      <w:r w:rsidRPr="00C9305D">
        <w:rPr>
          <w:rStyle w:val="Absatz-Standardschriftart1"/>
          <w:rFonts w:ascii="Times New Roman" w:hAnsi="Times New Roman"/>
        </w:rPr>
        <w:t xml:space="preserve">. 221, 251. </w:t>
      </w:r>
    </w:p>
  </w:footnote>
  <w:footnote w:id="7">
    <w:p w:rsidR="00F63DAD" w:rsidRPr="00C9305D" w:rsidRDefault="00F63DAD" w:rsidP="00C9305D">
      <w:pPr>
        <w:pStyle w:val="Funotentext1"/>
        <w:jc w:val="both"/>
        <w:rPr>
          <w:rFonts w:ascii="Times New Roman" w:hAnsi="Times New Roman"/>
        </w:rPr>
      </w:pPr>
      <w:r w:rsidRPr="00C9305D">
        <w:rPr>
          <w:rStyle w:val="a3"/>
          <w:rFonts w:ascii="Times New Roman" w:hAnsi="Times New Roman"/>
        </w:rPr>
        <w:footnoteRef/>
      </w:r>
      <w:r w:rsidRPr="00C9305D">
        <w:rPr>
          <w:rStyle w:val="Absatz-Standardschriftart1"/>
          <w:rFonts w:ascii="Times New Roman" w:hAnsi="Times New Roman"/>
        </w:rPr>
        <w:t xml:space="preserve"> </w:t>
      </w:r>
      <w:r w:rsidRPr="00C9305D">
        <w:rPr>
          <w:rFonts w:ascii="Times New Roman" w:hAnsi="Times New Roman"/>
        </w:rPr>
        <w:t>НА ИРИ РАН: Ф</w:t>
      </w:r>
      <w:r w:rsidR="007D1677">
        <w:rPr>
          <w:rFonts w:ascii="Times New Roman" w:hAnsi="Times New Roman"/>
        </w:rPr>
        <w:t>. 2.</w:t>
      </w:r>
      <w:r w:rsidRPr="00C9305D">
        <w:rPr>
          <w:rFonts w:ascii="Times New Roman" w:hAnsi="Times New Roman"/>
        </w:rPr>
        <w:t xml:space="preserve"> Оп</w:t>
      </w:r>
      <w:r w:rsidR="007D1677">
        <w:rPr>
          <w:rFonts w:ascii="Times New Roman" w:hAnsi="Times New Roman"/>
        </w:rPr>
        <w:t>. 13.</w:t>
      </w:r>
      <w:r w:rsidRPr="00C9305D">
        <w:rPr>
          <w:rFonts w:ascii="Times New Roman" w:hAnsi="Times New Roman"/>
        </w:rPr>
        <w:t xml:space="preserve"> Д</w:t>
      </w:r>
      <w:r w:rsidR="007D1677">
        <w:rPr>
          <w:rFonts w:ascii="Times New Roman" w:hAnsi="Times New Roman"/>
        </w:rPr>
        <w:t>. 25.</w:t>
      </w:r>
      <w:r w:rsidRPr="00C9305D">
        <w:rPr>
          <w:rFonts w:ascii="Times New Roman" w:hAnsi="Times New Roman"/>
        </w:rPr>
        <w:t xml:space="preserve"> Л. 19-21.</w:t>
      </w:r>
    </w:p>
  </w:footnote>
  <w:footnote w:id="8">
    <w:p w:rsidR="00F63DAD" w:rsidRPr="00C9305D" w:rsidRDefault="00F63DAD" w:rsidP="00C9305D">
      <w:pPr>
        <w:pStyle w:val="Funotentext1"/>
        <w:jc w:val="both"/>
        <w:rPr>
          <w:rFonts w:ascii="Times New Roman" w:hAnsi="Times New Roman"/>
        </w:rPr>
      </w:pPr>
      <w:r w:rsidRPr="00C9305D">
        <w:rPr>
          <w:rStyle w:val="a3"/>
          <w:rFonts w:ascii="Times New Roman" w:hAnsi="Times New Roman"/>
        </w:rPr>
        <w:footnoteRef/>
      </w:r>
      <w:r w:rsidRPr="00C9305D">
        <w:rPr>
          <w:rStyle w:val="Absatz-Standardschriftart1"/>
          <w:rFonts w:ascii="Times New Roman" w:hAnsi="Times New Roman"/>
        </w:rPr>
        <w:t xml:space="preserve"> </w:t>
      </w:r>
      <w:proofErr w:type="spellStart"/>
      <w:r w:rsidRPr="00C9305D">
        <w:rPr>
          <w:rStyle w:val="Absatz-Standardschriftart1"/>
          <w:rFonts w:ascii="Times New Roman" w:hAnsi="Times New Roman"/>
          <w:lang w:val="en-US"/>
        </w:rPr>
        <w:t>Motadel</w:t>
      </w:r>
      <w:proofErr w:type="spellEnd"/>
      <w:r w:rsidRPr="00C9305D">
        <w:rPr>
          <w:rStyle w:val="Absatz-Standardschriftart1"/>
          <w:rFonts w:ascii="Times New Roman" w:hAnsi="Times New Roman"/>
        </w:rPr>
        <w:t xml:space="preserve"> </w:t>
      </w:r>
      <w:r w:rsidRPr="00C9305D">
        <w:rPr>
          <w:rStyle w:val="Absatz-Standardschriftart1"/>
          <w:rFonts w:ascii="Times New Roman" w:hAnsi="Times New Roman"/>
          <w:lang w:val="en-US"/>
        </w:rPr>
        <w:t>D</w:t>
      </w:r>
      <w:r w:rsidRPr="00C9305D">
        <w:rPr>
          <w:rStyle w:val="Absatz-Standardschriftart1"/>
          <w:rFonts w:ascii="Times New Roman" w:hAnsi="Times New Roman"/>
        </w:rPr>
        <w:t xml:space="preserve">. </w:t>
      </w:r>
      <w:r w:rsidRPr="00C9305D">
        <w:rPr>
          <w:rStyle w:val="Absatz-Standardschriftart1"/>
          <w:rFonts w:ascii="Times New Roman" w:hAnsi="Times New Roman"/>
          <w:lang w:val="en-US"/>
        </w:rPr>
        <w:t>Op</w:t>
      </w:r>
      <w:r w:rsidRPr="00C9305D">
        <w:rPr>
          <w:rStyle w:val="Absatz-Standardschriftart1"/>
          <w:rFonts w:ascii="Times New Roman" w:hAnsi="Times New Roman"/>
        </w:rPr>
        <w:t xml:space="preserve">. </w:t>
      </w:r>
      <w:proofErr w:type="spellStart"/>
      <w:r w:rsidRPr="00C9305D">
        <w:rPr>
          <w:rStyle w:val="Absatz-Standardschriftart1"/>
          <w:rFonts w:ascii="Times New Roman" w:hAnsi="Times New Roman"/>
          <w:lang w:val="en-US"/>
        </w:rPr>
        <w:t>cit</w:t>
      </w:r>
      <w:proofErr w:type="spellEnd"/>
      <w:r w:rsidRPr="00C9305D">
        <w:rPr>
          <w:rStyle w:val="Absatz-Standardschriftart1"/>
          <w:rFonts w:ascii="Times New Roman" w:hAnsi="Times New Roman"/>
        </w:rPr>
        <w:t xml:space="preserve">. </w:t>
      </w:r>
      <w:r w:rsidRPr="00C9305D">
        <w:rPr>
          <w:rStyle w:val="Absatz-Standardschriftart1"/>
          <w:rFonts w:ascii="Times New Roman" w:hAnsi="Times New Roman"/>
          <w:lang w:val="en-US"/>
        </w:rPr>
        <w:t>P</w:t>
      </w:r>
      <w:r w:rsidRPr="00C9305D">
        <w:rPr>
          <w:rStyle w:val="Absatz-Standardschriftart1"/>
          <w:rFonts w:ascii="Times New Roman" w:hAnsi="Times New Roman"/>
        </w:rPr>
        <w:t>. 151; Романько О. Немецкая оккупационная политика на территории Крыма и национальный вопрос (1941-1944). Симферополь, 2009. С. 90-98.</w:t>
      </w:r>
    </w:p>
  </w:footnote>
  <w:footnote w:id="9">
    <w:p w:rsidR="00C9305D" w:rsidRPr="00C9305D" w:rsidRDefault="00C9305D" w:rsidP="00C9305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C9305D">
        <w:rPr>
          <w:rStyle w:val="a3"/>
          <w:rFonts w:ascii="Times New Roman" w:hAnsi="Times New Roman" w:cs="Times New Roman"/>
        </w:rPr>
        <w:footnoteRef/>
      </w:r>
      <w:r w:rsidRPr="00C9305D">
        <w:rPr>
          <w:rFonts w:ascii="Times New Roman" w:hAnsi="Times New Roman" w:cs="Times New Roman"/>
          <w:lang w:val="en-US"/>
        </w:rPr>
        <w:t xml:space="preserve"> </w:t>
      </w:r>
      <w:r w:rsidRPr="00C9305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Barne</w:t>
      </w:r>
      <w:r w:rsidRPr="00C9305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s B. Understanding Agency. Socia</w:t>
      </w:r>
      <w:r w:rsidRPr="00C9305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l Theory and Responsible Action</w:t>
      </w:r>
      <w:r w:rsidRPr="00C9305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. Gateshead, 2000. P. 3.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7E"/>
    <w:rsid w:val="00033F8A"/>
    <w:rsid w:val="00120955"/>
    <w:rsid w:val="001817DF"/>
    <w:rsid w:val="00227019"/>
    <w:rsid w:val="002E4F34"/>
    <w:rsid w:val="00304E83"/>
    <w:rsid w:val="00356854"/>
    <w:rsid w:val="004300DD"/>
    <w:rsid w:val="00542B8C"/>
    <w:rsid w:val="005645D0"/>
    <w:rsid w:val="005E4C03"/>
    <w:rsid w:val="007A1B87"/>
    <w:rsid w:val="007D1677"/>
    <w:rsid w:val="008D1878"/>
    <w:rsid w:val="00AB73EE"/>
    <w:rsid w:val="00B17A7E"/>
    <w:rsid w:val="00B95233"/>
    <w:rsid w:val="00BA70E2"/>
    <w:rsid w:val="00C435A7"/>
    <w:rsid w:val="00C66D92"/>
    <w:rsid w:val="00C77C7E"/>
    <w:rsid w:val="00C9305D"/>
    <w:rsid w:val="00CA19E5"/>
    <w:rsid w:val="00D14723"/>
    <w:rsid w:val="00D30C3A"/>
    <w:rsid w:val="00D66B73"/>
    <w:rsid w:val="00D82D1B"/>
    <w:rsid w:val="00DB569E"/>
    <w:rsid w:val="00E95769"/>
    <w:rsid w:val="00F3491E"/>
    <w:rsid w:val="00F63DAD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BD45"/>
  <w15:chartTrackingRefBased/>
  <w15:docId w15:val="{DEF5E46B-3DA2-476C-8072-8B02CC33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F63DAD"/>
    <w:rPr>
      <w:vertAlign w:val="superscript"/>
    </w:rPr>
  </w:style>
  <w:style w:type="paragraph" w:styleId="a4">
    <w:name w:val="footnote text"/>
    <w:basedOn w:val="a"/>
    <w:link w:val="a5"/>
    <w:uiPriority w:val="99"/>
    <w:rsid w:val="00F63D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F63DAD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Standard1">
    <w:name w:val="Standard1"/>
    <w:rsid w:val="00F63DA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1">
    <w:name w:val="Absatz-Standardschriftart1"/>
    <w:rsid w:val="00F63DAD"/>
  </w:style>
  <w:style w:type="paragraph" w:customStyle="1" w:styleId="Funotentext1">
    <w:name w:val="Fußnotentext1"/>
    <w:basedOn w:val="Standard1"/>
    <w:rsid w:val="00F63DAD"/>
    <w:pPr>
      <w:spacing w:after="0" w:line="240" w:lineRule="auto"/>
    </w:pPr>
    <w:rPr>
      <w:sz w:val="20"/>
      <w:szCs w:val="20"/>
    </w:rPr>
  </w:style>
  <w:style w:type="character" w:customStyle="1" w:styleId="Funotenzeichen1">
    <w:name w:val="Fußnotenzeichen1"/>
    <w:rsid w:val="00F63DAD"/>
    <w:rPr>
      <w:position w:val="0"/>
      <w:vertAlign w:val="superscript"/>
    </w:rPr>
  </w:style>
  <w:style w:type="paragraph" w:styleId="a6">
    <w:name w:val="List Paragraph"/>
    <w:basedOn w:val="a"/>
    <w:uiPriority w:val="34"/>
    <w:qFormat/>
    <w:rsid w:val="00F63D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semiHidden/>
    <w:rsid w:val="00F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llections.ushmm.org/search/catalog/irn85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6869-7311-44D9-9C1B-B4ED1E84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Старков</dc:creator>
  <cp:keywords/>
  <dc:description/>
  <cp:lastModifiedBy>Арсений Старков</cp:lastModifiedBy>
  <cp:revision>32</cp:revision>
  <dcterms:created xsi:type="dcterms:W3CDTF">2017-04-22T14:31:00Z</dcterms:created>
  <dcterms:modified xsi:type="dcterms:W3CDTF">2017-04-23T18:05:00Z</dcterms:modified>
</cp:coreProperties>
</file>