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2267" w:tblpY="-397"/>
        <w:tblW w:w="0" w:type="auto"/>
        <w:tblBorders>
          <w:top w:val="nil"/>
          <w:left w:val="nil"/>
          <w:bottom w:val="nil"/>
          <w:right w:val="nil"/>
        </w:tblBorders>
        <w:tblLayout w:type="fixed"/>
        <w:tblLook w:val="0000" w:firstRow="0" w:lastRow="0" w:firstColumn="0" w:lastColumn="0" w:noHBand="0" w:noVBand="0"/>
      </w:tblPr>
      <w:tblGrid>
        <w:gridCol w:w="3814"/>
      </w:tblGrid>
      <w:tr w:rsidR="0020344B" w:rsidRPr="0020344B" w:rsidTr="0020344B">
        <w:trPr>
          <w:trHeight w:val="418"/>
        </w:trPr>
        <w:tc>
          <w:tcPr>
            <w:tcW w:w="3814" w:type="dxa"/>
          </w:tcPr>
          <w:p w:rsidR="0020344B" w:rsidRPr="0020344B" w:rsidRDefault="0020344B" w:rsidP="0020344B">
            <w:pPr>
              <w:pStyle w:val="Default"/>
              <w:jc w:val="right"/>
            </w:pPr>
          </w:p>
          <w:p w:rsidR="0020344B" w:rsidRPr="0020344B" w:rsidRDefault="0020344B" w:rsidP="0020344B">
            <w:pPr>
              <w:pStyle w:val="Default"/>
              <w:jc w:val="right"/>
            </w:pPr>
            <w:r w:rsidRPr="0020344B">
              <w:t xml:space="preserve">Приложение к приказу НИУ ВШЭ </w:t>
            </w:r>
          </w:p>
          <w:p w:rsidR="0020344B" w:rsidRPr="0020344B" w:rsidRDefault="0020344B" w:rsidP="0020344B">
            <w:pPr>
              <w:pStyle w:val="Default"/>
              <w:jc w:val="right"/>
            </w:pPr>
            <w:r w:rsidRPr="0020344B">
              <w:t>от ________</w:t>
            </w:r>
            <w:r>
              <w:t xml:space="preserve">                                      </w:t>
            </w:r>
            <w:r w:rsidRPr="0020344B">
              <w:t xml:space="preserve"> № ________________</w:t>
            </w:r>
          </w:p>
        </w:tc>
      </w:tr>
    </w:tbl>
    <w:p w:rsidR="00163D90" w:rsidRPr="00D07349" w:rsidRDefault="00BC3AFB" w:rsidP="000B005D">
      <w:pPr>
        <w:rPr>
          <w:b/>
          <w:sz w:val="8"/>
          <w:szCs w:val="8"/>
        </w:rPr>
      </w:pPr>
      <w:r>
        <w:rPr>
          <w:b/>
          <w:sz w:val="8"/>
          <w:szCs w:val="8"/>
        </w:rPr>
        <w:t>,</w:t>
      </w:r>
    </w:p>
    <w:p w:rsidR="00017344" w:rsidRDefault="00017344" w:rsidP="00D07349">
      <w:pPr>
        <w:jc w:val="center"/>
        <w:rPr>
          <w:b/>
        </w:rPr>
      </w:pPr>
    </w:p>
    <w:p w:rsidR="00017344" w:rsidRDefault="00017344" w:rsidP="00D07349">
      <w:pPr>
        <w:jc w:val="center"/>
        <w:rPr>
          <w:b/>
        </w:rPr>
      </w:pPr>
    </w:p>
    <w:p w:rsidR="00017344" w:rsidRDefault="00017344" w:rsidP="00D07349">
      <w:pPr>
        <w:jc w:val="center"/>
        <w:rPr>
          <w:b/>
        </w:rPr>
      </w:pPr>
    </w:p>
    <w:p w:rsidR="00BC3AFB" w:rsidRDefault="00BC3AFB" w:rsidP="00860517">
      <w:pPr>
        <w:jc w:val="center"/>
        <w:rPr>
          <w:b/>
          <w:bCs/>
          <w:sz w:val="17"/>
          <w:szCs w:val="17"/>
        </w:rPr>
      </w:pPr>
      <w:r w:rsidRPr="00BC3AFB">
        <w:rPr>
          <w:b/>
        </w:rPr>
        <w:t xml:space="preserve">Список </w:t>
      </w:r>
      <w:r w:rsidR="00EA5C5E">
        <w:rPr>
          <w:b/>
        </w:rPr>
        <w:t>рецензентов выпускных квалификационных работ</w:t>
      </w:r>
      <w:r w:rsidR="00EA5C5E" w:rsidRPr="00EA5C5E">
        <w:rPr>
          <w:b/>
        </w:rPr>
        <w:t xml:space="preserve"> </w:t>
      </w:r>
      <w:bookmarkStart w:id="0" w:name="_GoBack"/>
      <w:bookmarkEnd w:id="0"/>
      <w:r w:rsidRPr="00BC3AFB">
        <w:rPr>
          <w:b/>
        </w:rPr>
        <w:t>студентов 2 курса образовательной программы</w:t>
      </w:r>
    </w:p>
    <w:p w:rsidR="00860517" w:rsidRDefault="00163D90" w:rsidP="00860517">
      <w:pPr>
        <w:jc w:val="center"/>
        <w:rPr>
          <w:rFonts w:eastAsiaTheme="minorHAnsi"/>
        </w:rPr>
      </w:pPr>
      <w:r w:rsidRPr="00D07349">
        <w:rPr>
          <w:b/>
        </w:rPr>
        <w:t>«</w:t>
      </w:r>
      <w:r w:rsidR="008371D9" w:rsidRPr="008371D9">
        <w:rPr>
          <w:b/>
        </w:rPr>
        <w:t>Системы управления и обработки информации в инженерии</w:t>
      </w:r>
      <w:r w:rsidRPr="00D07349">
        <w:rPr>
          <w:b/>
        </w:rPr>
        <w:t>» МИЭМ НИУ ВШЭ</w:t>
      </w:r>
      <w:r w:rsidR="00860517" w:rsidRPr="00860517">
        <w:rPr>
          <w:b/>
        </w:rPr>
        <w:t xml:space="preserve"> </w:t>
      </w:r>
    </w:p>
    <w:p w:rsidR="00163D90" w:rsidRPr="00D07349" w:rsidRDefault="00163D90" w:rsidP="00860517">
      <w:pPr>
        <w:jc w:val="center"/>
        <w:rPr>
          <w:b/>
        </w:rPr>
      </w:pPr>
    </w:p>
    <w:tbl>
      <w:tblPr>
        <w:tblW w:w="5000" w:type="pct"/>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559"/>
        <w:gridCol w:w="3608"/>
        <w:gridCol w:w="3587"/>
        <w:gridCol w:w="3309"/>
        <w:gridCol w:w="3723"/>
      </w:tblGrid>
      <w:tr w:rsidR="002B7825" w:rsidRPr="00E335A0" w:rsidTr="00E335A0">
        <w:trPr>
          <w:trHeight w:val="603"/>
          <w:tblHeader/>
        </w:trPr>
        <w:tc>
          <w:tcPr>
            <w:tcW w:w="189" w:type="pct"/>
            <w:shd w:val="clear" w:color="auto" w:fill="FFFFFF" w:themeFill="background1"/>
            <w:vAlign w:val="center"/>
          </w:tcPr>
          <w:p w:rsidR="00585049" w:rsidRPr="00E335A0" w:rsidRDefault="00585049" w:rsidP="00E335A0">
            <w:pPr>
              <w:jc w:val="center"/>
              <w:rPr>
                <w:b/>
                <w:color w:val="000000"/>
                <w:sz w:val="22"/>
                <w:szCs w:val="22"/>
              </w:rPr>
            </w:pPr>
            <w:r w:rsidRPr="00E335A0">
              <w:rPr>
                <w:b/>
                <w:color w:val="000000"/>
                <w:sz w:val="22"/>
                <w:szCs w:val="22"/>
              </w:rPr>
              <w:t xml:space="preserve">№ </w:t>
            </w:r>
            <w:proofErr w:type="gramStart"/>
            <w:r w:rsidRPr="00E335A0">
              <w:rPr>
                <w:b/>
                <w:color w:val="000000"/>
                <w:sz w:val="22"/>
                <w:szCs w:val="22"/>
              </w:rPr>
              <w:t>п</w:t>
            </w:r>
            <w:proofErr w:type="gramEnd"/>
            <w:r w:rsidRPr="00E335A0">
              <w:rPr>
                <w:b/>
                <w:color w:val="000000"/>
                <w:sz w:val="22"/>
                <w:szCs w:val="22"/>
              </w:rPr>
              <w:t>/п</w:t>
            </w:r>
          </w:p>
        </w:tc>
        <w:tc>
          <w:tcPr>
            <w:tcW w:w="1220" w:type="pct"/>
            <w:shd w:val="clear" w:color="auto" w:fill="FFFFFF" w:themeFill="background1"/>
            <w:vAlign w:val="center"/>
          </w:tcPr>
          <w:p w:rsidR="00585049" w:rsidRPr="00E335A0" w:rsidRDefault="00585049" w:rsidP="00E335A0">
            <w:pPr>
              <w:jc w:val="center"/>
              <w:rPr>
                <w:b/>
                <w:color w:val="000000"/>
                <w:sz w:val="22"/>
                <w:szCs w:val="22"/>
              </w:rPr>
            </w:pPr>
            <w:r w:rsidRPr="00E335A0">
              <w:rPr>
                <w:b/>
                <w:color w:val="000000"/>
                <w:sz w:val="22"/>
                <w:szCs w:val="22"/>
              </w:rPr>
              <w:t>ФИО студента</w:t>
            </w:r>
          </w:p>
        </w:tc>
        <w:tc>
          <w:tcPr>
            <w:tcW w:w="1213" w:type="pct"/>
            <w:shd w:val="clear" w:color="auto" w:fill="FFFFFF" w:themeFill="background1"/>
            <w:vAlign w:val="center"/>
          </w:tcPr>
          <w:p w:rsidR="00585049" w:rsidRPr="00E335A0" w:rsidRDefault="00585049" w:rsidP="00E335A0">
            <w:pPr>
              <w:jc w:val="center"/>
              <w:rPr>
                <w:b/>
                <w:color w:val="000000"/>
                <w:sz w:val="22"/>
                <w:szCs w:val="22"/>
              </w:rPr>
            </w:pPr>
            <w:r w:rsidRPr="00E335A0">
              <w:rPr>
                <w:b/>
                <w:bCs/>
                <w:color w:val="000000"/>
                <w:sz w:val="22"/>
                <w:szCs w:val="22"/>
              </w:rPr>
              <w:t>Тема на русском языке</w:t>
            </w:r>
          </w:p>
        </w:tc>
        <w:tc>
          <w:tcPr>
            <w:tcW w:w="1119" w:type="pct"/>
            <w:shd w:val="clear" w:color="auto" w:fill="FFFFFF" w:themeFill="background1"/>
            <w:vAlign w:val="center"/>
          </w:tcPr>
          <w:p w:rsidR="00585049" w:rsidRPr="00E335A0" w:rsidRDefault="00585049" w:rsidP="00E335A0">
            <w:pPr>
              <w:jc w:val="center"/>
              <w:rPr>
                <w:b/>
                <w:color w:val="000000"/>
                <w:sz w:val="22"/>
                <w:szCs w:val="22"/>
                <w:lang w:val="en-US"/>
              </w:rPr>
            </w:pPr>
            <w:r w:rsidRPr="00E335A0">
              <w:rPr>
                <w:b/>
                <w:bCs/>
                <w:color w:val="000000"/>
                <w:sz w:val="22"/>
                <w:szCs w:val="22"/>
              </w:rPr>
              <w:t>Тема на английском языке</w:t>
            </w:r>
          </w:p>
        </w:tc>
        <w:tc>
          <w:tcPr>
            <w:tcW w:w="1259" w:type="pct"/>
            <w:shd w:val="clear" w:color="auto" w:fill="FFFFFF" w:themeFill="background1"/>
            <w:vAlign w:val="center"/>
          </w:tcPr>
          <w:p w:rsidR="00585049" w:rsidRPr="00E335A0" w:rsidRDefault="00585049" w:rsidP="00E335A0">
            <w:pPr>
              <w:jc w:val="center"/>
              <w:rPr>
                <w:b/>
                <w:bCs/>
                <w:color w:val="000000"/>
                <w:sz w:val="22"/>
                <w:szCs w:val="22"/>
              </w:rPr>
            </w:pPr>
            <w:r w:rsidRPr="00E335A0">
              <w:rPr>
                <w:b/>
                <w:color w:val="000000"/>
                <w:sz w:val="22"/>
                <w:szCs w:val="22"/>
              </w:rPr>
              <w:t>Рецензент (ФИО, должность)</w:t>
            </w:r>
          </w:p>
        </w:tc>
      </w:tr>
      <w:tr w:rsidR="00E335A0" w:rsidRPr="00E335A0" w:rsidTr="00E335A0">
        <w:trPr>
          <w:trHeight w:val="1032"/>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t>1</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Алчинова Регина Вячеславовна</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Анализ процесса остывания и затвердевания медной отливки</w:t>
            </w:r>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Analysis of the Process of Cooling and Solidification of Copper Castings</w:t>
            </w:r>
          </w:p>
        </w:tc>
        <w:tc>
          <w:tcPr>
            <w:tcW w:w="1259"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Попов Алексей Анатольевич к.т.н., доцент РЭУ им. Г.В. Плеханова</w:t>
            </w:r>
          </w:p>
        </w:tc>
      </w:tr>
      <w:tr w:rsidR="00E335A0" w:rsidRPr="00E335A0" w:rsidTr="00E335A0">
        <w:trPr>
          <w:trHeight w:val="940"/>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t>2</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Андреев Владислав Дмитриевич</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Проектирование корпоративного хранилища данных как системы для повышения эффективности документооборота в компании.</w:t>
            </w:r>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Design Data Warehouse as a system for efficiency of document management in company</w:t>
            </w:r>
          </w:p>
        </w:tc>
        <w:tc>
          <w:tcPr>
            <w:tcW w:w="1259"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Солодов Сергей Владимирович к.т.н., доцент, Заместитель директора института ИТАСУ НИТУ «</w:t>
            </w:r>
            <w:proofErr w:type="spellStart"/>
            <w:r w:rsidRPr="00E335A0">
              <w:rPr>
                <w:color w:val="000000"/>
                <w:sz w:val="22"/>
                <w:szCs w:val="22"/>
              </w:rPr>
              <w:t>МИСиС</w:t>
            </w:r>
            <w:proofErr w:type="spellEnd"/>
            <w:r w:rsidRPr="00E335A0">
              <w:rPr>
                <w:color w:val="000000"/>
                <w:sz w:val="22"/>
                <w:szCs w:val="22"/>
              </w:rPr>
              <w:t>»</w:t>
            </w:r>
          </w:p>
        </w:tc>
      </w:tr>
      <w:tr w:rsidR="00E335A0" w:rsidRPr="00E335A0" w:rsidTr="00E335A0">
        <w:trPr>
          <w:trHeight w:val="735"/>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t>3</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Бережко Валерия Сергеевна</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 xml:space="preserve">Исследование </w:t>
            </w:r>
            <w:proofErr w:type="gramStart"/>
            <w:r w:rsidRPr="00E335A0">
              <w:rPr>
                <w:color w:val="000000"/>
                <w:sz w:val="22"/>
                <w:szCs w:val="22"/>
              </w:rPr>
              <w:t>возможности разработки системы автоматизированного обнаружения скрытой передачи текстовой информации</w:t>
            </w:r>
            <w:proofErr w:type="gramEnd"/>
            <w:r w:rsidRPr="00E335A0">
              <w:rPr>
                <w:color w:val="000000"/>
                <w:sz w:val="22"/>
                <w:szCs w:val="22"/>
              </w:rPr>
              <w:t xml:space="preserve"> в файлах формата </w:t>
            </w:r>
            <w:proofErr w:type="spellStart"/>
            <w:r w:rsidRPr="00E335A0">
              <w:rPr>
                <w:color w:val="000000"/>
                <w:sz w:val="22"/>
                <w:szCs w:val="22"/>
              </w:rPr>
              <w:t>jpeg</w:t>
            </w:r>
            <w:proofErr w:type="spellEnd"/>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 xml:space="preserve">The Research of the Possibility of Developing an Automated System for the Recognition of </w:t>
            </w:r>
            <w:proofErr w:type="spellStart"/>
            <w:r w:rsidRPr="00E335A0">
              <w:rPr>
                <w:color w:val="000000"/>
                <w:sz w:val="22"/>
                <w:szCs w:val="22"/>
                <w:lang w:val="en-US"/>
              </w:rPr>
              <w:t>Steganografic</w:t>
            </w:r>
            <w:proofErr w:type="spellEnd"/>
            <w:r w:rsidRPr="00E335A0">
              <w:rPr>
                <w:color w:val="000000"/>
                <w:sz w:val="22"/>
                <w:szCs w:val="22"/>
                <w:lang w:val="en-US"/>
              </w:rPr>
              <w:t xml:space="preserve"> Text </w:t>
            </w:r>
            <w:proofErr w:type="spellStart"/>
            <w:r w:rsidRPr="00E335A0">
              <w:rPr>
                <w:color w:val="000000"/>
                <w:sz w:val="22"/>
                <w:szCs w:val="22"/>
                <w:lang w:val="en-US"/>
              </w:rPr>
              <w:t>Trausfer</w:t>
            </w:r>
            <w:proofErr w:type="spellEnd"/>
            <w:r w:rsidRPr="00E335A0">
              <w:rPr>
                <w:color w:val="000000"/>
                <w:sz w:val="22"/>
                <w:szCs w:val="22"/>
                <w:lang w:val="en-US"/>
              </w:rPr>
              <w:t xml:space="preserve"> in JPEG Files</w:t>
            </w:r>
          </w:p>
        </w:tc>
        <w:tc>
          <w:tcPr>
            <w:tcW w:w="1259"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 xml:space="preserve">Клышинский Эдуард Станиславович к.т.н., доцент, доцент, МИЭМ НИУ ВШЭ </w:t>
            </w:r>
          </w:p>
        </w:tc>
      </w:tr>
      <w:tr w:rsidR="00E335A0" w:rsidRPr="00E335A0" w:rsidTr="00E335A0">
        <w:trPr>
          <w:trHeight w:val="995"/>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t>4</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Васильева Елена Олеговна</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Сравнительный анализ асимптотического поведения систем массового обслуживания с одинаковыми числовыми характеристиками входящего потока и времени обслуживания</w:t>
            </w:r>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Comparative Analysis of the Asymptotic Behavior of the Queuing Systems with the Same Numerical Characteristics of Arrival Flow and Service Times</w:t>
            </w:r>
          </w:p>
        </w:tc>
        <w:tc>
          <w:tcPr>
            <w:tcW w:w="1259"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 xml:space="preserve">Вишнеков Андрей Владленович д.т.н., профессор, профессор МИЭМ НИУ ВШЭ  </w:t>
            </w:r>
          </w:p>
        </w:tc>
      </w:tr>
      <w:tr w:rsidR="00E335A0" w:rsidRPr="00E335A0" w:rsidTr="00E335A0">
        <w:trPr>
          <w:trHeight w:val="840"/>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t>5</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Голованова Анастасия Юрьевна</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Стохастические модели для описания современных информационных систем</w:t>
            </w:r>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Stochastic Models for Description of Modern Information Systems</w:t>
            </w:r>
          </w:p>
        </w:tc>
        <w:tc>
          <w:tcPr>
            <w:tcW w:w="1259"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 xml:space="preserve">Топоркова Анна Станиславовна к.т.н., доцент, доцент, МИЭМ НИУ ВШЭ </w:t>
            </w:r>
          </w:p>
        </w:tc>
      </w:tr>
      <w:tr w:rsidR="00E335A0" w:rsidRPr="00E335A0" w:rsidTr="00E335A0">
        <w:trPr>
          <w:trHeight w:val="838"/>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t>6</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Иванов Роман Николаевич</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Оптимальное управление в задаче бинокулярного зрения</w:t>
            </w:r>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Optimal Control Problems in Binocular Vision</w:t>
            </w:r>
          </w:p>
        </w:tc>
        <w:tc>
          <w:tcPr>
            <w:tcW w:w="1259" w:type="pct"/>
            <w:shd w:val="clear" w:color="auto" w:fill="FFFFFF" w:themeFill="background1"/>
            <w:vAlign w:val="center"/>
          </w:tcPr>
          <w:p w:rsidR="00E335A0" w:rsidRPr="00E335A0" w:rsidRDefault="00E335A0" w:rsidP="007C33EC">
            <w:pPr>
              <w:rPr>
                <w:color w:val="000000"/>
                <w:sz w:val="22"/>
                <w:szCs w:val="22"/>
              </w:rPr>
            </w:pPr>
            <w:r w:rsidRPr="00E335A0">
              <w:rPr>
                <w:color w:val="000000"/>
                <w:sz w:val="22"/>
                <w:szCs w:val="22"/>
              </w:rPr>
              <w:t xml:space="preserve">Туманов Михаил Петрович к.т.н., доцент, профессор МИЭМ НИУ ВШЭ </w:t>
            </w:r>
          </w:p>
        </w:tc>
      </w:tr>
      <w:tr w:rsidR="00E335A0" w:rsidRPr="00E335A0" w:rsidTr="00E335A0">
        <w:trPr>
          <w:trHeight w:val="893"/>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t>7</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Ковалева Анна Сергеевна</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 xml:space="preserve">Использование кластерного анализа в задачах группировки </w:t>
            </w:r>
            <w:proofErr w:type="spellStart"/>
            <w:r w:rsidRPr="00E335A0">
              <w:rPr>
                <w:color w:val="000000"/>
                <w:sz w:val="22"/>
                <w:szCs w:val="22"/>
              </w:rPr>
              <w:t>Big</w:t>
            </w:r>
            <w:proofErr w:type="spellEnd"/>
            <w:r w:rsidRPr="00E335A0">
              <w:rPr>
                <w:color w:val="000000"/>
                <w:sz w:val="22"/>
                <w:szCs w:val="22"/>
              </w:rPr>
              <w:t xml:space="preserve"> </w:t>
            </w:r>
            <w:proofErr w:type="spellStart"/>
            <w:r w:rsidRPr="00E335A0">
              <w:rPr>
                <w:color w:val="000000"/>
                <w:sz w:val="22"/>
                <w:szCs w:val="22"/>
              </w:rPr>
              <w:t>Data</w:t>
            </w:r>
            <w:proofErr w:type="spellEnd"/>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Using of Cluster Analysis in Tasks of Big Data Group</w:t>
            </w:r>
          </w:p>
        </w:tc>
        <w:tc>
          <w:tcPr>
            <w:tcW w:w="1259" w:type="pct"/>
            <w:shd w:val="clear" w:color="auto" w:fill="FFFFFF" w:themeFill="background1"/>
            <w:vAlign w:val="center"/>
          </w:tcPr>
          <w:p w:rsidR="00E335A0" w:rsidRPr="00E335A0" w:rsidRDefault="00E335A0" w:rsidP="007C33EC">
            <w:pPr>
              <w:rPr>
                <w:color w:val="000000"/>
                <w:sz w:val="22"/>
                <w:szCs w:val="22"/>
              </w:rPr>
            </w:pPr>
            <w:r w:rsidRPr="00E335A0">
              <w:rPr>
                <w:color w:val="000000"/>
                <w:sz w:val="22"/>
                <w:szCs w:val="22"/>
              </w:rPr>
              <w:t>Шмид Александр Викторович д.т.н., профессор, профессор "Базовая кафедра информационно-аналитических систем ЗАО «ЕС-</w:t>
            </w:r>
            <w:r w:rsidRPr="00E335A0">
              <w:rPr>
                <w:color w:val="000000"/>
                <w:sz w:val="22"/>
                <w:szCs w:val="22"/>
              </w:rPr>
              <w:lastRenderedPageBreak/>
              <w:t xml:space="preserve">лизинг»" </w:t>
            </w:r>
          </w:p>
        </w:tc>
      </w:tr>
      <w:tr w:rsidR="00E335A0" w:rsidRPr="00E335A0" w:rsidTr="00E335A0">
        <w:trPr>
          <w:trHeight w:val="1234"/>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lastRenderedPageBreak/>
              <w:t>8</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Курочкин Роман Игоревич</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 xml:space="preserve">Расчет характеристик потоков космического излучения по измерительным параметрам спектрометра на алмазных детекторах методом </w:t>
            </w:r>
            <w:proofErr w:type="spellStart"/>
            <w:r w:rsidRPr="00E335A0">
              <w:rPr>
                <w:color w:val="000000"/>
                <w:sz w:val="22"/>
                <w:szCs w:val="22"/>
              </w:rPr>
              <w:t>Левенберга-Марквардта</w:t>
            </w:r>
            <w:proofErr w:type="spellEnd"/>
            <w:r w:rsidRPr="00E335A0">
              <w:rPr>
                <w:color w:val="000000"/>
                <w:sz w:val="22"/>
                <w:szCs w:val="22"/>
              </w:rPr>
              <w:t>.</w:t>
            </w:r>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Calculation of</w:t>
            </w:r>
            <w:r w:rsidRPr="00E335A0">
              <w:rPr>
                <w:color w:val="000000"/>
                <w:sz w:val="22"/>
                <w:szCs w:val="22"/>
              </w:rPr>
              <w:t>С</w:t>
            </w:r>
            <w:proofErr w:type="spellStart"/>
            <w:r w:rsidRPr="00E335A0">
              <w:rPr>
                <w:color w:val="000000"/>
                <w:sz w:val="22"/>
                <w:szCs w:val="22"/>
                <w:lang w:val="en-US"/>
              </w:rPr>
              <w:t>haracteristics</w:t>
            </w:r>
            <w:proofErr w:type="spellEnd"/>
            <w:r w:rsidRPr="00E335A0">
              <w:rPr>
                <w:color w:val="000000"/>
                <w:sz w:val="22"/>
                <w:szCs w:val="22"/>
                <w:lang w:val="en-US"/>
              </w:rPr>
              <w:t xml:space="preserve"> of Streams of Space Radiation For Measuring Parameters of a Spectrometer on Diamond Detectors by </w:t>
            </w:r>
            <w:proofErr w:type="spellStart"/>
            <w:r w:rsidRPr="00E335A0">
              <w:rPr>
                <w:color w:val="000000"/>
                <w:sz w:val="22"/>
                <w:szCs w:val="22"/>
                <w:lang w:val="en-US"/>
              </w:rPr>
              <w:t>Levenberga-Markvardt's</w:t>
            </w:r>
            <w:proofErr w:type="spellEnd"/>
            <w:r w:rsidRPr="00E335A0">
              <w:rPr>
                <w:color w:val="000000"/>
                <w:sz w:val="22"/>
                <w:szCs w:val="22"/>
                <w:lang w:val="en-US"/>
              </w:rPr>
              <w:t xml:space="preserve"> Method.</w:t>
            </w:r>
          </w:p>
        </w:tc>
        <w:tc>
          <w:tcPr>
            <w:tcW w:w="1259" w:type="pct"/>
            <w:shd w:val="clear" w:color="auto" w:fill="FFFFFF" w:themeFill="background1"/>
            <w:vAlign w:val="center"/>
          </w:tcPr>
          <w:p w:rsidR="00E335A0" w:rsidRPr="00E335A0" w:rsidRDefault="00E335A0" w:rsidP="007C33EC">
            <w:pPr>
              <w:rPr>
                <w:color w:val="000000"/>
                <w:sz w:val="22"/>
                <w:szCs w:val="22"/>
              </w:rPr>
            </w:pPr>
            <w:proofErr w:type="spellStart"/>
            <w:r w:rsidRPr="00E335A0">
              <w:rPr>
                <w:color w:val="000000"/>
                <w:sz w:val="22"/>
                <w:szCs w:val="22"/>
              </w:rPr>
              <w:t>Каперко</w:t>
            </w:r>
            <w:proofErr w:type="spellEnd"/>
            <w:r w:rsidRPr="00E335A0">
              <w:rPr>
                <w:color w:val="000000"/>
                <w:sz w:val="22"/>
                <w:szCs w:val="22"/>
              </w:rPr>
              <w:t xml:space="preserve"> Алексей Федорович д.т.н., профессор, профессор МИЭМ НИУ ВШЭ </w:t>
            </w:r>
          </w:p>
        </w:tc>
      </w:tr>
      <w:tr w:rsidR="00E335A0" w:rsidRPr="00E335A0" w:rsidTr="00E335A0">
        <w:trPr>
          <w:trHeight w:val="951"/>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t>9</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Мурзин Петр Евгеньевич</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Конструирование приближенных алгоритмов решения NP-полных задач</w:t>
            </w:r>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Approximate Algorithms Design for Solving NP-Complete Problems</w:t>
            </w:r>
          </w:p>
        </w:tc>
        <w:tc>
          <w:tcPr>
            <w:tcW w:w="1259" w:type="pct"/>
            <w:shd w:val="clear" w:color="auto" w:fill="FFFFFF" w:themeFill="background1"/>
            <w:vAlign w:val="center"/>
          </w:tcPr>
          <w:p w:rsidR="00E335A0" w:rsidRPr="00E335A0" w:rsidRDefault="00E335A0" w:rsidP="007C33EC">
            <w:pPr>
              <w:rPr>
                <w:color w:val="000000"/>
                <w:sz w:val="22"/>
                <w:szCs w:val="22"/>
              </w:rPr>
            </w:pPr>
            <w:r w:rsidRPr="00E335A0">
              <w:rPr>
                <w:color w:val="000000"/>
                <w:sz w:val="22"/>
                <w:szCs w:val="22"/>
              </w:rPr>
              <w:t xml:space="preserve">Романов Александр Юрьевич к.т.н., доцент, МИЭМ НИУ ВШЭ </w:t>
            </w:r>
          </w:p>
        </w:tc>
      </w:tr>
      <w:tr w:rsidR="00E335A0" w:rsidRPr="00E335A0" w:rsidTr="00E335A0">
        <w:trPr>
          <w:trHeight w:val="964"/>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t>10</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Пак Тарас Евгеньевич</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Компьютерное моделирование динамики популяции деревьев на ограниченном участке</w:t>
            </w:r>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Computer Simulation of the Dynamics of Tree Populations in a Limited Area</w:t>
            </w:r>
          </w:p>
        </w:tc>
        <w:tc>
          <w:tcPr>
            <w:tcW w:w="1259" w:type="pct"/>
            <w:shd w:val="clear" w:color="auto" w:fill="FFFFFF" w:themeFill="background1"/>
            <w:vAlign w:val="center"/>
          </w:tcPr>
          <w:p w:rsidR="00E335A0" w:rsidRPr="00E335A0" w:rsidRDefault="00E335A0" w:rsidP="007C33EC">
            <w:pPr>
              <w:rPr>
                <w:color w:val="000000"/>
                <w:sz w:val="22"/>
                <w:szCs w:val="22"/>
              </w:rPr>
            </w:pPr>
            <w:proofErr w:type="spellStart"/>
            <w:r w:rsidRPr="00E335A0">
              <w:rPr>
                <w:color w:val="000000"/>
                <w:sz w:val="22"/>
                <w:szCs w:val="22"/>
              </w:rPr>
              <w:t>Яганов</w:t>
            </w:r>
            <w:proofErr w:type="spellEnd"/>
            <w:r w:rsidRPr="00E335A0">
              <w:rPr>
                <w:color w:val="000000"/>
                <w:sz w:val="22"/>
                <w:szCs w:val="22"/>
              </w:rPr>
              <w:t xml:space="preserve"> Владимир Михайлович к.ф.-м.н., доцент кафедры 311, МАИ </w:t>
            </w:r>
          </w:p>
        </w:tc>
      </w:tr>
      <w:tr w:rsidR="00E335A0" w:rsidRPr="00E335A0" w:rsidTr="00E335A0">
        <w:trPr>
          <w:trHeight w:val="951"/>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t>11</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Парамонов Георгий Константинович</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Анализ постов в социальных сетях для выявления потребительских предпочтений мест отдыха</w:t>
            </w:r>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 xml:space="preserve">Analysis of Social Media Posts to Identify </w:t>
            </w:r>
            <w:proofErr w:type="spellStart"/>
            <w:r w:rsidRPr="00E335A0">
              <w:rPr>
                <w:color w:val="000000"/>
                <w:sz w:val="22"/>
                <w:szCs w:val="22"/>
                <w:lang w:val="en-US"/>
              </w:rPr>
              <w:t>Consummer</w:t>
            </w:r>
            <w:proofErr w:type="spellEnd"/>
            <w:r w:rsidRPr="00E335A0">
              <w:rPr>
                <w:color w:val="000000"/>
                <w:sz w:val="22"/>
                <w:szCs w:val="22"/>
                <w:lang w:val="en-US"/>
              </w:rPr>
              <w:t xml:space="preserve"> Preferences about the Places of Rest</w:t>
            </w:r>
          </w:p>
        </w:tc>
        <w:tc>
          <w:tcPr>
            <w:tcW w:w="1259" w:type="pct"/>
            <w:shd w:val="clear" w:color="auto" w:fill="FFFFFF" w:themeFill="background1"/>
            <w:vAlign w:val="center"/>
          </w:tcPr>
          <w:p w:rsidR="00E335A0" w:rsidRPr="00E335A0" w:rsidRDefault="00E335A0" w:rsidP="007C33EC">
            <w:pPr>
              <w:rPr>
                <w:color w:val="000000"/>
                <w:sz w:val="22"/>
                <w:szCs w:val="22"/>
              </w:rPr>
            </w:pPr>
            <w:r w:rsidRPr="00E335A0">
              <w:rPr>
                <w:color w:val="000000"/>
                <w:sz w:val="22"/>
                <w:szCs w:val="22"/>
              </w:rPr>
              <w:t xml:space="preserve">Сластников Сергей Александрович к.т.н., доцент МИЭМ НИУ ВШЭ </w:t>
            </w:r>
          </w:p>
        </w:tc>
      </w:tr>
      <w:tr w:rsidR="00E335A0" w:rsidRPr="00E335A0" w:rsidTr="00E335A0">
        <w:trPr>
          <w:trHeight w:val="1469"/>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t>12</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Пименова Екатерина Юрьевна</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Исследование достаточных условий существования и определение процедуры конкретного нахождения оптимальной стратегии управления запасом непрерывного продукта в схеме регенерации при наличии периода реального пополнения</w:t>
            </w:r>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The Research of the Sufficient Conditions for the Existence and the Establish Procedure for the Particular Strategy's Finding of the Optimal Inventory Control of the Continuous Product in Regeneration Theory with the Period of Real Replenishments</w:t>
            </w:r>
          </w:p>
        </w:tc>
        <w:tc>
          <w:tcPr>
            <w:tcW w:w="1259" w:type="pct"/>
            <w:shd w:val="clear" w:color="auto" w:fill="FFFFFF" w:themeFill="background1"/>
            <w:vAlign w:val="center"/>
          </w:tcPr>
          <w:p w:rsidR="00E335A0" w:rsidRPr="00E335A0" w:rsidRDefault="00E335A0" w:rsidP="00E335A0">
            <w:pPr>
              <w:rPr>
                <w:color w:val="000000"/>
                <w:sz w:val="22"/>
                <w:szCs w:val="22"/>
              </w:rPr>
            </w:pPr>
            <w:proofErr w:type="spellStart"/>
            <w:r w:rsidRPr="00E335A0">
              <w:rPr>
                <w:color w:val="000000"/>
                <w:sz w:val="22"/>
                <w:szCs w:val="22"/>
              </w:rPr>
              <w:t>Лотоцкий</w:t>
            </w:r>
            <w:proofErr w:type="spellEnd"/>
            <w:r w:rsidRPr="00E335A0">
              <w:rPr>
                <w:color w:val="000000"/>
                <w:sz w:val="22"/>
                <w:szCs w:val="22"/>
              </w:rPr>
              <w:t xml:space="preserve"> Владимир Алексеевич д.т.н., профессор, главный научный сотрудник, институт проблем управления РАН</w:t>
            </w:r>
          </w:p>
        </w:tc>
      </w:tr>
      <w:tr w:rsidR="00E335A0" w:rsidRPr="00E335A0" w:rsidTr="00E335A0">
        <w:trPr>
          <w:trHeight w:val="916"/>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t>13</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Плотников Станислав Павлович</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Декомпозиция мраморной мозаики с идентификацией элементов</w:t>
            </w:r>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The Marble Mosaic Decomposition With Its Elements' Identification</w:t>
            </w:r>
          </w:p>
        </w:tc>
        <w:tc>
          <w:tcPr>
            <w:tcW w:w="1259" w:type="pct"/>
            <w:shd w:val="clear" w:color="auto" w:fill="FFFFFF" w:themeFill="background1"/>
            <w:vAlign w:val="center"/>
          </w:tcPr>
          <w:p w:rsidR="00E335A0" w:rsidRPr="00E335A0" w:rsidRDefault="00E335A0" w:rsidP="00E335A0">
            <w:pPr>
              <w:rPr>
                <w:color w:val="000000"/>
                <w:sz w:val="22"/>
                <w:szCs w:val="22"/>
              </w:rPr>
            </w:pPr>
            <w:proofErr w:type="spellStart"/>
            <w:r w:rsidRPr="00E335A0">
              <w:rPr>
                <w:color w:val="000000"/>
                <w:sz w:val="22"/>
                <w:szCs w:val="22"/>
              </w:rPr>
              <w:t>Крашаков</w:t>
            </w:r>
            <w:proofErr w:type="spellEnd"/>
            <w:r w:rsidRPr="00E335A0">
              <w:rPr>
                <w:color w:val="000000"/>
                <w:sz w:val="22"/>
                <w:szCs w:val="22"/>
              </w:rPr>
              <w:t xml:space="preserve"> Сергей Александрович кандидат химических наук - Ученый секретарь, ИТФ им. Л.Д. Ландау РАН sakr@chg.ru</w:t>
            </w:r>
          </w:p>
        </w:tc>
      </w:tr>
      <w:tr w:rsidR="00E335A0" w:rsidRPr="00E335A0" w:rsidTr="00E335A0">
        <w:trPr>
          <w:trHeight w:val="1307"/>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lastRenderedPageBreak/>
              <w:t>14</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Сафонова Элла Владимировна</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Построение индивидуального спроса на деньги в рамках стратегических рыночных игр</w:t>
            </w:r>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Construction of Demand for Money in Strategic Market Games</w:t>
            </w:r>
          </w:p>
        </w:tc>
        <w:tc>
          <w:tcPr>
            <w:tcW w:w="1259" w:type="pct"/>
            <w:shd w:val="clear" w:color="auto" w:fill="FFFFFF" w:themeFill="background1"/>
            <w:vAlign w:val="center"/>
          </w:tcPr>
          <w:p w:rsidR="00E335A0" w:rsidRPr="00E335A0" w:rsidRDefault="00E335A0" w:rsidP="007C33EC">
            <w:pPr>
              <w:rPr>
                <w:color w:val="000000"/>
                <w:sz w:val="22"/>
                <w:szCs w:val="22"/>
              </w:rPr>
            </w:pPr>
            <w:proofErr w:type="spellStart"/>
            <w:r w:rsidRPr="00E335A0">
              <w:rPr>
                <w:color w:val="000000"/>
                <w:sz w:val="22"/>
                <w:szCs w:val="22"/>
              </w:rPr>
              <w:t>Хаметов</w:t>
            </w:r>
            <w:proofErr w:type="spellEnd"/>
            <w:r w:rsidRPr="00E335A0">
              <w:rPr>
                <w:color w:val="000000"/>
                <w:sz w:val="22"/>
                <w:szCs w:val="22"/>
              </w:rPr>
              <w:t xml:space="preserve"> Владимир </w:t>
            </w:r>
            <w:proofErr w:type="spellStart"/>
            <w:r w:rsidRPr="00E335A0">
              <w:rPr>
                <w:color w:val="000000"/>
                <w:sz w:val="22"/>
                <w:szCs w:val="22"/>
              </w:rPr>
              <w:t>Минирович</w:t>
            </w:r>
            <w:proofErr w:type="spellEnd"/>
            <w:r w:rsidRPr="00E335A0">
              <w:rPr>
                <w:color w:val="000000"/>
                <w:sz w:val="22"/>
                <w:szCs w:val="22"/>
              </w:rPr>
              <w:t xml:space="preserve"> </w:t>
            </w:r>
            <w:proofErr w:type="spellStart"/>
            <w:r w:rsidRPr="00E335A0">
              <w:rPr>
                <w:color w:val="000000"/>
                <w:sz w:val="22"/>
                <w:szCs w:val="22"/>
              </w:rPr>
              <w:t>д.ф.-м.н.</w:t>
            </w:r>
            <w:proofErr w:type="gramStart"/>
            <w:r w:rsidRPr="00E335A0">
              <w:rPr>
                <w:color w:val="000000"/>
                <w:sz w:val="22"/>
                <w:szCs w:val="22"/>
              </w:rPr>
              <w:t>,п</w:t>
            </w:r>
            <w:proofErr w:type="gramEnd"/>
            <w:r w:rsidRPr="00E335A0">
              <w:rPr>
                <w:color w:val="000000"/>
                <w:sz w:val="22"/>
                <w:szCs w:val="22"/>
              </w:rPr>
              <w:t>рофессор</w:t>
            </w:r>
            <w:proofErr w:type="spellEnd"/>
            <w:r w:rsidRPr="00E335A0">
              <w:rPr>
                <w:color w:val="000000"/>
                <w:sz w:val="22"/>
                <w:szCs w:val="22"/>
              </w:rPr>
              <w:t>, профессор МИЭМ им. А.Н. Тихонова</w:t>
            </w:r>
          </w:p>
        </w:tc>
      </w:tr>
      <w:tr w:rsidR="00E335A0" w:rsidRPr="00E335A0" w:rsidTr="00E335A0">
        <w:trPr>
          <w:trHeight w:val="1073"/>
        </w:trPr>
        <w:tc>
          <w:tcPr>
            <w:tcW w:w="189" w:type="pct"/>
            <w:shd w:val="clear" w:color="auto" w:fill="FFFFFF" w:themeFill="background1"/>
            <w:vAlign w:val="center"/>
            <w:hideMark/>
          </w:tcPr>
          <w:p w:rsidR="00E335A0" w:rsidRPr="00E335A0" w:rsidRDefault="00E335A0" w:rsidP="00E335A0">
            <w:pPr>
              <w:jc w:val="center"/>
              <w:rPr>
                <w:color w:val="000000"/>
                <w:sz w:val="22"/>
                <w:szCs w:val="22"/>
              </w:rPr>
            </w:pPr>
            <w:r w:rsidRPr="00E335A0">
              <w:rPr>
                <w:color w:val="000000"/>
                <w:sz w:val="22"/>
                <w:szCs w:val="22"/>
              </w:rPr>
              <w:t>15</w:t>
            </w:r>
          </w:p>
        </w:tc>
        <w:tc>
          <w:tcPr>
            <w:tcW w:w="1220"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Якимов Илья Михайлович</w:t>
            </w:r>
          </w:p>
        </w:tc>
        <w:tc>
          <w:tcPr>
            <w:tcW w:w="1213" w:type="pct"/>
            <w:shd w:val="clear" w:color="auto" w:fill="FFFFFF" w:themeFill="background1"/>
            <w:vAlign w:val="center"/>
          </w:tcPr>
          <w:p w:rsidR="00E335A0" w:rsidRPr="00E335A0" w:rsidRDefault="00E335A0" w:rsidP="00E335A0">
            <w:pPr>
              <w:rPr>
                <w:color w:val="000000"/>
                <w:sz w:val="22"/>
                <w:szCs w:val="22"/>
              </w:rPr>
            </w:pPr>
            <w:r w:rsidRPr="00E335A0">
              <w:rPr>
                <w:color w:val="000000"/>
                <w:sz w:val="22"/>
                <w:szCs w:val="22"/>
              </w:rPr>
              <w:t>Проектирование подсистемы планирования материально-технического обеспечения (МТО) объектов ЖКХ</w:t>
            </w:r>
          </w:p>
        </w:tc>
        <w:tc>
          <w:tcPr>
            <w:tcW w:w="1119" w:type="pct"/>
            <w:shd w:val="clear" w:color="auto" w:fill="FFFFFF" w:themeFill="background1"/>
            <w:vAlign w:val="center"/>
          </w:tcPr>
          <w:p w:rsidR="00E335A0" w:rsidRPr="00E335A0" w:rsidRDefault="00E335A0" w:rsidP="00E335A0">
            <w:pPr>
              <w:rPr>
                <w:color w:val="000000"/>
                <w:sz w:val="22"/>
                <w:szCs w:val="22"/>
                <w:lang w:val="en-US"/>
              </w:rPr>
            </w:pPr>
            <w:r w:rsidRPr="00E335A0">
              <w:rPr>
                <w:color w:val="000000"/>
                <w:sz w:val="22"/>
                <w:szCs w:val="22"/>
                <w:lang w:val="en-US"/>
              </w:rPr>
              <w:t>Design Subsystem for Procurement Planning for Objects of Housing Utilities</w:t>
            </w:r>
          </w:p>
        </w:tc>
        <w:tc>
          <w:tcPr>
            <w:tcW w:w="1259" w:type="pct"/>
            <w:shd w:val="clear" w:color="auto" w:fill="FFFFFF" w:themeFill="background1"/>
            <w:vAlign w:val="center"/>
          </w:tcPr>
          <w:p w:rsidR="00E335A0" w:rsidRPr="00E335A0" w:rsidRDefault="00E335A0" w:rsidP="007C33EC">
            <w:pPr>
              <w:rPr>
                <w:color w:val="000000"/>
                <w:sz w:val="22"/>
                <w:szCs w:val="22"/>
              </w:rPr>
            </w:pPr>
            <w:r w:rsidRPr="00E335A0">
              <w:rPr>
                <w:color w:val="000000"/>
                <w:sz w:val="22"/>
                <w:szCs w:val="22"/>
              </w:rPr>
              <w:t>Солодов Сергей Владимирович к.т.н., доцент, Заместитель директора института ИТАСУ НИТУ «</w:t>
            </w:r>
            <w:proofErr w:type="spellStart"/>
            <w:r w:rsidRPr="00E335A0">
              <w:rPr>
                <w:color w:val="000000"/>
                <w:sz w:val="22"/>
                <w:szCs w:val="22"/>
              </w:rPr>
              <w:t>МИСиС</w:t>
            </w:r>
            <w:proofErr w:type="spellEnd"/>
            <w:r w:rsidRPr="00E335A0">
              <w:rPr>
                <w:color w:val="000000"/>
                <w:sz w:val="22"/>
                <w:szCs w:val="22"/>
              </w:rPr>
              <w:t xml:space="preserve">» </w:t>
            </w:r>
          </w:p>
        </w:tc>
      </w:tr>
    </w:tbl>
    <w:p w:rsidR="00D00D3A" w:rsidRPr="00596E45" w:rsidRDefault="00D00D3A" w:rsidP="00017344">
      <w:pPr>
        <w:pStyle w:val="Default"/>
        <w:rPr>
          <w:sz w:val="17"/>
          <w:szCs w:val="17"/>
        </w:rPr>
      </w:pPr>
    </w:p>
    <w:p w:rsidR="00017344" w:rsidRPr="00D00D3A" w:rsidRDefault="00017344" w:rsidP="00017344">
      <w:pPr>
        <w:pStyle w:val="Default"/>
      </w:pPr>
      <w:r w:rsidRPr="002B7825">
        <w:rPr>
          <w:sz w:val="17"/>
          <w:szCs w:val="17"/>
        </w:rPr>
        <w:t xml:space="preserve"> </w:t>
      </w:r>
      <w:r w:rsidRPr="00D00D3A">
        <w:t>Заместитель начальника отдела организации, планирования и контроля учебного процесса МИЭМ</w:t>
      </w:r>
      <w:r w:rsidR="00D00D3A">
        <w:t xml:space="preserve"> НИУ ВШЭ                </w:t>
      </w:r>
      <w:r w:rsidRPr="00D00D3A">
        <w:t xml:space="preserve">          А.В. Горшкова</w:t>
      </w:r>
    </w:p>
    <w:sectPr w:rsidR="00017344" w:rsidRPr="00D00D3A" w:rsidSect="00AB0358">
      <w:footerReference w:type="default" r:id="rId9"/>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5C" w:rsidRDefault="0021035C" w:rsidP="00B9314A">
      <w:r>
        <w:separator/>
      </w:r>
    </w:p>
  </w:endnote>
  <w:endnote w:type="continuationSeparator" w:id="0">
    <w:p w:rsidR="0021035C" w:rsidRDefault="0021035C" w:rsidP="00B9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63440"/>
      <w:docPartObj>
        <w:docPartGallery w:val="Page Numbers (Bottom of Page)"/>
        <w:docPartUnique/>
      </w:docPartObj>
    </w:sdtPr>
    <w:sdtEndPr/>
    <w:sdtContent>
      <w:p w:rsidR="00017344" w:rsidRDefault="00017344" w:rsidP="00D07349">
        <w:pPr>
          <w:pStyle w:val="a7"/>
          <w:jc w:val="center"/>
        </w:pPr>
        <w:r>
          <w:fldChar w:fldCharType="begin"/>
        </w:r>
        <w:r>
          <w:instrText>PAGE   \* MERGEFORMAT</w:instrText>
        </w:r>
        <w:r>
          <w:fldChar w:fldCharType="separate"/>
        </w:r>
        <w:r w:rsidR="00EA5C5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5C" w:rsidRDefault="0021035C" w:rsidP="00B9314A">
      <w:r>
        <w:separator/>
      </w:r>
    </w:p>
  </w:footnote>
  <w:footnote w:type="continuationSeparator" w:id="0">
    <w:p w:rsidR="0021035C" w:rsidRDefault="0021035C" w:rsidP="00B93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13DB"/>
    <w:multiLevelType w:val="hybridMultilevel"/>
    <w:tmpl w:val="085C0C22"/>
    <w:lvl w:ilvl="0" w:tplc="979A9274">
      <w:numFmt w:val="bullet"/>
      <w:lvlText w:val=""/>
      <w:lvlJc w:val="left"/>
      <w:pPr>
        <w:ind w:left="660" w:hanging="360"/>
      </w:pPr>
      <w:rPr>
        <w:rFonts w:ascii="Symbol" w:eastAsiaTheme="minorHAnsi" w:hAnsi="Symbol"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5D"/>
    <w:rsid w:val="00012940"/>
    <w:rsid w:val="000149F2"/>
    <w:rsid w:val="00017344"/>
    <w:rsid w:val="000443B3"/>
    <w:rsid w:val="0005344B"/>
    <w:rsid w:val="00092534"/>
    <w:rsid w:val="000B005D"/>
    <w:rsid w:val="000B4C56"/>
    <w:rsid w:val="000C7A15"/>
    <w:rsid w:val="0011667A"/>
    <w:rsid w:val="00146C1A"/>
    <w:rsid w:val="0015359B"/>
    <w:rsid w:val="00154108"/>
    <w:rsid w:val="00163CEB"/>
    <w:rsid w:val="00163D90"/>
    <w:rsid w:val="001A1D23"/>
    <w:rsid w:val="001D08CE"/>
    <w:rsid w:val="001D26C5"/>
    <w:rsid w:val="001D6B1F"/>
    <w:rsid w:val="001E52D5"/>
    <w:rsid w:val="001E7B90"/>
    <w:rsid w:val="0020344B"/>
    <w:rsid w:val="0021035C"/>
    <w:rsid w:val="00210DA0"/>
    <w:rsid w:val="002148D5"/>
    <w:rsid w:val="002262E7"/>
    <w:rsid w:val="002304E4"/>
    <w:rsid w:val="00247088"/>
    <w:rsid w:val="00247CF5"/>
    <w:rsid w:val="002A599A"/>
    <w:rsid w:val="002A6CFD"/>
    <w:rsid w:val="002B3FF9"/>
    <w:rsid w:val="002B7825"/>
    <w:rsid w:val="00317B75"/>
    <w:rsid w:val="00325D3C"/>
    <w:rsid w:val="00337778"/>
    <w:rsid w:val="0037407A"/>
    <w:rsid w:val="003A17E0"/>
    <w:rsid w:val="003D2D81"/>
    <w:rsid w:val="003D2FDA"/>
    <w:rsid w:val="0043779A"/>
    <w:rsid w:val="00445F48"/>
    <w:rsid w:val="00462B5F"/>
    <w:rsid w:val="004700DB"/>
    <w:rsid w:val="004833AC"/>
    <w:rsid w:val="00497636"/>
    <w:rsid w:val="004B680A"/>
    <w:rsid w:val="004C5D66"/>
    <w:rsid w:val="004F29AB"/>
    <w:rsid w:val="00512263"/>
    <w:rsid w:val="00515194"/>
    <w:rsid w:val="00517B52"/>
    <w:rsid w:val="00555406"/>
    <w:rsid w:val="00574059"/>
    <w:rsid w:val="00585049"/>
    <w:rsid w:val="0059423C"/>
    <w:rsid w:val="00596E45"/>
    <w:rsid w:val="005E6630"/>
    <w:rsid w:val="00604FAF"/>
    <w:rsid w:val="00604FBC"/>
    <w:rsid w:val="00627C34"/>
    <w:rsid w:val="00647E7F"/>
    <w:rsid w:val="006523B6"/>
    <w:rsid w:val="00691BB9"/>
    <w:rsid w:val="006A580F"/>
    <w:rsid w:val="006B319C"/>
    <w:rsid w:val="006C22D2"/>
    <w:rsid w:val="006C5D92"/>
    <w:rsid w:val="0072241B"/>
    <w:rsid w:val="00731D41"/>
    <w:rsid w:val="007C33EC"/>
    <w:rsid w:val="007C64FB"/>
    <w:rsid w:val="00807D26"/>
    <w:rsid w:val="008371D9"/>
    <w:rsid w:val="00852EF5"/>
    <w:rsid w:val="00860517"/>
    <w:rsid w:val="0088381C"/>
    <w:rsid w:val="008954F4"/>
    <w:rsid w:val="008A6A18"/>
    <w:rsid w:val="008B7B55"/>
    <w:rsid w:val="008E2F00"/>
    <w:rsid w:val="008E608F"/>
    <w:rsid w:val="009108FD"/>
    <w:rsid w:val="009152DA"/>
    <w:rsid w:val="00915DB6"/>
    <w:rsid w:val="0092457E"/>
    <w:rsid w:val="00963733"/>
    <w:rsid w:val="00964326"/>
    <w:rsid w:val="00981B34"/>
    <w:rsid w:val="00994C10"/>
    <w:rsid w:val="009A3C39"/>
    <w:rsid w:val="009A6851"/>
    <w:rsid w:val="009B12CE"/>
    <w:rsid w:val="009B1AF8"/>
    <w:rsid w:val="009C7497"/>
    <w:rsid w:val="009D1914"/>
    <w:rsid w:val="009D4D62"/>
    <w:rsid w:val="00A107BC"/>
    <w:rsid w:val="00A30777"/>
    <w:rsid w:val="00A64EF3"/>
    <w:rsid w:val="00A863AD"/>
    <w:rsid w:val="00A96F0F"/>
    <w:rsid w:val="00AB0358"/>
    <w:rsid w:val="00AB3E0E"/>
    <w:rsid w:val="00AB550A"/>
    <w:rsid w:val="00AC2CD3"/>
    <w:rsid w:val="00AC3515"/>
    <w:rsid w:val="00AD6F76"/>
    <w:rsid w:val="00AE1EA6"/>
    <w:rsid w:val="00AE65B2"/>
    <w:rsid w:val="00B2277D"/>
    <w:rsid w:val="00B25C07"/>
    <w:rsid w:val="00B30F5F"/>
    <w:rsid w:val="00B426B1"/>
    <w:rsid w:val="00B9314A"/>
    <w:rsid w:val="00B9550C"/>
    <w:rsid w:val="00BC3AFB"/>
    <w:rsid w:val="00BD7C56"/>
    <w:rsid w:val="00BE13BF"/>
    <w:rsid w:val="00BE7E44"/>
    <w:rsid w:val="00C14744"/>
    <w:rsid w:val="00C4327C"/>
    <w:rsid w:val="00C45056"/>
    <w:rsid w:val="00C64392"/>
    <w:rsid w:val="00C70714"/>
    <w:rsid w:val="00C80BD0"/>
    <w:rsid w:val="00C94146"/>
    <w:rsid w:val="00D00D3A"/>
    <w:rsid w:val="00D07349"/>
    <w:rsid w:val="00D13195"/>
    <w:rsid w:val="00D6572D"/>
    <w:rsid w:val="00D67F5B"/>
    <w:rsid w:val="00D74715"/>
    <w:rsid w:val="00D76531"/>
    <w:rsid w:val="00D81084"/>
    <w:rsid w:val="00D81BDE"/>
    <w:rsid w:val="00DB753B"/>
    <w:rsid w:val="00E335A0"/>
    <w:rsid w:val="00E411F1"/>
    <w:rsid w:val="00E520E1"/>
    <w:rsid w:val="00E62836"/>
    <w:rsid w:val="00E65154"/>
    <w:rsid w:val="00EA50A5"/>
    <w:rsid w:val="00EA5C5E"/>
    <w:rsid w:val="00F143D6"/>
    <w:rsid w:val="00F40545"/>
    <w:rsid w:val="00F777B1"/>
    <w:rsid w:val="00F81719"/>
    <w:rsid w:val="00FA1D98"/>
    <w:rsid w:val="00FC0EF7"/>
    <w:rsid w:val="00FE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263"/>
    <w:rPr>
      <w:rFonts w:ascii="Tahoma" w:hAnsi="Tahoma" w:cs="Tahoma"/>
      <w:sz w:val="16"/>
      <w:szCs w:val="16"/>
    </w:rPr>
  </w:style>
  <w:style w:type="character" w:customStyle="1" w:styleId="a4">
    <w:name w:val="Текст выноски Знак"/>
    <w:basedOn w:val="a0"/>
    <w:link w:val="a3"/>
    <w:uiPriority w:val="99"/>
    <w:semiHidden/>
    <w:rsid w:val="00512263"/>
    <w:rPr>
      <w:rFonts w:ascii="Tahoma" w:eastAsia="Times New Roman" w:hAnsi="Tahoma" w:cs="Tahoma"/>
      <w:sz w:val="16"/>
      <w:szCs w:val="16"/>
      <w:lang w:eastAsia="ru-RU"/>
    </w:rPr>
  </w:style>
  <w:style w:type="paragraph" w:styleId="a5">
    <w:name w:val="header"/>
    <w:basedOn w:val="a"/>
    <w:link w:val="a6"/>
    <w:uiPriority w:val="99"/>
    <w:unhideWhenUsed/>
    <w:rsid w:val="00B9314A"/>
    <w:pPr>
      <w:tabs>
        <w:tab w:val="center" w:pos="4677"/>
        <w:tab w:val="right" w:pos="9355"/>
      </w:tabs>
    </w:pPr>
  </w:style>
  <w:style w:type="character" w:customStyle="1" w:styleId="a6">
    <w:name w:val="Верхний колонтитул Знак"/>
    <w:basedOn w:val="a0"/>
    <w:link w:val="a5"/>
    <w:uiPriority w:val="99"/>
    <w:rsid w:val="00B9314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9314A"/>
    <w:pPr>
      <w:tabs>
        <w:tab w:val="center" w:pos="4677"/>
        <w:tab w:val="right" w:pos="9355"/>
      </w:tabs>
    </w:pPr>
  </w:style>
  <w:style w:type="character" w:customStyle="1" w:styleId="a8">
    <w:name w:val="Нижний колонтитул Знак"/>
    <w:basedOn w:val="a0"/>
    <w:link w:val="a7"/>
    <w:uiPriority w:val="99"/>
    <w:rsid w:val="00B9314A"/>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DB753B"/>
    <w:rPr>
      <w:sz w:val="20"/>
      <w:szCs w:val="20"/>
    </w:rPr>
  </w:style>
  <w:style w:type="character" w:customStyle="1" w:styleId="aa">
    <w:name w:val="Текст сноски Знак"/>
    <w:basedOn w:val="a0"/>
    <w:link w:val="a9"/>
    <w:uiPriority w:val="99"/>
    <w:rsid w:val="00DB753B"/>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B753B"/>
    <w:rPr>
      <w:vertAlign w:val="superscript"/>
    </w:rPr>
  </w:style>
  <w:style w:type="paragraph" w:customStyle="1" w:styleId="Default">
    <w:name w:val="Default"/>
    <w:rsid w:val="000173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263"/>
    <w:rPr>
      <w:rFonts w:ascii="Tahoma" w:hAnsi="Tahoma" w:cs="Tahoma"/>
      <w:sz w:val="16"/>
      <w:szCs w:val="16"/>
    </w:rPr>
  </w:style>
  <w:style w:type="character" w:customStyle="1" w:styleId="a4">
    <w:name w:val="Текст выноски Знак"/>
    <w:basedOn w:val="a0"/>
    <w:link w:val="a3"/>
    <w:uiPriority w:val="99"/>
    <w:semiHidden/>
    <w:rsid w:val="00512263"/>
    <w:rPr>
      <w:rFonts w:ascii="Tahoma" w:eastAsia="Times New Roman" w:hAnsi="Tahoma" w:cs="Tahoma"/>
      <w:sz w:val="16"/>
      <w:szCs w:val="16"/>
      <w:lang w:eastAsia="ru-RU"/>
    </w:rPr>
  </w:style>
  <w:style w:type="paragraph" w:styleId="a5">
    <w:name w:val="header"/>
    <w:basedOn w:val="a"/>
    <w:link w:val="a6"/>
    <w:uiPriority w:val="99"/>
    <w:unhideWhenUsed/>
    <w:rsid w:val="00B9314A"/>
    <w:pPr>
      <w:tabs>
        <w:tab w:val="center" w:pos="4677"/>
        <w:tab w:val="right" w:pos="9355"/>
      </w:tabs>
    </w:pPr>
  </w:style>
  <w:style w:type="character" w:customStyle="1" w:styleId="a6">
    <w:name w:val="Верхний колонтитул Знак"/>
    <w:basedOn w:val="a0"/>
    <w:link w:val="a5"/>
    <w:uiPriority w:val="99"/>
    <w:rsid w:val="00B9314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9314A"/>
    <w:pPr>
      <w:tabs>
        <w:tab w:val="center" w:pos="4677"/>
        <w:tab w:val="right" w:pos="9355"/>
      </w:tabs>
    </w:pPr>
  </w:style>
  <w:style w:type="character" w:customStyle="1" w:styleId="a8">
    <w:name w:val="Нижний колонтитул Знак"/>
    <w:basedOn w:val="a0"/>
    <w:link w:val="a7"/>
    <w:uiPriority w:val="99"/>
    <w:rsid w:val="00B9314A"/>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DB753B"/>
    <w:rPr>
      <w:sz w:val="20"/>
      <w:szCs w:val="20"/>
    </w:rPr>
  </w:style>
  <w:style w:type="character" w:customStyle="1" w:styleId="aa">
    <w:name w:val="Текст сноски Знак"/>
    <w:basedOn w:val="a0"/>
    <w:link w:val="a9"/>
    <w:uiPriority w:val="99"/>
    <w:rsid w:val="00DB753B"/>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B753B"/>
    <w:rPr>
      <w:vertAlign w:val="superscript"/>
    </w:rPr>
  </w:style>
  <w:style w:type="paragraph" w:customStyle="1" w:styleId="Default">
    <w:name w:val="Default"/>
    <w:rsid w:val="000173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671">
      <w:bodyDiv w:val="1"/>
      <w:marLeft w:val="0"/>
      <w:marRight w:val="0"/>
      <w:marTop w:val="0"/>
      <w:marBottom w:val="0"/>
      <w:divBdr>
        <w:top w:val="none" w:sz="0" w:space="0" w:color="auto"/>
        <w:left w:val="none" w:sz="0" w:space="0" w:color="auto"/>
        <w:bottom w:val="none" w:sz="0" w:space="0" w:color="auto"/>
        <w:right w:val="none" w:sz="0" w:space="0" w:color="auto"/>
      </w:divBdr>
    </w:div>
    <w:div w:id="310135187">
      <w:bodyDiv w:val="1"/>
      <w:marLeft w:val="0"/>
      <w:marRight w:val="0"/>
      <w:marTop w:val="0"/>
      <w:marBottom w:val="0"/>
      <w:divBdr>
        <w:top w:val="none" w:sz="0" w:space="0" w:color="auto"/>
        <w:left w:val="none" w:sz="0" w:space="0" w:color="auto"/>
        <w:bottom w:val="none" w:sz="0" w:space="0" w:color="auto"/>
        <w:right w:val="none" w:sz="0" w:space="0" w:color="auto"/>
      </w:divBdr>
    </w:div>
    <w:div w:id="492797690">
      <w:bodyDiv w:val="1"/>
      <w:marLeft w:val="0"/>
      <w:marRight w:val="0"/>
      <w:marTop w:val="0"/>
      <w:marBottom w:val="0"/>
      <w:divBdr>
        <w:top w:val="none" w:sz="0" w:space="0" w:color="auto"/>
        <w:left w:val="none" w:sz="0" w:space="0" w:color="auto"/>
        <w:bottom w:val="none" w:sz="0" w:space="0" w:color="auto"/>
        <w:right w:val="none" w:sz="0" w:space="0" w:color="auto"/>
      </w:divBdr>
    </w:div>
    <w:div w:id="552893022">
      <w:bodyDiv w:val="1"/>
      <w:marLeft w:val="0"/>
      <w:marRight w:val="0"/>
      <w:marTop w:val="0"/>
      <w:marBottom w:val="0"/>
      <w:divBdr>
        <w:top w:val="none" w:sz="0" w:space="0" w:color="auto"/>
        <w:left w:val="none" w:sz="0" w:space="0" w:color="auto"/>
        <w:bottom w:val="none" w:sz="0" w:space="0" w:color="auto"/>
        <w:right w:val="none" w:sz="0" w:space="0" w:color="auto"/>
      </w:divBdr>
    </w:div>
    <w:div w:id="569535169">
      <w:bodyDiv w:val="1"/>
      <w:marLeft w:val="0"/>
      <w:marRight w:val="0"/>
      <w:marTop w:val="0"/>
      <w:marBottom w:val="0"/>
      <w:divBdr>
        <w:top w:val="none" w:sz="0" w:space="0" w:color="auto"/>
        <w:left w:val="none" w:sz="0" w:space="0" w:color="auto"/>
        <w:bottom w:val="none" w:sz="0" w:space="0" w:color="auto"/>
        <w:right w:val="none" w:sz="0" w:space="0" w:color="auto"/>
      </w:divBdr>
    </w:div>
    <w:div w:id="690841520">
      <w:bodyDiv w:val="1"/>
      <w:marLeft w:val="0"/>
      <w:marRight w:val="0"/>
      <w:marTop w:val="0"/>
      <w:marBottom w:val="0"/>
      <w:divBdr>
        <w:top w:val="none" w:sz="0" w:space="0" w:color="auto"/>
        <w:left w:val="none" w:sz="0" w:space="0" w:color="auto"/>
        <w:bottom w:val="none" w:sz="0" w:space="0" w:color="auto"/>
        <w:right w:val="none" w:sz="0" w:space="0" w:color="auto"/>
      </w:divBdr>
    </w:div>
    <w:div w:id="717246705">
      <w:bodyDiv w:val="1"/>
      <w:marLeft w:val="0"/>
      <w:marRight w:val="0"/>
      <w:marTop w:val="0"/>
      <w:marBottom w:val="0"/>
      <w:divBdr>
        <w:top w:val="none" w:sz="0" w:space="0" w:color="auto"/>
        <w:left w:val="none" w:sz="0" w:space="0" w:color="auto"/>
        <w:bottom w:val="none" w:sz="0" w:space="0" w:color="auto"/>
        <w:right w:val="none" w:sz="0" w:space="0" w:color="auto"/>
      </w:divBdr>
    </w:div>
    <w:div w:id="917203630">
      <w:bodyDiv w:val="1"/>
      <w:marLeft w:val="0"/>
      <w:marRight w:val="0"/>
      <w:marTop w:val="0"/>
      <w:marBottom w:val="0"/>
      <w:divBdr>
        <w:top w:val="none" w:sz="0" w:space="0" w:color="auto"/>
        <w:left w:val="none" w:sz="0" w:space="0" w:color="auto"/>
        <w:bottom w:val="none" w:sz="0" w:space="0" w:color="auto"/>
        <w:right w:val="none" w:sz="0" w:space="0" w:color="auto"/>
      </w:divBdr>
    </w:div>
    <w:div w:id="1435906062">
      <w:bodyDiv w:val="1"/>
      <w:marLeft w:val="0"/>
      <w:marRight w:val="0"/>
      <w:marTop w:val="0"/>
      <w:marBottom w:val="0"/>
      <w:divBdr>
        <w:top w:val="none" w:sz="0" w:space="0" w:color="auto"/>
        <w:left w:val="none" w:sz="0" w:space="0" w:color="auto"/>
        <w:bottom w:val="none" w:sz="0" w:space="0" w:color="auto"/>
        <w:right w:val="none" w:sz="0" w:space="0" w:color="auto"/>
      </w:divBdr>
    </w:div>
    <w:div w:id="1498224992">
      <w:bodyDiv w:val="1"/>
      <w:marLeft w:val="0"/>
      <w:marRight w:val="0"/>
      <w:marTop w:val="0"/>
      <w:marBottom w:val="0"/>
      <w:divBdr>
        <w:top w:val="none" w:sz="0" w:space="0" w:color="auto"/>
        <w:left w:val="none" w:sz="0" w:space="0" w:color="auto"/>
        <w:bottom w:val="none" w:sz="0" w:space="0" w:color="auto"/>
        <w:right w:val="none" w:sz="0" w:space="0" w:color="auto"/>
      </w:divBdr>
    </w:div>
    <w:div w:id="1504781852">
      <w:bodyDiv w:val="1"/>
      <w:marLeft w:val="0"/>
      <w:marRight w:val="0"/>
      <w:marTop w:val="0"/>
      <w:marBottom w:val="0"/>
      <w:divBdr>
        <w:top w:val="none" w:sz="0" w:space="0" w:color="auto"/>
        <w:left w:val="none" w:sz="0" w:space="0" w:color="auto"/>
        <w:bottom w:val="none" w:sz="0" w:space="0" w:color="auto"/>
        <w:right w:val="none" w:sz="0" w:space="0" w:color="auto"/>
      </w:divBdr>
    </w:div>
    <w:div w:id="1628731758">
      <w:bodyDiv w:val="1"/>
      <w:marLeft w:val="0"/>
      <w:marRight w:val="0"/>
      <w:marTop w:val="0"/>
      <w:marBottom w:val="0"/>
      <w:divBdr>
        <w:top w:val="none" w:sz="0" w:space="0" w:color="auto"/>
        <w:left w:val="none" w:sz="0" w:space="0" w:color="auto"/>
        <w:bottom w:val="none" w:sz="0" w:space="0" w:color="auto"/>
        <w:right w:val="none" w:sz="0" w:space="0" w:color="auto"/>
      </w:divBdr>
    </w:div>
    <w:div w:id="2038701881">
      <w:bodyDiv w:val="1"/>
      <w:marLeft w:val="0"/>
      <w:marRight w:val="0"/>
      <w:marTop w:val="0"/>
      <w:marBottom w:val="0"/>
      <w:divBdr>
        <w:top w:val="none" w:sz="0" w:space="0" w:color="auto"/>
        <w:left w:val="none" w:sz="0" w:space="0" w:color="auto"/>
        <w:bottom w:val="none" w:sz="0" w:space="0" w:color="auto"/>
        <w:right w:val="none" w:sz="0" w:space="0" w:color="auto"/>
      </w:divBdr>
    </w:div>
    <w:div w:id="20575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0BDC-ABA3-4059-8C18-1724B2F4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Антипов Виталий Владимирович</dc:creator>
  <cp:lastModifiedBy>Пользователь Windows</cp:lastModifiedBy>
  <cp:revision>7</cp:revision>
  <cp:lastPrinted>2017-05-10T14:48:00Z</cp:lastPrinted>
  <dcterms:created xsi:type="dcterms:W3CDTF">2017-05-12T11:19:00Z</dcterms:created>
  <dcterms:modified xsi:type="dcterms:W3CDTF">2017-05-18T12:49:00Z</dcterms:modified>
</cp:coreProperties>
</file>