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24.05.17 члены академического совета балакаврской программы «математика» вместе с лекторами 1 курса (Натанзон, Львовский, Красносельский, Чепыжов, Дунин-Барковский, Шамканов, А.Хорошкин, Пятов) обсудили ряд вопросов организации преподавания на младших курсах. Отдельно, Л.Рыбников и Эстеров, которые не смогли прийти, прислали свои письменные соображения.</w:t>
      </w:r>
    </w:p>
    <w:p>
      <w:pPr>
        <w:pStyle w:val="style25"/>
      </w:pPr>
      <w:r>
        <w:rPr>
          <w:sz w:val="22"/>
          <w:szCs w:val="22"/>
        </w:rPr>
      </w:r>
    </w:p>
    <w:p>
      <w:pPr>
        <w:pStyle w:val="style25"/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u w:val="single"/>
        </w:rPr>
        <w:t>Как использовать часы матпрактикума</w:t>
      </w:r>
      <w:r>
        <w:rPr>
          <w:sz w:val="22"/>
          <w:szCs w:val="22"/>
        </w:rPr>
        <w:t xml:space="preserve">. 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Преамбула: вопросы всем, заданные мною: https://www.hse.ru/data/2017/06/14/1170594334/24_05_%D0%B0%D0%BD%D0%BE%D0%BD%D1%81.docx; письма Лени Рыбникова и Саши Эстерова (см.приложение https://www.hse.ru/data/2017/06/14/1170593522/%D0%BF%D1%80%D0%B8%D0%BB%D0%BE%D0%B6%D0%B5%D0%BD%D0%B8%D0%B5.docx)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Результаты дискуссии: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Проблемы безусловно есть и они разные по курсам и семестрам. Главное: при простой схеме использования часов матпрактикума для приема задач из листочков студенты со временем перестают их сдавать, на прием задач не приходят и «матпрактикум превращается в профанацию. Однако, часы, отпущенные на прием задач,  используются разными командами по-разному: классический прием задач из листочков, полная замена семинарами и лекциями, частичное использование под коллоквиумы и контрольные.  При этом сама система приема листков имеет большое значение в 1 семестре на анализе и логике, где она используется для индивидуального общения преподавателей со студентами, и гораздо меньшее в последующих семестрах.</w:t>
      </w:r>
    </w:p>
    <w:p>
      <w:pPr>
        <w:pStyle w:val="style25"/>
      </w:pPr>
      <w:r>
        <w:rPr>
          <w:sz w:val="22"/>
          <w:szCs w:val="22"/>
        </w:rPr>
      </w:r>
    </w:p>
    <w:p>
      <w:pPr>
        <w:pStyle w:val="style25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Общее мнение: формально все же лучше оставить "матпрактикум" отдельной дисциплиной как есть - это позволяет его гибко использовать значение Академический совет не навязывает преподавателям никаких специальных схем его проведения. Однако, можно принять ряд административных мер для усиления уровня ответственности преподавателей к этим часам, а также провести некоторые разъяснительные действия. А именно:</w:t>
      </w:r>
    </w:p>
    <w:p>
      <w:pPr>
        <w:pStyle w:val="style25"/>
      </w:pPr>
      <w:r>
        <w:rPr>
          <w:sz w:val="22"/>
          <w:szCs w:val="22"/>
        </w:rPr>
      </w:r>
    </w:p>
    <w:p>
      <w:pPr>
        <w:pStyle w:val="style25"/>
      </w:pPr>
      <w:r>
        <w:rPr>
          <w:sz w:val="22"/>
          <w:szCs w:val="22"/>
          <w:u w:val="single"/>
        </w:rPr>
        <w:t>Административные меры</w:t>
      </w:r>
      <w:r>
        <w:rPr>
          <w:sz w:val="22"/>
          <w:szCs w:val="22"/>
        </w:rPr>
        <w:t>. В момент назначения лекторов 1-2 курса на следующий учебный год им предлагается в течение месяца подготовить ответы на следующие вопросы: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количество лекций и семинаров в неделю  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как в точности ( по какой схеме и в какой связи с семинарами)  будут использоваться часы матпрактикума 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схема выставления оценки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типы и количество экзаменов, коллоквиумов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кто будет ответственным за подготовку семинарских занятий, за организацию зачетных мероприятий</w:t>
      </w:r>
    </w:p>
    <w:p>
      <w:pPr>
        <w:pStyle w:val="style25"/>
      </w:pPr>
      <w:r>
        <w:rPr>
          <w:sz w:val="22"/>
          <w:szCs w:val="22"/>
        </w:rPr>
        <w:t>Через месяц лектор должен представить замдекана и академическому совету::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программу курса</w:t>
      </w:r>
    </w:p>
    <w:p>
      <w:pPr>
        <w:pStyle w:val="style25"/>
      </w:pPr>
      <w:r>
        <w:rPr>
          <w:sz w:val="22"/>
          <w:szCs w:val="22"/>
        </w:rPr>
        <w:t xml:space="preserve">- запрашиваемое количество лекций и семинаров в неделю 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список костяка команды с распределением ответственности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схему проведения занятий на часах матпрактикума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схему проставления оценки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расписание коллоквиумов и экзаменов</w:t>
      </w:r>
    </w:p>
    <w:p>
      <w:pPr>
        <w:pStyle w:val="style25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- потребности в ассистентах и принимающих участие в коллоквиумах и экзаменах.</w:t>
      </w:r>
    </w:p>
    <w:p>
      <w:pPr>
        <w:pStyle w:val="style25"/>
      </w:pPr>
      <w:r>
        <w:rPr>
          <w:sz w:val="22"/>
          <w:szCs w:val="22"/>
        </w:rPr>
        <w:t>В случае отсутствия ответов лектор не утверждается.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 этом году эти вопросы лекторам будут заданы в июне.</w:t>
      </w:r>
    </w:p>
    <w:p>
      <w:pPr>
        <w:pStyle w:val="style25"/>
      </w:pPr>
      <w:r>
        <w:rPr>
          <w:sz w:val="22"/>
          <w:szCs w:val="22"/>
        </w:rPr>
      </w:r>
    </w:p>
    <w:p>
      <w:pPr>
        <w:pStyle w:val="style25"/>
      </w:pPr>
      <w:r>
        <w:rPr>
          <w:sz w:val="22"/>
          <w:szCs w:val="22"/>
          <w:u w:val="single"/>
        </w:rPr>
        <w:t>Разъяснительные действия</w:t>
      </w:r>
      <w:r>
        <w:rPr>
          <w:sz w:val="22"/>
          <w:szCs w:val="22"/>
        </w:rPr>
        <w:t>. Попросить существующие команды прислать короткие описания своей стратегии использования часов матпрактикума с тем, чтобы составить из них текст, с которым желательно ознакомить всех участвующих в преподавании на младших курсах. Письма Лени Рыбникова и Саши Эстерова — уже готовые части этого текста.</w:t>
      </w:r>
    </w:p>
    <w:p>
      <w:pPr>
        <w:pStyle w:val="style25"/>
      </w:pPr>
      <w:r>
        <w:rPr>
          <w:sz w:val="22"/>
          <w:szCs w:val="22"/>
        </w:rPr>
      </w:r>
    </w:p>
    <w:p>
      <w:pPr>
        <w:pStyle w:val="style25"/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u w:val="single"/>
        </w:rPr>
        <w:t>Увеличение сессионного времени в декабре и мае-июне</w:t>
      </w:r>
      <w:r>
        <w:rPr>
          <w:sz w:val="22"/>
          <w:szCs w:val="22"/>
        </w:rPr>
        <w:t xml:space="preserve">.  Предлагается со следующего учебного года перейти к классической семестровой системе обучения, ликвидировав промежуточную октябрьскую и мартовскую сессии и удлинив за счет ее зимнюю и летние сессии до двух недель с разнесением экзаменов по времени с 3-мя днями подготовки. Промежуточные коллоквиумы остаются в том же числе, но время их проведения заранее объявляется лектором и согласуется с учебной частью. 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Промежуточные экзамены для предпочитающих старую схему и экзамены для предметов с отличным от семестрового цикла (логика, топология, анализ весной 2 курса) должны проводиться по субботам либо в будние дни по согласованию со всеми преподавателями, чьи занятия на этом курсе происходят в этот день</w:t>
      </w:r>
      <w:bookmarkStart w:id="0" w:name="_GoBack"/>
      <w:bookmarkEnd w:id="0"/>
      <w:r>
        <w:rPr>
          <w:sz w:val="22"/>
          <w:szCs w:val="22"/>
        </w:rPr>
        <w:t>.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Отдельного расписания для сессий 1 и 3-го  модулей теперь не будет, однако все заявки на коллоквиумы должны быть сформированы заранее: количество, примерный срок и количество помощников до начала семестра (это нужно для составления нагрузки), точная дата в начале семестра (для составления учебной части расписания коллоквиумов без ущерба остальным предметам)</w:t>
      </w:r>
    </w:p>
    <w:p>
      <w:pPr>
        <w:pStyle w:val="style25"/>
      </w:pPr>
      <w:r>
        <w:rPr>
          <w:sz w:val="22"/>
          <w:szCs w:val="22"/>
        </w:rPr>
      </w:r>
    </w:p>
    <w:p>
      <w:pPr>
        <w:pStyle w:val="style25"/>
      </w:pPr>
      <w:r>
        <w:rPr>
          <w:sz w:val="22"/>
          <w:szCs w:val="22"/>
        </w:rPr>
        <w:t xml:space="preserve">3. </w:t>
      </w:r>
      <w:r>
        <w:rPr>
          <w:sz w:val="22"/>
          <w:szCs w:val="22"/>
          <w:u w:val="single"/>
        </w:rPr>
        <w:t>Курсовые работы. Первый курс</w:t>
      </w:r>
      <w:r>
        <w:rPr>
          <w:sz w:val="22"/>
          <w:szCs w:val="22"/>
        </w:rPr>
        <w:t>.</w:t>
      </w:r>
    </w:p>
    <w:p>
      <w:pPr>
        <w:pStyle w:val="style25"/>
      </w:pPr>
      <w:r>
        <w:rPr>
          <w:sz w:val="22"/>
          <w:szCs w:val="22"/>
        </w:rPr>
        <w:t>Факультет делится примерно пополам на сторонников и противников курсовых на 1 курсе. В отсутствие консенсуса можно приблизить согласие хотя бы по требованию к курсовым на 1 курсе. По факультетскому положению, цель этой курсовой отлична от целей последующих и состоит в попытке научить писанию связного математического текста в размере нескольких страниц и не более того. Многие преподаватели этого не понимают. Лучше было бы иметь для этого иной термин. Предлагается: вместо</w:t>
      </w:r>
    </w:p>
    <w:p>
      <w:pPr>
        <w:pStyle w:val="style25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названия «курсовая» на 1 курсе писать это же с расшифровкой:</w:t>
      </w:r>
    </w:p>
    <w:p>
      <w:pPr>
        <w:pStyle w:val="style25"/>
      </w:pPr>
      <w:r>
        <w:rPr>
          <w:sz w:val="22"/>
          <w:szCs w:val="22"/>
        </w:rPr>
      </w:r>
    </w:p>
    <w:p>
      <w:pPr>
        <w:pStyle w:val="style25"/>
      </w:pPr>
      <w:r>
        <w:rPr>
          <w:sz w:val="22"/>
          <w:szCs w:val="22"/>
        </w:rPr>
        <w:t>«Курсовая (практика написания математического текста)». Это будет написано на титульном листе курсовой;  в объявлении преподавателям об обновлении списка тем курсовых работ появится текст примерно такого содержания:</w:t>
      </w:r>
    </w:p>
    <w:p>
      <w:pPr>
        <w:pStyle w:val="style25"/>
      </w:pPr>
      <w:r>
        <w:rPr>
          <w:sz w:val="22"/>
          <w:szCs w:val="22"/>
        </w:rPr>
        <w:t xml:space="preserve">«Просим особое внимание обратить на темы курсовых работ для 1-2 курсов. </w:t>
      </w:r>
    </w:p>
    <w:p>
      <w:pPr>
        <w:pStyle w:val="style25"/>
      </w:pPr>
      <w:r>
        <w:rPr>
          <w:sz w:val="22"/>
          <w:szCs w:val="22"/>
        </w:rPr>
        <w:t>Основная задача для большинства студентов при написании этих курсовых ---</w:t>
      </w:r>
    </w:p>
    <w:p>
      <w:pPr>
        <w:pStyle w:val="style25"/>
      </w:pPr>
      <w:r>
        <w:rPr>
          <w:sz w:val="22"/>
          <w:szCs w:val="22"/>
        </w:rPr>
        <w:t>научиться писать связный математический текст, поэтому такая курсовая, особенно на 1 курсе, не предполагает решения содержательной задачи: достаточно</w:t>
      </w:r>
    </w:p>
    <w:p>
      <w:pPr>
        <w:pStyle w:val="style25"/>
      </w:pPr>
      <w:r>
        <w:rPr>
          <w:sz w:val="22"/>
          <w:szCs w:val="22"/>
        </w:rPr>
        <w:t>по книге или статье в каком-либо сюжете, решить или разобрать пару несложных задач и аккуратно записать всё это; на 1 курсе возможен также вариант записи содержательной задачи  обязательных предметов из списка, предложенного лекторами https://math.hse.ru/data/2016/11/27/1112701183/Kursovye1.pdf»</w:t>
      </w:r>
    </w:p>
    <w:p>
      <w:pPr>
        <w:pStyle w:val="style25"/>
      </w:pPr>
      <w:r>
        <w:rPr>
          <w:sz w:val="22"/>
          <w:szCs w:val="22"/>
        </w:rPr>
      </w:r>
    </w:p>
    <w:p>
      <w:pPr>
        <w:pStyle w:val="style25"/>
      </w:pPr>
      <w:r>
        <w:rPr>
          <w:sz w:val="22"/>
          <w:szCs w:val="22"/>
        </w:rPr>
        <w:t>4. Дискуссия по новому потоку «педагогов» закончилась ничем. Проучим первый семестр всех студентов вместе, а там посмотрим.</w:t>
      </w:r>
    </w:p>
    <w:p>
      <w:pPr>
        <w:pStyle w:val="style25"/>
      </w:pPr>
      <w:r>
        <w:rPr>
          <w:sz w:val="22"/>
          <w:szCs w:val="22"/>
        </w:rPr>
      </w:r>
    </w:p>
    <w:p>
      <w:pPr>
        <w:pStyle w:val="style25"/>
      </w:pPr>
      <w:r>
        <w:rPr>
          <w:sz w:val="22"/>
          <w:szCs w:val="22"/>
        </w:rPr>
        <w:t>5. Также ничем  закончился разговор о создании (частично закрытого в плане вариантов и ответов к контрольным работам) банка учебных материалов проведения семинарских занятий. Пока большинство предпочитает собирать материал  по знакомым. С.Хорошкин может попытаться собрать сам, что сможет, у лекторов младших курсов и организовать это в небольшой архив.</w:t>
      </w:r>
    </w:p>
    <w:p>
      <w:pPr>
        <w:pStyle w:val="style25"/>
      </w:pPr>
      <w:r>
        <w:rPr>
          <w:sz w:val="22"/>
          <w:szCs w:val="22"/>
        </w:rPr>
      </w:r>
    </w:p>
    <w:p>
      <w:pPr>
        <w:pStyle w:val="style25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35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FreeSans" w:eastAsia="Droid Sans Fallback" w:hAnsi="Liberation Serif"/>
      <w:color w:val="00000A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40" w:before="0" w:line="288" w:lineRule="auto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Заголовок"/>
    <w:basedOn w:val="style0"/>
    <w:next w:val="style21"/>
    <w:pPr>
      <w:keepNext/>
      <w:spacing w:after="120" w:before="240"/>
    </w:pPr>
    <w:rPr>
      <w:rFonts w:ascii="Liberation Sans" w:hAnsi="Liberation Sans"/>
      <w:sz w:val="28"/>
      <w:szCs w:val="28"/>
    </w:rPr>
  </w:style>
  <w:style w:styleId="style22" w:type="paragraph">
    <w:name w:val="Title"/>
    <w:basedOn w:val="style0"/>
    <w:next w:val="style23"/>
    <w:pPr>
      <w:suppressLineNumbers/>
      <w:spacing w:after="120" w:before="120"/>
      <w:jc w:val="center"/>
    </w:pPr>
    <w:rPr>
      <w:b/>
      <w:bCs/>
      <w:i/>
      <w:iCs/>
      <w:sz w:val="36"/>
      <w:szCs w:val="36"/>
    </w:rPr>
  </w:style>
  <w:style w:styleId="style23" w:type="paragraph">
    <w:name w:val="Subtitle"/>
    <w:basedOn w:val="style16"/>
    <w:next w:val="style17"/>
    <w:pPr>
      <w:jc w:val="center"/>
    </w:pPr>
    <w:rPr>
      <w:i/>
      <w:iCs/>
      <w:sz w:val="28"/>
      <w:szCs w:val="28"/>
    </w:rPr>
  </w:style>
  <w:style w:styleId="style24" w:type="paragraph">
    <w:name w:val="index heading"/>
    <w:basedOn w:val="style0"/>
    <w:next w:val="style24"/>
    <w:pPr>
      <w:suppressLineNumbers/>
    </w:pPr>
    <w:rPr/>
  </w:style>
  <w:style w:styleId="style25" w:type="paragraph">
    <w:name w:val="Текст в заданном формате"/>
    <w:basedOn w:val="style0"/>
    <w:next w:val="style25"/>
    <w:pPr/>
    <w:rPr>
      <w:rFonts w:ascii="Liberation Mono" w:cs="Liberation Mono" w:hAnsi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2017-06-14T15:49:21.00Z</dcterms:created>
  <dc:creator>labguest </dc:creator>
  <dc:language>ru</dc:language>
  <cp:lastModifiedBy>Sergey Khoroshkin</cp:lastModifiedBy>
  <dcterms:modified xsi:type="dcterms:W3CDTF">2017-06-07T07:10:00.00Z</dcterms:modified>
  <cp:revision>2</cp:revision>
</cp:coreProperties>
</file>