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9F" w:rsidRPr="006E563D" w:rsidRDefault="00FE319F" w:rsidP="00FE319F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0" w:name="_GoBack"/>
      <w:bookmarkEnd w:id="0"/>
      <w:r w:rsidRPr="006E563D">
        <w:rPr>
          <w:rFonts w:ascii="Times New Roman" w:hAnsi="Times New Roman" w:cs="Times New Roman"/>
          <w:color w:val="000000"/>
          <w:sz w:val="28"/>
          <w:szCs w:val="28"/>
          <w:lang w:val="en-US"/>
        </w:rPr>
        <w:t>Challenges to EU–Russia Economic Links</w:t>
      </w:r>
    </w:p>
    <w:p w:rsidR="002902E0" w:rsidRDefault="006E563D" w:rsidP="00396D70">
      <w:pPr>
        <w:pStyle w:val="3"/>
        <w:jc w:val="center"/>
        <w:rPr>
          <w:b w:val="0"/>
          <w:lang w:val="en-US"/>
        </w:rPr>
      </w:pPr>
      <w:r>
        <w:rPr>
          <w:b w:val="0"/>
          <w:lang w:val="en-US"/>
        </w:rPr>
        <w:t>Course Syllabus and Description</w:t>
      </w:r>
    </w:p>
    <w:p w:rsidR="00EB6CC7" w:rsidRDefault="00EB6CC7" w:rsidP="00EB6CC7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 wp14:anchorId="384DCF87" wp14:editId="1C1F4FE7">
            <wp:extent cx="2743200" cy="2676525"/>
            <wp:effectExtent l="0" t="0" r="0" b="9525"/>
            <wp:docPr id="39" name="Рисунок 39" descr="436bb3288a01c60a8b2c1dcba444c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436bb3288a01c60a8b2c1dcba444c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63D" w:rsidRPr="006E563D">
        <w:rPr>
          <w:b/>
          <w:lang w:val="en-US"/>
        </w:rPr>
        <w:t xml:space="preserve"> </w:t>
      </w:r>
      <w:r w:rsidR="006E563D">
        <w:rPr>
          <w:b/>
          <w:bCs/>
          <w:sz w:val="28"/>
          <w:lang w:val="en-US"/>
        </w:rPr>
        <w:t>Prof. Vladimir Zuev</w:t>
      </w:r>
    </w:p>
    <w:p w:rsidR="002902E0" w:rsidRPr="00EB6CC7" w:rsidRDefault="006E563D" w:rsidP="00EB6CC7">
      <w:pPr>
        <w:jc w:val="center"/>
        <w:rPr>
          <w:b/>
          <w:bCs/>
          <w:sz w:val="28"/>
          <w:lang w:val="en-US"/>
        </w:rPr>
      </w:pPr>
      <w:r w:rsidRPr="002902E0">
        <w:rPr>
          <w:sz w:val="16"/>
          <w:szCs w:val="16"/>
          <w:lang w:val="en-US"/>
        </w:rPr>
        <w:t>http://lipetskblog.ru</w:t>
      </w:r>
    </w:p>
    <w:p w:rsidR="002902E0" w:rsidRPr="002902E0" w:rsidRDefault="002902E0" w:rsidP="00396D70">
      <w:pPr>
        <w:pStyle w:val="3"/>
        <w:jc w:val="center"/>
        <w:rPr>
          <w:b w:val="0"/>
          <w:sz w:val="16"/>
          <w:szCs w:val="16"/>
          <w:lang w:val="en-US"/>
        </w:rPr>
      </w:pPr>
      <w:r>
        <w:rPr>
          <w:b w:val="0"/>
          <w:lang w:val="en-US"/>
        </w:rPr>
        <w:t xml:space="preserve">                                                                                </w:t>
      </w:r>
    </w:p>
    <w:p w:rsidR="00BC33CC" w:rsidRPr="0037758B" w:rsidRDefault="00BC33CC" w:rsidP="00BC33CC">
      <w:pPr>
        <w:ind w:right="-738"/>
        <w:jc w:val="center"/>
        <w:rPr>
          <w:b/>
          <w:sz w:val="28"/>
          <w:szCs w:val="28"/>
          <w:lang w:val="en-US"/>
        </w:rPr>
      </w:pPr>
    </w:p>
    <w:p w:rsidR="00BC33CC" w:rsidRPr="0037758B" w:rsidRDefault="00396D70" w:rsidP="00BC33CC">
      <w:pPr>
        <w:jc w:val="center"/>
        <w:rPr>
          <w:b/>
          <w:bCs/>
          <w:sz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BC33CC">
        <w:rPr>
          <w:b/>
          <w:bCs/>
          <w:sz w:val="28"/>
          <w:lang w:val="en-US"/>
        </w:rPr>
        <w:t>Author</w:t>
      </w:r>
      <w:r w:rsidR="00BC33CC" w:rsidRPr="0037758B">
        <w:rPr>
          <w:b/>
          <w:bCs/>
          <w:sz w:val="28"/>
          <w:lang w:val="en-US"/>
        </w:rPr>
        <w:t xml:space="preserve">: </w:t>
      </w:r>
      <w:r w:rsidR="00EB6CC7">
        <w:rPr>
          <w:b/>
          <w:bCs/>
          <w:sz w:val="28"/>
          <w:lang w:val="en-US"/>
        </w:rPr>
        <w:t>Professor Vladimir Zuev</w:t>
      </w:r>
    </w:p>
    <w:p w:rsidR="00BC33CC" w:rsidRPr="003B7F68" w:rsidRDefault="00EB6CC7" w:rsidP="00BC33CC">
      <w:pPr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Section</w:t>
      </w:r>
      <w:r w:rsidR="003B7F68">
        <w:rPr>
          <w:bCs/>
          <w:sz w:val="28"/>
          <w:lang w:val="en-US"/>
        </w:rPr>
        <w:t xml:space="preserve"> of </w:t>
      </w:r>
      <w:r>
        <w:rPr>
          <w:bCs/>
          <w:sz w:val="28"/>
          <w:lang w:val="en-US"/>
        </w:rPr>
        <w:t>Global governance and Regional</w:t>
      </w:r>
      <w:r w:rsidR="003B7F68" w:rsidRPr="003B7F68">
        <w:rPr>
          <w:bCs/>
          <w:sz w:val="28"/>
          <w:lang w:val="en-US"/>
        </w:rPr>
        <w:t xml:space="preserve"> </w:t>
      </w:r>
      <w:r>
        <w:rPr>
          <w:bCs/>
          <w:sz w:val="28"/>
          <w:lang w:val="en-US"/>
        </w:rPr>
        <w:t>I</w:t>
      </w:r>
      <w:r w:rsidR="003B7F68" w:rsidRPr="003B7F68">
        <w:rPr>
          <w:bCs/>
          <w:sz w:val="28"/>
          <w:lang w:val="en-US"/>
        </w:rPr>
        <w:t>ntegration</w:t>
      </w:r>
      <w:r>
        <w:rPr>
          <w:bCs/>
          <w:sz w:val="28"/>
          <w:lang w:val="en-US"/>
        </w:rPr>
        <w:t>, World Economy and World Politics Faculty</w:t>
      </w:r>
      <w:r w:rsidR="003B7F68" w:rsidRPr="003B7F68">
        <w:rPr>
          <w:bCs/>
          <w:sz w:val="28"/>
          <w:lang w:val="en-US"/>
        </w:rPr>
        <w:t xml:space="preserve"> at National Research University – Higher School of Economics,</w:t>
      </w:r>
      <w:r w:rsidR="00BC33CC" w:rsidRPr="003B7F68">
        <w:rPr>
          <w:bCs/>
          <w:sz w:val="28"/>
          <w:lang w:val="en-US"/>
        </w:rPr>
        <w:t xml:space="preserve"> </w:t>
      </w:r>
      <w:r w:rsidR="003B7F68" w:rsidRPr="003B7F68">
        <w:rPr>
          <w:bCs/>
          <w:sz w:val="28"/>
          <w:lang w:val="en-US"/>
        </w:rPr>
        <w:t>Moscow</w:t>
      </w:r>
      <w:r w:rsidR="003B7F68">
        <w:rPr>
          <w:bCs/>
          <w:sz w:val="28"/>
          <w:lang w:val="en-US"/>
        </w:rPr>
        <w:t>, guest Prof. at Stanford University, guest Prof. at</w:t>
      </w:r>
      <w:r w:rsidR="003B7F68" w:rsidRPr="003B7F68">
        <w:rPr>
          <w:sz w:val="28"/>
          <w:szCs w:val="28"/>
          <w:lang w:val="en-US"/>
        </w:rPr>
        <w:t xml:space="preserve"> </w:t>
      </w:r>
      <w:r w:rsidR="003B7F68">
        <w:rPr>
          <w:sz w:val="28"/>
          <w:szCs w:val="28"/>
          <w:lang w:val="en-US"/>
        </w:rPr>
        <w:t>Sciences Po Bordeaux</w:t>
      </w:r>
    </w:p>
    <w:p w:rsidR="00BC33CC" w:rsidRPr="004C34D4" w:rsidRDefault="00BC33CC" w:rsidP="00EB6CC7">
      <w:pPr>
        <w:rPr>
          <w:sz w:val="28"/>
          <w:lang w:val="en-US"/>
        </w:rPr>
      </w:pPr>
    </w:p>
    <w:p w:rsidR="00BC33CC" w:rsidRPr="002864B4" w:rsidRDefault="00BC33CC" w:rsidP="00BC33CC">
      <w:pPr>
        <w:pStyle w:val="a8"/>
        <w:spacing w:line="360" w:lineRule="auto"/>
        <w:ind w:left="1080" w:hanging="1080"/>
        <w:jc w:val="both"/>
        <w:rPr>
          <w:b/>
          <w:sz w:val="28"/>
          <w:szCs w:val="28"/>
          <w:lang w:val="en-US"/>
        </w:rPr>
      </w:pPr>
      <w:r w:rsidRPr="002864B4">
        <w:rPr>
          <w:b/>
          <w:sz w:val="28"/>
          <w:szCs w:val="28"/>
          <w:lang w:val="en-US"/>
        </w:rPr>
        <w:t>General course information:</w:t>
      </w:r>
    </w:p>
    <w:p w:rsidR="00BC33CC" w:rsidRPr="002864B4" w:rsidRDefault="00BC33CC" w:rsidP="00BC33CC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2864B4">
        <w:rPr>
          <w:sz w:val="28"/>
          <w:szCs w:val="28"/>
          <w:lang w:val="en-US"/>
        </w:rPr>
        <w:t xml:space="preserve">This course is </w:t>
      </w:r>
      <w:r w:rsidR="00396D70" w:rsidRPr="002864B4">
        <w:rPr>
          <w:sz w:val="28"/>
          <w:szCs w:val="28"/>
          <w:lang w:val="en-US"/>
        </w:rPr>
        <w:t>designed for students</w:t>
      </w:r>
      <w:r w:rsidR="00396D70" w:rsidRPr="00396D70">
        <w:rPr>
          <w:sz w:val="28"/>
          <w:szCs w:val="28"/>
          <w:lang w:val="en-GB"/>
        </w:rPr>
        <w:t xml:space="preserve"> </w:t>
      </w:r>
      <w:r w:rsidRPr="002864B4">
        <w:rPr>
          <w:sz w:val="28"/>
          <w:szCs w:val="28"/>
          <w:lang w:val="en-US"/>
        </w:rPr>
        <w:t xml:space="preserve">with concentrations in Political Science and International Economics.  This </w:t>
      </w:r>
      <w:r w:rsidR="008374AC">
        <w:rPr>
          <w:sz w:val="28"/>
          <w:szCs w:val="28"/>
          <w:lang w:val="en-US"/>
        </w:rPr>
        <w:t>is a</w:t>
      </w:r>
      <w:r w:rsidR="00396D70">
        <w:rPr>
          <w:sz w:val="28"/>
          <w:szCs w:val="28"/>
          <w:lang w:val="en-US"/>
        </w:rPr>
        <w:t>n</w:t>
      </w:r>
      <w:r w:rsidR="008374AC">
        <w:rPr>
          <w:sz w:val="28"/>
          <w:szCs w:val="28"/>
          <w:lang w:val="en-US"/>
        </w:rPr>
        <w:t xml:space="preserve"> </w:t>
      </w:r>
      <w:r w:rsidR="00396D70">
        <w:rPr>
          <w:sz w:val="28"/>
          <w:szCs w:val="28"/>
          <w:lang w:val="en-US"/>
        </w:rPr>
        <w:t>“upon a choice</w:t>
      </w:r>
      <w:r w:rsidRPr="002864B4">
        <w:rPr>
          <w:sz w:val="28"/>
          <w:szCs w:val="28"/>
          <w:lang w:val="en-US"/>
        </w:rPr>
        <w:t xml:space="preserve"> course</w:t>
      </w:r>
      <w:r w:rsidR="00396D70">
        <w:rPr>
          <w:sz w:val="28"/>
          <w:szCs w:val="28"/>
          <w:lang w:val="en-US"/>
        </w:rPr>
        <w:t>”</w:t>
      </w:r>
      <w:r w:rsidRPr="002864B4">
        <w:rPr>
          <w:sz w:val="28"/>
          <w:szCs w:val="28"/>
          <w:lang w:val="en-US"/>
        </w:rPr>
        <w:t xml:space="preserve"> </w:t>
      </w:r>
      <w:r w:rsidR="00433DD3">
        <w:rPr>
          <w:sz w:val="28"/>
          <w:szCs w:val="28"/>
          <w:lang w:val="en-US"/>
        </w:rPr>
        <w:t>for</w:t>
      </w:r>
      <w:r w:rsidR="005D6D4C" w:rsidRPr="005D6D4C">
        <w:rPr>
          <w:sz w:val="28"/>
          <w:szCs w:val="28"/>
          <w:lang w:val="en-GB"/>
        </w:rPr>
        <w:t xml:space="preserve"> international exchange students.</w:t>
      </w:r>
      <w:r w:rsidRPr="002864B4">
        <w:rPr>
          <w:sz w:val="28"/>
          <w:szCs w:val="28"/>
          <w:lang w:val="en-US"/>
        </w:rPr>
        <w:t xml:space="preserve">  The total </w:t>
      </w:r>
      <w:r w:rsidR="008374AC">
        <w:rPr>
          <w:sz w:val="28"/>
          <w:szCs w:val="28"/>
          <w:lang w:val="en-US"/>
        </w:rPr>
        <w:t>workload</w:t>
      </w:r>
      <w:r w:rsidRPr="002864B4">
        <w:rPr>
          <w:sz w:val="28"/>
          <w:szCs w:val="28"/>
          <w:lang w:val="en-US"/>
        </w:rPr>
        <w:t xml:space="preserve"> for the course</w:t>
      </w:r>
      <w:r w:rsidR="00747DC3">
        <w:rPr>
          <w:sz w:val="28"/>
          <w:szCs w:val="28"/>
          <w:lang w:val="en-US"/>
        </w:rPr>
        <w:t xml:space="preserve"> is 64</w:t>
      </w:r>
      <w:r w:rsidRPr="002864B4">
        <w:rPr>
          <w:sz w:val="28"/>
          <w:szCs w:val="28"/>
          <w:lang w:val="en-US"/>
        </w:rPr>
        <w:t xml:space="preserve"> </w:t>
      </w:r>
      <w:r w:rsidR="00747DC3">
        <w:rPr>
          <w:sz w:val="28"/>
          <w:szCs w:val="28"/>
          <w:lang w:val="en-US"/>
        </w:rPr>
        <w:t xml:space="preserve">academic </w:t>
      </w:r>
      <w:r w:rsidRPr="002864B4">
        <w:rPr>
          <w:sz w:val="28"/>
          <w:szCs w:val="28"/>
          <w:lang w:val="en-US"/>
        </w:rPr>
        <w:t>hours</w:t>
      </w:r>
      <w:r w:rsidR="00747DC3">
        <w:rPr>
          <w:sz w:val="28"/>
          <w:szCs w:val="28"/>
          <w:lang w:val="en-US"/>
        </w:rPr>
        <w:t>,</w:t>
      </w:r>
      <w:r w:rsidRPr="002864B4">
        <w:rPr>
          <w:sz w:val="28"/>
          <w:szCs w:val="28"/>
          <w:lang w:val="en-US"/>
        </w:rPr>
        <w:t xml:space="preserve"> including </w:t>
      </w:r>
      <w:r w:rsidR="00747DC3">
        <w:rPr>
          <w:sz w:val="28"/>
          <w:szCs w:val="28"/>
          <w:lang w:val="en-US"/>
        </w:rPr>
        <w:t>16</w:t>
      </w:r>
      <w:r w:rsidRPr="002864B4">
        <w:rPr>
          <w:sz w:val="28"/>
          <w:szCs w:val="28"/>
          <w:lang w:val="en-US"/>
        </w:rPr>
        <w:t xml:space="preserve"> </w:t>
      </w:r>
      <w:r w:rsidR="0044060F">
        <w:rPr>
          <w:sz w:val="28"/>
          <w:szCs w:val="28"/>
          <w:lang w:val="en-US"/>
        </w:rPr>
        <w:t xml:space="preserve">academic </w:t>
      </w:r>
      <w:r w:rsidRPr="002864B4">
        <w:rPr>
          <w:sz w:val="28"/>
          <w:szCs w:val="28"/>
          <w:lang w:val="en-US"/>
        </w:rPr>
        <w:t>hours</w:t>
      </w:r>
      <w:r w:rsidR="0044060F">
        <w:rPr>
          <w:sz w:val="28"/>
          <w:szCs w:val="28"/>
          <w:lang w:val="en-US"/>
        </w:rPr>
        <w:t xml:space="preserve"> (x45min</w:t>
      </w:r>
      <w:r w:rsidR="003D14E8">
        <w:rPr>
          <w:sz w:val="28"/>
          <w:szCs w:val="28"/>
          <w:lang w:val="en-US"/>
        </w:rPr>
        <w:t>=12 usual hours</w:t>
      </w:r>
      <w:r w:rsidR="0044060F">
        <w:rPr>
          <w:sz w:val="28"/>
          <w:szCs w:val="28"/>
          <w:lang w:val="en-US"/>
        </w:rPr>
        <w:t>)</w:t>
      </w:r>
      <w:r w:rsidRPr="002864B4">
        <w:rPr>
          <w:sz w:val="28"/>
          <w:szCs w:val="28"/>
          <w:lang w:val="en-US"/>
        </w:rPr>
        <w:t xml:space="preserve"> in </w:t>
      </w:r>
      <w:r w:rsidR="00396D70">
        <w:rPr>
          <w:sz w:val="28"/>
          <w:szCs w:val="28"/>
          <w:lang w:val="en-US"/>
        </w:rPr>
        <w:t xml:space="preserve">a class.  </w:t>
      </w:r>
    </w:p>
    <w:p w:rsidR="00BD593E" w:rsidRPr="007D72AB" w:rsidRDefault="00A3631A" w:rsidP="000A0FA8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7D72AB">
        <w:rPr>
          <w:b/>
          <w:bCs/>
          <w:sz w:val="28"/>
          <w:szCs w:val="28"/>
          <w:lang w:val="en-US"/>
        </w:rPr>
        <w:t>Prerequisites:</w:t>
      </w:r>
    </w:p>
    <w:p w:rsidR="00BD593E" w:rsidRPr="007D72AB" w:rsidRDefault="005520BA" w:rsidP="00137EB5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="004747F4" w:rsidRPr="007D72AB">
        <w:rPr>
          <w:sz w:val="28"/>
          <w:szCs w:val="28"/>
          <w:lang w:val="en-US"/>
        </w:rPr>
        <w:t>asic economic knowledge</w:t>
      </w:r>
      <w:r w:rsidR="0044060F">
        <w:rPr>
          <w:sz w:val="28"/>
          <w:szCs w:val="28"/>
          <w:lang w:val="en-US"/>
        </w:rPr>
        <w:t xml:space="preserve"> and the knowledge of the European integration</w:t>
      </w:r>
      <w:r w:rsidR="004747F4" w:rsidRPr="007D72AB">
        <w:rPr>
          <w:sz w:val="28"/>
          <w:szCs w:val="28"/>
          <w:lang w:val="en-US"/>
        </w:rPr>
        <w:t>, as well as</w:t>
      </w:r>
      <w:r>
        <w:rPr>
          <w:sz w:val="28"/>
          <w:szCs w:val="28"/>
          <w:lang w:val="en-US"/>
        </w:rPr>
        <w:t xml:space="preserve"> the knowledge of</w:t>
      </w:r>
      <w:r w:rsidR="004747F4" w:rsidRPr="007D72AB">
        <w:rPr>
          <w:sz w:val="28"/>
          <w:szCs w:val="28"/>
          <w:lang w:val="en-US"/>
        </w:rPr>
        <w:t xml:space="preserve"> </w:t>
      </w:r>
      <w:r w:rsidR="00BD593E" w:rsidRPr="007D72AB">
        <w:rPr>
          <w:sz w:val="28"/>
          <w:szCs w:val="28"/>
          <w:lang w:val="en-US"/>
        </w:rPr>
        <w:t>International</w:t>
      </w:r>
      <w:r w:rsidR="00747DC3">
        <w:rPr>
          <w:sz w:val="28"/>
          <w:szCs w:val="28"/>
          <w:lang w:val="en-US"/>
        </w:rPr>
        <w:t xml:space="preserve"> Relations and International</w:t>
      </w:r>
      <w:r w:rsidR="00BD593E" w:rsidRPr="007D72AB">
        <w:rPr>
          <w:sz w:val="28"/>
          <w:szCs w:val="28"/>
          <w:lang w:val="en-US"/>
        </w:rPr>
        <w:t xml:space="preserve"> </w:t>
      </w:r>
      <w:r w:rsidR="00357F73" w:rsidRPr="007D72AB">
        <w:rPr>
          <w:sz w:val="28"/>
          <w:szCs w:val="28"/>
          <w:lang w:val="en-US"/>
        </w:rPr>
        <w:t>Economic</w:t>
      </w:r>
      <w:r w:rsidR="00BD593E" w:rsidRPr="007D72AB">
        <w:rPr>
          <w:sz w:val="28"/>
          <w:szCs w:val="28"/>
          <w:lang w:val="en-US"/>
        </w:rPr>
        <w:t>s</w:t>
      </w:r>
      <w:r w:rsidR="0044060F">
        <w:rPr>
          <w:sz w:val="28"/>
          <w:szCs w:val="28"/>
          <w:lang w:val="en-US"/>
        </w:rPr>
        <w:t xml:space="preserve"> form</w:t>
      </w:r>
      <w:r w:rsidR="00357F73" w:rsidRPr="007D72AB">
        <w:rPr>
          <w:sz w:val="28"/>
          <w:szCs w:val="28"/>
          <w:lang w:val="en-US"/>
        </w:rPr>
        <w:t xml:space="preserve"> a prerequisite</w:t>
      </w:r>
      <w:r w:rsidR="0044060F">
        <w:rPr>
          <w:sz w:val="28"/>
          <w:szCs w:val="28"/>
          <w:lang w:val="en-US"/>
        </w:rPr>
        <w:t xml:space="preserve"> package</w:t>
      </w:r>
      <w:r w:rsidR="007D72AB">
        <w:rPr>
          <w:sz w:val="28"/>
          <w:szCs w:val="28"/>
          <w:lang w:val="en-US"/>
        </w:rPr>
        <w:t>.</w:t>
      </w:r>
      <w:r w:rsidR="00BD593E" w:rsidRPr="007D72AB">
        <w:rPr>
          <w:sz w:val="28"/>
          <w:szCs w:val="28"/>
          <w:lang w:val="en-US"/>
        </w:rPr>
        <w:t xml:space="preserve">   </w:t>
      </w:r>
    </w:p>
    <w:p w:rsidR="00BF56E6" w:rsidRDefault="00BF56E6" w:rsidP="00BC33CC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BC33CC" w:rsidRPr="007D72AB" w:rsidRDefault="00BC33CC" w:rsidP="00BC33CC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7D72AB">
        <w:rPr>
          <w:b/>
          <w:bCs/>
          <w:sz w:val="28"/>
          <w:szCs w:val="28"/>
          <w:lang w:val="en-US"/>
        </w:rPr>
        <w:lastRenderedPageBreak/>
        <w:t xml:space="preserve">Course </w:t>
      </w:r>
      <w:r w:rsidR="00BF56E6">
        <w:rPr>
          <w:b/>
          <w:bCs/>
          <w:sz w:val="28"/>
          <w:szCs w:val="28"/>
          <w:lang w:val="en-US"/>
        </w:rPr>
        <w:t>abstract</w:t>
      </w:r>
      <w:r w:rsidRPr="007D72AB">
        <w:rPr>
          <w:b/>
          <w:bCs/>
          <w:sz w:val="28"/>
          <w:szCs w:val="28"/>
          <w:lang w:val="en-US"/>
        </w:rPr>
        <w:t>:</w:t>
      </w:r>
    </w:p>
    <w:p w:rsidR="00331638" w:rsidRDefault="003169DC" w:rsidP="00AD4BE5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 w:rsidRPr="003169DC">
        <w:rPr>
          <w:bCs/>
          <w:sz w:val="28"/>
          <w:szCs w:val="28"/>
          <w:lang w:val="en-US"/>
        </w:rPr>
        <w:t>The course presents</w:t>
      </w:r>
      <w:r>
        <w:rPr>
          <w:bCs/>
          <w:sz w:val="28"/>
          <w:szCs w:val="28"/>
          <w:lang w:val="en-US"/>
        </w:rPr>
        <w:t xml:space="preserve"> the analysis of the </w:t>
      </w:r>
      <w:r w:rsidRPr="003169DC">
        <w:rPr>
          <w:bCs/>
          <w:sz w:val="28"/>
          <w:szCs w:val="28"/>
          <w:lang w:val="en-US"/>
        </w:rPr>
        <w:t>major challenges to the EU – Russia links.</w:t>
      </w:r>
      <w:r>
        <w:rPr>
          <w:sz w:val="28"/>
          <w:szCs w:val="28"/>
          <w:lang w:val="en-US"/>
        </w:rPr>
        <w:t xml:space="preserve"> </w:t>
      </w:r>
      <w:r w:rsidR="00BF56E6">
        <w:rPr>
          <w:sz w:val="28"/>
          <w:szCs w:val="28"/>
          <w:lang w:val="en-US"/>
        </w:rPr>
        <w:t xml:space="preserve">There is a clear contradiction between the huge potential for cooperation and the current state in relations, which are at a mess. </w:t>
      </w:r>
      <w:r w:rsidR="00AD4BE5">
        <w:rPr>
          <w:sz w:val="28"/>
          <w:szCs w:val="28"/>
          <w:lang w:val="en-US"/>
        </w:rPr>
        <w:t>This</w:t>
      </w:r>
      <w:r w:rsidR="00AD4BE5" w:rsidRPr="00E52347">
        <w:rPr>
          <w:sz w:val="28"/>
          <w:szCs w:val="28"/>
          <w:lang w:val="en-US"/>
        </w:rPr>
        <w:t xml:space="preserve"> course</w:t>
      </w:r>
      <w:r w:rsidR="00747DC3">
        <w:rPr>
          <w:sz w:val="28"/>
          <w:szCs w:val="28"/>
          <w:lang w:val="en-US"/>
        </w:rPr>
        <w:t>,</w:t>
      </w:r>
      <w:r w:rsidR="00AD4BE5" w:rsidRPr="00E52347">
        <w:rPr>
          <w:sz w:val="28"/>
          <w:szCs w:val="28"/>
          <w:lang w:val="en-US"/>
        </w:rPr>
        <w:t xml:space="preserve"> while </w:t>
      </w:r>
      <w:r w:rsidR="00747DC3">
        <w:rPr>
          <w:sz w:val="28"/>
          <w:szCs w:val="28"/>
          <w:lang w:val="en-US"/>
        </w:rPr>
        <w:t>disclosing</w:t>
      </w:r>
      <w:r w:rsidR="00AD4BE5" w:rsidRPr="00E52347">
        <w:rPr>
          <w:sz w:val="28"/>
          <w:szCs w:val="28"/>
          <w:lang w:val="en-US"/>
        </w:rPr>
        <w:t xml:space="preserve"> </w:t>
      </w:r>
      <w:r w:rsidR="00747DC3">
        <w:rPr>
          <w:sz w:val="28"/>
          <w:szCs w:val="28"/>
          <w:lang w:val="en-US"/>
        </w:rPr>
        <w:t xml:space="preserve">the </w:t>
      </w:r>
      <w:r w:rsidR="002B7243">
        <w:rPr>
          <w:sz w:val="28"/>
          <w:szCs w:val="28"/>
          <w:lang w:val="en-US"/>
        </w:rPr>
        <w:t xml:space="preserve">fundamentals and a </w:t>
      </w:r>
      <w:r w:rsidR="00747DC3" w:rsidRPr="00E52347">
        <w:rPr>
          <w:sz w:val="28"/>
          <w:szCs w:val="28"/>
          <w:lang w:val="en-US"/>
        </w:rPr>
        <w:t>historical retrospective</w:t>
      </w:r>
      <w:r w:rsidR="00747DC3">
        <w:rPr>
          <w:sz w:val="28"/>
          <w:szCs w:val="28"/>
          <w:lang w:val="en-US"/>
        </w:rPr>
        <w:t xml:space="preserve"> of relations between Russia and the EU</w:t>
      </w:r>
      <w:r w:rsidR="00AD4BE5" w:rsidRPr="00E52347">
        <w:rPr>
          <w:sz w:val="28"/>
          <w:szCs w:val="28"/>
          <w:lang w:val="en-US"/>
        </w:rPr>
        <w:t>, is foc</w:t>
      </w:r>
      <w:r w:rsidR="00747DC3">
        <w:rPr>
          <w:sz w:val="28"/>
          <w:szCs w:val="28"/>
          <w:lang w:val="en-US"/>
        </w:rPr>
        <w:t xml:space="preserve">used on the most recent developments </w:t>
      </w:r>
      <w:r w:rsidR="00331638">
        <w:rPr>
          <w:sz w:val="28"/>
          <w:szCs w:val="28"/>
          <w:lang w:val="en-US"/>
        </w:rPr>
        <w:t xml:space="preserve">in Europe, including unrest in Ukraine, </w:t>
      </w:r>
      <w:r w:rsidR="0044060F">
        <w:rPr>
          <w:sz w:val="28"/>
          <w:szCs w:val="28"/>
          <w:lang w:val="en-US"/>
        </w:rPr>
        <w:t>and their impact on</w:t>
      </w:r>
      <w:r w:rsidR="00331638">
        <w:rPr>
          <w:sz w:val="28"/>
          <w:szCs w:val="28"/>
          <w:lang w:val="en-US"/>
        </w:rPr>
        <w:t xml:space="preserve"> relationship</w:t>
      </w:r>
      <w:r w:rsidR="0044060F">
        <w:rPr>
          <w:sz w:val="28"/>
          <w:szCs w:val="28"/>
          <w:lang w:val="en-US"/>
        </w:rPr>
        <w:t>s</w:t>
      </w:r>
      <w:r w:rsidR="00BF56E6">
        <w:rPr>
          <w:sz w:val="28"/>
          <w:szCs w:val="28"/>
          <w:lang w:val="en-US"/>
        </w:rPr>
        <w:t xml:space="preserve"> in Europe</w:t>
      </w:r>
      <w:r w:rsidR="00331638">
        <w:rPr>
          <w:sz w:val="28"/>
          <w:szCs w:val="28"/>
          <w:lang w:val="en-US"/>
        </w:rPr>
        <w:t>.</w:t>
      </w:r>
      <w:r w:rsidR="00AD4BE5" w:rsidRPr="00E52347">
        <w:rPr>
          <w:sz w:val="28"/>
          <w:szCs w:val="28"/>
          <w:lang w:val="en-US"/>
        </w:rPr>
        <w:t xml:space="preserve"> </w:t>
      </w:r>
      <w:r w:rsidR="00331638">
        <w:rPr>
          <w:sz w:val="28"/>
          <w:szCs w:val="28"/>
          <w:lang w:val="en-US"/>
        </w:rPr>
        <w:t>Large part of the course is dedicated to</w:t>
      </w:r>
      <w:r w:rsidR="00AD4BE5" w:rsidRPr="00E52347">
        <w:rPr>
          <w:sz w:val="28"/>
          <w:szCs w:val="28"/>
          <w:lang w:val="en-US"/>
        </w:rPr>
        <w:t xml:space="preserve"> </w:t>
      </w:r>
      <w:r w:rsidR="00747DC3">
        <w:rPr>
          <w:sz w:val="28"/>
          <w:szCs w:val="28"/>
          <w:lang w:val="en-US"/>
        </w:rPr>
        <w:t xml:space="preserve">problems of </w:t>
      </w:r>
      <w:r w:rsidR="00AD4BE5" w:rsidRPr="00E52347">
        <w:rPr>
          <w:sz w:val="28"/>
          <w:szCs w:val="28"/>
          <w:lang w:val="en-US"/>
        </w:rPr>
        <w:t>economic</w:t>
      </w:r>
      <w:r w:rsidR="00331638">
        <w:rPr>
          <w:sz w:val="28"/>
          <w:szCs w:val="28"/>
          <w:lang w:val="en-US"/>
        </w:rPr>
        <w:t xml:space="preserve"> cooperation</w:t>
      </w:r>
      <w:r w:rsidR="002B7243">
        <w:rPr>
          <w:sz w:val="28"/>
          <w:szCs w:val="28"/>
          <w:lang w:val="en-US"/>
        </w:rPr>
        <w:t xml:space="preserve">, </w:t>
      </w:r>
      <w:r w:rsidR="0044060F">
        <w:rPr>
          <w:sz w:val="28"/>
          <w:szCs w:val="28"/>
          <w:lang w:val="en-US"/>
        </w:rPr>
        <w:t>dis</w:t>
      </w:r>
      <w:r w:rsidR="002B7243">
        <w:rPr>
          <w:sz w:val="28"/>
          <w:szCs w:val="28"/>
          <w:lang w:val="en-US"/>
        </w:rPr>
        <w:t xml:space="preserve">covering </w:t>
      </w:r>
      <w:r w:rsidR="0044060F">
        <w:rPr>
          <w:sz w:val="28"/>
          <w:szCs w:val="28"/>
          <w:lang w:val="en-US"/>
        </w:rPr>
        <w:t>the burden</w:t>
      </w:r>
      <w:r w:rsidR="002B7243">
        <w:rPr>
          <w:sz w:val="28"/>
          <w:szCs w:val="28"/>
          <w:lang w:val="en-US"/>
        </w:rPr>
        <w:t xml:space="preserve"> of economic sanctions</w:t>
      </w:r>
      <w:r w:rsidR="00AD4BE5" w:rsidRPr="00E52347">
        <w:rPr>
          <w:sz w:val="28"/>
          <w:szCs w:val="28"/>
          <w:lang w:val="en-US"/>
        </w:rPr>
        <w:t xml:space="preserve">. The aim is </w:t>
      </w:r>
      <w:r w:rsidR="00331638" w:rsidRPr="00E52347">
        <w:rPr>
          <w:sz w:val="28"/>
          <w:szCs w:val="28"/>
          <w:lang w:val="en-US"/>
        </w:rPr>
        <w:t>to understand the reasons for the current problems and to dress up the likely sc</w:t>
      </w:r>
      <w:r w:rsidR="00331638">
        <w:rPr>
          <w:sz w:val="28"/>
          <w:szCs w:val="28"/>
          <w:lang w:val="en-US"/>
        </w:rPr>
        <w:t>enarios of the eventual</w:t>
      </w:r>
      <w:r w:rsidR="00331638" w:rsidRPr="00E52347">
        <w:rPr>
          <w:sz w:val="28"/>
          <w:szCs w:val="28"/>
          <w:lang w:val="en-US"/>
        </w:rPr>
        <w:t xml:space="preserve"> development of </w:t>
      </w:r>
      <w:r w:rsidR="00331638">
        <w:rPr>
          <w:sz w:val="28"/>
          <w:szCs w:val="28"/>
          <w:lang w:val="en-US"/>
        </w:rPr>
        <w:t>links</w:t>
      </w:r>
      <w:r w:rsidR="00BF56E6">
        <w:rPr>
          <w:sz w:val="28"/>
          <w:szCs w:val="28"/>
          <w:lang w:val="en-US"/>
        </w:rPr>
        <w:t xml:space="preserve"> with </w:t>
      </w:r>
      <w:r w:rsidR="005D6D4C">
        <w:rPr>
          <w:sz w:val="28"/>
          <w:szCs w:val="28"/>
          <w:lang w:val="en-US"/>
        </w:rPr>
        <w:t xml:space="preserve">largely unused potential for </w:t>
      </w:r>
      <w:r w:rsidR="00331638">
        <w:rPr>
          <w:sz w:val="28"/>
          <w:szCs w:val="28"/>
          <w:lang w:val="en-US"/>
        </w:rPr>
        <w:t>partnership.</w:t>
      </w:r>
    </w:p>
    <w:p w:rsidR="00BC33CC" w:rsidRPr="007D72AB" w:rsidRDefault="00AD4BE5" w:rsidP="00AD4BE5">
      <w:pPr>
        <w:spacing w:line="360" w:lineRule="auto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E52347">
        <w:rPr>
          <w:sz w:val="28"/>
          <w:szCs w:val="28"/>
          <w:lang w:val="en-US"/>
        </w:rPr>
        <w:t>opics includ</w:t>
      </w:r>
      <w:r>
        <w:rPr>
          <w:sz w:val="28"/>
          <w:szCs w:val="28"/>
          <w:lang w:val="en-US"/>
        </w:rPr>
        <w:t>ed in the course ignite</w:t>
      </w:r>
      <w:r w:rsidRPr="00E52347">
        <w:rPr>
          <w:sz w:val="28"/>
          <w:szCs w:val="28"/>
          <w:lang w:val="en-US"/>
        </w:rPr>
        <w:t xml:space="preserve"> discussion and debate. Different points of view on different aspects of the </w:t>
      </w:r>
      <w:r w:rsidR="005D6D4C">
        <w:rPr>
          <w:sz w:val="28"/>
          <w:szCs w:val="28"/>
          <w:lang w:val="en-US"/>
        </w:rPr>
        <w:t>cooperation dilemma</w:t>
      </w:r>
      <w:r w:rsidR="00BF56E6">
        <w:rPr>
          <w:sz w:val="28"/>
          <w:szCs w:val="28"/>
          <w:lang w:val="en-US"/>
        </w:rPr>
        <w:t>s</w:t>
      </w:r>
      <w:r w:rsidR="00331638">
        <w:rPr>
          <w:sz w:val="28"/>
          <w:szCs w:val="28"/>
          <w:lang w:val="en-US"/>
        </w:rPr>
        <w:t xml:space="preserve"> </w:t>
      </w:r>
      <w:r w:rsidRPr="00E52347">
        <w:rPr>
          <w:sz w:val="28"/>
          <w:szCs w:val="28"/>
          <w:lang w:val="en-US"/>
        </w:rPr>
        <w:t xml:space="preserve">are provided </w:t>
      </w:r>
      <w:r>
        <w:rPr>
          <w:sz w:val="28"/>
          <w:szCs w:val="28"/>
          <w:lang w:val="en-US"/>
        </w:rPr>
        <w:t>to create an objective vision of</w:t>
      </w:r>
      <w:r w:rsidRPr="00E52347">
        <w:rPr>
          <w:sz w:val="28"/>
          <w:szCs w:val="28"/>
          <w:lang w:val="en-US"/>
        </w:rPr>
        <w:t xml:space="preserve"> the controversial issue.</w:t>
      </w:r>
      <w:r w:rsidR="00BC33CC" w:rsidRPr="007D72AB">
        <w:rPr>
          <w:sz w:val="28"/>
          <w:szCs w:val="28"/>
          <w:lang w:val="en-US"/>
        </w:rPr>
        <w:t> </w:t>
      </w:r>
    </w:p>
    <w:p w:rsidR="00BC33CC" w:rsidRDefault="00BC33CC" w:rsidP="00BD593E">
      <w:pPr>
        <w:ind w:right="533"/>
        <w:jc w:val="both"/>
        <w:rPr>
          <w:rFonts w:ascii="Arial" w:hAnsi="Arial" w:cs="Arial"/>
          <w:sz w:val="26"/>
          <w:szCs w:val="26"/>
          <w:lang w:val="en-US"/>
        </w:rPr>
      </w:pPr>
    </w:p>
    <w:p w:rsidR="00F804A6" w:rsidRPr="00793A27" w:rsidRDefault="00F804A6" w:rsidP="00F804A6">
      <w:pPr>
        <w:spacing w:line="360" w:lineRule="auto"/>
        <w:jc w:val="both"/>
        <w:rPr>
          <w:rFonts w:ascii="Arial" w:hAnsi="Arial" w:cs="Arial"/>
          <w:sz w:val="26"/>
          <w:szCs w:val="26"/>
          <w:lang w:val="en-US"/>
        </w:rPr>
      </w:pPr>
    </w:p>
    <w:p w:rsidR="00F804A6" w:rsidRPr="009034C6" w:rsidRDefault="00F804A6" w:rsidP="00F804A6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9034C6">
        <w:rPr>
          <w:b/>
          <w:sz w:val="28"/>
          <w:szCs w:val="28"/>
          <w:lang w:val="en-US"/>
        </w:rPr>
        <w:t xml:space="preserve">Methods of </w:t>
      </w:r>
      <w:r w:rsidR="009034C6" w:rsidRPr="009034C6">
        <w:rPr>
          <w:b/>
          <w:sz w:val="28"/>
          <w:szCs w:val="28"/>
          <w:lang w:val="en-US"/>
        </w:rPr>
        <w:t xml:space="preserve">control and </w:t>
      </w:r>
      <w:r w:rsidRPr="009034C6">
        <w:rPr>
          <w:b/>
          <w:sz w:val="28"/>
          <w:szCs w:val="28"/>
          <w:lang w:val="en-US"/>
        </w:rPr>
        <w:t>evaluation:</w:t>
      </w:r>
    </w:p>
    <w:p w:rsidR="00A12D5F" w:rsidRPr="002864B4" w:rsidRDefault="00734592" w:rsidP="00F804A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 a</w:t>
      </w:r>
      <w:r w:rsidR="002864B4" w:rsidRPr="002864B4">
        <w:rPr>
          <w:sz w:val="28"/>
          <w:szCs w:val="28"/>
          <w:lang w:val="en-US"/>
        </w:rPr>
        <w:t xml:space="preserve">ttendance and participation </w:t>
      </w:r>
      <w:r w:rsidR="002864B4">
        <w:rPr>
          <w:sz w:val="28"/>
          <w:szCs w:val="28"/>
          <w:lang w:val="en-US"/>
        </w:rPr>
        <w:t xml:space="preserve">in </w:t>
      </w:r>
      <w:r w:rsidR="002864B4" w:rsidRPr="002864B4">
        <w:rPr>
          <w:sz w:val="28"/>
          <w:szCs w:val="28"/>
          <w:lang w:val="en-US"/>
        </w:rPr>
        <w:t>discussion</w:t>
      </w:r>
      <w:r w:rsidR="003169DC">
        <w:rPr>
          <w:sz w:val="28"/>
          <w:szCs w:val="28"/>
          <w:lang w:val="en-US"/>
        </w:rPr>
        <w:t>s</w:t>
      </w:r>
      <w:r w:rsidR="002864B4" w:rsidRPr="002864B4">
        <w:rPr>
          <w:sz w:val="28"/>
          <w:szCs w:val="28"/>
          <w:lang w:val="en-US"/>
        </w:rPr>
        <w:t xml:space="preserve"> are required. </w:t>
      </w:r>
      <w:r w:rsidR="009034C6">
        <w:rPr>
          <w:sz w:val="28"/>
          <w:szCs w:val="28"/>
          <w:lang w:val="en-US"/>
        </w:rPr>
        <w:t xml:space="preserve">Independent student’s work will consist of </w:t>
      </w:r>
      <w:r w:rsidR="00F804A6" w:rsidRPr="002864B4">
        <w:rPr>
          <w:sz w:val="28"/>
          <w:szCs w:val="28"/>
          <w:lang w:val="en-US"/>
        </w:rPr>
        <w:t xml:space="preserve">assimilation of theoretical material and information received </w:t>
      </w:r>
      <w:r w:rsidR="009034C6">
        <w:rPr>
          <w:sz w:val="28"/>
          <w:szCs w:val="28"/>
          <w:lang w:val="en-US"/>
        </w:rPr>
        <w:t>with</w:t>
      </w:r>
      <w:r w:rsidR="00F804A6" w:rsidRPr="002864B4">
        <w:rPr>
          <w:sz w:val="28"/>
          <w:szCs w:val="28"/>
          <w:lang w:val="en-US"/>
        </w:rPr>
        <w:t>in the course, learning the works of domestic and foreig</w:t>
      </w:r>
      <w:r>
        <w:rPr>
          <w:sz w:val="28"/>
          <w:szCs w:val="28"/>
          <w:lang w:val="en-US"/>
        </w:rPr>
        <w:t>n authors on the given problems.</w:t>
      </w:r>
      <w:r w:rsidR="00F804A6" w:rsidRPr="002864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F804A6" w:rsidRPr="002864B4">
        <w:rPr>
          <w:sz w:val="28"/>
          <w:szCs w:val="28"/>
          <w:lang w:val="en-US"/>
        </w:rPr>
        <w:t xml:space="preserve">reparation </w:t>
      </w:r>
      <w:r w:rsidR="00EF3673">
        <w:rPr>
          <w:sz w:val="28"/>
          <w:szCs w:val="28"/>
          <w:lang w:val="en-US"/>
        </w:rPr>
        <w:t>of</w:t>
      </w:r>
      <w:r w:rsidR="00F804A6" w:rsidRPr="002864B4">
        <w:rPr>
          <w:sz w:val="28"/>
          <w:szCs w:val="28"/>
          <w:lang w:val="en-US"/>
        </w:rPr>
        <w:t xml:space="preserve"> a</w:t>
      </w:r>
      <w:r w:rsidR="003169DC">
        <w:rPr>
          <w:sz w:val="28"/>
          <w:szCs w:val="28"/>
          <w:lang w:val="en-US"/>
        </w:rPr>
        <w:t>n essay (</w:t>
      </w:r>
      <w:r w:rsidR="00BF56E6">
        <w:rPr>
          <w:sz w:val="28"/>
          <w:szCs w:val="28"/>
          <w:lang w:val="en-US"/>
        </w:rPr>
        <w:t>3-</w:t>
      </w:r>
      <w:r w:rsidR="003169DC">
        <w:rPr>
          <w:sz w:val="28"/>
          <w:szCs w:val="28"/>
          <w:lang w:val="en-US"/>
        </w:rPr>
        <w:t>4 pages), or a</w:t>
      </w:r>
      <w:r>
        <w:rPr>
          <w:sz w:val="28"/>
          <w:szCs w:val="28"/>
          <w:lang w:val="en-US"/>
        </w:rPr>
        <w:t xml:space="preserve"> PPP</w:t>
      </w:r>
      <w:r w:rsidR="003169DC">
        <w:rPr>
          <w:sz w:val="28"/>
          <w:szCs w:val="28"/>
          <w:lang w:val="en-US"/>
        </w:rPr>
        <w:t xml:space="preserve"> </w:t>
      </w:r>
      <w:r w:rsidR="00BF56E6">
        <w:rPr>
          <w:sz w:val="28"/>
          <w:szCs w:val="28"/>
          <w:lang w:val="en-US"/>
        </w:rPr>
        <w:t xml:space="preserve">(10 slides) </w:t>
      </w:r>
      <w:r w:rsidR="003169DC">
        <w:rPr>
          <w:sz w:val="28"/>
          <w:szCs w:val="28"/>
          <w:lang w:val="en-US"/>
        </w:rPr>
        <w:t>on a chosen topic</w:t>
      </w:r>
      <w:r>
        <w:rPr>
          <w:sz w:val="28"/>
          <w:szCs w:val="28"/>
          <w:lang w:val="en-US"/>
        </w:rPr>
        <w:t xml:space="preserve"> is required</w:t>
      </w:r>
      <w:r w:rsidR="00F804A6" w:rsidRPr="002864B4">
        <w:rPr>
          <w:sz w:val="28"/>
          <w:szCs w:val="28"/>
          <w:lang w:val="en-US"/>
        </w:rPr>
        <w:t xml:space="preserve">. </w:t>
      </w:r>
    </w:p>
    <w:p w:rsidR="00F804A6" w:rsidRPr="002864B4" w:rsidRDefault="00F804A6" w:rsidP="00F804A6">
      <w:pPr>
        <w:spacing w:line="360" w:lineRule="auto"/>
        <w:jc w:val="both"/>
        <w:rPr>
          <w:sz w:val="28"/>
          <w:szCs w:val="28"/>
          <w:lang w:val="en-US"/>
        </w:rPr>
      </w:pPr>
      <w:r w:rsidRPr="002864B4">
        <w:rPr>
          <w:sz w:val="28"/>
          <w:szCs w:val="28"/>
          <w:lang w:val="en-US"/>
        </w:rPr>
        <w:t xml:space="preserve">Final grade is calculated </w:t>
      </w:r>
      <w:r w:rsidR="00734592">
        <w:rPr>
          <w:sz w:val="28"/>
          <w:szCs w:val="28"/>
          <w:lang w:val="en-US"/>
        </w:rPr>
        <w:t xml:space="preserve">on a cumulative basis </w:t>
      </w:r>
      <w:r w:rsidRPr="002864B4">
        <w:rPr>
          <w:sz w:val="28"/>
          <w:szCs w:val="28"/>
          <w:lang w:val="en-US"/>
        </w:rPr>
        <w:t>from grades for:</w:t>
      </w:r>
    </w:p>
    <w:p w:rsidR="000C10AA" w:rsidRPr="002864B4" w:rsidRDefault="003D14E8" w:rsidP="000C10AA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Lecture attendance - 0.2</w:t>
      </w:r>
      <w:r w:rsidR="000C10AA" w:rsidRPr="002864B4">
        <w:rPr>
          <w:sz w:val="28"/>
          <w:szCs w:val="28"/>
          <w:lang w:val="en-US"/>
        </w:rPr>
        <w:t>;</w:t>
      </w:r>
    </w:p>
    <w:p w:rsidR="00F66196" w:rsidRPr="002864B4" w:rsidRDefault="00F66196" w:rsidP="00F804A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2864B4">
        <w:rPr>
          <w:sz w:val="28"/>
          <w:szCs w:val="28"/>
          <w:lang w:val="en-US"/>
        </w:rPr>
        <w:t>Participation in the discussions</w:t>
      </w:r>
      <w:r w:rsidR="000C10AA">
        <w:rPr>
          <w:sz w:val="28"/>
          <w:szCs w:val="28"/>
          <w:lang w:val="en-US"/>
        </w:rPr>
        <w:t xml:space="preserve"> and responses in the class - 0,3;</w:t>
      </w:r>
    </w:p>
    <w:p w:rsidR="003F19C5" w:rsidRPr="003D14E8" w:rsidRDefault="003D14E8" w:rsidP="003F19C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en-US"/>
        </w:rPr>
      </w:pPr>
      <w:r w:rsidRPr="003D14E8">
        <w:rPr>
          <w:sz w:val="28"/>
          <w:szCs w:val="28"/>
          <w:lang w:val="en-GB"/>
        </w:rPr>
        <w:t xml:space="preserve">an essay ("paper") of a maximum of 4 pages (15000 characters). The student will be required to hand this assignment in by e-mail </w:t>
      </w:r>
      <w:r w:rsidR="00BF56E6">
        <w:rPr>
          <w:sz w:val="28"/>
          <w:szCs w:val="28"/>
          <w:lang w:val="en-GB"/>
        </w:rPr>
        <w:t>before</w:t>
      </w:r>
      <w:r w:rsidRPr="003D14E8">
        <w:rPr>
          <w:sz w:val="28"/>
          <w:szCs w:val="28"/>
          <w:lang w:val="en-GB"/>
        </w:rPr>
        <w:t xml:space="preserve"> </w:t>
      </w:r>
      <w:r w:rsidRPr="003D14E8">
        <w:rPr>
          <w:sz w:val="28"/>
          <w:szCs w:val="28"/>
          <w:lang w:val="en-GB"/>
        </w:rPr>
        <w:lastRenderedPageBreak/>
        <w:t>the end of the</w:t>
      </w:r>
      <w:r w:rsidR="00FE319F">
        <w:rPr>
          <w:sz w:val="28"/>
          <w:szCs w:val="28"/>
          <w:lang w:val="en-GB"/>
        </w:rPr>
        <w:t xml:space="preserve"> course directly to the teacher</w:t>
      </w:r>
      <w:r w:rsidRPr="003D14E8">
        <w:rPr>
          <w:sz w:val="28"/>
          <w:szCs w:val="28"/>
          <w:lang w:val="en-GB"/>
        </w:rPr>
        <w:t>;</w:t>
      </w:r>
      <w:r>
        <w:rPr>
          <w:sz w:val="28"/>
          <w:szCs w:val="28"/>
          <w:lang w:val="en-GB"/>
        </w:rPr>
        <w:t xml:space="preserve"> or alternatively a p</w:t>
      </w:r>
      <w:r>
        <w:rPr>
          <w:sz w:val="28"/>
          <w:szCs w:val="28"/>
          <w:lang w:val="en-US"/>
        </w:rPr>
        <w:t>ower</w:t>
      </w:r>
      <w:r w:rsidR="000C10AA" w:rsidRPr="003D14E8">
        <w:rPr>
          <w:sz w:val="28"/>
          <w:szCs w:val="28"/>
          <w:lang w:val="en-US"/>
        </w:rPr>
        <w:t xml:space="preserve"> point presentation </w:t>
      </w:r>
      <w:r w:rsidR="00AF0AE2" w:rsidRPr="003D14E8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the chosen topic - 0,5</w:t>
      </w:r>
      <w:r w:rsidR="000C10AA" w:rsidRPr="003D14E8">
        <w:rPr>
          <w:sz w:val="28"/>
          <w:szCs w:val="28"/>
          <w:lang w:val="en-US"/>
        </w:rPr>
        <w:t>;</w:t>
      </w:r>
    </w:p>
    <w:p w:rsidR="003D14E8" w:rsidRPr="003D14E8" w:rsidRDefault="003D14E8" w:rsidP="003D14E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S</w:t>
      </w:r>
      <w:r w:rsidRPr="003D14E8">
        <w:rPr>
          <w:sz w:val="28"/>
          <w:szCs w:val="28"/>
          <w:lang w:val="en-GB"/>
        </w:rPr>
        <w:t>tu</w:t>
      </w:r>
      <w:r w:rsidR="00FE319F">
        <w:rPr>
          <w:sz w:val="28"/>
          <w:szCs w:val="28"/>
          <w:lang w:val="en-GB"/>
        </w:rPr>
        <w:t>dents are given a mark (out of 1</w:t>
      </w:r>
      <w:r w:rsidRPr="003D14E8">
        <w:rPr>
          <w:sz w:val="28"/>
          <w:szCs w:val="28"/>
          <w:lang w:val="en-GB"/>
        </w:rPr>
        <w:t xml:space="preserve">0) </w:t>
      </w:r>
      <w:r w:rsidR="004B221D">
        <w:rPr>
          <w:sz w:val="28"/>
          <w:szCs w:val="28"/>
          <w:lang w:val="en-GB"/>
        </w:rPr>
        <w:t xml:space="preserve">and, if they pass, are awarded </w:t>
      </w:r>
      <w:r w:rsidR="00FE319F">
        <w:rPr>
          <w:sz w:val="28"/>
          <w:szCs w:val="28"/>
          <w:lang w:val="en-US"/>
        </w:rPr>
        <w:t>3</w:t>
      </w:r>
      <w:r w:rsidRPr="003D14E8">
        <w:rPr>
          <w:sz w:val="28"/>
          <w:szCs w:val="28"/>
          <w:lang w:val="en-GB"/>
        </w:rPr>
        <w:t xml:space="preserve"> ECTS </w:t>
      </w:r>
    </w:p>
    <w:p w:rsidR="00793A27" w:rsidRDefault="00793A27" w:rsidP="00793A27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B3288F" w:rsidRPr="00F44C09" w:rsidRDefault="00FE319F" w:rsidP="00F44C09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Course </w:t>
      </w:r>
      <w:r w:rsidR="00F44C09" w:rsidRPr="00F44C09">
        <w:rPr>
          <w:b/>
          <w:sz w:val="28"/>
          <w:szCs w:val="28"/>
          <w:lang w:val="en-US"/>
        </w:rPr>
        <w:t>Topics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95"/>
        <w:gridCol w:w="749"/>
        <w:gridCol w:w="1311"/>
        <w:gridCol w:w="1417"/>
      </w:tblGrid>
      <w:tr w:rsidR="00FE319F" w:rsidTr="00FE319F">
        <w:trPr>
          <w:cantSplit/>
        </w:trPr>
        <w:tc>
          <w:tcPr>
            <w:tcW w:w="567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</w:rPr>
            </w:pPr>
            <w:r w:rsidRPr="00F44C09">
              <w:rPr>
                <w:sz w:val="28"/>
                <w:szCs w:val="28"/>
              </w:rPr>
              <w:t>№</w:t>
            </w:r>
          </w:p>
          <w:p w:rsidR="00FE319F" w:rsidRPr="00F44C09" w:rsidRDefault="00FE319F" w:rsidP="00A61243">
            <w:pPr>
              <w:rPr>
                <w:sz w:val="28"/>
                <w:szCs w:val="28"/>
              </w:rPr>
            </w:pPr>
          </w:p>
        </w:tc>
        <w:tc>
          <w:tcPr>
            <w:tcW w:w="5595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Topic</w:t>
            </w:r>
          </w:p>
        </w:tc>
        <w:tc>
          <w:tcPr>
            <w:tcW w:w="749" w:type="dxa"/>
          </w:tcPr>
          <w:p w:rsidR="00FE319F" w:rsidRPr="00F44C09" w:rsidRDefault="00FE319F" w:rsidP="00A6124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</w:t>
            </w:r>
          </w:p>
        </w:tc>
        <w:tc>
          <w:tcPr>
            <w:tcW w:w="1311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in a class</w:t>
            </w:r>
          </w:p>
        </w:tc>
        <w:tc>
          <w:tcPr>
            <w:tcW w:w="1417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Home work</w:t>
            </w:r>
          </w:p>
        </w:tc>
      </w:tr>
      <w:tr w:rsidR="00FE319F" w:rsidRPr="00DE3B71" w:rsidTr="00FE319F">
        <w:tc>
          <w:tcPr>
            <w:tcW w:w="567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</w:rPr>
            </w:pPr>
            <w:r w:rsidRPr="00F44C09">
              <w:rPr>
                <w:sz w:val="28"/>
                <w:szCs w:val="28"/>
              </w:rPr>
              <w:t>1.</w:t>
            </w:r>
          </w:p>
        </w:tc>
        <w:tc>
          <w:tcPr>
            <w:tcW w:w="5595" w:type="dxa"/>
          </w:tcPr>
          <w:p w:rsidR="00FE319F" w:rsidRPr="00915AFA" w:rsidRDefault="00FE319F" w:rsidP="00524DB2">
            <w:pPr>
              <w:rPr>
                <w:sz w:val="32"/>
                <w:szCs w:val="32"/>
                <w:lang w:val="en-US"/>
              </w:rPr>
            </w:pPr>
            <w:r w:rsidRPr="004035AF">
              <w:rPr>
                <w:sz w:val="32"/>
                <w:szCs w:val="32"/>
                <w:lang w:val="en-US"/>
              </w:rPr>
              <w:t>Russia</w:t>
            </w:r>
            <w:r>
              <w:rPr>
                <w:sz w:val="32"/>
                <w:szCs w:val="32"/>
                <w:lang w:val="en-US"/>
              </w:rPr>
              <w:t xml:space="preserve">: a partner in transition. </w:t>
            </w:r>
            <w:r w:rsidRPr="004035AF">
              <w:rPr>
                <w:sz w:val="32"/>
                <w:szCs w:val="32"/>
                <w:lang w:val="en-US"/>
              </w:rPr>
              <w:t xml:space="preserve">Problems of </w:t>
            </w:r>
            <w:r>
              <w:rPr>
                <w:sz w:val="32"/>
                <w:szCs w:val="32"/>
                <w:lang w:val="en-US"/>
              </w:rPr>
              <w:t xml:space="preserve">Russian economy </w:t>
            </w:r>
            <w:r w:rsidRPr="004035AF">
              <w:rPr>
                <w:sz w:val="32"/>
                <w:szCs w:val="32"/>
                <w:lang w:val="en-US"/>
              </w:rPr>
              <w:t>integration in to the world economy</w:t>
            </w:r>
            <w:r>
              <w:rPr>
                <w:sz w:val="32"/>
                <w:szCs w:val="32"/>
                <w:lang w:val="en-US"/>
              </w:rPr>
              <w:t>.</w:t>
            </w:r>
          </w:p>
        </w:tc>
        <w:tc>
          <w:tcPr>
            <w:tcW w:w="749" w:type="dxa"/>
          </w:tcPr>
          <w:p w:rsidR="00FE319F" w:rsidRPr="00DE12F0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11" w:type="dxa"/>
          </w:tcPr>
          <w:p w:rsidR="00FE319F" w:rsidRPr="001964C6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E319F" w:rsidRPr="00DE12F0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E319F" w:rsidRPr="005835C6" w:rsidTr="00FE319F">
        <w:tc>
          <w:tcPr>
            <w:tcW w:w="567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595" w:type="dxa"/>
          </w:tcPr>
          <w:p w:rsidR="00FE319F" w:rsidRPr="004035AF" w:rsidRDefault="00FE319F" w:rsidP="0073459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History of the EU – Russia economic relations. Most important developments. PCA.</w:t>
            </w:r>
          </w:p>
        </w:tc>
        <w:tc>
          <w:tcPr>
            <w:tcW w:w="749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1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E319F" w:rsidRPr="00F44C09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E319F" w:rsidRPr="005835C6" w:rsidTr="00FE319F">
        <w:tc>
          <w:tcPr>
            <w:tcW w:w="567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595" w:type="dxa"/>
          </w:tcPr>
          <w:p w:rsidR="00FE319F" w:rsidRPr="004035AF" w:rsidRDefault="00FE319F" w:rsidP="00DE3B7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Major areas of cooperation.</w:t>
            </w:r>
          </w:p>
        </w:tc>
        <w:tc>
          <w:tcPr>
            <w:tcW w:w="749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1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E319F" w:rsidRPr="00DE12F0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E319F" w:rsidRPr="005835C6" w:rsidTr="00FE319F">
        <w:tc>
          <w:tcPr>
            <w:tcW w:w="567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595" w:type="dxa"/>
          </w:tcPr>
          <w:p w:rsidR="00FE319F" w:rsidRPr="004035AF" w:rsidRDefault="00FE319F" w:rsidP="00A6124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The EU response to the Eastern threats</w:t>
            </w:r>
          </w:p>
        </w:tc>
        <w:tc>
          <w:tcPr>
            <w:tcW w:w="749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1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E319F" w:rsidRPr="00DE3B71" w:rsidTr="00FE319F">
        <w:tc>
          <w:tcPr>
            <w:tcW w:w="567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595" w:type="dxa"/>
          </w:tcPr>
          <w:p w:rsidR="00FE319F" w:rsidRDefault="00FE319F" w:rsidP="00A6124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Most acute problems of the current economic links. Trade, investments, sectors, energy, sanctions.</w:t>
            </w:r>
          </w:p>
        </w:tc>
        <w:tc>
          <w:tcPr>
            <w:tcW w:w="749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311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</w:tcPr>
          <w:p w:rsidR="00FE319F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</w:tr>
      <w:tr w:rsidR="00FE319F" w:rsidRPr="005835C6" w:rsidTr="00FE319F">
        <w:tc>
          <w:tcPr>
            <w:tcW w:w="567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595" w:type="dxa"/>
          </w:tcPr>
          <w:p w:rsidR="00FE319F" w:rsidRPr="004035AF" w:rsidRDefault="00FE319F" w:rsidP="000264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Meeting new challenges. A new agreement. </w:t>
            </w:r>
          </w:p>
        </w:tc>
        <w:tc>
          <w:tcPr>
            <w:tcW w:w="749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1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E319F" w:rsidRPr="00DE12F0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E319F" w:rsidRPr="005835C6" w:rsidTr="00FE319F">
        <w:tc>
          <w:tcPr>
            <w:tcW w:w="567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595" w:type="dxa"/>
          </w:tcPr>
          <w:p w:rsidR="00FE319F" w:rsidRPr="004035AF" w:rsidRDefault="00FE319F" w:rsidP="00A61243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RF in between Europe and Asia. P</w:t>
            </w:r>
            <w:r w:rsidRPr="004035AF">
              <w:rPr>
                <w:sz w:val="32"/>
                <w:szCs w:val="32"/>
                <w:lang w:val="en-US"/>
              </w:rPr>
              <w:t>rospects</w:t>
            </w:r>
            <w:r>
              <w:rPr>
                <w:sz w:val="32"/>
                <w:szCs w:val="32"/>
                <w:lang w:val="en-US"/>
              </w:rPr>
              <w:t xml:space="preserve"> of the EU – Russia partnership</w:t>
            </w:r>
          </w:p>
        </w:tc>
        <w:tc>
          <w:tcPr>
            <w:tcW w:w="749" w:type="dxa"/>
          </w:tcPr>
          <w:p w:rsidR="00FE319F" w:rsidRPr="002F753B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11" w:type="dxa"/>
          </w:tcPr>
          <w:p w:rsidR="00FE319F" w:rsidRPr="00924D85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FE319F" w:rsidRPr="00DE12F0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FE319F" w:rsidRPr="00D84767" w:rsidTr="00FE319F">
        <w:tc>
          <w:tcPr>
            <w:tcW w:w="567" w:type="dxa"/>
          </w:tcPr>
          <w:p w:rsidR="00FE319F" w:rsidRPr="00924D85" w:rsidRDefault="00FE319F" w:rsidP="00A61243">
            <w:pPr>
              <w:rPr>
                <w:bCs/>
                <w:lang w:val="en-US"/>
              </w:rPr>
            </w:pPr>
            <w:r w:rsidRPr="00924D85">
              <w:rPr>
                <w:bCs/>
                <w:lang w:val="en-US"/>
              </w:rPr>
              <w:t>To</w:t>
            </w:r>
            <w:r>
              <w:rPr>
                <w:bCs/>
                <w:lang w:val="en-US"/>
              </w:rPr>
              <w:t>t</w:t>
            </w:r>
          </w:p>
        </w:tc>
        <w:tc>
          <w:tcPr>
            <w:tcW w:w="5595" w:type="dxa"/>
          </w:tcPr>
          <w:p w:rsidR="00FE319F" w:rsidRPr="00A048BE" w:rsidRDefault="00FE319F" w:rsidP="00A6124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49" w:type="dxa"/>
          </w:tcPr>
          <w:p w:rsidR="00FE319F" w:rsidRPr="00DE12F0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1311" w:type="dxa"/>
          </w:tcPr>
          <w:p w:rsidR="00FE319F" w:rsidRPr="00DE12F0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</w:tcPr>
          <w:p w:rsidR="00FE319F" w:rsidRPr="00FD3893" w:rsidRDefault="00FE319F" w:rsidP="00A6124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</w:tr>
    </w:tbl>
    <w:p w:rsidR="00793A27" w:rsidRPr="001751BD" w:rsidRDefault="00793A27" w:rsidP="00793A27">
      <w:pPr>
        <w:pStyle w:val="2"/>
        <w:spacing w:before="0" w:beforeAutospacing="0" w:after="0" w:afterAutospacing="0"/>
        <w:rPr>
          <w:rFonts w:ascii="Arial" w:hAnsi="Arial" w:cs="Arial"/>
          <w:sz w:val="26"/>
          <w:szCs w:val="26"/>
          <w:lang w:val="en-US"/>
        </w:rPr>
      </w:pPr>
    </w:p>
    <w:p w:rsidR="003616A0" w:rsidRDefault="003616A0" w:rsidP="00793A27">
      <w:pPr>
        <w:pStyle w:val="5"/>
        <w:spacing w:before="0" w:beforeAutospacing="0" w:after="0" w:afterAutospacing="0"/>
        <w:rPr>
          <w:sz w:val="28"/>
          <w:szCs w:val="28"/>
          <w:lang w:val="en-US"/>
        </w:rPr>
      </w:pPr>
    </w:p>
    <w:p w:rsidR="00B1754F" w:rsidRDefault="007E7CEB" w:rsidP="00793A27">
      <w:pPr>
        <w:pStyle w:val="5"/>
        <w:spacing w:before="0" w:beforeAutospacing="0" w:after="0" w:afterAutospacing="0"/>
        <w:rPr>
          <w:sz w:val="28"/>
          <w:szCs w:val="28"/>
          <w:lang w:val="en-US"/>
        </w:rPr>
      </w:pPr>
      <w:r w:rsidRPr="00DD0EBC">
        <w:rPr>
          <w:sz w:val="28"/>
          <w:szCs w:val="28"/>
          <w:lang w:val="en-US"/>
        </w:rPr>
        <w:t xml:space="preserve">Basic reading: </w:t>
      </w:r>
    </w:p>
    <w:p w:rsidR="005520BA" w:rsidRPr="006B1C21" w:rsidRDefault="005520BA" w:rsidP="006B1C21">
      <w:pPr>
        <w:numPr>
          <w:ilvl w:val="0"/>
          <w:numId w:val="18"/>
        </w:numPr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>OECD economic report on Russia. M.: OECD, 201</w:t>
      </w:r>
      <w:r w:rsidR="00FE319F">
        <w:rPr>
          <w:sz w:val="28"/>
          <w:szCs w:val="28"/>
          <w:lang w:val="en-US"/>
        </w:rPr>
        <w:t>6</w:t>
      </w:r>
    </w:p>
    <w:p w:rsidR="00252CDD" w:rsidRPr="006B1C21" w:rsidRDefault="00D9782A" w:rsidP="006B1C21">
      <w:pPr>
        <w:pStyle w:val="5"/>
        <w:numPr>
          <w:ilvl w:val="0"/>
          <w:numId w:val="18"/>
        </w:numPr>
        <w:spacing w:before="0" w:beforeAutospacing="0" w:after="0" w:afterAutospacing="0"/>
        <w:rPr>
          <w:b w:val="0"/>
          <w:sz w:val="28"/>
          <w:szCs w:val="28"/>
          <w:lang w:val="en-US"/>
        </w:rPr>
      </w:pPr>
      <w:r w:rsidRPr="006B1C21">
        <w:rPr>
          <w:b w:val="0"/>
          <w:sz w:val="28"/>
          <w:szCs w:val="28"/>
          <w:lang w:val="en-US"/>
        </w:rPr>
        <w:t>Mitra P., SelowskyM. and others Turmoil at Twenty. Recession, Recovery and Reform in CEE and the former Soviet Union. Washington: WB, 2010.</w:t>
      </w:r>
    </w:p>
    <w:p w:rsidR="00252CDD" w:rsidRPr="006B1C21" w:rsidRDefault="00D9782A" w:rsidP="006B1C21">
      <w:pPr>
        <w:pStyle w:val="5"/>
        <w:numPr>
          <w:ilvl w:val="0"/>
          <w:numId w:val="18"/>
        </w:numPr>
        <w:spacing w:before="0" w:beforeAutospacing="0" w:after="0" w:afterAutospacing="0"/>
        <w:rPr>
          <w:b w:val="0"/>
          <w:sz w:val="28"/>
          <w:szCs w:val="28"/>
          <w:lang w:val="en-US"/>
        </w:rPr>
      </w:pPr>
      <w:r w:rsidRPr="006B1C21">
        <w:rPr>
          <w:b w:val="0"/>
          <w:sz w:val="28"/>
          <w:szCs w:val="28"/>
          <w:lang w:val="en-US"/>
        </w:rPr>
        <w:t>IMF Worl</w:t>
      </w:r>
      <w:r w:rsidR="00FE319F">
        <w:rPr>
          <w:b w:val="0"/>
          <w:sz w:val="28"/>
          <w:szCs w:val="28"/>
          <w:lang w:val="en-US"/>
        </w:rPr>
        <w:t>d Economic Outlook, October 2016</w:t>
      </w:r>
      <w:r w:rsidRPr="006B1C21">
        <w:rPr>
          <w:b w:val="0"/>
          <w:sz w:val="28"/>
          <w:szCs w:val="28"/>
          <w:lang w:val="en-US"/>
        </w:rPr>
        <w:t>. (</w:t>
      </w:r>
      <w:hyperlink r:id="rId10" w:history="1">
        <w:r w:rsidR="00FE319F" w:rsidRPr="00C72A2F">
          <w:rPr>
            <w:rStyle w:val="af3"/>
            <w:b w:val="0"/>
            <w:sz w:val="28"/>
            <w:szCs w:val="28"/>
            <w:lang w:val="en-US"/>
          </w:rPr>
          <w:t>www.imf.org/external/pubs/weo2016/02</w:t>
        </w:r>
      </w:hyperlink>
      <w:r w:rsidRPr="006B1C21">
        <w:rPr>
          <w:b w:val="0"/>
          <w:sz w:val="28"/>
          <w:szCs w:val="28"/>
          <w:lang w:val="en-US"/>
        </w:rPr>
        <w:t>)</w:t>
      </w:r>
    </w:p>
    <w:p w:rsidR="00252CDD" w:rsidRPr="006B1C21" w:rsidRDefault="00C63978" w:rsidP="006B1C21">
      <w:pPr>
        <w:pStyle w:val="5"/>
        <w:numPr>
          <w:ilvl w:val="0"/>
          <w:numId w:val="18"/>
        </w:numPr>
        <w:spacing w:before="0" w:beforeAutospacing="0" w:after="0" w:afterAutospacing="0"/>
        <w:rPr>
          <w:rStyle w:val="maintext1"/>
          <w:rFonts w:ascii="Times New Roman" w:hAnsi="Times New Roman"/>
          <w:b w:val="0"/>
          <w:sz w:val="28"/>
          <w:szCs w:val="28"/>
          <w:lang w:val="en-US"/>
        </w:rPr>
      </w:pPr>
      <w:r w:rsidRPr="006B1C21">
        <w:rPr>
          <w:b w:val="0"/>
          <w:sz w:val="28"/>
          <w:szCs w:val="28"/>
          <w:lang w:val="en-US"/>
        </w:rPr>
        <w:t>Jurgens</w:t>
      </w:r>
      <w:r w:rsidR="00DD0EBC" w:rsidRPr="006B1C21">
        <w:rPr>
          <w:b w:val="0"/>
          <w:sz w:val="28"/>
          <w:szCs w:val="28"/>
          <w:lang w:val="en-US"/>
        </w:rPr>
        <w:t xml:space="preserve"> I..</w:t>
      </w:r>
      <w:r w:rsidR="00A27362" w:rsidRPr="006B1C21">
        <w:rPr>
          <w:b w:val="0"/>
          <w:sz w:val="28"/>
          <w:szCs w:val="28"/>
          <w:lang w:val="en-US"/>
        </w:rPr>
        <w:t xml:space="preserve"> Russia in the twenty-first century: Model of a desirable future</w:t>
      </w:r>
      <w:r w:rsidR="00DD0EBC" w:rsidRPr="006B1C21">
        <w:rPr>
          <w:rStyle w:val="maintext1"/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DD0EBC" w:rsidRPr="006B1C21">
        <w:rPr>
          <w:b w:val="0"/>
          <w:sz w:val="28"/>
          <w:szCs w:val="28"/>
          <w:lang w:val="en-US"/>
        </w:rPr>
        <w:t>Internationale Politik und Gesellschaft,</w:t>
      </w:r>
      <w:r w:rsidR="00DD0EBC" w:rsidRPr="006B1C21">
        <w:rPr>
          <w:rStyle w:val="maintext1"/>
          <w:rFonts w:ascii="Times New Roman" w:hAnsi="Times New Roman"/>
          <w:b w:val="0"/>
          <w:sz w:val="28"/>
          <w:szCs w:val="28"/>
          <w:lang w:val="en-US"/>
        </w:rPr>
        <w:t xml:space="preserve"> Issue 2, 2010, Pages 111-130</w:t>
      </w:r>
    </w:p>
    <w:p w:rsidR="00252CDD" w:rsidRPr="006B1C21" w:rsidRDefault="00C07FEF" w:rsidP="006B1C21">
      <w:pPr>
        <w:pStyle w:val="5"/>
        <w:numPr>
          <w:ilvl w:val="0"/>
          <w:numId w:val="18"/>
        </w:numPr>
        <w:spacing w:before="0" w:beforeAutospacing="0" w:after="0" w:afterAutospacing="0"/>
        <w:rPr>
          <w:b w:val="0"/>
          <w:sz w:val="28"/>
          <w:szCs w:val="28"/>
          <w:lang w:val="en-US"/>
        </w:rPr>
      </w:pPr>
      <w:r w:rsidRPr="006B1C21">
        <w:rPr>
          <w:b w:val="0"/>
          <w:sz w:val="28"/>
          <w:szCs w:val="28"/>
          <w:lang w:val="en-US"/>
        </w:rPr>
        <w:t>Energy for sustainable growth. UNDP report for Russia. M: 2010.</w:t>
      </w:r>
    </w:p>
    <w:p w:rsidR="006B1C21" w:rsidRPr="006B1C21" w:rsidRDefault="00FF3245" w:rsidP="006B1C21">
      <w:pPr>
        <w:pStyle w:val="5"/>
        <w:numPr>
          <w:ilvl w:val="0"/>
          <w:numId w:val="18"/>
        </w:numPr>
        <w:spacing w:before="0" w:beforeAutospacing="0" w:after="0" w:afterAutospacing="0"/>
        <w:rPr>
          <w:b w:val="0"/>
          <w:sz w:val="28"/>
          <w:szCs w:val="28"/>
          <w:lang w:val="en-US"/>
        </w:rPr>
      </w:pPr>
      <w:r w:rsidRPr="006B1C21">
        <w:rPr>
          <w:b w:val="0"/>
          <w:sz w:val="28"/>
          <w:szCs w:val="28"/>
          <w:lang w:val="en-US"/>
        </w:rPr>
        <w:t>Matha Olcott. Vladimir Putin and Russia’s Energy Policy. Carnegie Moscow Center Working Paper, #1, 2005 </w:t>
      </w:r>
    </w:p>
    <w:p w:rsidR="005864DF" w:rsidRPr="006B1C21" w:rsidRDefault="00E05AB1" w:rsidP="006B1C21">
      <w:pPr>
        <w:pStyle w:val="5"/>
        <w:widowControl w:val="0"/>
        <w:numPr>
          <w:ilvl w:val="0"/>
          <w:numId w:val="18"/>
        </w:numPr>
        <w:tabs>
          <w:tab w:val="right" w:pos="106"/>
          <w:tab w:val="left" w:pos="320"/>
          <w:tab w:val="num" w:pos="72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sz w:val="28"/>
          <w:szCs w:val="28"/>
          <w:lang w:val="en-US"/>
        </w:rPr>
      </w:pPr>
      <w:r w:rsidRPr="006B1C21">
        <w:rPr>
          <w:b w:val="0"/>
          <w:sz w:val="28"/>
          <w:szCs w:val="28"/>
          <w:lang w:val="en-US"/>
        </w:rPr>
        <w:lastRenderedPageBreak/>
        <w:t>The Geopolitics of Eurasian Economic Integration. L</w:t>
      </w:r>
      <w:r w:rsidR="00654997" w:rsidRPr="006B1C21">
        <w:rPr>
          <w:b w:val="0"/>
          <w:sz w:val="28"/>
          <w:szCs w:val="28"/>
          <w:lang w:val="en-US"/>
        </w:rPr>
        <w:t xml:space="preserve">ondon </w:t>
      </w:r>
      <w:r w:rsidRPr="006B1C21">
        <w:rPr>
          <w:b w:val="0"/>
          <w:sz w:val="28"/>
          <w:szCs w:val="28"/>
          <w:lang w:val="en-US"/>
        </w:rPr>
        <w:t>S</w:t>
      </w:r>
      <w:r w:rsidR="00654997" w:rsidRPr="006B1C21">
        <w:rPr>
          <w:b w:val="0"/>
          <w:sz w:val="28"/>
          <w:szCs w:val="28"/>
          <w:lang w:val="en-US"/>
        </w:rPr>
        <w:t xml:space="preserve">chool of </w:t>
      </w:r>
      <w:r w:rsidRPr="006B1C21">
        <w:rPr>
          <w:b w:val="0"/>
          <w:sz w:val="28"/>
          <w:szCs w:val="28"/>
          <w:lang w:val="en-US"/>
        </w:rPr>
        <w:t>E</w:t>
      </w:r>
      <w:r w:rsidR="00654997" w:rsidRPr="006B1C21">
        <w:rPr>
          <w:b w:val="0"/>
          <w:sz w:val="28"/>
          <w:szCs w:val="28"/>
          <w:lang w:val="en-US"/>
        </w:rPr>
        <w:t>conomics,</w:t>
      </w:r>
      <w:r w:rsidR="006B1C21">
        <w:rPr>
          <w:b w:val="0"/>
          <w:sz w:val="28"/>
          <w:szCs w:val="28"/>
          <w:lang w:val="en-US"/>
        </w:rPr>
        <w:t>2</w:t>
      </w:r>
      <w:r w:rsidR="00654997" w:rsidRPr="006B1C21">
        <w:rPr>
          <w:b w:val="0"/>
          <w:sz w:val="28"/>
          <w:szCs w:val="28"/>
          <w:lang w:val="en-US"/>
        </w:rPr>
        <w:t xml:space="preserve">014. </w:t>
      </w:r>
      <w:hyperlink r:id="rId11" w:history="1">
        <w:r w:rsidR="00654997" w:rsidRPr="006B1C21">
          <w:rPr>
            <w:rStyle w:val="af3"/>
            <w:b w:val="0"/>
            <w:sz w:val="28"/>
            <w:szCs w:val="28"/>
            <w:lang w:val="en-US"/>
          </w:rPr>
          <w:t>http://www.lse.ac.uk/IDEAS/publications/reports/SR019</w:t>
        </w:r>
      </w:hyperlink>
    </w:p>
    <w:p w:rsidR="00654997" w:rsidRPr="006B1C21" w:rsidRDefault="00654997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Dmitri Trenin. Ukraine and the new divide. Carnegie Endowment. Moscow: 2014. </w:t>
      </w:r>
      <w:hyperlink r:id="rId12" w:history="1">
        <w:r w:rsidRPr="006B1C21">
          <w:rPr>
            <w:rStyle w:val="af3"/>
            <w:sz w:val="28"/>
            <w:szCs w:val="28"/>
            <w:lang w:val="en-US"/>
          </w:rPr>
          <w:t>http://carnegie.ru/2014/07/30/ukraine-and-new-divide/hln1</w:t>
        </w:r>
      </w:hyperlink>
    </w:p>
    <w:p w:rsidR="00654997" w:rsidRPr="006B1C21" w:rsidRDefault="0040004B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Playing East against West. Charlemagne. Economist. Nov. 23, 2013. </w:t>
      </w:r>
      <w:hyperlink r:id="rId13" w:history="1">
        <w:r w:rsidRPr="006B1C21">
          <w:rPr>
            <w:rStyle w:val="af3"/>
            <w:sz w:val="28"/>
            <w:szCs w:val="28"/>
            <w:lang w:val="en-US"/>
          </w:rPr>
          <w:t>http://www.economist.com/news/europe/21590585-success-eastern-partnership-depends-ukraine-playing-east-against-west</w:t>
        </w:r>
      </w:hyperlink>
    </w:p>
    <w:p w:rsidR="0040004B" w:rsidRPr="006B1C21" w:rsidRDefault="005A2066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EU – Russia bilateral trade relations. European Commission. </w:t>
      </w:r>
      <w:hyperlink r:id="rId14" w:history="1">
        <w:r w:rsidRPr="006B1C21">
          <w:rPr>
            <w:rStyle w:val="af3"/>
            <w:sz w:val="28"/>
            <w:szCs w:val="28"/>
            <w:lang w:val="en-US"/>
          </w:rPr>
          <w:t>http://ec.europa.eu/trade/policy/countries-and-regions/countries/russia/</w:t>
        </w:r>
      </w:hyperlink>
    </w:p>
    <w:p w:rsidR="005A2066" w:rsidRPr="006B1C21" w:rsidRDefault="005A2066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rStyle w:val="citation"/>
          <w:sz w:val="28"/>
          <w:szCs w:val="28"/>
          <w:lang w:val="en-US"/>
        </w:rPr>
        <w:t xml:space="preserve"> Van der Loo, Guillaume (2013). "EU-Russia Trade Relations: It Takes WTO to Tango?". </w:t>
      </w:r>
      <w:hyperlink r:id="rId15" w:tooltip="Legal Issues of Economic Integration (page does not exist)" w:history="1">
        <w:r w:rsidRPr="006B1C21">
          <w:rPr>
            <w:rStyle w:val="af3"/>
            <w:iCs/>
            <w:sz w:val="28"/>
            <w:szCs w:val="28"/>
          </w:rPr>
          <w:t>Legal Issues of Economic Integration</w:t>
        </w:r>
      </w:hyperlink>
      <w:r w:rsidRPr="006B1C21">
        <w:rPr>
          <w:rStyle w:val="citation"/>
          <w:sz w:val="28"/>
          <w:szCs w:val="28"/>
        </w:rPr>
        <w:t xml:space="preserve"> </w:t>
      </w:r>
      <w:r w:rsidRPr="006B1C21">
        <w:rPr>
          <w:rStyle w:val="citation"/>
          <w:bCs/>
          <w:sz w:val="28"/>
          <w:szCs w:val="28"/>
        </w:rPr>
        <w:t>40</w:t>
      </w:r>
      <w:r w:rsidRPr="006B1C21">
        <w:rPr>
          <w:rStyle w:val="citation"/>
          <w:sz w:val="28"/>
          <w:szCs w:val="28"/>
        </w:rPr>
        <w:t xml:space="preserve"> (1): 7–32. </w:t>
      </w:r>
      <w:hyperlink r:id="rId16" w:tooltip="International Standard Serial Number" w:history="1">
        <w:r w:rsidRPr="006B1C21">
          <w:rPr>
            <w:rStyle w:val="af3"/>
            <w:sz w:val="28"/>
            <w:szCs w:val="28"/>
          </w:rPr>
          <w:t>ISSN</w:t>
        </w:r>
      </w:hyperlink>
      <w:r w:rsidRPr="006B1C21">
        <w:rPr>
          <w:rStyle w:val="citation"/>
          <w:sz w:val="28"/>
          <w:szCs w:val="28"/>
        </w:rPr>
        <w:t xml:space="preserve"> </w:t>
      </w:r>
      <w:hyperlink r:id="rId17" w:history="1">
        <w:r w:rsidRPr="006B1C21">
          <w:rPr>
            <w:rStyle w:val="af3"/>
            <w:sz w:val="28"/>
            <w:szCs w:val="28"/>
          </w:rPr>
          <w:t>1566-6573</w:t>
        </w:r>
      </w:hyperlink>
    </w:p>
    <w:p w:rsidR="005A2066" w:rsidRPr="006B1C21" w:rsidRDefault="005A2066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Vadim Kononenko The EU and Russia cease to be a priority for each other:</w:t>
      </w:r>
      <w:r w:rsidR="006B1C21">
        <w:rPr>
          <w:sz w:val="28"/>
          <w:szCs w:val="28"/>
          <w:lang w:val="en-US"/>
        </w:rPr>
        <w:t xml:space="preserve"> t</w:t>
      </w:r>
      <w:r w:rsidRPr="006B1C21">
        <w:rPr>
          <w:sz w:val="28"/>
          <w:szCs w:val="28"/>
          <w:lang w:val="en-US"/>
        </w:rPr>
        <w:t>he squabble over WTO membership reveals the defunct state of the strategic partnership. The Finnish Institute of International Affairs19.12.2012</w:t>
      </w:r>
      <w:r w:rsidR="003F794C" w:rsidRPr="006B1C21">
        <w:rPr>
          <w:sz w:val="28"/>
          <w:szCs w:val="28"/>
          <w:lang w:val="en-US"/>
        </w:rPr>
        <w:t xml:space="preserve"> </w:t>
      </w:r>
      <w:hyperlink r:id="rId18" w:history="1">
        <w:r w:rsidR="003F794C" w:rsidRPr="006B1C21">
          <w:rPr>
            <w:rStyle w:val="af3"/>
            <w:sz w:val="28"/>
            <w:szCs w:val="28"/>
            <w:lang w:val="en-US"/>
          </w:rPr>
          <w:t>http://www.fiia.fi/en/publication/305/the_eu_and_russia_cease_to_be_a_priority_for_each_other/</w:t>
        </w:r>
      </w:hyperlink>
    </w:p>
    <w:p w:rsidR="003F794C" w:rsidRPr="006B1C21" w:rsidRDefault="003F794C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Sergei Medvedev EU-Russian Relations - Alternative futures. 5.08.2006. </w:t>
      </w:r>
      <w:hyperlink r:id="rId19" w:history="1">
        <w:r w:rsidR="00A30FFD" w:rsidRPr="006B1C21">
          <w:rPr>
            <w:rStyle w:val="af3"/>
            <w:sz w:val="28"/>
            <w:szCs w:val="28"/>
            <w:lang w:val="en-US"/>
          </w:rPr>
          <w:t>http://www.fiia.fi/en/publication/26/eu-russian_relations-alternative_futures/</w:t>
        </w:r>
      </w:hyperlink>
    </w:p>
    <w:p w:rsidR="00C94571" w:rsidRPr="006B1C21" w:rsidRDefault="00E354E0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</w:t>
      </w:r>
      <w:r w:rsidR="00E05AB1" w:rsidRPr="006B1C21">
        <w:rPr>
          <w:sz w:val="28"/>
          <w:szCs w:val="28"/>
          <w:lang w:val="en-US"/>
        </w:rPr>
        <w:t>Sergei Markov, How Russia and EU Can Build a Greater Europe</w:t>
      </w:r>
      <w:r w:rsidRPr="006B1C21">
        <w:rPr>
          <w:sz w:val="28"/>
          <w:szCs w:val="28"/>
          <w:lang w:val="en-US"/>
        </w:rPr>
        <w:t>.</w:t>
      </w:r>
      <w:r w:rsidR="00E05AB1" w:rsidRPr="006B1C21">
        <w:rPr>
          <w:sz w:val="28"/>
          <w:szCs w:val="28"/>
          <w:lang w:val="en-US"/>
        </w:rPr>
        <w:t xml:space="preserve"> Moscow Times, </w:t>
      </w:r>
      <w:r w:rsidR="00E05AB1" w:rsidRPr="006B1C21">
        <w:rPr>
          <w:sz w:val="28"/>
          <w:szCs w:val="28"/>
          <w:lang w:val="en-GB"/>
        </w:rPr>
        <w:t xml:space="preserve">Dec. 03 2013 </w:t>
      </w:r>
    </w:p>
    <w:p w:rsidR="00C94571" w:rsidRPr="006B1C21" w:rsidRDefault="00C94571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EMERSON, M. EU-Russia Four Common Spaces and the Proliferation of the Fuzzy.  Brussels, 2005.  CEPS Policy Brief. No. 71.</w:t>
      </w:r>
    </w:p>
    <w:p w:rsidR="00C94571" w:rsidRPr="006B1C21" w:rsidRDefault="00C94571" w:rsidP="006B1C21">
      <w:pPr>
        <w:pStyle w:val="af5"/>
        <w:numPr>
          <w:ilvl w:val="0"/>
          <w:numId w:val="18"/>
        </w:numPr>
        <w:spacing w:before="12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>EMERSON, M., TASSINARI, F., VAHL, M. A New Agreement between the EU and Russia: Why, what and when.  Brussels: CEPS, 2006. Policy Brief No. 103.</w:t>
      </w:r>
    </w:p>
    <w:p w:rsidR="00C94571" w:rsidRPr="006B1C21" w:rsidRDefault="00C94571" w:rsidP="006B1C21">
      <w:pPr>
        <w:pStyle w:val="af5"/>
        <w:numPr>
          <w:ilvl w:val="0"/>
          <w:numId w:val="18"/>
        </w:numPr>
        <w:spacing w:before="120"/>
        <w:jc w:val="both"/>
        <w:rPr>
          <w:color w:val="000000"/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>EU - Russia Trade and Investment: Practical Barriers : Survey/ Russian Chamber of Commerce and Industry. Brussels: Eurochambres, 2003.</w:t>
      </w:r>
    </w:p>
    <w:p w:rsidR="00C94571" w:rsidRPr="006B1C21" w:rsidRDefault="00C94571" w:rsidP="006B1C21">
      <w:pPr>
        <w:pStyle w:val="af5"/>
        <w:numPr>
          <w:ilvl w:val="0"/>
          <w:numId w:val="18"/>
        </w:numPr>
        <w:spacing w:before="120"/>
        <w:jc w:val="both"/>
        <w:rPr>
          <w:color w:val="000000"/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>FORSBERG, T. The EU–Russia Security Partnership: Why the Opportunity was Missed // European Foreign Affairs Review.  2004. Vol. 9.</w:t>
      </w:r>
    </w:p>
    <w:p w:rsidR="00A30FFD" w:rsidRPr="006B1C21" w:rsidRDefault="00A30FFD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</w:t>
      </w:r>
      <w:hyperlink r:id="rId20" w:history="1">
        <w:r w:rsidRPr="006B1C21">
          <w:rPr>
            <w:rStyle w:val="af3"/>
            <w:sz w:val="28"/>
            <w:szCs w:val="28"/>
            <w:lang w:val="en-US"/>
          </w:rPr>
          <w:t>http://eeas.europa.eu/russia/</w:t>
        </w:r>
      </w:hyperlink>
    </w:p>
    <w:p w:rsidR="00A30FFD" w:rsidRPr="006B1C21" w:rsidRDefault="00A30FFD" w:rsidP="006B1C21">
      <w:pPr>
        <w:widowControl w:val="0"/>
        <w:numPr>
          <w:ilvl w:val="0"/>
          <w:numId w:val="18"/>
        </w:numPr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B1C21">
        <w:rPr>
          <w:sz w:val="28"/>
          <w:szCs w:val="28"/>
          <w:lang w:val="en-US"/>
        </w:rPr>
        <w:t xml:space="preserve"> </w:t>
      </w:r>
      <w:hyperlink r:id="rId21" w:history="1">
        <w:r w:rsidR="00FC1875" w:rsidRPr="006B1C21">
          <w:rPr>
            <w:rStyle w:val="af3"/>
            <w:sz w:val="28"/>
            <w:szCs w:val="28"/>
            <w:lang w:val="en-US"/>
          </w:rPr>
          <w:t>http://www.eu-russiacentre.org/</w:t>
        </w:r>
      </w:hyperlink>
    </w:p>
    <w:p w:rsidR="00FC1875" w:rsidRPr="003F794C" w:rsidRDefault="00FC1875" w:rsidP="006B1C21">
      <w:pPr>
        <w:widowControl w:val="0"/>
        <w:tabs>
          <w:tab w:val="right" w:pos="106"/>
          <w:tab w:val="left" w:pos="320"/>
        </w:tabs>
        <w:autoSpaceDE w:val="0"/>
        <w:autoSpaceDN w:val="0"/>
        <w:adjustRightInd w:val="0"/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FF5128" w:rsidRDefault="00FF5128" w:rsidP="0021679A">
      <w:pPr>
        <w:widowControl w:val="0"/>
        <w:tabs>
          <w:tab w:val="right" w:pos="106"/>
          <w:tab w:val="left" w:pos="320"/>
        </w:tabs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24672" w:rsidRPr="002C349F" w:rsidRDefault="00824672" w:rsidP="00EF5E55">
      <w:pPr>
        <w:pStyle w:val="a5"/>
        <w:spacing w:before="0" w:after="0"/>
        <w:rPr>
          <w:b/>
          <w:bCs/>
          <w:sz w:val="28"/>
          <w:szCs w:val="28"/>
          <w:lang w:val="en-US"/>
        </w:rPr>
      </w:pPr>
    </w:p>
    <w:p w:rsidR="0067770D" w:rsidRPr="001F0832" w:rsidRDefault="003F19C5" w:rsidP="0067770D">
      <w:pPr>
        <w:pStyle w:val="a8"/>
        <w:ind w:left="0"/>
        <w:jc w:val="center"/>
        <w:rPr>
          <w:b/>
          <w:bCs/>
          <w:sz w:val="28"/>
          <w:szCs w:val="28"/>
          <w:lang w:val="en-US"/>
        </w:rPr>
      </w:pPr>
      <w:r w:rsidRPr="002C349F">
        <w:rPr>
          <w:b/>
          <w:bCs/>
          <w:sz w:val="28"/>
          <w:szCs w:val="28"/>
          <w:lang w:val="en-US"/>
        </w:rPr>
        <w:t>Sample</w:t>
      </w:r>
      <w:r w:rsidR="001751BD" w:rsidRPr="002C349F">
        <w:rPr>
          <w:b/>
          <w:bCs/>
          <w:sz w:val="28"/>
          <w:szCs w:val="28"/>
          <w:lang w:val="en-US"/>
        </w:rPr>
        <w:t xml:space="preserve"> Topics</w:t>
      </w:r>
      <w:r w:rsidR="00474ACF">
        <w:rPr>
          <w:b/>
          <w:bCs/>
          <w:sz w:val="28"/>
          <w:szCs w:val="28"/>
          <w:lang w:val="en-US"/>
        </w:rPr>
        <w:t xml:space="preserve"> for </w:t>
      </w:r>
      <w:r w:rsidR="006B1C21">
        <w:rPr>
          <w:b/>
          <w:bCs/>
          <w:sz w:val="28"/>
          <w:szCs w:val="28"/>
          <w:lang w:val="en-US"/>
        </w:rPr>
        <w:t>essays</w:t>
      </w:r>
      <w:r w:rsidR="001F0832" w:rsidRPr="001F0832">
        <w:rPr>
          <w:b/>
          <w:bCs/>
          <w:sz w:val="28"/>
          <w:szCs w:val="28"/>
          <w:lang w:val="en-US"/>
        </w:rPr>
        <w:t xml:space="preserve"> </w:t>
      </w:r>
      <w:r w:rsidR="001F0832">
        <w:rPr>
          <w:b/>
          <w:bCs/>
          <w:sz w:val="28"/>
          <w:szCs w:val="28"/>
          <w:lang w:val="en-US"/>
        </w:rPr>
        <w:t>or PPPs</w:t>
      </w:r>
    </w:p>
    <w:p w:rsidR="0067770D" w:rsidRPr="0067770D" w:rsidRDefault="0067770D" w:rsidP="0067770D">
      <w:pPr>
        <w:ind w:left="360"/>
        <w:rPr>
          <w:b/>
          <w:sz w:val="28"/>
          <w:szCs w:val="28"/>
          <w:lang w:val="en-US"/>
        </w:rPr>
      </w:pP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RF – EU trade</w:t>
      </w:r>
      <w:r w:rsidR="001F0832">
        <w:rPr>
          <w:sz w:val="28"/>
          <w:szCs w:val="28"/>
          <w:lang w:val="en-US"/>
        </w:rPr>
        <w:t xml:space="preserve"> 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RF – EU investments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 xml:space="preserve">Scientific and technological cooperation 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Partnership for modernization (2009)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Russian cos. in the EU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EU cos. in Russia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</w:rPr>
      </w:pPr>
      <w:r w:rsidRPr="0067770D">
        <w:rPr>
          <w:sz w:val="28"/>
          <w:szCs w:val="28"/>
          <w:lang w:val="en-US"/>
        </w:rPr>
        <w:t>EU banks in Russia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Role of euro in Russia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</w:rPr>
      </w:pPr>
      <w:r w:rsidRPr="0067770D">
        <w:rPr>
          <w:sz w:val="28"/>
          <w:szCs w:val="28"/>
          <w:lang w:val="en-US"/>
        </w:rPr>
        <w:t>Common European Economic Space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Energy dialogue and energy security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</w:rPr>
      </w:pPr>
      <w:r w:rsidRPr="0067770D">
        <w:rPr>
          <w:sz w:val="28"/>
          <w:szCs w:val="28"/>
          <w:lang w:val="en-US"/>
        </w:rPr>
        <w:t>3d energy directive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</w:rPr>
      </w:pPr>
      <w:r w:rsidRPr="0067770D">
        <w:rPr>
          <w:sz w:val="28"/>
          <w:szCs w:val="28"/>
          <w:lang w:val="en-US"/>
        </w:rPr>
        <w:t>Transport dialogue</w:t>
      </w:r>
    </w:p>
    <w:p w:rsidR="0067770D" w:rsidRPr="002C349F" w:rsidRDefault="0067770D" w:rsidP="0067770D">
      <w:pPr>
        <w:pStyle w:val="a8"/>
        <w:numPr>
          <w:ilvl w:val="0"/>
          <w:numId w:val="19"/>
        </w:numPr>
        <w:jc w:val="both"/>
        <w:rPr>
          <w:sz w:val="28"/>
          <w:szCs w:val="28"/>
          <w:lang w:val="en-US"/>
        </w:rPr>
      </w:pPr>
      <w:r w:rsidRPr="002C349F">
        <w:rPr>
          <w:sz w:val="28"/>
          <w:szCs w:val="28"/>
          <w:lang w:val="en-US"/>
        </w:rPr>
        <w:t>Economics of energy transportation in Eurasia.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</w:rPr>
      </w:pPr>
      <w:r w:rsidRPr="0067770D">
        <w:rPr>
          <w:sz w:val="28"/>
          <w:szCs w:val="28"/>
          <w:lang w:val="en-US"/>
        </w:rPr>
        <w:t>Agriculture dialogue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</w:rPr>
      </w:pPr>
      <w:r w:rsidRPr="0067770D">
        <w:rPr>
          <w:sz w:val="28"/>
          <w:szCs w:val="28"/>
          <w:lang w:val="en-US"/>
        </w:rPr>
        <w:t>Space dialogue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</w:rPr>
      </w:pPr>
      <w:r w:rsidRPr="0067770D">
        <w:rPr>
          <w:sz w:val="28"/>
          <w:szCs w:val="28"/>
          <w:lang w:val="en-US"/>
        </w:rPr>
        <w:t>Common standards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 xml:space="preserve">Gradual introduction of visa free space. 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Human rights and civil society issues. Council of Europe and Russia – EU relations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 xml:space="preserve">Common education space. Bologna process. Programs. 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RF and EU within global institutions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Kaliningrad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North dimension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Eastern enlargement of the EU – consequences for Russia.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 xml:space="preserve">EU neighborhood policy and Russia </w:t>
      </w:r>
    </w:p>
    <w:p w:rsidR="0067770D" w:rsidRP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RF-EU business community Round table (1997</w:t>
      </w:r>
      <w:r w:rsidR="001F0832">
        <w:rPr>
          <w:sz w:val="28"/>
          <w:szCs w:val="28"/>
          <w:lang w:val="en-US"/>
        </w:rPr>
        <w:t>-2017</w:t>
      </w:r>
      <w:r w:rsidRPr="0067770D">
        <w:rPr>
          <w:sz w:val="28"/>
          <w:szCs w:val="28"/>
          <w:lang w:val="en-US"/>
        </w:rPr>
        <w:t>)</w:t>
      </w:r>
    </w:p>
    <w:p w:rsidR="0067770D" w:rsidRPr="0067770D" w:rsidRDefault="001F0832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Eurasian Economic</w:t>
      </w:r>
      <w:r w:rsidR="0067770D" w:rsidRPr="0067770D">
        <w:rPr>
          <w:sz w:val="28"/>
          <w:szCs w:val="28"/>
          <w:lang w:val="en-US"/>
        </w:rPr>
        <w:t xml:space="preserve"> Union and the EU</w:t>
      </w:r>
    </w:p>
    <w:p w:rsidR="0067770D" w:rsidRPr="002C349F" w:rsidRDefault="0067770D" w:rsidP="0067770D">
      <w:pPr>
        <w:pStyle w:val="a8"/>
        <w:numPr>
          <w:ilvl w:val="0"/>
          <w:numId w:val="19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the new EAE Union? (Current trends in economic relations between Russia, Byelorussia and Kazakhstan).</w:t>
      </w:r>
    </w:p>
    <w:p w:rsidR="0067770D" w:rsidRPr="002C349F" w:rsidRDefault="0067770D" w:rsidP="0067770D">
      <w:pPr>
        <w:pStyle w:val="a8"/>
        <w:numPr>
          <w:ilvl w:val="0"/>
          <w:numId w:val="19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Russia and </w:t>
      </w:r>
      <w:r w:rsidRPr="002C349F">
        <w:rPr>
          <w:sz w:val="28"/>
          <w:szCs w:val="28"/>
          <w:lang w:val="en-US"/>
        </w:rPr>
        <w:t>Ukraine.</w:t>
      </w:r>
    </w:p>
    <w:p w:rsidR="0067770D" w:rsidRDefault="0067770D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 xml:space="preserve">EU sanctions on Russia </w:t>
      </w:r>
    </w:p>
    <w:p w:rsidR="00D459BA" w:rsidRPr="0067770D" w:rsidRDefault="00D459BA" w:rsidP="0067770D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67770D">
        <w:rPr>
          <w:sz w:val="28"/>
          <w:szCs w:val="28"/>
          <w:lang w:val="en-US"/>
        </w:rPr>
        <w:t>Problems for the new EU –Russia economic agreement.</w:t>
      </w:r>
    </w:p>
    <w:p w:rsidR="000927CC" w:rsidRPr="002C349F" w:rsidRDefault="000927CC" w:rsidP="00E87C21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457E40" w:rsidRDefault="00D1117D" w:rsidP="00E87C2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Note: </w:t>
      </w:r>
      <w:r w:rsidR="00FA7238" w:rsidRPr="00D1117D">
        <w:rPr>
          <w:sz w:val="28"/>
          <w:szCs w:val="28"/>
          <w:lang w:val="en-US"/>
        </w:rPr>
        <w:t>The students are invited to come up with their own topic</w:t>
      </w:r>
      <w:r w:rsidR="001F0832">
        <w:rPr>
          <w:sz w:val="28"/>
          <w:szCs w:val="28"/>
          <w:lang w:val="en-US"/>
        </w:rPr>
        <w:t>s</w:t>
      </w:r>
      <w:r w:rsidR="00FA7238" w:rsidRPr="00D1117D">
        <w:rPr>
          <w:sz w:val="28"/>
          <w:szCs w:val="28"/>
          <w:lang w:val="en-US"/>
        </w:rPr>
        <w:t xml:space="preserve"> </w:t>
      </w:r>
    </w:p>
    <w:p w:rsidR="00DD0EBC" w:rsidRPr="00D1117D" w:rsidRDefault="00DD0EBC" w:rsidP="00E87C2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Author…………………………..</w:t>
      </w:r>
    </w:p>
    <w:sectPr w:rsidR="00DD0EBC" w:rsidRPr="00D1117D" w:rsidSect="001751BD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A9" w:rsidRDefault="00670FA9">
      <w:r>
        <w:separator/>
      </w:r>
    </w:p>
  </w:endnote>
  <w:endnote w:type="continuationSeparator" w:id="0">
    <w:p w:rsidR="00670FA9" w:rsidRDefault="0067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(Rus)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A" w:rsidRDefault="00D728FC" w:rsidP="00147A2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3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36A" w:rsidRDefault="00EC436A" w:rsidP="00147A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A" w:rsidRDefault="00D728FC" w:rsidP="00147A2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3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F7E">
      <w:rPr>
        <w:rStyle w:val="a7"/>
        <w:noProof/>
      </w:rPr>
      <w:t>2</w:t>
    </w:r>
    <w:r>
      <w:rPr>
        <w:rStyle w:val="a7"/>
      </w:rPr>
      <w:fldChar w:fldCharType="end"/>
    </w:r>
  </w:p>
  <w:p w:rsidR="00EC436A" w:rsidRDefault="00EC436A" w:rsidP="00147A2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A9" w:rsidRDefault="00670FA9">
      <w:r>
        <w:separator/>
      </w:r>
    </w:p>
  </w:footnote>
  <w:footnote w:type="continuationSeparator" w:id="0">
    <w:p w:rsidR="00670FA9" w:rsidRDefault="00670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A" w:rsidRDefault="00D728FC" w:rsidP="00F059B8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36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36A" w:rsidRDefault="00EC436A" w:rsidP="001751BD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A" w:rsidRDefault="00D728FC" w:rsidP="00F059B8">
    <w:pPr>
      <w:pStyle w:val="af1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436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3F7E">
      <w:rPr>
        <w:rStyle w:val="a7"/>
        <w:noProof/>
      </w:rPr>
      <w:t>2</w:t>
    </w:r>
    <w:r>
      <w:rPr>
        <w:rStyle w:val="a7"/>
      </w:rPr>
      <w:fldChar w:fldCharType="end"/>
    </w:r>
  </w:p>
  <w:p w:rsidR="00EC436A" w:rsidRDefault="00EC436A" w:rsidP="001751BD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A3E"/>
    <w:multiLevelType w:val="hybridMultilevel"/>
    <w:tmpl w:val="F37A4AAE"/>
    <w:lvl w:ilvl="0" w:tplc="431AA4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4060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074C1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6860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F8B4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C186D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E96B6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986B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266A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C914839"/>
    <w:multiLevelType w:val="hybridMultilevel"/>
    <w:tmpl w:val="ECC25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09D8"/>
    <w:multiLevelType w:val="hybridMultilevel"/>
    <w:tmpl w:val="99087354"/>
    <w:lvl w:ilvl="0" w:tplc="D93694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A53F5E"/>
    <w:multiLevelType w:val="hybridMultilevel"/>
    <w:tmpl w:val="199E3562"/>
    <w:lvl w:ilvl="0" w:tplc="73B448E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38067B"/>
    <w:multiLevelType w:val="hybridMultilevel"/>
    <w:tmpl w:val="76B80A76"/>
    <w:lvl w:ilvl="0" w:tplc="A5B0F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2E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CF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021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42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8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824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A6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80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785081"/>
    <w:multiLevelType w:val="hybridMultilevel"/>
    <w:tmpl w:val="B166188C"/>
    <w:lvl w:ilvl="0" w:tplc="1054C9F8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1118B4"/>
    <w:multiLevelType w:val="hybridMultilevel"/>
    <w:tmpl w:val="865882CE"/>
    <w:lvl w:ilvl="0" w:tplc="B5AE4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620B0C"/>
    <w:multiLevelType w:val="hybridMultilevel"/>
    <w:tmpl w:val="1688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4A439F"/>
    <w:multiLevelType w:val="hybridMultilevel"/>
    <w:tmpl w:val="4D5E7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AF4436C"/>
    <w:multiLevelType w:val="multilevel"/>
    <w:tmpl w:val="B6706E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867E6F"/>
    <w:multiLevelType w:val="hybridMultilevel"/>
    <w:tmpl w:val="5D863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5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2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5A3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041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CB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2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2B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B02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C97DD4"/>
    <w:multiLevelType w:val="hybridMultilevel"/>
    <w:tmpl w:val="A69637FC"/>
    <w:lvl w:ilvl="0" w:tplc="15D2A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55681"/>
    <w:multiLevelType w:val="hybridMultilevel"/>
    <w:tmpl w:val="A6105908"/>
    <w:lvl w:ilvl="0" w:tplc="C186D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33433"/>
    <w:multiLevelType w:val="hybridMultilevel"/>
    <w:tmpl w:val="9A2C0684"/>
    <w:lvl w:ilvl="0" w:tplc="C186D2A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4">
    <w:nsid w:val="55475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2E734C"/>
    <w:multiLevelType w:val="hybridMultilevel"/>
    <w:tmpl w:val="DE5ABE90"/>
    <w:lvl w:ilvl="0" w:tplc="E2A6A7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ED60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CF67555"/>
    <w:multiLevelType w:val="hybridMultilevel"/>
    <w:tmpl w:val="FAB481A0"/>
    <w:lvl w:ilvl="0" w:tplc="58203A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002C9"/>
    <w:multiLevelType w:val="hybridMultilevel"/>
    <w:tmpl w:val="CF9E9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7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13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68"/>
    <w:rsid w:val="000049F7"/>
    <w:rsid w:val="0002640F"/>
    <w:rsid w:val="000271DC"/>
    <w:rsid w:val="00032D78"/>
    <w:rsid w:val="00046EAA"/>
    <w:rsid w:val="00056A78"/>
    <w:rsid w:val="00060A35"/>
    <w:rsid w:val="00061D0D"/>
    <w:rsid w:val="0006550F"/>
    <w:rsid w:val="00086692"/>
    <w:rsid w:val="000927CC"/>
    <w:rsid w:val="000A0FA8"/>
    <w:rsid w:val="000A70D7"/>
    <w:rsid w:val="000C10AA"/>
    <w:rsid w:val="000C5CA6"/>
    <w:rsid w:val="000E557B"/>
    <w:rsid w:val="000E7163"/>
    <w:rsid w:val="000F0AB5"/>
    <w:rsid w:val="000F7CEC"/>
    <w:rsid w:val="00100AAA"/>
    <w:rsid w:val="00137EB5"/>
    <w:rsid w:val="00147A28"/>
    <w:rsid w:val="00156154"/>
    <w:rsid w:val="001751BD"/>
    <w:rsid w:val="001964C6"/>
    <w:rsid w:val="001B6ADC"/>
    <w:rsid w:val="001C5FB7"/>
    <w:rsid w:val="001F0832"/>
    <w:rsid w:val="00207106"/>
    <w:rsid w:val="0021679A"/>
    <w:rsid w:val="00217B4B"/>
    <w:rsid w:val="00227759"/>
    <w:rsid w:val="0023363C"/>
    <w:rsid w:val="002422FB"/>
    <w:rsid w:val="00242563"/>
    <w:rsid w:val="00252CDD"/>
    <w:rsid w:val="00261F3B"/>
    <w:rsid w:val="002643A0"/>
    <w:rsid w:val="002747C0"/>
    <w:rsid w:val="0027526F"/>
    <w:rsid w:val="002841F6"/>
    <w:rsid w:val="002864B4"/>
    <w:rsid w:val="002902E0"/>
    <w:rsid w:val="002B7243"/>
    <w:rsid w:val="002B7571"/>
    <w:rsid w:val="002C08F2"/>
    <w:rsid w:val="002C0E6C"/>
    <w:rsid w:val="002C349F"/>
    <w:rsid w:val="002E052C"/>
    <w:rsid w:val="002E5242"/>
    <w:rsid w:val="002F753B"/>
    <w:rsid w:val="00303D63"/>
    <w:rsid w:val="003169DC"/>
    <w:rsid w:val="00324C0E"/>
    <w:rsid w:val="00331638"/>
    <w:rsid w:val="0033392A"/>
    <w:rsid w:val="0033464A"/>
    <w:rsid w:val="00335C4D"/>
    <w:rsid w:val="00357F73"/>
    <w:rsid w:val="003616A0"/>
    <w:rsid w:val="0037574B"/>
    <w:rsid w:val="00376A1D"/>
    <w:rsid w:val="00394435"/>
    <w:rsid w:val="00396D70"/>
    <w:rsid w:val="003A67E4"/>
    <w:rsid w:val="003B7F68"/>
    <w:rsid w:val="003C6140"/>
    <w:rsid w:val="003D0218"/>
    <w:rsid w:val="003D14E8"/>
    <w:rsid w:val="003F19C5"/>
    <w:rsid w:val="003F794C"/>
    <w:rsid w:val="003F7B6E"/>
    <w:rsid w:val="0040004B"/>
    <w:rsid w:val="00401124"/>
    <w:rsid w:val="004022FC"/>
    <w:rsid w:val="004035AF"/>
    <w:rsid w:val="0041175A"/>
    <w:rsid w:val="00417D59"/>
    <w:rsid w:val="00424B55"/>
    <w:rsid w:val="00433B56"/>
    <w:rsid w:val="00433DD3"/>
    <w:rsid w:val="0044060F"/>
    <w:rsid w:val="00457E40"/>
    <w:rsid w:val="0046122F"/>
    <w:rsid w:val="004747F4"/>
    <w:rsid w:val="00474ACF"/>
    <w:rsid w:val="00477A7A"/>
    <w:rsid w:val="00480B41"/>
    <w:rsid w:val="00483D8D"/>
    <w:rsid w:val="00490822"/>
    <w:rsid w:val="004B221D"/>
    <w:rsid w:val="004C2630"/>
    <w:rsid w:val="004C34D4"/>
    <w:rsid w:val="004F3727"/>
    <w:rsid w:val="00524DB2"/>
    <w:rsid w:val="00527745"/>
    <w:rsid w:val="005417F9"/>
    <w:rsid w:val="00546A16"/>
    <w:rsid w:val="005520BA"/>
    <w:rsid w:val="00564635"/>
    <w:rsid w:val="00571F16"/>
    <w:rsid w:val="00577803"/>
    <w:rsid w:val="005835C6"/>
    <w:rsid w:val="005858D1"/>
    <w:rsid w:val="00585A0F"/>
    <w:rsid w:val="005864DF"/>
    <w:rsid w:val="005A2066"/>
    <w:rsid w:val="005B28FA"/>
    <w:rsid w:val="005C3F6D"/>
    <w:rsid w:val="005C63B3"/>
    <w:rsid w:val="005D30C4"/>
    <w:rsid w:val="005D6D4C"/>
    <w:rsid w:val="005E4306"/>
    <w:rsid w:val="005F4197"/>
    <w:rsid w:val="0062035D"/>
    <w:rsid w:val="006330EA"/>
    <w:rsid w:val="00654997"/>
    <w:rsid w:val="00670FA9"/>
    <w:rsid w:val="0067770D"/>
    <w:rsid w:val="00682C49"/>
    <w:rsid w:val="00692942"/>
    <w:rsid w:val="0069760C"/>
    <w:rsid w:val="006A237B"/>
    <w:rsid w:val="006B1C21"/>
    <w:rsid w:val="006B47F9"/>
    <w:rsid w:val="006C1190"/>
    <w:rsid w:val="006E563D"/>
    <w:rsid w:val="006F01F2"/>
    <w:rsid w:val="006F2084"/>
    <w:rsid w:val="00722953"/>
    <w:rsid w:val="00734592"/>
    <w:rsid w:val="00735C1F"/>
    <w:rsid w:val="0074008A"/>
    <w:rsid w:val="00747458"/>
    <w:rsid w:val="00747DC3"/>
    <w:rsid w:val="007862A5"/>
    <w:rsid w:val="00793A27"/>
    <w:rsid w:val="007A099D"/>
    <w:rsid w:val="007A6777"/>
    <w:rsid w:val="007C21EE"/>
    <w:rsid w:val="007D1AA5"/>
    <w:rsid w:val="007D72AB"/>
    <w:rsid w:val="007E15E3"/>
    <w:rsid w:val="007E7CEB"/>
    <w:rsid w:val="00802F17"/>
    <w:rsid w:val="00810B1D"/>
    <w:rsid w:val="008123C7"/>
    <w:rsid w:val="00824672"/>
    <w:rsid w:val="00827211"/>
    <w:rsid w:val="008374AC"/>
    <w:rsid w:val="008477BA"/>
    <w:rsid w:val="00885016"/>
    <w:rsid w:val="00891610"/>
    <w:rsid w:val="0089554D"/>
    <w:rsid w:val="008C4AD5"/>
    <w:rsid w:val="008D0D32"/>
    <w:rsid w:val="008D61D9"/>
    <w:rsid w:val="008F40DA"/>
    <w:rsid w:val="009034C6"/>
    <w:rsid w:val="00915AFA"/>
    <w:rsid w:val="00924D85"/>
    <w:rsid w:val="00924FAF"/>
    <w:rsid w:val="00937F71"/>
    <w:rsid w:val="00980458"/>
    <w:rsid w:val="00981EBE"/>
    <w:rsid w:val="0098605A"/>
    <w:rsid w:val="009C4DA1"/>
    <w:rsid w:val="009F711E"/>
    <w:rsid w:val="00A048BE"/>
    <w:rsid w:val="00A12CC4"/>
    <w:rsid w:val="00A12D5F"/>
    <w:rsid w:val="00A27362"/>
    <w:rsid w:val="00A300D7"/>
    <w:rsid w:val="00A30FFD"/>
    <w:rsid w:val="00A3631A"/>
    <w:rsid w:val="00A4055D"/>
    <w:rsid w:val="00A450EF"/>
    <w:rsid w:val="00A51DDC"/>
    <w:rsid w:val="00A61243"/>
    <w:rsid w:val="00A640EC"/>
    <w:rsid w:val="00A64A79"/>
    <w:rsid w:val="00A6669C"/>
    <w:rsid w:val="00A73F7E"/>
    <w:rsid w:val="00A74761"/>
    <w:rsid w:val="00A7580D"/>
    <w:rsid w:val="00A821F0"/>
    <w:rsid w:val="00AA3325"/>
    <w:rsid w:val="00AA55DE"/>
    <w:rsid w:val="00AB2E14"/>
    <w:rsid w:val="00AC5210"/>
    <w:rsid w:val="00AD2B5C"/>
    <w:rsid w:val="00AD4BE5"/>
    <w:rsid w:val="00AD6D70"/>
    <w:rsid w:val="00AE7FD9"/>
    <w:rsid w:val="00AF0AE2"/>
    <w:rsid w:val="00AF17DF"/>
    <w:rsid w:val="00AF3185"/>
    <w:rsid w:val="00B02668"/>
    <w:rsid w:val="00B1754F"/>
    <w:rsid w:val="00B26AB9"/>
    <w:rsid w:val="00B3288F"/>
    <w:rsid w:val="00B71007"/>
    <w:rsid w:val="00B73AF1"/>
    <w:rsid w:val="00B8040A"/>
    <w:rsid w:val="00B86A19"/>
    <w:rsid w:val="00B914C9"/>
    <w:rsid w:val="00B91E23"/>
    <w:rsid w:val="00BB6B11"/>
    <w:rsid w:val="00BC33CC"/>
    <w:rsid w:val="00BC6C77"/>
    <w:rsid w:val="00BD593E"/>
    <w:rsid w:val="00BF56E6"/>
    <w:rsid w:val="00BF61EC"/>
    <w:rsid w:val="00BF799D"/>
    <w:rsid w:val="00C065AB"/>
    <w:rsid w:val="00C07FEF"/>
    <w:rsid w:val="00C26B00"/>
    <w:rsid w:val="00C52204"/>
    <w:rsid w:val="00C63978"/>
    <w:rsid w:val="00C65F26"/>
    <w:rsid w:val="00C665B4"/>
    <w:rsid w:val="00C9395F"/>
    <w:rsid w:val="00C94571"/>
    <w:rsid w:val="00C97FDD"/>
    <w:rsid w:val="00CA622D"/>
    <w:rsid w:val="00CB2D77"/>
    <w:rsid w:val="00CC263C"/>
    <w:rsid w:val="00CC59E0"/>
    <w:rsid w:val="00CC74EF"/>
    <w:rsid w:val="00CD5757"/>
    <w:rsid w:val="00D1117D"/>
    <w:rsid w:val="00D32B21"/>
    <w:rsid w:val="00D459BA"/>
    <w:rsid w:val="00D46A7D"/>
    <w:rsid w:val="00D50795"/>
    <w:rsid w:val="00D645EE"/>
    <w:rsid w:val="00D728FC"/>
    <w:rsid w:val="00D84767"/>
    <w:rsid w:val="00D8536C"/>
    <w:rsid w:val="00D95892"/>
    <w:rsid w:val="00D9782A"/>
    <w:rsid w:val="00DA1C17"/>
    <w:rsid w:val="00DA5D38"/>
    <w:rsid w:val="00DB20B2"/>
    <w:rsid w:val="00DC44DF"/>
    <w:rsid w:val="00DD047E"/>
    <w:rsid w:val="00DD0EBC"/>
    <w:rsid w:val="00DE1149"/>
    <w:rsid w:val="00DE12F0"/>
    <w:rsid w:val="00DE3B71"/>
    <w:rsid w:val="00DE7C67"/>
    <w:rsid w:val="00E03C13"/>
    <w:rsid w:val="00E0596A"/>
    <w:rsid w:val="00E05AB1"/>
    <w:rsid w:val="00E15704"/>
    <w:rsid w:val="00E222C5"/>
    <w:rsid w:val="00E345E1"/>
    <w:rsid w:val="00E354E0"/>
    <w:rsid w:val="00E41A44"/>
    <w:rsid w:val="00E5266F"/>
    <w:rsid w:val="00E76C65"/>
    <w:rsid w:val="00E81417"/>
    <w:rsid w:val="00E81553"/>
    <w:rsid w:val="00E87C21"/>
    <w:rsid w:val="00EB45B2"/>
    <w:rsid w:val="00EB63F4"/>
    <w:rsid w:val="00EB6CC7"/>
    <w:rsid w:val="00EC436A"/>
    <w:rsid w:val="00EC463B"/>
    <w:rsid w:val="00ED538B"/>
    <w:rsid w:val="00EE5A01"/>
    <w:rsid w:val="00EE7B00"/>
    <w:rsid w:val="00EF03DF"/>
    <w:rsid w:val="00EF3673"/>
    <w:rsid w:val="00EF5E55"/>
    <w:rsid w:val="00F059B8"/>
    <w:rsid w:val="00F0781D"/>
    <w:rsid w:val="00F36528"/>
    <w:rsid w:val="00F44C09"/>
    <w:rsid w:val="00F46894"/>
    <w:rsid w:val="00F51988"/>
    <w:rsid w:val="00F66196"/>
    <w:rsid w:val="00F771D5"/>
    <w:rsid w:val="00F804A6"/>
    <w:rsid w:val="00F81C01"/>
    <w:rsid w:val="00F823A7"/>
    <w:rsid w:val="00F836E6"/>
    <w:rsid w:val="00F840CE"/>
    <w:rsid w:val="00F848BD"/>
    <w:rsid w:val="00F94C3D"/>
    <w:rsid w:val="00FA00A1"/>
    <w:rsid w:val="00FA3B09"/>
    <w:rsid w:val="00FA7238"/>
    <w:rsid w:val="00FB72E8"/>
    <w:rsid w:val="00FC1875"/>
    <w:rsid w:val="00FD0E86"/>
    <w:rsid w:val="00FD3893"/>
    <w:rsid w:val="00FE1E07"/>
    <w:rsid w:val="00FE319F"/>
    <w:rsid w:val="00FF3245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02668"/>
    <w:rPr>
      <w:sz w:val="24"/>
      <w:szCs w:val="24"/>
    </w:rPr>
  </w:style>
  <w:style w:type="paragraph" w:styleId="1">
    <w:name w:val="heading 1"/>
    <w:basedOn w:val="a"/>
    <w:next w:val="a"/>
    <w:qFormat/>
    <w:rsid w:val="00032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3A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32D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793A2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793A2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qFormat/>
    <w:rsid w:val="00DA5D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32D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A5D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02668"/>
    <w:rPr>
      <w:sz w:val="20"/>
      <w:szCs w:val="20"/>
    </w:rPr>
  </w:style>
  <w:style w:type="character" w:styleId="a4">
    <w:name w:val="footnote reference"/>
    <w:semiHidden/>
    <w:rsid w:val="00B02668"/>
    <w:rPr>
      <w:vertAlign w:val="superscript"/>
    </w:rPr>
  </w:style>
  <w:style w:type="paragraph" w:styleId="a5">
    <w:name w:val="Normal (Web)"/>
    <w:basedOn w:val="a"/>
    <w:uiPriority w:val="99"/>
    <w:rsid w:val="00B02668"/>
    <w:pPr>
      <w:spacing w:before="150" w:after="225"/>
    </w:pPr>
  </w:style>
  <w:style w:type="paragraph" w:styleId="a6">
    <w:name w:val="footer"/>
    <w:basedOn w:val="a"/>
    <w:rsid w:val="00B026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02668"/>
  </w:style>
  <w:style w:type="paragraph" w:styleId="a8">
    <w:name w:val="Body Text Indent"/>
    <w:basedOn w:val="a"/>
    <w:rsid w:val="00B02668"/>
    <w:pPr>
      <w:ind w:left="720"/>
    </w:pPr>
    <w:rPr>
      <w:szCs w:val="20"/>
    </w:rPr>
  </w:style>
  <w:style w:type="paragraph" w:styleId="21">
    <w:name w:val="Body Text 2"/>
    <w:basedOn w:val="a"/>
    <w:rsid w:val="00B02668"/>
    <w:pPr>
      <w:jc w:val="both"/>
    </w:pPr>
    <w:rPr>
      <w:szCs w:val="20"/>
    </w:rPr>
  </w:style>
  <w:style w:type="character" w:styleId="a9">
    <w:name w:val="annotation reference"/>
    <w:rsid w:val="00692942"/>
    <w:rPr>
      <w:sz w:val="16"/>
      <w:szCs w:val="16"/>
    </w:rPr>
  </w:style>
  <w:style w:type="paragraph" w:styleId="aa">
    <w:name w:val="annotation text"/>
    <w:basedOn w:val="a"/>
    <w:link w:val="ab"/>
    <w:rsid w:val="00692942"/>
    <w:rPr>
      <w:sz w:val="20"/>
      <w:szCs w:val="20"/>
    </w:rPr>
  </w:style>
  <w:style w:type="character" w:customStyle="1" w:styleId="ab">
    <w:name w:val="Текст примечания Знак"/>
    <w:link w:val="aa"/>
    <w:rsid w:val="00692942"/>
    <w:rPr>
      <w:lang w:val="ru-RU" w:eastAsia="ru-RU"/>
    </w:rPr>
  </w:style>
  <w:style w:type="paragraph" w:styleId="ac">
    <w:name w:val="annotation subject"/>
    <w:basedOn w:val="aa"/>
    <w:next w:val="aa"/>
    <w:link w:val="ad"/>
    <w:rsid w:val="00692942"/>
    <w:rPr>
      <w:b/>
      <w:bCs/>
    </w:rPr>
  </w:style>
  <w:style w:type="character" w:customStyle="1" w:styleId="ad">
    <w:name w:val="Тема примечания Знак"/>
    <w:link w:val="ac"/>
    <w:rsid w:val="00692942"/>
    <w:rPr>
      <w:b/>
      <w:bCs/>
      <w:lang w:val="ru-RU" w:eastAsia="ru-RU"/>
    </w:rPr>
  </w:style>
  <w:style w:type="paragraph" w:styleId="ae">
    <w:name w:val="Balloon Text"/>
    <w:basedOn w:val="a"/>
    <w:link w:val="af"/>
    <w:rsid w:val="0069294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692942"/>
    <w:rPr>
      <w:rFonts w:ascii="Tahoma" w:hAnsi="Tahoma" w:cs="Tahoma"/>
      <w:sz w:val="16"/>
      <w:szCs w:val="16"/>
      <w:lang w:val="ru-RU" w:eastAsia="ru-RU"/>
    </w:rPr>
  </w:style>
  <w:style w:type="paragraph" w:customStyle="1" w:styleId="week">
    <w:name w:val="week"/>
    <w:basedOn w:val="a"/>
    <w:rsid w:val="00793A27"/>
    <w:pPr>
      <w:spacing w:before="100" w:beforeAutospacing="1" w:after="100" w:afterAutospacing="1"/>
    </w:pPr>
  </w:style>
  <w:style w:type="character" w:styleId="af0">
    <w:name w:val="Strong"/>
    <w:qFormat/>
    <w:rsid w:val="00793A27"/>
    <w:rPr>
      <w:b/>
      <w:bCs/>
    </w:rPr>
  </w:style>
  <w:style w:type="paragraph" w:styleId="af1">
    <w:name w:val="header"/>
    <w:basedOn w:val="a"/>
    <w:rsid w:val="00793A27"/>
    <w:pPr>
      <w:tabs>
        <w:tab w:val="center" w:pos="4320"/>
        <w:tab w:val="right" w:pos="8640"/>
      </w:tabs>
    </w:pPr>
    <w:rPr>
      <w:rFonts w:ascii="Geneva (Rus)" w:hAnsi="Geneva (Rus)"/>
      <w:szCs w:val="20"/>
      <w:lang w:val="en-US" w:eastAsia="en-US"/>
    </w:rPr>
  </w:style>
  <w:style w:type="character" w:styleId="af2">
    <w:name w:val="Emphasis"/>
    <w:qFormat/>
    <w:rsid w:val="00793A27"/>
    <w:rPr>
      <w:i/>
      <w:iCs/>
    </w:rPr>
  </w:style>
  <w:style w:type="character" w:styleId="af3">
    <w:name w:val="Hyperlink"/>
    <w:rsid w:val="00793A27"/>
    <w:rPr>
      <w:color w:val="0000FF"/>
      <w:u w:val="single"/>
    </w:rPr>
  </w:style>
  <w:style w:type="paragraph" w:styleId="af4">
    <w:name w:val="Title"/>
    <w:basedOn w:val="a"/>
    <w:qFormat/>
    <w:rsid w:val="00793A27"/>
    <w:pPr>
      <w:jc w:val="center"/>
    </w:pPr>
    <w:rPr>
      <w:b/>
      <w:bCs/>
    </w:rPr>
  </w:style>
  <w:style w:type="character" w:customStyle="1" w:styleId="newstitle1">
    <w:name w:val="news_title1"/>
    <w:rsid w:val="00793A27"/>
    <w:rPr>
      <w:rFonts w:ascii="Arial" w:hAnsi="Arial" w:cs="Arial" w:hint="default"/>
      <w:b/>
      <w:bCs/>
      <w:color w:val="666666"/>
      <w:sz w:val="18"/>
      <w:szCs w:val="18"/>
    </w:rPr>
  </w:style>
  <w:style w:type="paragraph" w:styleId="af5">
    <w:name w:val="Body Text"/>
    <w:basedOn w:val="a"/>
    <w:rsid w:val="00032D78"/>
    <w:pPr>
      <w:spacing w:after="120"/>
    </w:pPr>
  </w:style>
  <w:style w:type="paragraph" w:styleId="30">
    <w:name w:val="Body Text 3"/>
    <w:basedOn w:val="a"/>
    <w:rsid w:val="00032D78"/>
    <w:pPr>
      <w:spacing w:after="120"/>
    </w:pPr>
    <w:rPr>
      <w:sz w:val="16"/>
      <w:szCs w:val="16"/>
    </w:rPr>
  </w:style>
  <w:style w:type="paragraph" w:customStyle="1" w:styleId="FR3">
    <w:name w:val="FR3"/>
    <w:rsid w:val="00032D78"/>
    <w:pPr>
      <w:widowControl w:val="0"/>
    </w:pPr>
    <w:rPr>
      <w:rFonts w:ascii="Arial" w:hAnsi="Arial"/>
      <w:b/>
      <w:snapToGrid w:val="0"/>
      <w:sz w:val="24"/>
    </w:rPr>
  </w:style>
  <w:style w:type="character" w:customStyle="1" w:styleId="srtitle1">
    <w:name w:val="srtitle1"/>
    <w:rsid w:val="00060A35"/>
    <w:rPr>
      <w:b/>
      <w:bCs/>
    </w:rPr>
  </w:style>
  <w:style w:type="character" w:customStyle="1" w:styleId="bindingblock1">
    <w:name w:val="bindingblock1"/>
    <w:basedOn w:val="a0"/>
    <w:rsid w:val="00060A35"/>
  </w:style>
  <w:style w:type="character" w:customStyle="1" w:styleId="binding1">
    <w:name w:val="binding1"/>
    <w:rsid w:val="00060A35"/>
    <w:rPr>
      <w:b/>
      <w:bCs/>
    </w:rPr>
  </w:style>
  <w:style w:type="paragraph" w:customStyle="1" w:styleId="mainheader">
    <w:name w:val="mainheader"/>
    <w:basedOn w:val="a"/>
    <w:rsid w:val="00A27362"/>
    <w:pPr>
      <w:spacing w:before="100" w:beforeAutospacing="1" w:after="100" w:afterAutospacing="1"/>
    </w:pPr>
    <w:rPr>
      <w:rFonts w:ascii="Verdana" w:hAnsi="Verdana"/>
      <w:b/>
      <w:bCs/>
      <w:sz w:val="27"/>
      <w:szCs w:val="27"/>
    </w:rPr>
  </w:style>
  <w:style w:type="character" w:customStyle="1" w:styleId="maintext1">
    <w:name w:val="maintext1"/>
    <w:rsid w:val="00A27362"/>
    <w:rPr>
      <w:rFonts w:ascii="Verdana" w:hAnsi="Verdan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E3B71"/>
    <w:rPr>
      <w:b/>
      <w:bCs/>
      <w:sz w:val="36"/>
      <w:szCs w:val="36"/>
    </w:rPr>
  </w:style>
  <w:style w:type="character" w:customStyle="1" w:styleId="author">
    <w:name w:val="author"/>
    <w:basedOn w:val="a0"/>
    <w:rsid w:val="00DE3B71"/>
  </w:style>
  <w:style w:type="character" w:customStyle="1" w:styleId="citation">
    <w:name w:val="citation"/>
    <w:basedOn w:val="a0"/>
    <w:rsid w:val="005A2066"/>
  </w:style>
  <w:style w:type="paragraph" w:styleId="af6">
    <w:name w:val="List Paragraph"/>
    <w:basedOn w:val="a"/>
    <w:uiPriority w:val="34"/>
    <w:qFormat/>
    <w:rsid w:val="00E354E0"/>
    <w:pPr>
      <w:ind w:left="720"/>
      <w:contextualSpacing/>
    </w:pPr>
  </w:style>
  <w:style w:type="paragraph" w:styleId="af7">
    <w:name w:val="caption"/>
    <w:basedOn w:val="a"/>
    <w:next w:val="a"/>
    <w:unhideWhenUsed/>
    <w:qFormat/>
    <w:rsid w:val="002902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B02668"/>
    <w:rPr>
      <w:sz w:val="24"/>
      <w:szCs w:val="24"/>
    </w:rPr>
  </w:style>
  <w:style w:type="paragraph" w:styleId="1">
    <w:name w:val="heading 1"/>
    <w:basedOn w:val="a"/>
    <w:next w:val="a"/>
    <w:qFormat/>
    <w:rsid w:val="00032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93A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32D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rsid w:val="00793A2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qFormat/>
    <w:rsid w:val="00793A2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qFormat/>
    <w:rsid w:val="00DA5D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32D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A5D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02668"/>
    <w:rPr>
      <w:sz w:val="20"/>
      <w:szCs w:val="20"/>
    </w:rPr>
  </w:style>
  <w:style w:type="character" w:styleId="a4">
    <w:name w:val="footnote reference"/>
    <w:semiHidden/>
    <w:rsid w:val="00B02668"/>
    <w:rPr>
      <w:vertAlign w:val="superscript"/>
    </w:rPr>
  </w:style>
  <w:style w:type="paragraph" w:styleId="a5">
    <w:name w:val="Normal (Web)"/>
    <w:basedOn w:val="a"/>
    <w:uiPriority w:val="99"/>
    <w:rsid w:val="00B02668"/>
    <w:pPr>
      <w:spacing w:before="150" w:after="225"/>
    </w:pPr>
  </w:style>
  <w:style w:type="paragraph" w:styleId="a6">
    <w:name w:val="footer"/>
    <w:basedOn w:val="a"/>
    <w:rsid w:val="00B026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02668"/>
  </w:style>
  <w:style w:type="paragraph" w:styleId="a8">
    <w:name w:val="Body Text Indent"/>
    <w:basedOn w:val="a"/>
    <w:rsid w:val="00B02668"/>
    <w:pPr>
      <w:ind w:left="720"/>
    </w:pPr>
    <w:rPr>
      <w:szCs w:val="20"/>
    </w:rPr>
  </w:style>
  <w:style w:type="paragraph" w:styleId="21">
    <w:name w:val="Body Text 2"/>
    <w:basedOn w:val="a"/>
    <w:rsid w:val="00B02668"/>
    <w:pPr>
      <w:jc w:val="both"/>
    </w:pPr>
    <w:rPr>
      <w:szCs w:val="20"/>
    </w:rPr>
  </w:style>
  <w:style w:type="character" w:styleId="a9">
    <w:name w:val="annotation reference"/>
    <w:rsid w:val="00692942"/>
    <w:rPr>
      <w:sz w:val="16"/>
      <w:szCs w:val="16"/>
    </w:rPr>
  </w:style>
  <w:style w:type="paragraph" w:styleId="aa">
    <w:name w:val="annotation text"/>
    <w:basedOn w:val="a"/>
    <w:link w:val="ab"/>
    <w:rsid w:val="00692942"/>
    <w:rPr>
      <w:sz w:val="20"/>
      <w:szCs w:val="20"/>
    </w:rPr>
  </w:style>
  <w:style w:type="character" w:customStyle="1" w:styleId="ab">
    <w:name w:val="Текст примечания Знак"/>
    <w:link w:val="aa"/>
    <w:rsid w:val="00692942"/>
    <w:rPr>
      <w:lang w:val="ru-RU" w:eastAsia="ru-RU"/>
    </w:rPr>
  </w:style>
  <w:style w:type="paragraph" w:styleId="ac">
    <w:name w:val="annotation subject"/>
    <w:basedOn w:val="aa"/>
    <w:next w:val="aa"/>
    <w:link w:val="ad"/>
    <w:rsid w:val="00692942"/>
    <w:rPr>
      <w:b/>
      <w:bCs/>
    </w:rPr>
  </w:style>
  <w:style w:type="character" w:customStyle="1" w:styleId="ad">
    <w:name w:val="Тема примечания Знак"/>
    <w:link w:val="ac"/>
    <w:rsid w:val="00692942"/>
    <w:rPr>
      <w:b/>
      <w:bCs/>
      <w:lang w:val="ru-RU" w:eastAsia="ru-RU"/>
    </w:rPr>
  </w:style>
  <w:style w:type="paragraph" w:styleId="ae">
    <w:name w:val="Balloon Text"/>
    <w:basedOn w:val="a"/>
    <w:link w:val="af"/>
    <w:rsid w:val="0069294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692942"/>
    <w:rPr>
      <w:rFonts w:ascii="Tahoma" w:hAnsi="Tahoma" w:cs="Tahoma"/>
      <w:sz w:val="16"/>
      <w:szCs w:val="16"/>
      <w:lang w:val="ru-RU" w:eastAsia="ru-RU"/>
    </w:rPr>
  </w:style>
  <w:style w:type="paragraph" w:customStyle="1" w:styleId="week">
    <w:name w:val="week"/>
    <w:basedOn w:val="a"/>
    <w:rsid w:val="00793A27"/>
    <w:pPr>
      <w:spacing w:before="100" w:beforeAutospacing="1" w:after="100" w:afterAutospacing="1"/>
    </w:pPr>
  </w:style>
  <w:style w:type="character" w:styleId="af0">
    <w:name w:val="Strong"/>
    <w:qFormat/>
    <w:rsid w:val="00793A27"/>
    <w:rPr>
      <w:b/>
      <w:bCs/>
    </w:rPr>
  </w:style>
  <w:style w:type="paragraph" w:styleId="af1">
    <w:name w:val="header"/>
    <w:basedOn w:val="a"/>
    <w:rsid w:val="00793A27"/>
    <w:pPr>
      <w:tabs>
        <w:tab w:val="center" w:pos="4320"/>
        <w:tab w:val="right" w:pos="8640"/>
      </w:tabs>
    </w:pPr>
    <w:rPr>
      <w:rFonts w:ascii="Geneva (Rus)" w:hAnsi="Geneva (Rus)"/>
      <w:szCs w:val="20"/>
      <w:lang w:val="en-US" w:eastAsia="en-US"/>
    </w:rPr>
  </w:style>
  <w:style w:type="character" w:styleId="af2">
    <w:name w:val="Emphasis"/>
    <w:qFormat/>
    <w:rsid w:val="00793A27"/>
    <w:rPr>
      <w:i/>
      <w:iCs/>
    </w:rPr>
  </w:style>
  <w:style w:type="character" w:styleId="af3">
    <w:name w:val="Hyperlink"/>
    <w:rsid w:val="00793A27"/>
    <w:rPr>
      <w:color w:val="0000FF"/>
      <w:u w:val="single"/>
    </w:rPr>
  </w:style>
  <w:style w:type="paragraph" w:styleId="af4">
    <w:name w:val="Title"/>
    <w:basedOn w:val="a"/>
    <w:qFormat/>
    <w:rsid w:val="00793A27"/>
    <w:pPr>
      <w:jc w:val="center"/>
    </w:pPr>
    <w:rPr>
      <w:b/>
      <w:bCs/>
    </w:rPr>
  </w:style>
  <w:style w:type="character" w:customStyle="1" w:styleId="newstitle1">
    <w:name w:val="news_title1"/>
    <w:rsid w:val="00793A27"/>
    <w:rPr>
      <w:rFonts w:ascii="Arial" w:hAnsi="Arial" w:cs="Arial" w:hint="default"/>
      <w:b/>
      <w:bCs/>
      <w:color w:val="666666"/>
      <w:sz w:val="18"/>
      <w:szCs w:val="18"/>
    </w:rPr>
  </w:style>
  <w:style w:type="paragraph" w:styleId="af5">
    <w:name w:val="Body Text"/>
    <w:basedOn w:val="a"/>
    <w:rsid w:val="00032D78"/>
    <w:pPr>
      <w:spacing w:after="120"/>
    </w:pPr>
  </w:style>
  <w:style w:type="paragraph" w:styleId="30">
    <w:name w:val="Body Text 3"/>
    <w:basedOn w:val="a"/>
    <w:rsid w:val="00032D78"/>
    <w:pPr>
      <w:spacing w:after="120"/>
    </w:pPr>
    <w:rPr>
      <w:sz w:val="16"/>
      <w:szCs w:val="16"/>
    </w:rPr>
  </w:style>
  <w:style w:type="paragraph" w:customStyle="1" w:styleId="FR3">
    <w:name w:val="FR3"/>
    <w:rsid w:val="00032D78"/>
    <w:pPr>
      <w:widowControl w:val="0"/>
    </w:pPr>
    <w:rPr>
      <w:rFonts w:ascii="Arial" w:hAnsi="Arial"/>
      <w:b/>
      <w:snapToGrid w:val="0"/>
      <w:sz w:val="24"/>
    </w:rPr>
  </w:style>
  <w:style w:type="character" w:customStyle="1" w:styleId="srtitle1">
    <w:name w:val="srtitle1"/>
    <w:rsid w:val="00060A35"/>
    <w:rPr>
      <w:b/>
      <w:bCs/>
    </w:rPr>
  </w:style>
  <w:style w:type="character" w:customStyle="1" w:styleId="bindingblock1">
    <w:name w:val="bindingblock1"/>
    <w:basedOn w:val="a0"/>
    <w:rsid w:val="00060A35"/>
  </w:style>
  <w:style w:type="character" w:customStyle="1" w:styleId="binding1">
    <w:name w:val="binding1"/>
    <w:rsid w:val="00060A35"/>
    <w:rPr>
      <w:b/>
      <w:bCs/>
    </w:rPr>
  </w:style>
  <w:style w:type="paragraph" w:customStyle="1" w:styleId="mainheader">
    <w:name w:val="mainheader"/>
    <w:basedOn w:val="a"/>
    <w:rsid w:val="00A27362"/>
    <w:pPr>
      <w:spacing w:before="100" w:beforeAutospacing="1" w:after="100" w:afterAutospacing="1"/>
    </w:pPr>
    <w:rPr>
      <w:rFonts w:ascii="Verdana" w:hAnsi="Verdana"/>
      <w:b/>
      <w:bCs/>
      <w:sz w:val="27"/>
      <w:szCs w:val="27"/>
    </w:rPr>
  </w:style>
  <w:style w:type="character" w:customStyle="1" w:styleId="maintext1">
    <w:name w:val="maintext1"/>
    <w:rsid w:val="00A27362"/>
    <w:rPr>
      <w:rFonts w:ascii="Verdana" w:hAnsi="Verdan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E3B71"/>
    <w:rPr>
      <w:b/>
      <w:bCs/>
      <w:sz w:val="36"/>
      <w:szCs w:val="36"/>
    </w:rPr>
  </w:style>
  <w:style w:type="character" w:customStyle="1" w:styleId="author">
    <w:name w:val="author"/>
    <w:basedOn w:val="a0"/>
    <w:rsid w:val="00DE3B71"/>
  </w:style>
  <w:style w:type="character" w:customStyle="1" w:styleId="citation">
    <w:name w:val="citation"/>
    <w:basedOn w:val="a0"/>
    <w:rsid w:val="005A2066"/>
  </w:style>
  <w:style w:type="paragraph" w:styleId="af6">
    <w:name w:val="List Paragraph"/>
    <w:basedOn w:val="a"/>
    <w:uiPriority w:val="34"/>
    <w:qFormat/>
    <w:rsid w:val="00E354E0"/>
    <w:pPr>
      <w:ind w:left="720"/>
      <w:contextualSpacing/>
    </w:pPr>
  </w:style>
  <w:style w:type="paragraph" w:styleId="af7">
    <w:name w:val="caption"/>
    <w:basedOn w:val="a"/>
    <w:next w:val="a"/>
    <w:unhideWhenUsed/>
    <w:qFormat/>
    <w:rsid w:val="00290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29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2990">
                      <w:marLeft w:val="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3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49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09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1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nomist.com/news/europe/21590585-success-eastern-partnership-depends-ukraine-playing-east-against-west" TargetMode="External"/><Relationship Id="rId18" Type="http://schemas.openxmlformats.org/officeDocument/2006/relationships/hyperlink" Target="http://www.fiia.fi/en/publication/305/the_eu_and_russia_cease_to_be_a_priority_for_each_othe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u-russiacentre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rnegie.ru/2014/07/30/ukraine-and-new-divide/hln1" TargetMode="External"/><Relationship Id="rId17" Type="http://schemas.openxmlformats.org/officeDocument/2006/relationships/hyperlink" Target="http://www.worldcat.org/issn/1566-6573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International_Standard_Serial_Number" TargetMode="External"/><Relationship Id="rId20" Type="http://schemas.openxmlformats.org/officeDocument/2006/relationships/hyperlink" Target="http://eeas.europa.eu/russi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se.ac.uk/IDEAS/publications/reports/SR019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n.wikipedia.org/w/index.php?title=Legal_Issues_of_Economic_Integration&amp;action=edit&amp;redlink=1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mf.org/external/pubs/weo2016/02" TargetMode="External"/><Relationship Id="rId19" Type="http://schemas.openxmlformats.org/officeDocument/2006/relationships/hyperlink" Target="http://www.fiia.fi/en/publication/26/eu-russian_relations-alternative_futur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c.europa.eu/trade/policy/countries-and-regions/countries/russia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82EB-2C71-44EF-8B21-115FAD61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HSE</Company>
  <LinksUpToDate>false</LinksUpToDate>
  <CharactersWithSpaces>8170</CharactersWithSpaces>
  <SharedDoc>false</SharedDoc>
  <HLinks>
    <vt:vector size="42" baseType="variant">
      <vt:variant>
        <vt:i4>3932271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http://www.amazon.com/Kazakhstan-Unfulfilled-Promise-book-review/dp/B0008FGCZE/ref=sr_1_2?ie=UTF8&amp;s=books&amp;qid=1196421864&amp;sr=1-2</vt:lpwstr>
      </vt:variant>
      <vt:variant>
        <vt:lpwstr/>
      </vt:variant>
      <vt:variant>
        <vt:i4>3539062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http://www.amazon.com/How-Capitalism-Was-Built-Transformation/dp/0521683823/ref=pd_bbs_2?ie=UTF8&amp;s=books&amp;qid=1196422247&amp;sr=1-2</vt:lpwstr>
      </vt:variant>
      <vt:variant>
        <vt:lpwstr/>
      </vt:variant>
      <vt:variant>
        <vt:i4>8060970</vt:i4>
      </vt:variant>
      <vt:variant>
        <vt:i4>12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7995517</vt:i4>
      </vt:variant>
      <vt:variant>
        <vt:i4>9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http://www.imf.org/external/pubs/weo2009/02</vt:lpwstr>
      </vt:variant>
      <vt:variant>
        <vt:lpwstr/>
      </vt:variant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http://www.amazon.com/Russia-Search-Itself-Woodrow-Wilson/dp/0801879760/ref=sr_1_5?ie=UTF8&amp;s=books&amp;qid=1196420024&amp;sr=1-5</vt:lpwstr>
      </vt:variant>
      <vt:variant>
        <vt:lpwstr/>
      </vt:variant>
      <vt:variant>
        <vt:i4>4128845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http://www.amazon.com/Russia-Transition-Yeltsin-Putin-Legacies/dp/0870032364/ref=pd_bbs_sr_1?ie=UTF8&amp;s=books&amp;qid=1196421133&amp;sr=1-1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CLR</dc:creator>
  <cp:lastModifiedBy>Пользователь Windows</cp:lastModifiedBy>
  <cp:revision>2</cp:revision>
  <cp:lastPrinted>2007-11-30T11:02:00Z</cp:lastPrinted>
  <dcterms:created xsi:type="dcterms:W3CDTF">2017-06-30T12:05:00Z</dcterms:created>
  <dcterms:modified xsi:type="dcterms:W3CDTF">2017-06-30T12:05:00Z</dcterms:modified>
</cp:coreProperties>
</file>