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C2" w:rsidRDefault="00EA31C2" w:rsidP="00EA31C2">
      <w:pPr>
        <w:shd w:val="clear" w:color="auto" w:fill="FFFFFF"/>
        <w:spacing w:before="120" w:after="0" w:line="240" w:lineRule="auto"/>
        <w:jc w:val="both"/>
        <w:outlineLvl w:val="0"/>
        <w:rPr>
          <w:rFonts w:ascii="Times New Roman" w:hAnsi="Times New Roman" w:cs="Times New Roman"/>
          <w:b/>
          <w:kern w:val="36"/>
          <w:sz w:val="28"/>
          <w:szCs w:val="28"/>
        </w:rPr>
      </w:pPr>
      <w:bookmarkStart w:id="0" w:name="_GoBack"/>
      <w:r>
        <w:rPr>
          <w:rFonts w:ascii="Times New Roman" w:hAnsi="Times New Roman" w:cs="Times New Roman"/>
          <w:b/>
          <w:kern w:val="36"/>
          <w:sz w:val="28"/>
          <w:szCs w:val="28"/>
        </w:rPr>
        <w:t xml:space="preserve">Сборник тезисов докладов </w:t>
      </w:r>
      <w:r>
        <w:rPr>
          <w:rFonts w:ascii="Times New Roman" w:hAnsi="Times New Roman" w:cs="Times New Roman"/>
          <w:b/>
          <w:kern w:val="36"/>
          <w:sz w:val="28"/>
          <w:szCs w:val="28"/>
          <w:lang w:val="en-US"/>
        </w:rPr>
        <w:t>II</w:t>
      </w:r>
      <w:r>
        <w:rPr>
          <w:rFonts w:ascii="Times New Roman" w:hAnsi="Times New Roman" w:cs="Times New Roman"/>
          <w:b/>
          <w:kern w:val="36"/>
          <w:sz w:val="28"/>
          <w:szCs w:val="28"/>
        </w:rPr>
        <w:t xml:space="preserve"> (2016)</w:t>
      </w:r>
      <w:r w:rsidRPr="00EA31C2">
        <w:rPr>
          <w:rFonts w:ascii="Times New Roman" w:hAnsi="Times New Roman" w:cs="Times New Roman"/>
          <w:b/>
          <w:kern w:val="36"/>
          <w:sz w:val="28"/>
          <w:szCs w:val="28"/>
        </w:rPr>
        <w:t xml:space="preserve"> </w:t>
      </w:r>
      <w:r>
        <w:rPr>
          <w:rFonts w:ascii="Times New Roman" w:hAnsi="Times New Roman" w:cs="Times New Roman"/>
          <w:b/>
          <w:kern w:val="36"/>
          <w:sz w:val="28"/>
          <w:szCs w:val="28"/>
        </w:rPr>
        <w:t xml:space="preserve">и </w:t>
      </w:r>
      <w:r w:rsidRPr="00A85D7F">
        <w:rPr>
          <w:rFonts w:ascii="Times New Roman" w:eastAsia="Times New Roman" w:hAnsi="Times New Roman" w:cs="Times New Roman"/>
          <w:b/>
          <w:kern w:val="36"/>
          <w:sz w:val="28"/>
          <w:szCs w:val="28"/>
          <w:lang w:val="en-US"/>
        </w:rPr>
        <w:t>III</w:t>
      </w:r>
      <w:r w:rsidRPr="00A85D7F">
        <w:rPr>
          <w:rFonts w:ascii="Times New Roman" w:eastAsia="Times New Roman" w:hAnsi="Times New Roman" w:cs="Times New Roman"/>
          <w:b/>
          <w:kern w:val="36"/>
          <w:sz w:val="28"/>
          <w:szCs w:val="28"/>
        </w:rPr>
        <w:t xml:space="preserve"> </w:t>
      </w:r>
      <w:r>
        <w:rPr>
          <w:rFonts w:ascii="Times New Roman" w:hAnsi="Times New Roman" w:cs="Times New Roman"/>
          <w:b/>
          <w:kern w:val="36"/>
          <w:sz w:val="28"/>
          <w:szCs w:val="28"/>
        </w:rPr>
        <w:t xml:space="preserve">(2017) </w:t>
      </w:r>
      <w:r w:rsidRPr="00A85D7F">
        <w:rPr>
          <w:rFonts w:ascii="Times New Roman" w:eastAsia="Times New Roman" w:hAnsi="Times New Roman" w:cs="Times New Roman"/>
          <w:b/>
          <w:kern w:val="36"/>
          <w:sz w:val="28"/>
          <w:szCs w:val="28"/>
        </w:rPr>
        <w:t>Международная научно-практическая конференция молодых ученых, аспирантов и студентов “Здоровье населения и развитие”/</w:t>
      </w:r>
      <w:r w:rsidRPr="00A85D7F">
        <w:rPr>
          <w:rStyle w:val="a3"/>
          <w:rFonts w:ascii="Times New Roman" w:eastAsia="Times New Roman" w:hAnsi="Times New Roman"/>
          <w:sz w:val="28"/>
          <w:szCs w:val="28"/>
        </w:rPr>
        <w:t>“</w:t>
      </w:r>
      <w:r w:rsidRPr="00A85D7F">
        <w:rPr>
          <w:rStyle w:val="a3"/>
          <w:rFonts w:ascii="Times New Roman" w:eastAsia="Times New Roman" w:hAnsi="Times New Roman"/>
          <w:sz w:val="28"/>
          <w:szCs w:val="28"/>
          <w:lang w:val="en-US"/>
        </w:rPr>
        <w:t>Population</w:t>
      </w:r>
      <w:r w:rsidRPr="00A85D7F">
        <w:rPr>
          <w:rStyle w:val="a3"/>
          <w:rFonts w:ascii="Times New Roman" w:eastAsia="Times New Roman" w:hAnsi="Times New Roman"/>
          <w:sz w:val="28"/>
          <w:szCs w:val="28"/>
        </w:rPr>
        <w:t xml:space="preserve">, </w:t>
      </w:r>
      <w:r w:rsidRPr="00A85D7F">
        <w:rPr>
          <w:rStyle w:val="a3"/>
          <w:rFonts w:ascii="Times New Roman" w:eastAsia="Times New Roman" w:hAnsi="Times New Roman"/>
          <w:sz w:val="28"/>
          <w:szCs w:val="28"/>
          <w:lang w:val="en-US"/>
        </w:rPr>
        <w:t>Public</w:t>
      </w:r>
      <w:r w:rsidRPr="00A85D7F">
        <w:rPr>
          <w:rStyle w:val="a3"/>
          <w:rFonts w:ascii="Times New Roman" w:eastAsia="Times New Roman" w:hAnsi="Times New Roman"/>
          <w:sz w:val="28"/>
          <w:szCs w:val="28"/>
        </w:rPr>
        <w:t xml:space="preserve"> </w:t>
      </w:r>
      <w:r w:rsidRPr="00A85D7F">
        <w:rPr>
          <w:rStyle w:val="a3"/>
          <w:rFonts w:ascii="Times New Roman" w:eastAsia="Times New Roman" w:hAnsi="Times New Roman"/>
          <w:sz w:val="28"/>
          <w:szCs w:val="28"/>
          <w:lang w:val="en-US"/>
        </w:rPr>
        <w:t>Health</w:t>
      </w:r>
      <w:r w:rsidRPr="00A85D7F">
        <w:rPr>
          <w:rStyle w:val="a3"/>
          <w:rFonts w:ascii="Times New Roman" w:eastAsia="Times New Roman" w:hAnsi="Times New Roman"/>
          <w:sz w:val="28"/>
          <w:szCs w:val="28"/>
        </w:rPr>
        <w:t xml:space="preserve"> </w:t>
      </w:r>
      <w:r w:rsidRPr="00A85D7F">
        <w:rPr>
          <w:rStyle w:val="a3"/>
          <w:rFonts w:ascii="Times New Roman" w:eastAsia="Times New Roman" w:hAnsi="Times New Roman"/>
          <w:sz w:val="28"/>
          <w:szCs w:val="28"/>
          <w:lang w:val="en-US"/>
        </w:rPr>
        <w:t>and</w:t>
      </w:r>
      <w:r w:rsidRPr="00A85D7F">
        <w:rPr>
          <w:rStyle w:val="a3"/>
          <w:rFonts w:ascii="Times New Roman" w:eastAsia="Times New Roman" w:hAnsi="Times New Roman"/>
          <w:sz w:val="28"/>
          <w:szCs w:val="28"/>
        </w:rPr>
        <w:t xml:space="preserve"> </w:t>
      </w:r>
      <w:r w:rsidRPr="00A85D7F">
        <w:rPr>
          <w:rStyle w:val="a3"/>
          <w:rFonts w:ascii="Times New Roman" w:eastAsia="Times New Roman" w:hAnsi="Times New Roman"/>
          <w:sz w:val="28"/>
          <w:szCs w:val="28"/>
          <w:lang w:val="en-US"/>
        </w:rPr>
        <w:t>Development</w:t>
      </w:r>
      <w:r w:rsidRPr="00A85D7F">
        <w:rPr>
          <w:rStyle w:val="a3"/>
          <w:rFonts w:ascii="Times New Roman" w:eastAsia="Times New Roman" w:hAnsi="Times New Roman"/>
          <w:sz w:val="28"/>
          <w:szCs w:val="28"/>
        </w:rPr>
        <w:t xml:space="preserve">”  </w:t>
      </w:r>
      <w:r w:rsidRPr="00A85D7F">
        <w:rPr>
          <w:rFonts w:ascii="Times New Roman" w:eastAsia="Times New Roman" w:hAnsi="Times New Roman" w:cs="Times New Roman"/>
          <w:b/>
          <w:kern w:val="36"/>
          <w:sz w:val="28"/>
          <w:szCs w:val="28"/>
        </w:rPr>
        <w:t xml:space="preserve"> НИУ Высшей школы экономики</w:t>
      </w:r>
      <w:bookmarkEnd w:id="0"/>
    </w:p>
    <w:p w:rsidR="00EA31C2" w:rsidRDefault="00EA31C2"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EA31C2" w:rsidRDefault="00EA31C2" w:rsidP="00EA31C2">
      <w:pPr>
        <w:shd w:val="clear" w:color="auto" w:fill="FFFFFF"/>
        <w:spacing w:before="120" w:after="0" w:line="240" w:lineRule="auto"/>
        <w:jc w:val="both"/>
        <w:outlineLvl w:val="0"/>
        <w:rPr>
          <w:rFonts w:ascii="Times New Roman" w:hAnsi="Times New Roman" w:cs="Times New Roman"/>
          <w:b/>
          <w:kern w:val="36"/>
          <w:sz w:val="28"/>
          <w:szCs w:val="28"/>
        </w:rPr>
      </w:pPr>
      <w:r>
        <w:rPr>
          <w:rFonts w:ascii="Times New Roman" w:hAnsi="Times New Roman" w:cs="Times New Roman"/>
          <w:b/>
          <w:kern w:val="36"/>
          <w:sz w:val="28"/>
          <w:szCs w:val="28"/>
        </w:rPr>
        <w:t>Под редакцией: д.м.н. В.В. Власова, к.э.н. В.А. Козлова,  к.с.н. Е.А. Тарасенко</w:t>
      </w:r>
    </w:p>
    <w:p w:rsidR="00EA31C2" w:rsidRDefault="00EA31C2"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D16EBF" w:rsidRDefault="00D16EBF" w:rsidP="00D16EBF">
      <w:pPr>
        <w:shd w:val="clear" w:color="auto" w:fill="FFFFFF"/>
        <w:spacing w:before="120" w:after="0" w:line="240" w:lineRule="auto"/>
        <w:jc w:val="center"/>
        <w:outlineLvl w:val="0"/>
        <w:rPr>
          <w:rFonts w:ascii="Times New Roman" w:hAnsi="Times New Roman" w:cs="Times New Roman"/>
          <w:b/>
          <w:kern w:val="36"/>
          <w:sz w:val="28"/>
          <w:szCs w:val="28"/>
        </w:rPr>
      </w:pPr>
    </w:p>
    <w:p w:rsidR="00EA31C2" w:rsidRDefault="00EA31C2" w:rsidP="00D16EBF">
      <w:pPr>
        <w:shd w:val="clear" w:color="auto" w:fill="FFFFFF"/>
        <w:spacing w:before="120" w:after="0" w:line="240" w:lineRule="auto"/>
        <w:jc w:val="center"/>
        <w:outlineLvl w:val="0"/>
        <w:rPr>
          <w:rFonts w:ascii="Times New Roman" w:hAnsi="Times New Roman" w:cs="Times New Roman"/>
          <w:b/>
          <w:kern w:val="36"/>
          <w:sz w:val="28"/>
          <w:szCs w:val="28"/>
        </w:rPr>
      </w:pPr>
      <w:r>
        <w:rPr>
          <w:rFonts w:ascii="Times New Roman" w:hAnsi="Times New Roman" w:cs="Times New Roman"/>
          <w:b/>
          <w:kern w:val="36"/>
          <w:sz w:val="28"/>
          <w:szCs w:val="28"/>
        </w:rPr>
        <w:t>Москва, 2017</w:t>
      </w:r>
    </w:p>
    <w:p w:rsidR="00EA31C2" w:rsidRDefault="00EA31C2"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EA31C2" w:rsidRDefault="00EA31C2"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EA31C2" w:rsidRDefault="00EA31C2" w:rsidP="00EA31C2">
      <w:pPr>
        <w:shd w:val="clear" w:color="auto" w:fill="FFFFFF"/>
        <w:spacing w:before="120" w:after="0" w:line="240" w:lineRule="auto"/>
        <w:jc w:val="both"/>
        <w:outlineLvl w:val="0"/>
        <w:rPr>
          <w:rFonts w:ascii="Times New Roman" w:hAnsi="Times New Roman" w:cs="Times New Roman"/>
          <w:b/>
          <w:kern w:val="36"/>
          <w:sz w:val="28"/>
          <w:szCs w:val="28"/>
        </w:rPr>
      </w:pPr>
      <w:r>
        <w:rPr>
          <w:rFonts w:ascii="Times New Roman" w:hAnsi="Times New Roman" w:cs="Times New Roman"/>
          <w:b/>
          <w:kern w:val="36"/>
          <w:sz w:val="28"/>
          <w:szCs w:val="28"/>
        </w:rPr>
        <w:lastRenderedPageBreak/>
        <w:t>2016 год (победители и призеры)</w:t>
      </w:r>
    </w:p>
    <w:p w:rsidR="00EA31C2" w:rsidRDefault="00EA31C2" w:rsidP="00EA31C2">
      <w:pPr>
        <w:shd w:val="clear" w:color="auto" w:fill="FFFFFF"/>
        <w:spacing w:before="120" w:after="0" w:line="240" w:lineRule="auto"/>
        <w:jc w:val="both"/>
        <w:outlineLvl w:val="0"/>
        <w:rPr>
          <w:rFonts w:ascii="Times New Roman" w:hAnsi="Times New Roman" w:cs="Times New Roman"/>
          <w:b/>
          <w:kern w:val="36"/>
          <w:sz w:val="28"/>
          <w:szCs w:val="28"/>
        </w:rPr>
      </w:pPr>
    </w:p>
    <w:p w:rsidR="00EA31C2" w:rsidRPr="00EA31C2" w:rsidRDefault="00EA31C2" w:rsidP="00EA31C2">
      <w:pPr>
        <w:pBdr>
          <w:top w:val="nil"/>
          <w:left w:val="nil"/>
          <w:bottom w:val="nil"/>
          <w:right w:val="nil"/>
          <w:between w:val="nil"/>
          <w:bar w:val="nil"/>
        </w:pBdr>
        <w:shd w:val="clear" w:color="auto" w:fill="FFFFFF"/>
        <w:spacing w:after="0" w:line="360" w:lineRule="auto"/>
        <w:ind w:firstLine="284"/>
        <w:jc w:val="right"/>
        <w:rPr>
          <w:rFonts w:ascii="Times New Roman" w:eastAsia="Arial Unicode MS" w:hAnsi="Times New Roman" w:cs="Arial Unicode MS"/>
          <w:bCs/>
          <w:i/>
          <w:color w:val="000000"/>
          <w:sz w:val="24"/>
          <w:szCs w:val="24"/>
          <w:u w:color="000000"/>
          <w:bdr w:val="nil"/>
        </w:rPr>
      </w:pPr>
      <w:r w:rsidRPr="00EA31C2">
        <w:rPr>
          <w:rFonts w:ascii="Times New Roman" w:eastAsia="Arial Unicode MS" w:hAnsi="Times New Roman" w:cs="Arial Unicode MS"/>
          <w:bCs/>
          <w:i/>
          <w:color w:val="000000"/>
          <w:sz w:val="24"/>
          <w:szCs w:val="24"/>
          <w:u w:color="000000"/>
          <w:bdr w:val="nil"/>
        </w:rPr>
        <w:t>Белик Юлия Евгеньевна,</w:t>
      </w:r>
    </w:p>
    <w:p w:rsidR="00EA31C2" w:rsidRPr="00EA31C2" w:rsidRDefault="00EA31C2" w:rsidP="00EA31C2">
      <w:pPr>
        <w:pBdr>
          <w:top w:val="nil"/>
          <w:left w:val="nil"/>
          <w:bottom w:val="nil"/>
          <w:right w:val="nil"/>
          <w:between w:val="nil"/>
          <w:bar w:val="nil"/>
        </w:pBdr>
        <w:spacing w:after="0" w:line="360" w:lineRule="auto"/>
        <w:ind w:firstLine="284"/>
        <w:jc w:val="right"/>
        <w:rPr>
          <w:rFonts w:ascii="Times New Roman" w:eastAsia="Times New Roman" w:hAnsi="Times New Roman" w:cs="Times New Roman"/>
          <w:i/>
          <w:color w:val="000000"/>
          <w:sz w:val="24"/>
          <w:szCs w:val="24"/>
          <w:u w:color="000000"/>
          <w:bdr w:val="nil"/>
        </w:rPr>
      </w:pPr>
      <w:r w:rsidRPr="00EA31C2">
        <w:rPr>
          <w:rFonts w:ascii="Times New Roman" w:eastAsia="Arial Unicode MS" w:hAnsi="Times New Roman" w:cs="Arial Unicode MS"/>
          <w:i/>
          <w:color w:val="000000"/>
          <w:sz w:val="24"/>
          <w:szCs w:val="24"/>
          <w:u w:color="000000"/>
          <w:bdr w:val="nil"/>
        </w:rPr>
        <w:t>Национальный исследовательский университет</w:t>
      </w:r>
      <w:r>
        <w:rPr>
          <w:rFonts w:ascii="Times New Roman" w:eastAsia="Arial Unicode MS" w:hAnsi="Times New Roman" w:cs="Arial Unicode MS"/>
          <w:i/>
          <w:color w:val="000000"/>
          <w:sz w:val="24"/>
          <w:szCs w:val="24"/>
          <w:u w:color="000000"/>
          <w:bdr w:val="nil"/>
        </w:rPr>
        <w:t xml:space="preserve"> </w:t>
      </w:r>
      <w:r w:rsidRPr="00EA31C2">
        <w:rPr>
          <w:rFonts w:ascii="Times New Roman" w:eastAsia="Arial Unicode MS" w:hAnsi="Times New Roman" w:cs="Arial Unicode MS"/>
          <w:i/>
          <w:color w:val="000000"/>
          <w:sz w:val="24"/>
          <w:szCs w:val="24"/>
          <w:u w:color="000000"/>
          <w:bdr w:val="nil"/>
        </w:rPr>
        <w:t>«Высшая школа экономики»</w:t>
      </w:r>
    </w:p>
    <w:p w:rsidR="00EA31C2" w:rsidRPr="00EA31C2" w:rsidRDefault="00EA31C2" w:rsidP="00EA31C2">
      <w:pPr>
        <w:pBdr>
          <w:top w:val="nil"/>
          <w:left w:val="nil"/>
          <w:bottom w:val="nil"/>
          <w:right w:val="nil"/>
          <w:between w:val="nil"/>
          <w:bar w:val="nil"/>
        </w:pBdr>
        <w:shd w:val="clear" w:color="auto" w:fill="FFFFFF"/>
        <w:spacing w:after="0" w:line="360" w:lineRule="auto"/>
        <w:ind w:firstLine="284"/>
        <w:jc w:val="center"/>
        <w:rPr>
          <w:rFonts w:ascii="Times New Roman" w:eastAsia="Arial Unicode MS" w:hAnsi="Times New Roman" w:cs="Arial Unicode MS"/>
          <w:b/>
          <w:bCs/>
          <w:color w:val="000000"/>
          <w:sz w:val="24"/>
          <w:szCs w:val="24"/>
          <w:u w:color="000000"/>
          <w:bdr w:val="nil"/>
        </w:rPr>
      </w:pPr>
    </w:p>
    <w:p w:rsidR="00EA31C2" w:rsidRPr="00EA31C2" w:rsidRDefault="00EA31C2" w:rsidP="00EA31C2">
      <w:pPr>
        <w:pBdr>
          <w:top w:val="nil"/>
          <w:left w:val="nil"/>
          <w:bottom w:val="nil"/>
          <w:right w:val="nil"/>
          <w:between w:val="nil"/>
          <w:bar w:val="nil"/>
        </w:pBdr>
        <w:shd w:val="clear" w:color="auto" w:fill="FFFFFF"/>
        <w:spacing w:after="0" w:line="360" w:lineRule="auto"/>
        <w:ind w:firstLine="284"/>
        <w:jc w:val="center"/>
        <w:rPr>
          <w:rFonts w:ascii="Times New Roman" w:eastAsia="Arial Unicode MS" w:hAnsi="Times New Roman" w:cs="Arial Unicode MS"/>
          <w:color w:val="000000"/>
          <w:sz w:val="24"/>
          <w:szCs w:val="24"/>
          <w:u w:color="000000"/>
          <w:bdr w:val="nil"/>
        </w:rPr>
      </w:pPr>
      <w:r w:rsidRPr="00EA31C2">
        <w:rPr>
          <w:rFonts w:ascii="Times New Roman" w:eastAsia="Arial Unicode MS" w:hAnsi="Times New Roman" w:cs="Arial Unicode MS"/>
          <w:b/>
          <w:bCs/>
          <w:color w:val="000000"/>
          <w:sz w:val="24"/>
          <w:szCs w:val="24"/>
          <w:u w:color="000000"/>
          <w:bdr w:val="nil"/>
        </w:rPr>
        <w:t>Сравнительный анализ программ обеспечения лекарственной помощи при редких заболеваниях за рубежом и в России.</w:t>
      </w:r>
    </w:p>
    <w:p w:rsidR="00EA31C2" w:rsidRPr="00EA31C2" w:rsidRDefault="00EA31C2" w:rsidP="00EA31C2">
      <w:pPr>
        <w:pBdr>
          <w:top w:val="nil"/>
          <w:left w:val="nil"/>
          <w:bottom w:val="nil"/>
          <w:right w:val="nil"/>
          <w:between w:val="nil"/>
          <w:bar w:val="nil"/>
        </w:pBdr>
        <w:shd w:val="clear" w:color="auto" w:fill="FFFFFF"/>
        <w:spacing w:after="0" w:line="360" w:lineRule="auto"/>
        <w:ind w:firstLine="284"/>
        <w:jc w:val="both"/>
        <w:rPr>
          <w:rFonts w:ascii="Times New Roman" w:eastAsia="Arial Unicode MS" w:hAnsi="Times New Roman" w:cs="Arial Unicode MS"/>
          <w:i/>
          <w:iCs/>
          <w:color w:val="000000"/>
          <w:sz w:val="24"/>
          <w:szCs w:val="24"/>
          <w:u w:color="000000"/>
          <w:bdr w:val="nil"/>
        </w:rPr>
      </w:pPr>
    </w:p>
    <w:p w:rsidR="00EA31C2" w:rsidRPr="00EA31C2" w:rsidRDefault="00EA31C2" w:rsidP="00EA31C2">
      <w:pPr>
        <w:pBdr>
          <w:top w:val="nil"/>
          <w:left w:val="nil"/>
          <w:bottom w:val="nil"/>
          <w:right w:val="nil"/>
          <w:between w:val="nil"/>
          <w:bar w:val="nil"/>
        </w:pBdr>
        <w:shd w:val="clear" w:color="auto" w:fill="FFFFFF"/>
        <w:spacing w:after="0" w:line="360" w:lineRule="auto"/>
        <w:ind w:firstLine="284"/>
        <w:jc w:val="both"/>
        <w:rPr>
          <w:rFonts w:ascii="Times New Roman" w:eastAsia="Arial Unicode MS" w:hAnsi="Times New Roman" w:cs="Arial Unicode MS"/>
          <w:i/>
          <w:iCs/>
          <w:color w:val="000000"/>
          <w:sz w:val="24"/>
          <w:szCs w:val="24"/>
          <w:u w:color="000000"/>
          <w:bdr w:val="nil"/>
        </w:rPr>
      </w:pPr>
      <w:r w:rsidRPr="00EA31C2">
        <w:rPr>
          <w:rFonts w:ascii="Times New Roman" w:eastAsia="Arial Unicode MS" w:hAnsi="Times New Roman" w:cs="Arial Unicode MS"/>
          <w:b/>
          <w:i/>
          <w:iCs/>
          <w:color w:val="000000"/>
          <w:sz w:val="24"/>
          <w:szCs w:val="24"/>
          <w:u w:color="000000"/>
          <w:bdr w:val="nil"/>
        </w:rPr>
        <w:t>Резюме:</w:t>
      </w:r>
      <w:r>
        <w:rPr>
          <w:rFonts w:ascii="Times New Roman" w:eastAsia="Arial Unicode MS" w:hAnsi="Times New Roman" w:cs="Arial Unicode MS"/>
          <w:b/>
          <w:i/>
          <w:iCs/>
          <w:color w:val="000000"/>
          <w:sz w:val="24"/>
          <w:szCs w:val="24"/>
          <w:u w:color="000000"/>
          <w:bdr w:val="nil"/>
        </w:rPr>
        <w:t xml:space="preserve"> </w:t>
      </w:r>
      <w:r w:rsidRPr="00EA31C2">
        <w:rPr>
          <w:rFonts w:ascii="Times New Roman" w:eastAsia="Arial Unicode MS" w:hAnsi="Times New Roman" w:cs="Arial Unicode MS"/>
          <w:i/>
          <w:iCs/>
          <w:color w:val="000000"/>
          <w:sz w:val="24"/>
          <w:szCs w:val="24"/>
          <w:u w:color="000000"/>
          <w:bdr w:val="nil"/>
        </w:rPr>
        <w:t>В докладе рассматриваются подходы разных стран к вопросу обеспечения лекарственной помощи при редких заболеваниях, в том числе России. Проведен сравнительный анализ существующего законодательства, официальных программ финансирования лекарственного обеспечения, определены основные тенденции развития.</w:t>
      </w:r>
    </w:p>
    <w:p w:rsidR="00EA31C2" w:rsidRP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P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Times New Roman" w:hAnsi="Times New Roman" w:cs="Times New Roman"/>
          <w:color w:val="000000"/>
          <w:sz w:val="24"/>
          <w:szCs w:val="24"/>
          <w:u w:color="000000"/>
          <w:bdr w:val="nil"/>
          <w:shd w:val="clear" w:color="auto" w:fill="FEFFFF"/>
        </w:rPr>
      </w:pPr>
      <w:r w:rsidRPr="00EA31C2">
        <w:rPr>
          <w:rFonts w:ascii="Times New Roman" w:eastAsia="Arial Unicode MS" w:hAnsi="Times New Roman" w:cs="Arial Unicode MS"/>
          <w:color w:val="000000"/>
          <w:sz w:val="24"/>
          <w:szCs w:val="24"/>
          <w:u w:color="000000"/>
          <w:bdr w:val="nil"/>
          <w:shd w:val="clear" w:color="auto" w:fill="FEFFFF"/>
        </w:rPr>
        <w:t xml:space="preserve">Сейчас в мире зафиксировано около 7000 орфанных заболеваний, это те заболевания, которые встречаются не более чем у 5 человек на 10 000 населения. Каждое заболевание по отдельности затрагивает очень маленькую группу людей, однако в общей сложности число больных насчитывает более 55 миллионов человек только в США и Европейском Союзе. В большинстве случаев орфанные заболевания вызваны генетическими отклонениями и являются пожизненными, требуя постоянной дорогостоящей терапии. Вопрос обеспечения таких больных необходимым лечением встает крайне остро между пациентами, фармацевтическими компаниями и государством, как главным спонсором. Несмотря на это только в нескольких странах мира законодательно закреплено четкое определения орфанного заболевания, а в качестве основного критерия применяется распространенность. </w:t>
      </w:r>
    </w:p>
    <w:p w:rsidR="00EA31C2" w:rsidRP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Times New Roman" w:hAnsi="Times New Roman" w:cs="Times New Roman"/>
          <w:color w:val="000000"/>
          <w:sz w:val="24"/>
          <w:szCs w:val="24"/>
          <w:u w:color="000000"/>
          <w:bdr w:val="nil"/>
          <w:shd w:val="clear" w:color="auto" w:fill="FEFFFF"/>
        </w:rPr>
      </w:pPr>
      <w:r w:rsidRPr="00EA31C2">
        <w:rPr>
          <w:rFonts w:ascii="Times New Roman" w:eastAsia="Arial Unicode MS" w:hAnsi="Times New Roman" w:cs="Arial Unicode MS"/>
          <w:color w:val="000000"/>
          <w:sz w:val="24"/>
          <w:szCs w:val="24"/>
          <w:u w:color="000000"/>
          <w:bdr w:val="nil"/>
          <w:shd w:val="clear" w:color="auto" w:fill="FEFFFF"/>
        </w:rPr>
        <w:t>В такой ситуации изучение существующих подходов и программ по обеспечению лекарственного лечения орфанных заболеваний, а также механизмов принятия решения о его государственном финансировании является крайне актуальным. Применение результатов исследования на практике может оказать значительное влияние на уровень и качество жизни больных, а также на систему здравоохранения и экономику страны в целом.</w:t>
      </w:r>
    </w:p>
    <w:p w:rsidR="00EA31C2" w:rsidRP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Times New Roman" w:hAnsi="Times New Roman" w:cs="Times New Roman"/>
          <w:b/>
          <w:bCs/>
          <w:color w:val="000000"/>
          <w:sz w:val="24"/>
          <w:szCs w:val="24"/>
          <w:u w:color="000000"/>
          <w:bdr w:val="nil"/>
          <w:shd w:val="clear" w:color="auto" w:fill="FEFFFF"/>
          <w:lang w:val="en-US"/>
        </w:rPr>
      </w:pPr>
      <w:r w:rsidRPr="00EA31C2">
        <w:rPr>
          <w:rFonts w:ascii="Times New Roman" w:eastAsia="Arial Unicode MS" w:hAnsi="Times New Roman" w:cs="Arial Unicode MS"/>
          <w:color w:val="000000"/>
          <w:sz w:val="24"/>
          <w:szCs w:val="24"/>
          <w:u w:color="000000"/>
          <w:bdr w:val="nil"/>
          <w:shd w:val="clear" w:color="auto" w:fill="FEFFFF"/>
        </w:rPr>
        <w:t>Работа основана на кабинетном исследовании и эмпирической части. Эмпирическая часть исследования будет проводиться в формате глубинных интервью с населением России. Входе кабинетного исследования используются следующие методы:</w:t>
      </w:r>
    </w:p>
    <w:p w:rsidR="00EA31C2" w:rsidRPr="00EA31C2" w:rsidRDefault="00EA31C2" w:rsidP="00EA31C2">
      <w:pPr>
        <w:numPr>
          <w:ilvl w:val="0"/>
          <w:numId w:val="2"/>
        </w:numPr>
        <w:pBdr>
          <w:top w:val="nil"/>
          <w:left w:val="nil"/>
          <w:bottom w:val="nil"/>
          <w:right w:val="nil"/>
          <w:between w:val="nil"/>
          <w:bar w:val="nil"/>
        </w:pBdr>
        <w:spacing w:after="0" w:line="360" w:lineRule="auto"/>
        <w:ind w:firstLine="284"/>
        <w:jc w:val="both"/>
        <w:rPr>
          <w:rFonts w:ascii="Times New Roman" w:eastAsia="Times New Roman" w:hAnsi="Times New Roman" w:cs="Times New Roman"/>
          <w:color w:val="000000"/>
          <w:sz w:val="24"/>
          <w:szCs w:val="24"/>
          <w:u w:color="000000"/>
          <w:bdr w:val="nil"/>
          <w:shd w:val="clear" w:color="auto" w:fill="FEFFFF"/>
        </w:rPr>
      </w:pPr>
      <w:r w:rsidRPr="00EA31C2">
        <w:rPr>
          <w:rFonts w:ascii="Times New Roman" w:eastAsia="Arial Unicode MS" w:hAnsi="Times New Roman" w:cs="Arial Unicode MS"/>
          <w:color w:val="000000"/>
          <w:sz w:val="24"/>
          <w:szCs w:val="24"/>
          <w:u w:color="000000"/>
          <w:bdr w:val="nil"/>
          <w:shd w:val="clear" w:color="auto" w:fill="FEFFFF"/>
        </w:rPr>
        <w:t>сбор, общение и анализ научных статей, а также обзоров;</w:t>
      </w:r>
    </w:p>
    <w:p w:rsidR="00EA31C2" w:rsidRPr="00EA31C2" w:rsidRDefault="00EA31C2" w:rsidP="00EA31C2">
      <w:pPr>
        <w:numPr>
          <w:ilvl w:val="0"/>
          <w:numId w:val="2"/>
        </w:numPr>
        <w:pBdr>
          <w:top w:val="nil"/>
          <w:left w:val="nil"/>
          <w:bottom w:val="nil"/>
          <w:right w:val="nil"/>
          <w:between w:val="nil"/>
          <w:bar w:val="nil"/>
        </w:pBdr>
        <w:spacing w:after="0" w:line="360" w:lineRule="auto"/>
        <w:ind w:firstLine="284"/>
        <w:jc w:val="both"/>
        <w:rPr>
          <w:rFonts w:ascii="Times New Roman" w:eastAsia="Times New Roman" w:hAnsi="Times New Roman" w:cs="Times New Roman"/>
          <w:color w:val="000000"/>
          <w:sz w:val="24"/>
          <w:szCs w:val="24"/>
          <w:u w:color="000000"/>
          <w:bdr w:val="nil"/>
          <w:shd w:val="clear" w:color="auto" w:fill="FEFFFF"/>
        </w:rPr>
      </w:pPr>
      <w:r w:rsidRPr="00EA31C2">
        <w:rPr>
          <w:rFonts w:ascii="Times New Roman" w:eastAsia="Arial Unicode MS" w:hAnsi="Times New Roman" w:cs="Arial Unicode MS"/>
          <w:color w:val="000000"/>
          <w:sz w:val="24"/>
          <w:szCs w:val="24"/>
          <w:u w:color="000000"/>
          <w:bdr w:val="nil"/>
          <w:shd w:val="clear" w:color="auto" w:fill="FEFFFF"/>
        </w:rPr>
        <w:t xml:space="preserve">анализ законодательства России, США и некоторых европейских стран; </w:t>
      </w:r>
    </w:p>
    <w:p w:rsidR="00EA31C2" w:rsidRPr="00EA31C2" w:rsidRDefault="00EA31C2" w:rsidP="00EA31C2">
      <w:pPr>
        <w:numPr>
          <w:ilvl w:val="0"/>
          <w:numId w:val="2"/>
        </w:numPr>
        <w:pBdr>
          <w:top w:val="nil"/>
          <w:left w:val="nil"/>
          <w:bottom w:val="nil"/>
          <w:right w:val="nil"/>
          <w:between w:val="nil"/>
          <w:bar w:val="nil"/>
        </w:pBdr>
        <w:spacing w:after="0" w:line="360" w:lineRule="auto"/>
        <w:ind w:firstLine="284"/>
        <w:jc w:val="both"/>
        <w:rPr>
          <w:rFonts w:ascii="Times New Roman" w:eastAsia="Times New Roman" w:hAnsi="Times New Roman" w:cs="Times New Roman"/>
          <w:color w:val="000000"/>
          <w:sz w:val="24"/>
          <w:szCs w:val="24"/>
          <w:u w:color="000000"/>
          <w:bdr w:val="nil"/>
          <w:shd w:val="clear" w:color="auto" w:fill="FEFFFF"/>
        </w:rPr>
      </w:pPr>
      <w:r w:rsidRPr="00EA31C2">
        <w:rPr>
          <w:rFonts w:ascii="Times New Roman" w:eastAsia="Arial Unicode MS" w:hAnsi="Times New Roman" w:cs="Arial Unicode MS"/>
          <w:color w:val="000000"/>
          <w:sz w:val="24"/>
          <w:szCs w:val="24"/>
          <w:u w:color="000000"/>
          <w:bdr w:val="nil"/>
          <w:shd w:val="clear" w:color="auto" w:fill="FEFFFF"/>
        </w:rPr>
        <w:lastRenderedPageBreak/>
        <w:t>анализ сайтов и материалов некоммерческих организаций и объедений, поддерживающих больных органными заболеваниями;</w:t>
      </w:r>
    </w:p>
    <w:p w:rsidR="00EA31C2" w:rsidRPr="00EA31C2" w:rsidRDefault="00EA31C2" w:rsidP="00EA31C2">
      <w:pPr>
        <w:numPr>
          <w:ilvl w:val="0"/>
          <w:numId w:val="2"/>
        </w:numPr>
        <w:pBdr>
          <w:top w:val="nil"/>
          <w:left w:val="nil"/>
          <w:bottom w:val="nil"/>
          <w:right w:val="nil"/>
          <w:between w:val="nil"/>
          <w:bar w:val="nil"/>
        </w:pBdr>
        <w:spacing w:after="0" w:line="360" w:lineRule="auto"/>
        <w:ind w:firstLine="284"/>
        <w:jc w:val="both"/>
        <w:rPr>
          <w:rFonts w:ascii="Times New Roman" w:eastAsia="Times New Roman" w:hAnsi="Times New Roman" w:cs="Times New Roman"/>
          <w:color w:val="000000"/>
          <w:sz w:val="24"/>
          <w:szCs w:val="24"/>
          <w:u w:color="000000"/>
          <w:bdr w:val="nil"/>
          <w:shd w:val="clear" w:color="auto" w:fill="FEFFFF"/>
        </w:rPr>
      </w:pPr>
      <w:r w:rsidRPr="00EA31C2">
        <w:rPr>
          <w:rFonts w:ascii="Times New Roman" w:eastAsia="Arial Unicode MS" w:hAnsi="Times New Roman" w:cs="Arial Unicode MS"/>
          <w:color w:val="000000"/>
          <w:sz w:val="24"/>
          <w:szCs w:val="24"/>
          <w:u w:color="000000"/>
          <w:bdr w:val="nil"/>
          <w:shd w:val="clear" w:color="auto" w:fill="FEFFFF"/>
        </w:rPr>
        <w:t>сбор и анализ кейсов по предоставлению преференций фармацевтическим компаниям.</w:t>
      </w:r>
    </w:p>
    <w:p w:rsidR="00EA31C2" w:rsidRP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Times New Roman" w:hAnsi="Times New Roman" w:cs="Times New Roman"/>
          <w:color w:val="000000"/>
          <w:sz w:val="24"/>
          <w:szCs w:val="24"/>
          <w:u w:color="000000"/>
          <w:bdr w:val="nil"/>
          <w:shd w:val="clear" w:color="auto" w:fill="FEFFFF"/>
        </w:rPr>
      </w:pPr>
      <w:r w:rsidRPr="00EA31C2">
        <w:rPr>
          <w:rFonts w:ascii="Times New Roman" w:eastAsia="Arial Unicode MS" w:hAnsi="Times New Roman" w:cs="Arial Unicode MS"/>
          <w:color w:val="000000"/>
          <w:sz w:val="24"/>
          <w:szCs w:val="24"/>
          <w:u w:color="000000"/>
          <w:bdr w:val="nil"/>
          <w:shd w:val="clear" w:color="auto" w:fill="FEFFFF"/>
        </w:rPr>
        <w:t>Результаты исследования на текущий момент показывают, что вопрос финансирования лечения орфанных заболеваний для России является острым. На текущий момент отсутсвует четкое определение органного заболевания, а также не зафиксирован механизм принятия решения о выделении финансирования. Существующие ограничительные списки не обеспечивают необходимого уровня лекарственного снабжения. Несмотря на то, что многие больные (и даже целые заболевания) не получают льготной помощи, региональные бюджеты не справляются с нагрузкой. В настоящий момент регионы активно лоббируют передачу части обязательств (в частности финансирование программы «7 нозологий» на федеральный уровень).</w:t>
      </w:r>
    </w:p>
    <w:p w:rsidR="00EA31C2" w:rsidRP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Times New Roman" w:hAnsi="Times New Roman" w:cs="Times New Roman"/>
          <w:color w:val="000000"/>
          <w:sz w:val="24"/>
          <w:szCs w:val="24"/>
          <w:u w:color="000000"/>
          <w:bdr w:val="nil"/>
          <w:shd w:val="clear" w:color="auto" w:fill="FEFFFF"/>
        </w:rPr>
      </w:pPr>
      <w:r w:rsidRPr="00EA31C2">
        <w:rPr>
          <w:rFonts w:ascii="Times New Roman" w:eastAsia="Arial Unicode MS" w:hAnsi="Times New Roman" w:cs="Arial Unicode MS"/>
          <w:color w:val="000000"/>
          <w:sz w:val="24"/>
          <w:szCs w:val="24"/>
          <w:u w:color="000000"/>
          <w:bdr w:val="nil"/>
          <w:shd w:val="clear" w:color="auto" w:fill="FEFFFF"/>
        </w:rPr>
        <w:t xml:space="preserve">Важно отметить, что решения о включении препаратов и даже целых заболеваний в льготные программы принимаются под влиянием фармацевтической индустрии, подтверждены лоббированию и коррупции с целью получения разнообразных выгод и максимизации прибыли и улучшения коммерческих показателей. Кроме того, в настоящий момент лица принимающие решения не учитывают этическую сторону вопроса. Таким образом, коммерческий интерес влияет на процесс принятия решения государством об обеспечении современным лечением и  как следствие качество/доступность помощи для пациентов.  </w:t>
      </w:r>
    </w:p>
    <w:p w:rsidR="00EA31C2" w:rsidRP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Times New Roman" w:hAnsi="Times New Roman" w:cs="Times New Roman"/>
          <w:color w:val="000000"/>
          <w:sz w:val="24"/>
          <w:szCs w:val="24"/>
          <w:u w:color="000000"/>
          <w:bdr w:val="nil"/>
          <w:shd w:val="clear" w:color="auto" w:fill="FEFFFF"/>
        </w:rPr>
      </w:pPr>
      <w:r w:rsidRPr="00EA31C2">
        <w:rPr>
          <w:rFonts w:ascii="Times New Roman" w:eastAsia="Arial Unicode MS" w:hAnsi="Times New Roman" w:cs="Arial Unicode MS"/>
          <w:color w:val="000000"/>
          <w:sz w:val="24"/>
          <w:szCs w:val="24"/>
          <w:u w:color="000000"/>
          <w:bdr w:val="nil"/>
          <w:shd w:val="clear" w:color="auto" w:fill="FEFFFF"/>
        </w:rPr>
        <w:t xml:space="preserve">Результаты эмпирического исследования призваны отразить, как обычные граждане относятся к вопросу обеспечения особого внимания к лечению орфанных заболеваний. Предположительно, население склонно считать, что больных орфанными заболеваниями слишком мало и они не заслуживают столь большого внимания и финансирования. Распределение средств между большим количеством людей, которым могут оказать эффективную помощь на основании доказательных исследований считается более справедливой и рациональной. Таким образом, мы видим, что население не одобряет существующий государственный подход по финансированию орфанных заболеваний. </w:t>
      </w: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r w:rsidRPr="00EA31C2">
        <w:rPr>
          <w:rFonts w:ascii="Times New Roman" w:eastAsia="Arial Unicode MS" w:hAnsi="Times New Roman" w:cs="Arial Unicode MS"/>
          <w:color w:val="000000"/>
          <w:sz w:val="24"/>
          <w:szCs w:val="24"/>
          <w:u w:color="000000"/>
          <w:bdr w:val="nil"/>
          <w:shd w:val="clear" w:color="auto" w:fill="FEFFFF"/>
        </w:rPr>
        <w:t xml:space="preserve">Одной из ключевых тем в любой программе лекарственного обеспечения несомненно является вопрос принятия решений о финансировании лечения орфанных заболеваний государством. Он имеет большое социальное, экономическое и демографическое влияние на российское общество в целом, и доступ к передовому и качественному лечению, в частности. Текущая ситуация в России не утешительна: решения о финансировании подвержены внешнему влиянию, а общество не одобряет государственного подхода. </w:t>
      </w:r>
      <w:r w:rsidRPr="00EA31C2">
        <w:rPr>
          <w:rFonts w:ascii="Times New Roman" w:eastAsia="Arial Unicode MS" w:hAnsi="Times New Roman" w:cs="Arial Unicode MS"/>
          <w:color w:val="000000"/>
          <w:sz w:val="24"/>
          <w:szCs w:val="24"/>
          <w:u w:color="000000"/>
          <w:bdr w:val="nil"/>
          <w:shd w:val="clear" w:color="auto" w:fill="FEFFFF"/>
        </w:rPr>
        <w:lastRenderedPageBreak/>
        <w:t>Ограниченные финансовые ресурсы и нерациональное, непрозрачное их использование оказывает значительное влияние на обеспечительные программы в России. Однако, имеется положительный зарубежный опыт,  привлечение которого, может быть полезно для разработки рекомендаций по обоснованному и мотивированному принятию решений о государственном финансировании заболеваний и построению эффективной системы лекарственного обеспечения больных с редкими заболеваниями.</w:t>
      </w: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Times New Roman" w:eastAsia="Arial Unicode MS" w:hAnsi="Times New Roman" w:cs="Arial Unicode MS"/>
          <w:color w:val="000000"/>
          <w:sz w:val="24"/>
          <w:szCs w:val="24"/>
          <w:u w:color="000000"/>
          <w:bdr w:val="nil"/>
          <w:shd w:val="clear" w:color="auto" w:fill="FEFFFF"/>
        </w:rPr>
      </w:pPr>
    </w:p>
    <w:p w:rsidR="00EA31C2" w:rsidRPr="00EA31C2" w:rsidRDefault="00EA31C2" w:rsidP="00EA31C2">
      <w:pPr>
        <w:spacing w:after="0" w:line="360" w:lineRule="auto"/>
        <w:ind w:firstLine="284"/>
        <w:jc w:val="right"/>
        <w:rPr>
          <w:rFonts w:ascii="Times New Roman" w:eastAsia="MS Mincho" w:hAnsi="Times New Roman" w:cs="Times New Roman"/>
          <w:i/>
          <w:sz w:val="24"/>
          <w:szCs w:val="24"/>
          <w:lang w:eastAsia="en-US"/>
        </w:rPr>
      </w:pPr>
      <w:r w:rsidRPr="00EA31C2">
        <w:rPr>
          <w:rFonts w:ascii="Times New Roman" w:eastAsia="MS Mincho" w:hAnsi="Times New Roman" w:cs="Times New Roman"/>
          <w:i/>
          <w:sz w:val="24"/>
          <w:szCs w:val="24"/>
          <w:lang w:eastAsia="en-US"/>
        </w:rPr>
        <w:t>Демьянова Анна Владимировна,</w:t>
      </w:r>
    </w:p>
    <w:p w:rsidR="00EA31C2" w:rsidRPr="00EA31C2" w:rsidRDefault="00EA31C2" w:rsidP="00EA31C2">
      <w:pPr>
        <w:spacing w:after="0" w:line="360" w:lineRule="auto"/>
        <w:ind w:firstLine="284"/>
        <w:jc w:val="right"/>
        <w:rPr>
          <w:rFonts w:ascii="Times New Roman" w:eastAsia="MS Mincho" w:hAnsi="Times New Roman" w:cs="Times New Roman"/>
          <w:i/>
          <w:sz w:val="24"/>
          <w:szCs w:val="24"/>
          <w:lang w:eastAsia="en-US"/>
        </w:rPr>
      </w:pPr>
      <w:r w:rsidRPr="00EA31C2">
        <w:rPr>
          <w:rFonts w:ascii="Times New Roman" w:eastAsia="MS Mincho" w:hAnsi="Times New Roman" w:cs="Times New Roman"/>
          <w:i/>
          <w:sz w:val="24"/>
          <w:szCs w:val="24"/>
          <w:lang w:eastAsia="en-US"/>
        </w:rPr>
        <w:lastRenderedPageBreak/>
        <w:t>аспирант факультета экономических наук НИУ ВШЭ,</w:t>
      </w:r>
    </w:p>
    <w:p w:rsidR="00EA31C2" w:rsidRPr="00EA31C2" w:rsidRDefault="00EA31C2" w:rsidP="00EA31C2">
      <w:pPr>
        <w:spacing w:after="0" w:line="360" w:lineRule="auto"/>
        <w:ind w:firstLine="284"/>
        <w:jc w:val="right"/>
        <w:rPr>
          <w:rFonts w:ascii="Times New Roman" w:eastAsia="MS Mincho" w:hAnsi="Times New Roman" w:cs="Times New Roman"/>
          <w:i/>
          <w:sz w:val="24"/>
          <w:szCs w:val="24"/>
          <w:lang w:eastAsia="en-US"/>
        </w:rPr>
      </w:pPr>
      <w:r w:rsidRPr="00EA31C2">
        <w:rPr>
          <w:rFonts w:ascii="Times New Roman" w:eastAsia="MS Mincho" w:hAnsi="Times New Roman" w:cs="Times New Roman"/>
          <w:i/>
          <w:sz w:val="24"/>
          <w:szCs w:val="24"/>
          <w:lang w:eastAsia="en-US"/>
        </w:rPr>
        <w:t>аналитик Института занятости и профессий НИУ ВШЭ</w:t>
      </w:r>
    </w:p>
    <w:p w:rsidR="00EA31C2" w:rsidRPr="00EA31C2" w:rsidRDefault="00EA31C2" w:rsidP="00EA31C2">
      <w:pPr>
        <w:spacing w:after="0" w:line="360" w:lineRule="auto"/>
        <w:ind w:firstLine="284"/>
        <w:jc w:val="center"/>
        <w:rPr>
          <w:rFonts w:ascii="Times New Roman" w:eastAsia="MS Mincho" w:hAnsi="Times New Roman" w:cs="Times New Roman"/>
          <w:sz w:val="24"/>
          <w:szCs w:val="24"/>
          <w:lang w:eastAsia="en-US"/>
        </w:rPr>
      </w:pPr>
    </w:p>
    <w:p w:rsidR="00EA31C2" w:rsidRPr="00EA31C2" w:rsidRDefault="00EA31C2" w:rsidP="00EA31C2">
      <w:pPr>
        <w:spacing w:after="0" w:line="360" w:lineRule="auto"/>
        <w:ind w:firstLine="284"/>
        <w:jc w:val="center"/>
        <w:rPr>
          <w:rFonts w:ascii="Times New Roman" w:eastAsia="MS Mincho" w:hAnsi="Times New Roman" w:cs="Times New Roman"/>
          <w:b/>
          <w:sz w:val="24"/>
          <w:szCs w:val="24"/>
          <w:lang w:eastAsia="en-US"/>
        </w:rPr>
      </w:pPr>
      <w:r w:rsidRPr="00EA31C2">
        <w:rPr>
          <w:rFonts w:ascii="Times New Roman" w:eastAsia="MS Mincho" w:hAnsi="Times New Roman" w:cs="Times New Roman"/>
          <w:b/>
          <w:sz w:val="24"/>
          <w:szCs w:val="24"/>
          <w:lang w:eastAsia="en-US"/>
        </w:rPr>
        <w:t>Условия назначения выплат по инвалидности: анализ международного и российского опыта</w:t>
      </w:r>
    </w:p>
    <w:p w:rsidR="00EA31C2" w:rsidRPr="00EA31C2" w:rsidRDefault="00EA31C2" w:rsidP="00EA31C2">
      <w:pPr>
        <w:spacing w:after="0" w:line="360" w:lineRule="auto"/>
        <w:ind w:firstLine="284"/>
        <w:jc w:val="center"/>
        <w:rPr>
          <w:rFonts w:ascii="Times New Roman" w:eastAsia="MS Mincho" w:hAnsi="Times New Roman" w:cs="Times New Roman"/>
          <w:b/>
          <w:sz w:val="24"/>
          <w:szCs w:val="24"/>
          <w:lang w:eastAsia="en-US"/>
        </w:rPr>
      </w:pPr>
    </w:p>
    <w:p w:rsidR="00EA31C2" w:rsidRPr="00EA31C2" w:rsidRDefault="00EA31C2" w:rsidP="00EA31C2">
      <w:pPr>
        <w:widowControl w:val="0"/>
        <w:autoSpaceDE w:val="0"/>
        <w:autoSpaceDN w:val="0"/>
        <w:adjustRightInd w:val="0"/>
        <w:spacing w:after="0" w:line="360" w:lineRule="auto"/>
        <w:ind w:firstLine="284"/>
        <w:jc w:val="both"/>
        <w:rPr>
          <w:rFonts w:ascii="Times New Roman" w:eastAsia="Times New Roman" w:hAnsi="Times New Roman" w:cs="Times New Roman"/>
          <w:sz w:val="24"/>
          <w:szCs w:val="24"/>
          <w:lang w:eastAsia="en-US"/>
        </w:rPr>
      </w:pPr>
      <w:r w:rsidRPr="00EA31C2">
        <w:rPr>
          <w:rFonts w:ascii="Times New Roman" w:eastAsia="MS Mincho" w:hAnsi="Times New Roman" w:cs="Times New Roman"/>
          <w:sz w:val="24"/>
          <w:szCs w:val="24"/>
          <w:lang w:eastAsia="en-US"/>
        </w:rPr>
        <w:t>Согласно данным ВОЗ, около 15% населения мира является инвалидами</w:t>
      </w:r>
      <w:r w:rsidRPr="00EA31C2">
        <w:rPr>
          <w:rFonts w:ascii="Times New Roman" w:eastAsia="Times New Roman" w:hAnsi="Times New Roman" w:cs="Times New Roman"/>
          <w:sz w:val="24"/>
          <w:szCs w:val="24"/>
          <w:lang w:eastAsia="en-US"/>
        </w:rPr>
        <w:t>. В начале 2000-х годов в среднем по развитым странам уровень занятости среди инвалидов был почти в два раза ниже, чем среди неинвалидов (44% и 75%, соответственно)(WHO 2011).</w:t>
      </w:r>
      <w:r w:rsidRPr="00EA31C2">
        <w:rPr>
          <w:rFonts w:ascii="Times New Roman" w:eastAsia="MS Mincho" w:hAnsi="Times New Roman" w:cs="Times New Roman"/>
          <w:sz w:val="24"/>
          <w:szCs w:val="24"/>
          <w:lang w:eastAsia="en-US"/>
        </w:rPr>
        <w:t xml:space="preserve">Низкие показатели занятости инвалидов можно рассматривать как результат наличия барьеров нарынке труда и индивидуального выбора инвалидов. </w:t>
      </w:r>
    </w:p>
    <w:p w:rsidR="00EA31C2" w:rsidRPr="00EA31C2" w:rsidRDefault="00EA31C2" w:rsidP="00EA31C2">
      <w:pPr>
        <w:widowControl w:val="0"/>
        <w:autoSpaceDE w:val="0"/>
        <w:autoSpaceDN w:val="0"/>
        <w:adjustRightInd w:val="0"/>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Индивиды при принятии решений о выходе на рынок труда соотносят выгоды и издержки от занятости и экономической неактивности. Наиболее значимым фактором в данном случае являются пособия по инвалидности. Было выявлено, что занятость инвалидов связана с размером выплат по инвалидности (Fevang and Hardoy 2013, Mariel and Castello 2010) и условиями их получения (Перспектива2008</w:t>
      </w:r>
      <w:r w:rsidRPr="00EA31C2">
        <w:rPr>
          <w:rFonts w:ascii="Times New Roman" w:eastAsia="MS Mincho" w:hAnsi="Times New Roman" w:cs="Times New Roman"/>
          <w:bCs/>
          <w:iCs/>
          <w:sz w:val="24"/>
          <w:szCs w:val="24"/>
          <w:lang w:eastAsia="en-US"/>
        </w:rPr>
        <w:t xml:space="preserve">).Поэтому для государств </w:t>
      </w:r>
      <w:r w:rsidRPr="00EA31C2">
        <w:rPr>
          <w:rFonts w:ascii="Times New Roman" w:eastAsia="MS Mincho" w:hAnsi="Times New Roman" w:cs="Times New Roman"/>
          <w:sz w:val="24"/>
          <w:szCs w:val="24"/>
          <w:lang w:eastAsia="en-US"/>
        </w:rPr>
        <w:t xml:space="preserve">важным становится вопрос определения условий и критериев доступа к выплатам по инвалидности таким образом, чтобы они способствовали занятости. </w:t>
      </w:r>
    </w:p>
    <w:p w:rsidR="00EA31C2" w:rsidRPr="00EA31C2" w:rsidRDefault="00EA31C2" w:rsidP="00EA31C2">
      <w:pPr>
        <w:spacing w:after="0" w:line="360" w:lineRule="auto"/>
        <w:ind w:firstLine="284"/>
        <w:jc w:val="both"/>
        <w:rPr>
          <w:rFonts w:ascii="Times New Roman" w:eastAsia="Times New Roman" w:hAnsi="Times New Roman" w:cs="Times New Roman"/>
          <w:sz w:val="24"/>
          <w:szCs w:val="24"/>
          <w:lang w:eastAsia="en-US"/>
        </w:rPr>
      </w:pPr>
      <w:r w:rsidRPr="00EA31C2">
        <w:rPr>
          <w:rFonts w:ascii="Times New Roman" w:eastAsia="Times New Roman" w:hAnsi="Times New Roman" w:cs="Times New Roman"/>
          <w:sz w:val="24"/>
          <w:szCs w:val="24"/>
          <w:lang w:eastAsia="en-US"/>
        </w:rPr>
        <w:t xml:space="preserve">Целью исследования является определение направлений совершенствования критериев назначения выплат по инвалидности в России для обеспечения благоприятного влияния на занятость в рамках реализации Конвенции. </w:t>
      </w:r>
      <w:r w:rsidRPr="00EA31C2">
        <w:rPr>
          <w:rFonts w:ascii="Times New Roman" w:eastAsia="MS Mincho" w:hAnsi="Times New Roman" w:cs="Times New Roman"/>
          <w:sz w:val="24"/>
          <w:szCs w:val="24"/>
          <w:lang w:eastAsia="en-US"/>
        </w:rPr>
        <w:t>Рассмотрение опыта развитых стран ОЭСР позволит выявить подходы к обеспечению прозрачности порядка назначения выплат, включения механизмов стимулирования занятости, а также направления их влияния на занятость людей с нарушениями здоровья.</w:t>
      </w:r>
    </w:p>
    <w:p w:rsidR="00EA31C2" w:rsidRPr="00EA31C2" w:rsidRDefault="00EA31C2" w:rsidP="00EA31C2">
      <w:pPr>
        <w:spacing w:after="0" w:line="360" w:lineRule="auto"/>
        <w:ind w:firstLine="284"/>
        <w:jc w:val="both"/>
        <w:rPr>
          <w:rFonts w:ascii="Times New Roman" w:eastAsia="Times New Roman" w:hAnsi="Times New Roman" w:cs="Times New Roman"/>
          <w:b/>
          <w:i/>
          <w:sz w:val="24"/>
          <w:szCs w:val="24"/>
          <w:lang w:eastAsia="en-US"/>
        </w:rPr>
      </w:pPr>
    </w:p>
    <w:p w:rsidR="00EA31C2" w:rsidRPr="00EA31C2" w:rsidRDefault="00EA31C2" w:rsidP="00EA31C2">
      <w:pPr>
        <w:spacing w:after="0" w:line="360" w:lineRule="auto"/>
        <w:ind w:firstLine="284"/>
        <w:jc w:val="both"/>
        <w:rPr>
          <w:rFonts w:ascii="Times New Roman" w:eastAsia="Times New Roman" w:hAnsi="Times New Roman" w:cs="Times New Roman"/>
          <w:b/>
          <w:i/>
          <w:sz w:val="24"/>
          <w:szCs w:val="24"/>
          <w:lang w:eastAsia="en-US"/>
        </w:rPr>
      </w:pPr>
      <w:r w:rsidRPr="00EA31C2">
        <w:rPr>
          <w:rFonts w:ascii="Times New Roman" w:eastAsia="Times New Roman" w:hAnsi="Times New Roman" w:cs="Times New Roman"/>
          <w:b/>
          <w:i/>
          <w:sz w:val="24"/>
          <w:szCs w:val="24"/>
          <w:lang w:eastAsia="en-US"/>
        </w:rPr>
        <w:t>1. Международный опыт</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Выплаты по инвалидности направлены на снижение рисков, связанных с уменьшением доходов индивидов в результате нарушения здоровья. Критерии назначения пенсий по инвалидности должны охватывать всех индивидов, которые нуждаются в государственной поддержке в связи с нарушениями здоровья, и не включать индивидов, способных самостоятельно обеспечивать необходимые (достойные) для жизни условия (</w:t>
      </w:r>
      <w:r w:rsidRPr="00EA31C2">
        <w:rPr>
          <w:rFonts w:ascii="Times New Roman" w:eastAsia="MS Mincho" w:hAnsi="Times New Roman" w:cs="Times New Roman"/>
          <w:sz w:val="24"/>
          <w:szCs w:val="24"/>
          <w:lang w:val="en-US" w:eastAsia="en-US"/>
        </w:rPr>
        <w:t>OECD</w:t>
      </w:r>
      <w:r w:rsidRPr="00EA31C2">
        <w:rPr>
          <w:rFonts w:ascii="Times New Roman" w:eastAsia="MS Mincho" w:hAnsi="Times New Roman" w:cs="Times New Roman"/>
          <w:sz w:val="24"/>
          <w:szCs w:val="24"/>
          <w:lang w:eastAsia="en-US"/>
        </w:rPr>
        <w:t>, 2007).</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 xml:space="preserve">С переходом к социальной модели инвалидности фокус оценивания при предоставлении выплат по инвалидности сместился с медицинской оценки состояния здоровья индивида на взаимодействие индивида с окружающей средой. Стала поощряться занятость инвалидов и действия индивидов, направленные на возвращение на рынок труда </w:t>
      </w:r>
      <w:r w:rsidRPr="00EA31C2">
        <w:rPr>
          <w:rFonts w:ascii="Times New Roman" w:eastAsia="MS Mincho" w:hAnsi="Times New Roman" w:cs="Times New Roman"/>
          <w:sz w:val="24"/>
          <w:szCs w:val="24"/>
          <w:lang w:eastAsia="en-US"/>
        </w:rPr>
        <w:lastRenderedPageBreak/>
        <w:t>и реабилитацию. Далее будет рассмотрены три наиболее распространённые группы критериев назначения выплат по инвалидности в развитых странах.</w:t>
      </w:r>
    </w:p>
    <w:p w:rsidR="00EA31C2" w:rsidRPr="00EA31C2" w:rsidRDefault="00EA31C2" w:rsidP="00EA31C2">
      <w:pPr>
        <w:spacing w:after="0" w:line="360" w:lineRule="auto"/>
        <w:ind w:firstLine="284"/>
        <w:jc w:val="both"/>
        <w:rPr>
          <w:rFonts w:ascii="Times New Roman" w:eastAsia="MS Mincho" w:hAnsi="Times New Roman" w:cs="Times New Roman"/>
          <w:i/>
          <w:sz w:val="24"/>
          <w:szCs w:val="24"/>
          <w:lang w:eastAsia="en-US"/>
        </w:rPr>
      </w:pPr>
      <w:r w:rsidRPr="00EA31C2">
        <w:rPr>
          <w:rFonts w:ascii="Times New Roman" w:eastAsia="MS Mincho" w:hAnsi="Times New Roman" w:cs="Times New Roman"/>
          <w:i/>
          <w:sz w:val="24"/>
          <w:szCs w:val="24"/>
          <w:lang w:eastAsia="en-US"/>
        </w:rPr>
        <w:t>1.1 Критерий: степень и устойчивость нарушения здоровья и функций организма</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Устойчивый и продолжительный характер нарушений здоровья позволяет отделить инвалидов от индивидов с временной нетрудоспособностью. В течение последних десятилетий произошли изменения в использовании данного критерия. Ранее в ряде стран (например, в Швеции и Нидерландах) устойчивость нарушения здоровья и функций организма определялась по продолжительности периода временной нетрудоспособности, предшествующего назначению долгосрочной помощи. Однако это снижало вероятность возвращения работника на рынок труда в связи с продолжительным временным лагом между моментом наступления инвалидности и мерами реабилитации, в результате от подхода отказались (</w:t>
      </w:r>
      <w:r w:rsidRPr="00EA31C2">
        <w:rPr>
          <w:rFonts w:ascii="Times New Roman" w:eastAsia="MS Mincho" w:hAnsi="Times New Roman" w:cs="Times New Roman"/>
          <w:sz w:val="24"/>
          <w:szCs w:val="24"/>
          <w:lang w:val="en-US" w:eastAsia="en-US"/>
        </w:rPr>
        <w:t>OECD</w:t>
      </w:r>
      <w:r w:rsidRPr="00EA31C2">
        <w:rPr>
          <w:rFonts w:ascii="Times New Roman" w:eastAsia="MS Mincho" w:hAnsi="Times New Roman" w:cs="Times New Roman"/>
          <w:sz w:val="24"/>
          <w:szCs w:val="24"/>
          <w:lang w:eastAsia="en-US"/>
        </w:rPr>
        <w:t xml:space="preserve"> 2009, Burkhauser </w:t>
      </w:r>
      <w:r w:rsidRPr="00EA31C2">
        <w:rPr>
          <w:rFonts w:ascii="Times New Roman" w:eastAsia="MS Mincho" w:hAnsi="Times New Roman" w:cs="Times New Roman"/>
          <w:sz w:val="24"/>
          <w:szCs w:val="24"/>
          <w:lang w:val="en-US" w:eastAsia="en-US"/>
        </w:rPr>
        <w:t>etal</w:t>
      </w:r>
      <w:r w:rsidRPr="00EA31C2">
        <w:rPr>
          <w:rFonts w:ascii="Times New Roman" w:eastAsia="MS Mincho" w:hAnsi="Times New Roman" w:cs="Times New Roman"/>
          <w:sz w:val="24"/>
          <w:szCs w:val="24"/>
          <w:lang w:eastAsia="en-US"/>
        </w:rPr>
        <w:t xml:space="preserve"> 2015).</w:t>
      </w:r>
    </w:p>
    <w:p w:rsidR="00EA31C2" w:rsidRPr="00EA31C2" w:rsidRDefault="00EA31C2" w:rsidP="00EA31C2">
      <w:pPr>
        <w:spacing w:after="0" w:line="360" w:lineRule="auto"/>
        <w:ind w:firstLine="284"/>
        <w:jc w:val="both"/>
        <w:rPr>
          <w:rFonts w:ascii="Times New Roman" w:eastAsia="MS Mincho" w:hAnsi="Times New Roman" w:cs="Times New Roman"/>
          <w:i/>
          <w:sz w:val="24"/>
          <w:szCs w:val="24"/>
          <w:lang w:eastAsia="en-US"/>
        </w:rPr>
      </w:pPr>
      <w:r w:rsidRPr="00EA31C2">
        <w:rPr>
          <w:rFonts w:ascii="Times New Roman" w:eastAsia="MS Mincho" w:hAnsi="Times New Roman" w:cs="Times New Roman"/>
          <w:i/>
          <w:sz w:val="24"/>
          <w:szCs w:val="24"/>
          <w:lang w:eastAsia="en-US"/>
        </w:rPr>
        <w:t>1.2 Критерий: ограниченная способность к труду</w:t>
      </w:r>
    </w:p>
    <w:p w:rsidR="00EA31C2" w:rsidRPr="00EA31C2" w:rsidRDefault="00EA31C2" w:rsidP="00EA31C2">
      <w:pPr>
        <w:spacing w:after="0" w:line="360" w:lineRule="auto"/>
        <w:ind w:firstLine="284"/>
        <w:jc w:val="both"/>
        <w:rPr>
          <w:rFonts w:ascii="Times New Roman" w:eastAsia="Times New Roman" w:hAnsi="Times New Roman" w:cs="Times New Roman"/>
          <w:sz w:val="24"/>
          <w:szCs w:val="24"/>
          <w:lang w:eastAsia="en-US"/>
        </w:rPr>
      </w:pPr>
      <w:r w:rsidRPr="00EA31C2">
        <w:rPr>
          <w:rFonts w:ascii="Times New Roman" w:eastAsia="MS Mincho" w:hAnsi="Times New Roman" w:cs="Times New Roman"/>
          <w:sz w:val="24"/>
          <w:szCs w:val="24"/>
          <w:lang w:eastAsia="en-US"/>
        </w:rPr>
        <w:t xml:space="preserve">Наиболее распространенным подходом к обеспечению адресности выплат является назначение выплат по инвалидности по степени </w:t>
      </w:r>
      <w:r w:rsidRPr="00EA31C2">
        <w:rPr>
          <w:rFonts w:ascii="Times New Roman" w:eastAsia="MS Mincho" w:hAnsi="Times New Roman" w:cs="Times New Roman"/>
          <w:i/>
          <w:sz w:val="24"/>
          <w:szCs w:val="24"/>
          <w:lang w:eastAsia="en-US"/>
        </w:rPr>
        <w:t>ограничения</w:t>
      </w:r>
      <w:r w:rsidRPr="00EA31C2">
        <w:rPr>
          <w:rFonts w:ascii="Times New Roman" w:eastAsia="MS Mincho" w:hAnsi="Times New Roman" w:cs="Times New Roman"/>
          <w:sz w:val="24"/>
          <w:szCs w:val="24"/>
          <w:lang w:eastAsia="en-US"/>
        </w:rPr>
        <w:t xml:space="preserve"> способности к труду. Однако пенсии по степени ограничения трудоспособности могут дестимулировать трудовую деятельность индивида и способствовать «пожизненной» инвалидности, т.к. они предполагают, что человек не способен к труду, не может заниматься деятельностью, которая приносит «достойный» заработок и его состояние не улучшается. В результате в некоторых странах начался переход от оценки степени ограничения трудоспособности к оценке остаточной способности индивида к труду (</w:t>
      </w:r>
      <w:r w:rsidRPr="00EA31C2">
        <w:rPr>
          <w:rFonts w:ascii="Times New Roman" w:eastAsia="MS Mincho" w:hAnsi="Times New Roman" w:cs="Times New Roman"/>
          <w:sz w:val="24"/>
          <w:szCs w:val="24"/>
          <w:lang w:val="en-US" w:eastAsia="en-US"/>
        </w:rPr>
        <w:t>OECD</w:t>
      </w:r>
      <w:r w:rsidRPr="00EA31C2">
        <w:rPr>
          <w:rFonts w:ascii="Times New Roman" w:eastAsia="MS Mincho" w:hAnsi="Times New Roman" w:cs="Times New Roman"/>
          <w:sz w:val="24"/>
          <w:szCs w:val="24"/>
          <w:lang w:eastAsia="en-US"/>
        </w:rPr>
        <w:t xml:space="preserve"> 2010). Достоинством нового подхода в том, что предмет оценивания в этом случае – конкурентоспособность индивида на рынке труда, его сохранившаяся способность выполнять различные виды деятельности, что стимулирует предложение труда.</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В международной практике с целью обеспечения объективности оценивания ограничение способности к труду используются количественные показатели: способность к труду измеряется по времени (продолжительность рабочего дня/недели в часах), которое способен отработать индивид, и по трудовому доходу индивида (в относительных или в абсолютных значениях).</w:t>
      </w:r>
    </w:p>
    <w:p w:rsidR="00EA31C2" w:rsidRPr="00EA31C2" w:rsidRDefault="00EA31C2" w:rsidP="00EA31C2">
      <w:pPr>
        <w:spacing w:after="0" w:line="360" w:lineRule="auto"/>
        <w:ind w:firstLine="284"/>
        <w:jc w:val="both"/>
        <w:rPr>
          <w:rFonts w:ascii="Times New Roman" w:eastAsia="MS Mincho" w:hAnsi="Times New Roman" w:cs="Times New Roman"/>
          <w:i/>
          <w:sz w:val="24"/>
          <w:szCs w:val="24"/>
          <w:lang w:eastAsia="en-US"/>
        </w:rPr>
      </w:pPr>
      <w:r w:rsidRPr="00EA31C2">
        <w:rPr>
          <w:rFonts w:ascii="Times New Roman" w:eastAsia="MS Mincho" w:hAnsi="Times New Roman" w:cs="Times New Roman"/>
          <w:i/>
          <w:sz w:val="24"/>
          <w:szCs w:val="24"/>
          <w:lang w:eastAsia="en-US"/>
        </w:rPr>
        <w:t>1.3 Критерий: прохождение реабилитации и связь с рынком труда</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 xml:space="preserve">Распространение социальной модели инвалидности сместило акцент с пассивных мер социальной политики к активным. Для того, чтобы стимулировать занятость инвалидов с частично ограниченной трудоспособностью, критерии предоставления выплат по инвалидности в некоторых странах были дополнены требованиями, связанными с </w:t>
      </w:r>
      <w:r w:rsidRPr="00EA31C2">
        <w:rPr>
          <w:rFonts w:ascii="Times New Roman" w:eastAsia="MS Mincho" w:hAnsi="Times New Roman" w:cs="Times New Roman"/>
          <w:sz w:val="24"/>
          <w:szCs w:val="24"/>
          <w:lang w:eastAsia="en-US"/>
        </w:rPr>
        <w:lastRenderedPageBreak/>
        <w:t xml:space="preserve">занятостью и реабилитацией. Ещё одной мерой стимулирования труда индивидов с неполной трудоспособностью являются выплаты занятым инвалидам. </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 xml:space="preserve">Анализ международного опыта показал, что с 1990-х гг. во многих странах ОЭСР порядок выплаты пенсий по инвалидности становился более строгим. В частности, была расширена «база» для оценки трудоспособности: в ряде стран были повышены пороговые значения для установления права на выплаты, трудоспособность стала чаще оцениваться относительно всех видов профессиональной деятельности, в некоторых случаях пособия по инвалидности стали выплачиваться только полностью нетрудоспособным гражданам. Одновременно развивались меры по интеграции инвалидов в рынок труда как за счет повышения значимости реабилитации и оценки конкурентоспособности индивида, так и за счет введения выплат работающим инвалидам. </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Pr="00EA31C2" w:rsidRDefault="00EA31C2" w:rsidP="00EA31C2">
      <w:pPr>
        <w:spacing w:after="0" w:line="360" w:lineRule="auto"/>
        <w:ind w:firstLine="284"/>
        <w:jc w:val="both"/>
        <w:rPr>
          <w:rFonts w:ascii="Times New Roman" w:eastAsia="MS Mincho" w:hAnsi="Times New Roman" w:cs="Times New Roman"/>
          <w:b/>
          <w:i/>
          <w:sz w:val="24"/>
          <w:szCs w:val="24"/>
          <w:lang w:eastAsia="en-US"/>
        </w:rPr>
      </w:pPr>
      <w:r w:rsidRPr="00EA31C2">
        <w:rPr>
          <w:rFonts w:ascii="Times New Roman" w:eastAsia="MS Mincho" w:hAnsi="Times New Roman" w:cs="Times New Roman"/>
          <w:b/>
          <w:i/>
          <w:sz w:val="24"/>
          <w:szCs w:val="24"/>
          <w:lang w:eastAsia="en-US"/>
        </w:rPr>
        <w:t>2.  Опыт России</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 xml:space="preserve">В соответствии с российским законодательством, одновременными условиями назначения инвалидности являются: наличие нарушений здоровья со стойким расстройством функций организма, ограничений жизнедеятельности, которые в свою очередь определяют необходимость социальной защиты (ФЗ №181 от 24.11.1995 г.). В России, аналогично международной практике, состояние здоровья индивида оценивается по степени и устойчивости заболевания. Подход к измерению устойчивости заболевания не отличается от большинства зарубежных стран: оценке подлежит ожидаемая продолжительность нарушения здоровья и расстройств организма. </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 xml:space="preserve">Как уже отмечалось ранее, в отечественной практике помимо оценки ограничения трудоспособности индивида, оцениваются также другие способности жизнедеятельности. При этом до конца 2014 г. отсутствовали количественные критерии измерения инвалидности. С 2014 г. введены количественныепоказатели оценки степени выраженности нарушений функций организма, устанавливаемой в процентах в диапазоне от 10 до 100 (Приказ Минтруда России от 29.09.2014 N 664н). С 2016 г. действует новая редакция критериев(Приказ Минтруда России от 17.12.2015 N 1024н ), который предполагает оценку степени нарушений здоровья по частоте (в часах, количеству обострений/приступов в год).Аналогов количественного оценивания степени нарушения функций организма в зарубежном опыте выявлено не было. Введение количественных, подробных критериев оценивания степени нарушения функций организма в некоторой степени служит заменой отсутствующих количественных оценок степеней ограничений жизнедеятельности для обеспечения «объективности» оценок. Достоинством данного подхода может быть оценка стоимости медицинского лечения индивида, недостатком - то, </w:t>
      </w:r>
      <w:r w:rsidRPr="00EA31C2">
        <w:rPr>
          <w:rFonts w:ascii="Times New Roman" w:eastAsia="MS Mincho" w:hAnsi="Times New Roman" w:cs="Times New Roman"/>
          <w:sz w:val="24"/>
          <w:szCs w:val="24"/>
          <w:lang w:eastAsia="en-US"/>
        </w:rPr>
        <w:lastRenderedPageBreak/>
        <w:t>что такой способ не позволяет оценить возможность индивида самостоятельно обеспечивать себя. Вместе с тем, новый подход соответствует в большей мере медицинской парадигме инвалидности, а не социальной.</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Требование прохождения реабилитации в российском законодательстве частично заложено на этапе первичного освидетельствования при получении статуса инвалида. Однако после назначения статуса инвалиды имеют право отказаться от прохождения реабилитации, что освобождает организации от реализации положений индивидуальной программы реабилитации (ИПР). При рассмотрении положения инвалида в обществе в долгосрочной перспективе прохождение реабилитации является неотъемлемой частью политики вовлечения инвалидов в трудовую занятость. Процедуры реабилитации для людей с частичной трудоспособностью должны носить обязательный характер и иметь финансовые стимулы. При этом необходимо обеспечить всех инвалидов возможностью пройти реабилитацию.</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 xml:space="preserve">Таким образом, можно заключить, что на сегодняшний день нормы законодательства, регулирующие </w:t>
      </w:r>
      <w:r w:rsidRPr="00EA31C2">
        <w:rPr>
          <w:rFonts w:ascii="Times New Roman" w:eastAsia="MS Mincho" w:hAnsi="Times New Roman" w:cs="Times New Roman"/>
          <w:i/>
          <w:sz w:val="24"/>
          <w:szCs w:val="24"/>
          <w:lang w:eastAsia="en-US"/>
        </w:rPr>
        <w:t>критерии доступа к выплатам по инвалидности</w:t>
      </w:r>
      <w:r w:rsidRPr="00EA31C2">
        <w:rPr>
          <w:rFonts w:ascii="Times New Roman" w:eastAsia="MS Mincho" w:hAnsi="Times New Roman" w:cs="Times New Roman"/>
          <w:sz w:val="24"/>
          <w:szCs w:val="24"/>
          <w:lang w:eastAsia="en-US"/>
        </w:rPr>
        <w:t xml:space="preserve">, не направлены на стимулирование занятости и профессиональной реабилитации инвалидов. </w:t>
      </w:r>
      <w:r w:rsidRPr="00EA31C2">
        <w:rPr>
          <w:rFonts w:ascii="Times New Roman" w:eastAsia="Times New Roman" w:hAnsi="Times New Roman" w:cs="Times New Roman"/>
          <w:sz w:val="24"/>
          <w:szCs w:val="24"/>
          <w:lang w:eastAsia="en-US"/>
        </w:rPr>
        <w:t>Однако стоит отметить</w:t>
      </w:r>
      <w:r w:rsidRPr="00EA31C2">
        <w:rPr>
          <w:rFonts w:ascii="Times New Roman" w:eastAsia="MS Mincho" w:hAnsi="Times New Roman" w:cs="Times New Roman"/>
          <w:sz w:val="24"/>
          <w:szCs w:val="24"/>
          <w:lang w:eastAsia="en-US"/>
        </w:rPr>
        <w:t xml:space="preserve">, что занятости инвалидов в Россииспособствуют невысокие размеры пенсий по инвалидности. </w:t>
      </w:r>
      <w:r w:rsidRPr="00EA31C2">
        <w:rPr>
          <w:rFonts w:ascii="Times New Roman" w:eastAsia="Times New Roman" w:hAnsi="Times New Roman" w:cs="Times New Roman"/>
          <w:sz w:val="24"/>
          <w:szCs w:val="24"/>
          <w:lang w:eastAsia="en-US"/>
        </w:rPr>
        <w:t>Кроме того, стимулом для занятости может быть то, что от продолжительности трудового стажа и размера пенсионных отчислений зависит размер пенсии.</w:t>
      </w:r>
    </w:p>
    <w:p w:rsidR="00EA31C2" w:rsidRPr="00EA31C2" w:rsidRDefault="00EA31C2" w:rsidP="00EA31C2">
      <w:pPr>
        <w:spacing w:after="0" w:line="360" w:lineRule="auto"/>
        <w:ind w:firstLine="284"/>
        <w:jc w:val="both"/>
        <w:rPr>
          <w:rFonts w:ascii="Times New Roman" w:eastAsia="MS Mincho" w:hAnsi="Times New Roman" w:cs="Times New Roman"/>
          <w:b/>
          <w:i/>
          <w:sz w:val="24"/>
          <w:szCs w:val="24"/>
          <w:lang w:eastAsia="en-US"/>
        </w:rPr>
      </w:pPr>
    </w:p>
    <w:p w:rsidR="00EA31C2" w:rsidRPr="00EA31C2" w:rsidRDefault="00EA31C2" w:rsidP="00EA31C2">
      <w:pPr>
        <w:spacing w:after="0" w:line="360" w:lineRule="auto"/>
        <w:ind w:firstLine="284"/>
        <w:jc w:val="both"/>
        <w:rPr>
          <w:rFonts w:ascii="Times New Roman" w:eastAsia="MS Mincho" w:hAnsi="Times New Roman" w:cs="Times New Roman"/>
          <w:b/>
          <w:i/>
          <w:sz w:val="24"/>
          <w:szCs w:val="24"/>
          <w:lang w:eastAsia="en-US"/>
        </w:rPr>
      </w:pPr>
      <w:r w:rsidRPr="00EA31C2">
        <w:rPr>
          <w:rFonts w:ascii="Times New Roman" w:eastAsia="MS Mincho" w:hAnsi="Times New Roman" w:cs="Times New Roman"/>
          <w:b/>
          <w:i/>
          <w:sz w:val="24"/>
          <w:szCs w:val="24"/>
          <w:lang w:eastAsia="en-US"/>
        </w:rPr>
        <w:t>Заключение</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 xml:space="preserve">Анализ международного опыта показал, что во многих странах реформирование пособий по инвалидности является актуальным вопросом в течение двух последних десятилетий. Причиной изменений является рост численности инвалидов, в результате чего обостряются проблемы вовлечения инвалидов в жизнь общества и увеличения нагрузки на пенсионную систему. Сокращение численности получателей выплат по инвалидности за счет ужесточения критериев назначения выплат и стимулирование экономической активности и реабилитации инвалидов - основные направления реформ выплат по инвалидности в странах ОЭСР. </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 xml:space="preserve">Действующая на сегодняшний день в России система выплат по инвалидности обладает рядом специфических черт. Во-первых, несмотря на позитивные изменения, медицинский подход остается доминирующим. Количественно измеряемые критерии относятся к степени выраженности нарушений функций организма, в то время как используемые в ОЭСР количественные критерии направлены на оценку барьеров включения индивида в </w:t>
      </w:r>
      <w:r w:rsidRPr="00EA31C2">
        <w:rPr>
          <w:rFonts w:ascii="Times New Roman" w:eastAsia="MS Mincho" w:hAnsi="Times New Roman" w:cs="Times New Roman"/>
          <w:sz w:val="24"/>
          <w:szCs w:val="24"/>
          <w:lang w:eastAsia="en-US"/>
        </w:rPr>
        <w:lastRenderedPageBreak/>
        <w:t xml:space="preserve">активную деятельность, а политика по отношению к инвалидам нацелена на снижение этих барьеров и повышение заинтересованности самих инвалидов в интеграции в общественную жизнь. </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 xml:space="preserve">Возможным направлением изменений критериев может стать назначение выплат по степени сохранения способности к труду. Подход, предполагающий выявление сохранившихся у индивида способностей к труду и опыта работы, и поиск подходящей ему работы из всех существующих на рынке труда. </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Во-вторых, пенсии по инвалидности напрямую не связаны с необходимостью прохождения реабилитации после назначения статуса инвалида, что замедляет его восстановление и снижает шансы на возвращение к трудовой деятельности. При планировании государственных расходов на программы социальной поддержки инвалидов для повышения адресности мер и предупреждения долгосрочной инвалидности целесообразно перераспределить средства между денежными выплатами и мерами реабилитации лиц, сохранивших частичную трудоспособность. Кроме того, необходимо предусмотреть взаимосвязь между прохождением профессиональной реабилитации и получением выплат по инвалидности.</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 xml:space="preserve">В-третьих, все инвалиды в России политика по отношению к инвалидам остается архаичной, поскольку ее центральным компонентом является предоставление минимального уровня доходов для максимального числа инвалидов вне зависимости от времени и причин наступления инвалидности. При назначении выплат учитываются ограничения всех категорий жизнедеятельности, а не только трудоспособности, что говорит о том, что назначение пенсии напрямую не связано с оценкой рисков снижения доходов. Это делает систему менее строгой и под выплаты попадают и индивиды с потенциально высокими трудовыми доходами. </w:t>
      </w:r>
    </w:p>
    <w:p w:rsidR="00EA31C2" w:rsidRP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Кроме того, защита инвалидов на рынке труда включает только меры воздействия на работодателей (квоты, налоговые льготы для обществ инвалидов), заведомо предполагая заинтересованность инвалидов в занятости, однако, низкий уровень экономической активности инвалидов свидетельствует об обратном. На основе анализа международного опыта для повышения показателей выхода из инвалидности и показателей занятости предлагается предусмотреть механизмы, стимулирующие трудовую деятельность инвалидов. Примером является субсидированная занятость, которая, с одной стороны, способствует росту производства, с другой стороны, обеспечивает включенность инвалидов в жизнь общества.</w:t>
      </w: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r w:rsidRPr="00EA31C2">
        <w:rPr>
          <w:rFonts w:ascii="Times New Roman" w:eastAsia="MS Mincho" w:hAnsi="Times New Roman" w:cs="Times New Roman"/>
          <w:sz w:val="24"/>
          <w:szCs w:val="24"/>
          <w:lang w:eastAsia="en-US"/>
        </w:rPr>
        <w:t xml:space="preserve">Таким образом, можно заключить, что на сегодняшний день система пенсионных выплат для инвалидов пассивна и сохраняет патерналистский характер. Государство не </w:t>
      </w:r>
      <w:r w:rsidRPr="00EA31C2">
        <w:rPr>
          <w:rFonts w:ascii="Times New Roman" w:eastAsia="MS Mincho" w:hAnsi="Times New Roman" w:cs="Times New Roman"/>
          <w:sz w:val="24"/>
          <w:szCs w:val="24"/>
          <w:lang w:eastAsia="en-US"/>
        </w:rPr>
        <w:lastRenderedPageBreak/>
        <w:t xml:space="preserve">берет на себя ответственность перед инвалидами за содействие их возращению на рынок труда. В то же время оно снимает с инвалидов ответственность за собственные усилия по интеграции в активную деятельность. Доступность и широкий охват денежных выплат при малой вовлеченности инвалидов в жизнь общества свидетельствует о необходимости расширения мер активной социальной политики, в т.ч. за счет перераспределения государственных расходов между мерами компенсации и интеграции. </w:t>
      </w: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lastRenderedPageBreak/>
        <w:t xml:space="preserve">Хисамутдинова Юлия Маратовна, </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 xml:space="preserve">врач организационно-методического отдела </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ГАУЗ «Республиканская клиническая психиатрическая больница им. акад. В.М. Бехтерева Министерства здравоохранения Республики Татарстан»</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Влияние социально-экономических факторов на инвалидизацию</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по психическим расстройствам (на примере Республики Татарстан)</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Психические заболевания – серьезная медико-социальная проблема современного общества. По данным ВОЗ, до 20-25% населения развитых стран страдают психическими расстройствами и нуждаются в помощи специалистов психиатрического профиля (психиатров, наркологов, психотерапевтов, сексологов, медицинских психологов и пр.). Большинство людей в нашей стране (по некоторым данным - до 50-60% населения) живет в условиях затяжного социально-экономического и психо-эмоционального стресса, ведущего к росту распространенности психических и психосоматических расстройств.</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В последние годы наблюдается интеграция психиатрии с другими областями медицины, ее экспансия в различные сферы деятельности практически здорового человека (кризисные состояния, поведение в экстремальных ситуациях, акцентуации характера, социальные фобии, влияние псевдорелигиозных тоталитарных сект и др.).</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 xml:space="preserve">Ежегодно в Республике Татарстан заболевает психическими расстройствами более 8 тысяч человек. Высоким остаётся число инвалидов по психическому заболеванию (свыше 36 тыс. человек), при этом более 60% инвалидов -  люди трудоспособного возраста. </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Психическое здоровье человека во многом определяет интеллектуальный потенциал страны, духовно-нравственные ценности и является важным фактором, обеспечивающим эффективное развитие политической и социально-экономической системы государства. Видные отечественные и зарубежные специалисты в области психического здоровья рассматривают его как основу национальной безопасности.</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В последние годы все более четко обнаруживается зависимость здоровья людей, особенно психического, от социально-экономических факторов и условий их жизни. Согласно данным Научного центра психического здоровья РАМН, общие экономические потери от психических расстройств весьма существенны и сопоставимы с потерями от сердечно-сосудистых и онкологических заболеваний.</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 xml:space="preserve">Изменения, происходившие в стране в конце XX века в условиях политического и социально-экономического кризиса, способствовали социальному расслоению общества, ухудшению качества жизни, нарастанию социальной напряженности и другим </w:t>
      </w:r>
      <w:r w:rsidRPr="000F34D9">
        <w:rPr>
          <w:rFonts w:ascii="Times New Roman" w:eastAsia="MS Mincho" w:hAnsi="Times New Roman" w:cs="Times New Roman"/>
          <w:sz w:val="24"/>
          <w:szCs w:val="24"/>
          <w:lang w:eastAsia="en-US"/>
        </w:rPr>
        <w:lastRenderedPageBreak/>
        <w:t>негативным последствиям, что не могло не сказаться на состоянии психического здоровья населения, к числу наиболее существенных из которых относится инвалидизация населения.</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Инвалидность относится к числу основных критериев оценки качества психического здоровья населения. Проблемы инвалидности привлекают всеобщее внимание во всем мире ввиду огромного социального и экономического ущерба, наносимого инвалидизацией общества. Неучастие инвалидов в общественно полезном труде ведет к снижению трудовых ресурсов, к увеличению расходов на их социальную защиту и медицинское обслуживание.</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Большинство исследователей считают зависимость психического здоровья от социально-экономических факторов общепризнанной, однако некоторые ее количественные оценки отличаются в весьма широких пределах. Официальная статистика не отражает в полной мере истинной картины психических расстройств в населении. В частности, отсутствуют сведения о деятельности частнопрактикующих врачей. Стигматизация психиатрической службы, принципы учета зачастую ведут к несвоевременному выявлению больных.</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Цель исследования: Оценить влияние уровня денежных доходов населения и безработицы на показатели инвалидности по психическим расстройствам на территории Республики Татарстан за 1995-2014гг.</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 xml:space="preserve">Гипотеза исследования предполагает, что показатели инвалидизации по психическим расстройствам имеют взаимосвязь с некоторыми социально-экономическими факторами, а именно: с удельным весом населения с доходами ниже прожиточного минимума и уровнем безработицы. </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 xml:space="preserve">Материалы и методы: Настоящее исследование проводилось по данным за период с 1995 по 2014 год. Демографические данные и показатели социального благополучия населения получены при анализе баз данных и ежегодных  отчетов Территориального органа Федеральной службы государственной статистики по Республике Татарстан (www.tatstat.gks.ru). Данные о количестве больных, имеющих инвалидность, по Республики Татарстан использованы из ежегодных отчетов ГАУЗ «Республиканская клиническая психиатрическая больница Минздрава РТ». </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 xml:space="preserve">На первом этапе были определены цели и задачи, составлен план исследования. Второй этап был посвящен сбору статистических материалов, их сводке и группировке, </w:t>
      </w:r>
      <w:r w:rsidRPr="000F34D9">
        <w:rPr>
          <w:rFonts w:ascii="Times New Roman" w:eastAsia="MS Mincho" w:hAnsi="Times New Roman" w:cs="Times New Roman"/>
          <w:sz w:val="24"/>
          <w:szCs w:val="24"/>
          <w:lang w:eastAsia="en-US"/>
        </w:rPr>
        <w:lastRenderedPageBreak/>
        <w:t>вычислению первичных итогов. На третьем этапе осуществлялась математико-статистическая обработка данных. В заключительной части был проведен анализ полученных результатов, сформулированы выводы.</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Изучение взаимозависимостей между показателями проводилось путем применения метода оценки сравниваемых статистических распределений с помощью коэффициента корреляции (метода квадратов Пирсона). На направление и силу корреляционных связей анализируемых показателей указывали значения полученных коэффициентов корреляции.</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Результаты исследования и их обсуждение:</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Значения используемых показателей инвалидности психическими расстройствами для населения РТ за рассматриваемый период приведены в табл. 1. В данном исследование использован показатель первичной инвалидности вследствие психических расстройств, так как он наиболее показателен и отражает динамику утяжеления психическими заболеваниями.</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Таблица 1.</w:t>
      </w:r>
    </w:p>
    <w:tbl>
      <w:tblPr>
        <w:tblW w:w="8613" w:type="dxa"/>
        <w:jc w:val="center"/>
        <w:tblBorders>
          <w:top w:val="single" w:sz="12" w:space="0" w:color="000000"/>
          <w:bottom w:val="single" w:sz="12" w:space="0" w:color="000000"/>
        </w:tblBorders>
        <w:tblLook w:val="04A0" w:firstRow="1" w:lastRow="0" w:firstColumn="1" w:lastColumn="0" w:noHBand="0" w:noVBand="1"/>
      </w:tblPr>
      <w:tblGrid>
        <w:gridCol w:w="817"/>
        <w:gridCol w:w="2304"/>
        <w:gridCol w:w="2232"/>
        <w:gridCol w:w="3260"/>
      </w:tblGrid>
      <w:tr w:rsidR="000F34D9" w:rsidRPr="000F34D9" w:rsidTr="000F34D9">
        <w:trPr>
          <w:jc w:val="center"/>
        </w:trPr>
        <w:tc>
          <w:tcPr>
            <w:tcW w:w="817" w:type="dxa"/>
            <w:tcBorders>
              <w:top w:val="single" w:sz="12" w:space="0" w:color="000000"/>
              <w:left w:val="nil"/>
              <w:bottom w:val="single" w:sz="6" w:space="0" w:color="000000"/>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i/>
                <w:iCs/>
                <w:sz w:val="18"/>
                <w:szCs w:val="18"/>
              </w:rPr>
            </w:pPr>
            <w:r w:rsidRPr="000F34D9">
              <w:rPr>
                <w:rFonts w:ascii="Times New Roman" w:eastAsia="Times New Roman" w:hAnsi="Times New Roman" w:cs="Times New Roman"/>
                <w:i/>
                <w:iCs/>
                <w:sz w:val="18"/>
                <w:szCs w:val="18"/>
              </w:rPr>
              <w:t>Год</w:t>
            </w:r>
          </w:p>
        </w:tc>
        <w:tc>
          <w:tcPr>
            <w:tcW w:w="2304" w:type="dxa"/>
            <w:tcBorders>
              <w:top w:val="single" w:sz="12" w:space="0" w:color="000000"/>
              <w:left w:val="nil"/>
              <w:bottom w:val="single" w:sz="6" w:space="0" w:color="000000"/>
              <w:right w:val="nil"/>
            </w:tcBorders>
          </w:tcPr>
          <w:p w:rsidR="000F34D9" w:rsidRPr="000F34D9" w:rsidRDefault="000F34D9" w:rsidP="000F34D9">
            <w:pPr>
              <w:spacing w:after="0" w:line="360" w:lineRule="auto"/>
              <w:jc w:val="both"/>
              <w:rPr>
                <w:rFonts w:ascii="Times New Roman" w:eastAsia="Times New Roman" w:hAnsi="Times New Roman" w:cs="Times New Roman"/>
                <w:i/>
                <w:iCs/>
                <w:sz w:val="18"/>
                <w:szCs w:val="18"/>
              </w:rPr>
            </w:pPr>
            <w:r w:rsidRPr="000F34D9">
              <w:rPr>
                <w:rFonts w:ascii="Times New Roman" w:eastAsia="Times New Roman" w:hAnsi="Times New Roman" w:cs="Times New Roman"/>
                <w:i/>
                <w:iCs/>
                <w:sz w:val="18"/>
                <w:szCs w:val="18"/>
              </w:rPr>
              <w:t xml:space="preserve">Первичный выход на инвалидность </w:t>
            </w:r>
          </w:p>
          <w:p w:rsidR="000F34D9" w:rsidRPr="000F34D9" w:rsidRDefault="000F34D9" w:rsidP="000F34D9">
            <w:pPr>
              <w:spacing w:after="0" w:line="360" w:lineRule="auto"/>
              <w:jc w:val="both"/>
              <w:rPr>
                <w:rFonts w:ascii="Times New Roman" w:eastAsia="Times New Roman" w:hAnsi="Times New Roman" w:cs="Times New Roman"/>
                <w:i/>
                <w:iCs/>
                <w:sz w:val="18"/>
                <w:szCs w:val="18"/>
              </w:rPr>
            </w:pPr>
            <w:r w:rsidRPr="000F34D9">
              <w:rPr>
                <w:rFonts w:ascii="Times New Roman" w:eastAsia="Times New Roman" w:hAnsi="Times New Roman" w:cs="Times New Roman"/>
                <w:i/>
                <w:iCs/>
                <w:sz w:val="18"/>
                <w:szCs w:val="18"/>
              </w:rPr>
              <w:t>(на 10 000 населения)</w:t>
            </w:r>
          </w:p>
        </w:tc>
        <w:tc>
          <w:tcPr>
            <w:tcW w:w="2232" w:type="dxa"/>
            <w:tcBorders>
              <w:top w:val="single" w:sz="12" w:space="0" w:color="000000"/>
              <w:left w:val="nil"/>
              <w:bottom w:val="single" w:sz="6" w:space="0" w:color="000000"/>
              <w:right w:val="nil"/>
            </w:tcBorders>
          </w:tcPr>
          <w:p w:rsidR="000F34D9" w:rsidRPr="000F34D9" w:rsidRDefault="000F34D9" w:rsidP="000F34D9">
            <w:pPr>
              <w:spacing w:after="0" w:line="360" w:lineRule="auto"/>
              <w:jc w:val="both"/>
              <w:rPr>
                <w:rFonts w:ascii="Times New Roman" w:eastAsia="Times New Roman" w:hAnsi="Times New Roman" w:cs="Times New Roman"/>
                <w:i/>
                <w:iCs/>
                <w:sz w:val="18"/>
                <w:szCs w:val="18"/>
              </w:rPr>
            </w:pPr>
            <w:r w:rsidRPr="000F34D9">
              <w:rPr>
                <w:rFonts w:ascii="Times New Roman" w:eastAsia="Times New Roman" w:hAnsi="Times New Roman" w:cs="Times New Roman"/>
                <w:i/>
                <w:iCs/>
                <w:sz w:val="18"/>
                <w:szCs w:val="18"/>
              </w:rPr>
              <w:t xml:space="preserve">Инвалидность </w:t>
            </w:r>
          </w:p>
          <w:p w:rsidR="000F34D9" w:rsidRPr="000F34D9" w:rsidRDefault="000F34D9" w:rsidP="000F34D9">
            <w:pPr>
              <w:spacing w:after="0" w:line="360" w:lineRule="auto"/>
              <w:jc w:val="both"/>
              <w:rPr>
                <w:rFonts w:ascii="Times New Roman" w:eastAsia="Times New Roman" w:hAnsi="Times New Roman" w:cs="Times New Roman"/>
                <w:i/>
                <w:iCs/>
                <w:sz w:val="18"/>
                <w:szCs w:val="18"/>
              </w:rPr>
            </w:pPr>
            <w:r w:rsidRPr="000F34D9">
              <w:rPr>
                <w:rFonts w:ascii="Times New Roman" w:eastAsia="Times New Roman" w:hAnsi="Times New Roman" w:cs="Times New Roman"/>
                <w:i/>
                <w:iCs/>
                <w:sz w:val="18"/>
                <w:szCs w:val="18"/>
              </w:rPr>
              <w:t>(на 10 000 населения)</w:t>
            </w:r>
          </w:p>
        </w:tc>
        <w:tc>
          <w:tcPr>
            <w:tcW w:w="3260" w:type="dxa"/>
            <w:tcBorders>
              <w:top w:val="single" w:sz="12" w:space="0" w:color="000000"/>
              <w:left w:val="nil"/>
              <w:bottom w:val="single" w:sz="6" w:space="0" w:color="000000"/>
              <w:right w:val="nil"/>
            </w:tcBorders>
          </w:tcPr>
          <w:p w:rsidR="000F34D9" w:rsidRPr="000F34D9" w:rsidRDefault="000F34D9" w:rsidP="000F34D9">
            <w:pPr>
              <w:spacing w:after="0" w:line="360" w:lineRule="auto"/>
              <w:jc w:val="both"/>
              <w:rPr>
                <w:rFonts w:ascii="Times New Roman" w:eastAsia="Times New Roman" w:hAnsi="Times New Roman" w:cs="Times New Roman"/>
                <w:i/>
                <w:iCs/>
                <w:sz w:val="18"/>
                <w:szCs w:val="18"/>
              </w:rPr>
            </w:pPr>
            <w:r w:rsidRPr="000F34D9">
              <w:rPr>
                <w:rFonts w:ascii="Times New Roman" w:eastAsia="Times New Roman" w:hAnsi="Times New Roman" w:cs="Times New Roman"/>
                <w:i/>
                <w:iCs/>
                <w:sz w:val="18"/>
                <w:szCs w:val="18"/>
              </w:rPr>
              <w:t xml:space="preserve">Инвалиды трудоспособного возраста </w:t>
            </w:r>
          </w:p>
          <w:p w:rsidR="000F34D9" w:rsidRPr="000F34D9" w:rsidRDefault="000F34D9" w:rsidP="000F34D9">
            <w:pPr>
              <w:spacing w:after="0" w:line="360" w:lineRule="auto"/>
              <w:jc w:val="both"/>
              <w:rPr>
                <w:rFonts w:ascii="Times New Roman" w:eastAsia="Times New Roman" w:hAnsi="Times New Roman" w:cs="Times New Roman"/>
                <w:i/>
                <w:iCs/>
                <w:sz w:val="18"/>
                <w:szCs w:val="18"/>
              </w:rPr>
            </w:pPr>
            <w:r w:rsidRPr="000F34D9">
              <w:rPr>
                <w:rFonts w:ascii="Times New Roman" w:eastAsia="Times New Roman" w:hAnsi="Times New Roman" w:cs="Times New Roman"/>
                <w:i/>
                <w:iCs/>
                <w:sz w:val="18"/>
                <w:szCs w:val="18"/>
              </w:rPr>
              <w:t>(% от общего числа инвалидов)</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1995</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4,9</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59,4</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62,1</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1996</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4,2</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59,6</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48,2</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1997</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4,4</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63,2</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41,8</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1998</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4,5</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63,9</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60,7</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1999</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4,9</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66,3</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63,5</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2000</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4,6</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68,7</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65,3</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2001</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4,1</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70,3</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64,4</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2002</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4,2</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73,3</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63,8</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2003</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3,9</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74,4</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61,7</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2004</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5,9</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77,1</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65,4</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2005</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3,8</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83,1</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62,3</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2006</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5,7</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85,9</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52,2</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2007</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4,8</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89,3</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51,3</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2008</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4,2</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90,1</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51,8</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2009</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4,0</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90,6</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55,2</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2010</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3,7</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91,8</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58,7</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2011</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3,3</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89,7</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60,9</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2012</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3,2</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93,2</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61,4</w:t>
            </w:r>
          </w:p>
        </w:tc>
      </w:tr>
      <w:tr w:rsidR="000F34D9" w:rsidRPr="000F34D9" w:rsidTr="000F34D9">
        <w:trPr>
          <w:jc w:val="center"/>
        </w:trPr>
        <w:tc>
          <w:tcPr>
            <w:tcW w:w="817" w:type="dxa"/>
            <w:tcBorders>
              <w:top w:val="nil"/>
              <w:left w:val="nil"/>
              <w:bottom w:val="nil"/>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2013</w:t>
            </w:r>
          </w:p>
        </w:tc>
        <w:tc>
          <w:tcPr>
            <w:tcW w:w="2304"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3,2</w:t>
            </w:r>
          </w:p>
        </w:tc>
        <w:tc>
          <w:tcPr>
            <w:tcW w:w="2232"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94,7</w:t>
            </w:r>
          </w:p>
        </w:tc>
        <w:tc>
          <w:tcPr>
            <w:tcW w:w="3260" w:type="dxa"/>
            <w:tcBorders>
              <w:top w:val="nil"/>
              <w:left w:val="nil"/>
              <w:bottom w:val="nil"/>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60,7</w:t>
            </w:r>
          </w:p>
        </w:tc>
      </w:tr>
      <w:tr w:rsidR="000F34D9" w:rsidRPr="000F34D9" w:rsidTr="000F34D9">
        <w:trPr>
          <w:jc w:val="center"/>
        </w:trPr>
        <w:tc>
          <w:tcPr>
            <w:tcW w:w="817" w:type="dxa"/>
            <w:tcBorders>
              <w:top w:val="nil"/>
              <w:left w:val="nil"/>
              <w:bottom w:val="single" w:sz="12" w:space="0" w:color="000000"/>
              <w:right w:val="single" w:sz="6" w:space="0" w:color="000000"/>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2014</w:t>
            </w:r>
          </w:p>
        </w:tc>
        <w:tc>
          <w:tcPr>
            <w:tcW w:w="2304" w:type="dxa"/>
            <w:tcBorders>
              <w:top w:val="nil"/>
              <w:left w:val="nil"/>
              <w:bottom w:val="single" w:sz="12" w:space="0" w:color="000000"/>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3,3</w:t>
            </w:r>
          </w:p>
        </w:tc>
        <w:tc>
          <w:tcPr>
            <w:tcW w:w="2232" w:type="dxa"/>
            <w:tcBorders>
              <w:top w:val="nil"/>
              <w:left w:val="nil"/>
              <w:bottom w:val="single" w:sz="12" w:space="0" w:color="000000"/>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94,1</w:t>
            </w:r>
          </w:p>
        </w:tc>
        <w:tc>
          <w:tcPr>
            <w:tcW w:w="3260" w:type="dxa"/>
            <w:tcBorders>
              <w:top w:val="nil"/>
              <w:left w:val="nil"/>
              <w:bottom w:val="single" w:sz="12" w:space="0" w:color="000000"/>
              <w:right w:val="nil"/>
            </w:tcBorders>
          </w:tcPr>
          <w:p w:rsidR="000F34D9" w:rsidRPr="000F34D9" w:rsidRDefault="000F34D9" w:rsidP="000F34D9">
            <w:pPr>
              <w:spacing w:after="0" w:line="360" w:lineRule="auto"/>
              <w:jc w:val="both"/>
              <w:rPr>
                <w:rFonts w:ascii="Times New Roman" w:eastAsia="Times New Roman" w:hAnsi="Times New Roman" w:cs="Times New Roman"/>
                <w:sz w:val="18"/>
                <w:szCs w:val="18"/>
              </w:rPr>
            </w:pPr>
            <w:r w:rsidRPr="000F34D9">
              <w:rPr>
                <w:rFonts w:ascii="Times New Roman" w:eastAsia="Times New Roman" w:hAnsi="Times New Roman" w:cs="Times New Roman"/>
                <w:sz w:val="18"/>
                <w:szCs w:val="18"/>
              </w:rPr>
              <w:t>57,0</w:t>
            </w:r>
          </w:p>
        </w:tc>
      </w:tr>
    </w:tbl>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lastRenderedPageBreak/>
        <w:t>Между психическим здоровьем и экономикой существует тесная прямая и обратная связь: неблагоприятная экономическая ситуация в стране, сопровождается низким качеством здоровья населения, а неудовлетворительное состояние психического здоровья отрицательно отражается на производстве, обороноспособности страны и т.д. Взаимозависимость между здоровьем и экономикой можно проследить на примере Республики Татарстан в течение последних 20 лет.</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Анализ зарегистрированных впервые в жизни инвалидов по психическому заболеванию показал, что наиболее высокий уровень равен 6,5 на 10 тыс.населения в 2005г., а минимальный - 3,3 в 2012г.</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Рис. 1. Динамика первичного выхода на инвалидность вследствие психических расстройств и удельного веса населения с доходами ниже ПМ за период 1995-2014 гг.</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 xml:space="preserve"> </w:t>
      </w:r>
      <w:r>
        <w:rPr>
          <w:b/>
          <w:noProof/>
        </w:rPr>
        <w:drawing>
          <wp:inline distT="0" distB="0" distL="0" distR="0">
            <wp:extent cx="5915025" cy="2800350"/>
            <wp:effectExtent l="0" t="0" r="0"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Результаты оценки влияния роли социально-экономических факторов, характеризующих уровень жизни населения, в формировании показателей инвалидности вследствие психических расстройств населения (рис.1) свидетельствуют о прямой средней силы корреляционной связи между долей населения с денежными доходами ниже прожиточного минимума и показателем первичного выхода на инвалидность по психическим заболеваниям (г=0,309).</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Рис. 2. Динамика инвалидности лиц трудоспособного возраста по психическим расстройствам и уровня безработицы за период 1995-2014 гг.</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 xml:space="preserve"> </w:t>
      </w:r>
      <w:r>
        <w:rPr>
          <w:rFonts w:ascii="Verdana" w:hAnsi="Verdana"/>
          <w:noProof/>
          <w:color w:val="000000"/>
          <w:sz w:val="18"/>
          <w:szCs w:val="18"/>
        </w:rPr>
        <w:drawing>
          <wp:inline distT="0" distB="0" distL="0" distR="0">
            <wp:extent cx="5372100" cy="2571750"/>
            <wp:effectExtent l="0" t="0" r="0" b="0"/>
            <wp:docPr id="1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При оценке взаимосвязи между социально-экономическими показателями, определяющими состояние занятости населения, и инвалидности населения установлено влияние уровня безработицы на показатель первичной инвалидности по психическим заболеваниям (г=0,443), а также уровня безработицы на показатель инвалидов трудоспособного возраста вследствие психических расстройств (г=0,320). Связь между вышеуказанными исследуемыми признаками прямая, теснота (сила) связи по шкале Чеддока умеренная.</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 xml:space="preserve"> Рассмотренные показатели психического здоровья, как следует из анализа графиков, реагируют на упомянутые социально-экономические факторы. Так, после резкого увеличения доли населения с денежными доходами ниже прожиточного минимума в 2000г. (33,2%), через некоторое время произошел скачёк первичного выхода на инвалидность по психическим заболеваниям в 2005г. (6,5 на 10 тыс. населения). Сходные тенденции наблюдались и при сопоставлении исследуемого показателя с уровнем безработицы. Это может говорить о своеобразном латентном периоде. Видимо психика человека реагирует на внешние социальные стимулы после длительной переработки психотравмирующих ситуаций, оставляющих негативные последствия.</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В ходе исследования доказано, что риск утяжеления психических расстройств в частности инвалидизация населения возрастает в связи с рассмотренными социально-экономическими факторами, а именно безработицей и денежными доходами ниже прожиточного минимума. Показатель безработицы имеет тесную связь с психическими расстройствами. Безработные люди подвергаются повышенному риску развития депрессий, среди них выше показатели суицидного и саморазрушающего поведения.</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lastRenderedPageBreak/>
        <w:t>Наше исследование доказывает необходимость дальнейшего развития психиатрической службы с учетом оперативного мониторинга показателей состояния психического здоровья населения.</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Библиография</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1.</w:t>
      </w:r>
      <w:r w:rsidRPr="000F34D9">
        <w:rPr>
          <w:rFonts w:ascii="Times New Roman" w:eastAsia="MS Mincho" w:hAnsi="Times New Roman" w:cs="Times New Roman"/>
          <w:sz w:val="24"/>
          <w:szCs w:val="24"/>
          <w:lang w:eastAsia="en-US"/>
        </w:rPr>
        <w:tab/>
        <w:t>Митихина И.А., Митихин В.Г., Творогова Н.А., Ястребов В.С. Эпидемиологические модели влияния социально-экономических факторов на показатели психического здоровья населения Российской Федерации в период 1992 – 2008 гг. // Журнал неврологии и психиатрии. - 2012. - № 4. - С. 4-10.</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2.</w:t>
      </w:r>
      <w:r w:rsidRPr="000F34D9">
        <w:rPr>
          <w:rFonts w:ascii="Times New Roman" w:eastAsia="MS Mincho" w:hAnsi="Times New Roman" w:cs="Times New Roman"/>
          <w:sz w:val="24"/>
          <w:szCs w:val="24"/>
          <w:lang w:eastAsia="en-US"/>
        </w:rPr>
        <w:tab/>
        <w:t>Жариков Н.М., Иванова А.Е., Юриков А.С. Факторы, влияющие на состояние и динамику психического здоровья населения. Журн невро-патол и психиат 1996; 96: 3: 79 — 87.</w:t>
      </w:r>
    </w:p>
    <w:p w:rsidR="000F34D9" w:rsidRPr="000F34D9"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3.</w:t>
      </w:r>
      <w:r w:rsidRPr="000F34D9">
        <w:rPr>
          <w:rFonts w:ascii="Times New Roman" w:eastAsia="MS Mincho" w:hAnsi="Times New Roman" w:cs="Times New Roman"/>
          <w:sz w:val="24"/>
          <w:szCs w:val="24"/>
          <w:lang w:eastAsia="en-US"/>
        </w:rPr>
        <w:tab/>
        <w:t>Ястребов В.С., Митихина И.А., Митихин В.Г. и др. Психическое здоровье населения мира: социально-экономический аспект (по данным зарубежных исследований 2000-2010 гг.) // Журнал неврологии и психиатрии. - 2012. - № 2. - С. 4-13.</w:t>
      </w:r>
    </w:p>
    <w:p w:rsidR="00EA31C2" w:rsidRDefault="000F34D9" w:rsidP="000F34D9">
      <w:pPr>
        <w:spacing w:after="0" w:line="360" w:lineRule="auto"/>
        <w:ind w:firstLine="284"/>
        <w:jc w:val="both"/>
        <w:rPr>
          <w:rFonts w:ascii="Times New Roman" w:eastAsia="MS Mincho" w:hAnsi="Times New Roman" w:cs="Times New Roman"/>
          <w:sz w:val="24"/>
          <w:szCs w:val="24"/>
          <w:lang w:eastAsia="en-US"/>
        </w:rPr>
      </w:pPr>
      <w:r w:rsidRPr="000F34D9">
        <w:rPr>
          <w:rFonts w:ascii="Times New Roman" w:eastAsia="MS Mincho" w:hAnsi="Times New Roman" w:cs="Times New Roman"/>
          <w:sz w:val="24"/>
          <w:szCs w:val="24"/>
          <w:lang w:eastAsia="en-US"/>
        </w:rPr>
        <w:t>4.</w:t>
      </w:r>
      <w:r w:rsidRPr="000F34D9">
        <w:rPr>
          <w:rFonts w:ascii="Times New Roman" w:eastAsia="MS Mincho" w:hAnsi="Times New Roman" w:cs="Times New Roman"/>
          <w:sz w:val="24"/>
          <w:szCs w:val="24"/>
          <w:lang w:eastAsia="en-US"/>
        </w:rPr>
        <w:tab/>
        <w:t>Митихина И.А. и др. Психическое здоровье населения Российской Федерации а период 1992 - 2010 гг.  // Журнал неврологии и психиатрии. - 2013. - № 9. - С. 4-13.</w:t>
      </w: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shd w:val="clear" w:color="auto" w:fill="FFFFFF"/>
        <w:spacing w:before="120" w:after="0" w:line="240" w:lineRule="auto"/>
        <w:jc w:val="both"/>
        <w:outlineLvl w:val="0"/>
        <w:rPr>
          <w:rFonts w:ascii="Times New Roman" w:hAnsi="Times New Roman" w:cs="Times New Roman"/>
          <w:b/>
          <w:kern w:val="36"/>
          <w:sz w:val="28"/>
          <w:szCs w:val="28"/>
        </w:rPr>
      </w:pPr>
      <w:r w:rsidRPr="000F34D9">
        <w:rPr>
          <w:rFonts w:ascii="Times New Roman" w:hAnsi="Times New Roman" w:cs="Times New Roman"/>
          <w:b/>
          <w:kern w:val="36"/>
          <w:sz w:val="28"/>
          <w:szCs w:val="28"/>
        </w:rPr>
        <w:lastRenderedPageBreak/>
        <w:t>2017</w:t>
      </w:r>
      <w:r>
        <w:rPr>
          <w:rFonts w:ascii="Times New Roman" w:hAnsi="Times New Roman" w:cs="Times New Roman"/>
          <w:b/>
          <w:kern w:val="36"/>
          <w:sz w:val="28"/>
          <w:szCs w:val="28"/>
        </w:rPr>
        <w:t xml:space="preserve"> год</w:t>
      </w:r>
    </w:p>
    <w:p w:rsidR="000F34D9" w:rsidRPr="000F34D9" w:rsidRDefault="000F34D9" w:rsidP="000F34D9">
      <w:pPr>
        <w:spacing w:after="0" w:line="360" w:lineRule="auto"/>
        <w:ind w:firstLine="284"/>
        <w:jc w:val="right"/>
        <w:rPr>
          <w:rFonts w:ascii="Times New Roman" w:eastAsia="Calibri" w:hAnsi="Times New Roman" w:cs="Times New Roman"/>
          <w:i/>
          <w:sz w:val="24"/>
          <w:szCs w:val="24"/>
          <w:lang w:eastAsia="en-US"/>
        </w:rPr>
      </w:pPr>
      <w:r w:rsidRPr="000F34D9">
        <w:rPr>
          <w:rFonts w:ascii="Times New Roman" w:eastAsia="Calibri" w:hAnsi="Times New Roman" w:cs="Times New Roman"/>
          <w:i/>
          <w:sz w:val="24"/>
          <w:szCs w:val="24"/>
          <w:lang w:eastAsia="en-US"/>
        </w:rPr>
        <w:t xml:space="preserve">Бондарь Александра Алексеевна, </w:t>
      </w:r>
    </w:p>
    <w:p w:rsidR="000F34D9" w:rsidRPr="000F34D9" w:rsidRDefault="000F34D9" w:rsidP="000F34D9">
      <w:pPr>
        <w:spacing w:after="0" w:line="360" w:lineRule="auto"/>
        <w:ind w:firstLine="284"/>
        <w:jc w:val="right"/>
        <w:rPr>
          <w:rFonts w:ascii="Times New Roman" w:eastAsia="Calibri" w:hAnsi="Times New Roman" w:cs="Times New Roman"/>
          <w:i/>
          <w:sz w:val="24"/>
          <w:szCs w:val="24"/>
          <w:lang w:eastAsia="en-US"/>
        </w:rPr>
      </w:pPr>
      <w:r w:rsidRPr="000F34D9">
        <w:rPr>
          <w:rFonts w:ascii="Times New Roman" w:eastAsia="Calibri" w:hAnsi="Times New Roman" w:cs="Times New Roman"/>
          <w:i/>
          <w:sz w:val="24"/>
          <w:szCs w:val="24"/>
          <w:lang w:eastAsia="en-US"/>
        </w:rPr>
        <w:t>Государственный Университет Управления;</w:t>
      </w:r>
    </w:p>
    <w:p w:rsidR="000F34D9" w:rsidRPr="000F34D9" w:rsidRDefault="000F34D9" w:rsidP="000F34D9">
      <w:pPr>
        <w:spacing w:after="0" w:line="360" w:lineRule="auto"/>
        <w:ind w:firstLine="284"/>
        <w:jc w:val="right"/>
        <w:rPr>
          <w:rFonts w:ascii="Times New Roman" w:eastAsia="Calibri" w:hAnsi="Times New Roman" w:cs="Times New Roman"/>
          <w:i/>
          <w:sz w:val="24"/>
          <w:szCs w:val="24"/>
          <w:lang w:eastAsia="en-US"/>
        </w:rPr>
      </w:pPr>
      <w:r w:rsidRPr="000F34D9">
        <w:rPr>
          <w:rFonts w:ascii="Times New Roman" w:eastAsia="Calibri" w:hAnsi="Times New Roman" w:cs="Times New Roman"/>
          <w:i/>
          <w:sz w:val="24"/>
          <w:szCs w:val="24"/>
          <w:lang w:eastAsia="en-US"/>
        </w:rPr>
        <w:t>Юдина Юлия Олеговна,</w:t>
      </w:r>
    </w:p>
    <w:p w:rsidR="000F34D9" w:rsidRPr="000F34D9" w:rsidRDefault="000F34D9" w:rsidP="000F34D9">
      <w:pPr>
        <w:spacing w:after="0" w:line="360" w:lineRule="auto"/>
        <w:ind w:firstLine="284"/>
        <w:jc w:val="right"/>
        <w:rPr>
          <w:rFonts w:ascii="Times New Roman" w:eastAsia="Calibri" w:hAnsi="Times New Roman" w:cs="Times New Roman"/>
          <w:i/>
          <w:sz w:val="24"/>
          <w:szCs w:val="24"/>
          <w:lang w:eastAsia="en-US"/>
        </w:rPr>
      </w:pPr>
      <w:r w:rsidRPr="000F34D9">
        <w:rPr>
          <w:rFonts w:ascii="Times New Roman" w:eastAsia="Calibri" w:hAnsi="Times New Roman" w:cs="Times New Roman"/>
          <w:i/>
          <w:sz w:val="24"/>
          <w:szCs w:val="24"/>
          <w:lang w:eastAsia="en-US"/>
        </w:rPr>
        <w:t>Российский Национальный Исследовательский Медицинский Университет им. Пирогова</w:t>
      </w:r>
    </w:p>
    <w:p w:rsidR="000F34D9" w:rsidRPr="000F34D9" w:rsidRDefault="000F34D9" w:rsidP="000F34D9">
      <w:pPr>
        <w:spacing w:after="0" w:line="360" w:lineRule="auto"/>
        <w:ind w:firstLine="284"/>
        <w:jc w:val="center"/>
        <w:rPr>
          <w:rFonts w:ascii="Times New Roman" w:eastAsia="Calibri" w:hAnsi="Times New Roman" w:cs="Times New Roman"/>
          <w:b/>
          <w:sz w:val="24"/>
          <w:szCs w:val="24"/>
          <w:lang w:eastAsia="en-US"/>
        </w:rPr>
      </w:pPr>
    </w:p>
    <w:p w:rsidR="000F34D9" w:rsidRPr="000F34D9" w:rsidRDefault="000F34D9" w:rsidP="000F34D9">
      <w:pPr>
        <w:spacing w:after="0" w:line="360" w:lineRule="auto"/>
        <w:ind w:firstLine="284"/>
        <w:jc w:val="center"/>
        <w:rPr>
          <w:rFonts w:ascii="Times New Roman" w:eastAsia="Calibri" w:hAnsi="Times New Roman" w:cs="Times New Roman"/>
          <w:sz w:val="24"/>
          <w:szCs w:val="24"/>
          <w:lang w:eastAsia="en-US"/>
        </w:rPr>
      </w:pPr>
      <w:r w:rsidRPr="000F34D9">
        <w:rPr>
          <w:rFonts w:ascii="Times New Roman" w:eastAsia="Calibri" w:hAnsi="Times New Roman" w:cs="Times New Roman"/>
          <w:b/>
          <w:sz w:val="24"/>
          <w:szCs w:val="24"/>
          <w:lang w:eastAsia="en-US"/>
        </w:rPr>
        <w:t>Информационное обеспечение граждан в сфере здравоохранения с помощью сети Интернет</w:t>
      </w:r>
    </w:p>
    <w:p w:rsidR="000F34D9" w:rsidRPr="000F34D9" w:rsidRDefault="000F34D9" w:rsidP="000F34D9">
      <w:pPr>
        <w:spacing w:after="0" w:line="360" w:lineRule="auto"/>
        <w:ind w:firstLine="284"/>
        <w:jc w:val="both"/>
        <w:rPr>
          <w:rFonts w:ascii="Times New Roman" w:eastAsia="Calibri" w:hAnsi="Times New Roman" w:cs="Times New Roman"/>
          <w:sz w:val="24"/>
          <w:szCs w:val="24"/>
          <w:lang w:eastAsia="en-US"/>
        </w:rPr>
      </w:pPr>
    </w:p>
    <w:p w:rsidR="000F34D9" w:rsidRPr="000F34D9" w:rsidRDefault="000F34D9" w:rsidP="000F34D9">
      <w:pPr>
        <w:spacing w:after="0" w:line="360" w:lineRule="auto"/>
        <w:ind w:firstLine="284"/>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В соответствии с п. 7 ч. 1 ст. 79 Федерального закона N 323-ФЗ «Об основах охраны граждан в Российской Федерации» медицинская организация обязана информировать граждан в доступной форме, в том числе с использованием Интернета, об осуществляемой медицинской деятельности и медицинских работниках, об уровне их образования и квалификации. [1]</w:t>
      </w:r>
    </w:p>
    <w:p w:rsidR="000F34D9" w:rsidRPr="000F34D9" w:rsidRDefault="000F34D9" w:rsidP="000F34D9">
      <w:pPr>
        <w:spacing w:after="0" w:line="360" w:lineRule="auto"/>
        <w:ind w:firstLine="284"/>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Проблема, которая касается предоставления информации гражданам о медицинских организациях, их специалистах через Интернет, пользуется наибольшей актуальностью в данной сфере. Самыми активными потребителями медицинских услуг в системе здравоохранения являются люди пожилого возраста и дети, но, к сожалению, дистанционная информация становится для них недоступной в связи с отсутствием достаточных знаний об информационных технологиях, из-за чего пользователями сайтов являются возрастные группы от 15 до 50 (55) лет. Мы предлагаем рассмотреть в статье вопросы, которые касаются информационного обеспечения граждан в сфере здравоохранения через сеть Интернет, так как эта проблема затрагивает не только целевые аудитории, но и медицинские организации.</w:t>
      </w:r>
    </w:p>
    <w:p w:rsidR="000F34D9" w:rsidRPr="000F34D9" w:rsidRDefault="000F34D9" w:rsidP="000F34D9">
      <w:pPr>
        <w:spacing w:after="0" w:line="360" w:lineRule="auto"/>
        <w:ind w:firstLine="284"/>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Интернет-сайт (веб-сайт) — это набор файлов с информацией (веб-страниц), которые размещены на специальных компьютерах (веб-серверах), постоянно подключенных к Интернету. За счет этого любой пользователь Интернета имеет доступ к базе данных (информации), размещенной на сайте организации. Сведения о необходимой информации, размещаемой на официальном сайте медицинской организации, а также требования к ее содержанию и форме предоставления утверждены Приказом Минздрава России N 956н. Все рекомендации приведены в двух Приложениях к данному Приказу и являются обязательными для исполнения всеми учреждениями здравоохранения. [2]</w:t>
      </w:r>
    </w:p>
    <w:p w:rsidR="000F34D9" w:rsidRPr="000F34D9" w:rsidRDefault="000F34D9" w:rsidP="000F34D9">
      <w:pPr>
        <w:spacing w:after="0" w:line="360" w:lineRule="auto"/>
        <w:ind w:firstLine="284"/>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xml:space="preserve">Интернет-сайт медицинской организации должен содержать следующую информацию: сведения о медицинской организации; сведения о территориальных органах </w:t>
      </w:r>
      <w:r w:rsidRPr="000F34D9">
        <w:rPr>
          <w:rFonts w:ascii="Times New Roman" w:eastAsia="Calibri" w:hAnsi="Times New Roman" w:cs="Times New Roman"/>
          <w:sz w:val="24"/>
          <w:szCs w:val="24"/>
          <w:lang w:eastAsia="en-US"/>
        </w:rPr>
        <w:lastRenderedPageBreak/>
        <w:t>Росздравнадзора, Роспотребнадзора; сведения о страховых медицинских организациях;права и обязанности граждан РФ в сфере здравоохранения;сведения о деятельности медицинской организации; сведения о медицинских работниках; сведения о вакантных должностях; перечень жизненно необходимых и важнейших лекарственных препаратов (далее ЖНВЛП); перечень лекарственных препаратов для обеспечения больных орфанными заболеваниями; перечень лекарственных препаратов, назначаемых по решению врачебных комиссий медицинских организаций; перечень лекарственных препаратов, отпускаемых населению в соответствии с перечнями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с 50%-ной скидкой; отзывы потребителей услуг; иная информация, которая размещается, публикуется по решению учредителя и (или) руководителя медицинской организации и (или) размещение, публикация которой являются обязательными в соответствии с законодательством РФ. [3]</w:t>
      </w:r>
    </w:p>
    <w:p w:rsidR="000F34D9" w:rsidRPr="000F34D9" w:rsidRDefault="000F34D9" w:rsidP="000F34D9">
      <w:pPr>
        <w:spacing w:after="0" w:line="360" w:lineRule="auto"/>
        <w:ind w:firstLine="284"/>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xml:space="preserve">Отметим, что информация размещается в доступной, наглядной, понятной форме. При этом должны обеспечиваться открытость, актуальность, полнота, достоверность информации, простота и понятность ее восприятия. Для удобства навигации сайт должен иметь карту, обеспечивающую поиск нужной информации, должна быть версия для слабовидящих, не должно быть ошибок, а также должны быть другие сервисы для удобного взаимодействия пользователя с сайтом. Вход на сайт должен быть доступен всем пользователям круглосуточно без взимания платы и иных ограничений. Информация размещается на официальном сайте в виде текста или в табличных формах, в форме электронного образа копий документов, а также может содержать схемы, графики, разъяснения. Медицинская организация размещает сведения о своей деятельности в соответствии с документами, в которых содержатся соответствующие данные (нормативными правовыми актами, локальными нормативными актами, учредительными документами). </w:t>
      </w:r>
    </w:p>
    <w:p w:rsidR="000F34D9" w:rsidRPr="000F34D9" w:rsidRDefault="000F34D9" w:rsidP="000F34D9">
      <w:pPr>
        <w:spacing w:after="0" w:line="360" w:lineRule="auto"/>
        <w:ind w:firstLine="284"/>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xml:space="preserve">Основой научной работы стало исследование 10 сайтовлечебно-профилактических учреждений (далее ЛПУ) Москвы и Московской области, которые представлены анонимно. Сайты медицинских организаций проанализированы с учётом выше поставленных требований. </w:t>
      </w:r>
    </w:p>
    <w:p w:rsidR="000F34D9" w:rsidRPr="000F34D9" w:rsidRDefault="000F34D9" w:rsidP="000F34D9">
      <w:pPr>
        <w:spacing w:after="0" w:line="360" w:lineRule="auto"/>
        <w:ind w:firstLine="284"/>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Данное исследование показало, что только у двух из десяти медицинских организаций сайты полностью соответствуют требованиям и это не зависит от территориального расположения. Ниже мы представим перечень требований, которые были учтены на сайтах и опишем значимость наличия данных аспектов:</w:t>
      </w:r>
    </w:p>
    <w:p w:rsidR="000F34D9" w:rsidRPr="000F34D9" w:rsidRDefault="000F34D9" w:rsidP="000F34D9">
      <w:pPr>
        <w:numPr>
          <w:ilvl w:val="0"/>
          <w:numId w:val="9"/>
        </w:numPr>
        <w:spacing w:after="0" w:line="360" w:lineRule="auto"/>
        <w:ind w:left="0"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lastRenderedPageBreak/>
        <w:t>Удвух медицинских организаций из десяти присутствует версия для слабовидящих (то есть адаптация кегля шрифта на сайте). Это может положительно влиять наудобство восприятия информации для данной целевой аудитории.</w:t>
      </w:r>
    </w:p>
    <w:p w:rsidR="000F34D9" w:rsidRPr="000F34D9" w:rsidRDefault="000F34D9" w:rsidP="000F34D9">
      <w:pPr>
        <w:numPr>
          <w:ilvl w:val="0"/>
          <w:numId w:val="9"/>
        </w:numPr>
        <w:spacing w:after="0" w:line="360" w:lineRule="auto"/>
        <w:ind w:left="0"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У пяти медицинских организаций присутствуют следующие сервисы:</w:t>
      </w:r>
    </w:p>
    <w:p w:rsidR="000F34D9" w:rsidRPr="000F34D9" w:rsidRDefault="000F34D9" w:rsidP="000F34D9">
      <w:pPr>
        <w:numPr>
          <w:ilvl w:val="0"/>
          <w:numId w:val="12"/>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Онлайн-консультация. Наличие данного сервисаобеспечиваетполучение дополнительной информации без использования телефонов и предоставления личных данных. «Онлайн-консультант» позволяет оперативно получать ответы на поставленные вопросы пользователя.</w:t>
      </w:r>
    </w:p>
    <w:p w:rsidR="000F34D9" w:rsidRPr="000F34D9" w:rsidRDefault="000F34D9" w:rsidP="000F34D9">
      <w:pPr>
        <w:numPr>
          <w:ilvl w:val="0"/>
          <w:numId w:val="12"/>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Карта сайта. Она позволяет посетителю хорошо ориентироваться на сайте.</w:t>
      </w:r>
    </w:p>
    <w:p w:rsidR="000F34D9" w:rsidRPr="000F34D9" w:rsidRDefault="000F34D9" w:rsidP="000F34D9">
      <w:pPr>
        <w:numPr>
          <w:ilvl w:val="0"/>
          <w:numId w:val="12"/>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Права и обязанности граждан РФ в сфере здравоохранения. Наличие нормативных документов повышает уровень доверия пользователя к ресурсу.</w:t>
      </w:r>
    </w:p>
    <w:p w:rsidR="000F34D9" w:rsidRPr="000F34D9" w:rsidRDefault="000F34D9" w:rsidP="000F34D9">
      <w:pPr>
        <w:numPr>
          <w:ilvl w:val="0"/>
          <w:numId w:val="9"/>
        </w:numPr>
        <w:spacing w:after="0" w:line="360" w:lineRule="auto"/>
        <w:ind w:left="0"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xml:space="preserve">Три из десяти медицинских организаций используют на сайтесложную профессиональную терминологию, что негативно влияет на понимание информации. </w:t>
      </w:r>
    </w:p>
    <w:p w:rsidR="000F34D9" w:rsidRPr="000F34D9" w:rsidRDefault="000F34D9" w:rsidP="000F34D9">
      <w:pPr>
        <w:numPr>
          <w:ilvl w:val="0"/>
          <w:numId w:val="9"/>
        </w:numPr>
        <w:spacing w:after="0" w:line="360" w:lineRule="auto"/>
        <w:ind w:left="0"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Увосьми медицинских организаций представлены следующие сервисы:</w:t>
      </w:r>
    </w:p>
    <w:p w:rsidR="000F34D9" w:rsidRPr="000F34D9" w:rsidRDefault="000F34D9" w:rsidP="000F34D9">
      <w:pPr>
        <w:numPr>
          <w:ilvl w:val="0"/>
          <w:numId w:val="13"/>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Строка поиска. Наличие сервиса «поиск по сайту» позволяет экономить время на поиск необходимой информации. Это может положительно влиять на уровень удовлетворённости аудитории.</w:t>
      </w:r>
    </w:p>
    <w:p w:rsidR="000F34D9" w:rsidRPr="000F34D9" w:rsidRDefault="000F34D9" w:rsidP="000F34D9">
      <w:pPr>
        <w:numPr>
          <w:ilvl w:val="0"/>
          <w:numId w:val="13"/>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Перечень ЖНВЛП. Присутствие данного документа даёт гарантии о наличии данных препаратов и повышает уровень доверия пользователя к медицинской организации.</w:t>
      </w:r>
    </w:p>
    <w:p w:rsidR="000F34D9" w:rsidRPr="000F34D9" w:rsidRDefault="000F34D9" w:rsidP="000F34D9">
      <w:pPr>
        <w:numPr>
          <w:ilvl w:val="0"/>
          <w:numId w:val="13"/>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Сведения о вакантных должностях. Предоставление информации о свободных должностях оказывает положительное влияние на часть целевой аудитории, которая заинтересована в данных сведениях.</w:t>
      </w:r>
    </w:p>
    <w:p w:rsidR="000F34D9" w:rsidRPr="000F34D9" w:rsidRDefault="000F34D9" w:rsidP="000F34D9">
      <w:pPr>
        <w:numPr>
          <w:ilvl w:val="0"/>
          <w:numId w:val="13"/>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Сведения о территориальных органах Росздравнадзора, Роспотребнадзора. Доступность данного материала позволяет пользователям проявлять доверие к медицинской организации.</w:t>
      </w:r>
    </w:p>
    <w:p w:rsidR="000F34D9" w:rsidRPr="000F34D9" w:rsidRDefault="000F34D9" w:rsidP="000F34D9">
      <w:pPr>
        <w:numPr>
          <w:ilvl w:val="0"/>
          <w:numId w:val="9"/>
        </w:numPr>
        <w:spacing w:after="0" w:line="360" w:lineRule="auto"/>
        <w:ind w:left="0"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Два ЛПУ на сайтах не представили подробную информацию о предоставляемых услугах, указав только их названия. Отсутствие этих сведений негативно влияет на удовлетворённость пользователя и заставляет его обращаться к другим ресурсам для конкретизации медицинских мероприятий.</w:t>
      </w:r>
    </w:p>
    <w:p w:rsidR="000F34D9" w:rsidRPr="000F34D9" w:rsidRDefault="000F34D9" w:rsidP="000F34D9">
      <w:pPr>
        <w:numPr>
          <w:ilvl w:val="0"/>
          <w:numId w:val="9"/>
        </w:numPr>
        <w:spacing w:after="0" w:line="360" w:lineRule="auto"/>
        <w:ind w:left="0"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Удевяти медицинских организацийприсутствуют такие сервисы, как:</w:t>
      </w:r>
    </w:p>
    <w:p w:rsidR="000F34D9" w:rsidRPr="000F34D9" w:rsidRDefault="000F34D9" w:rsidP="000F34D9">
      <w:pPr>
        <w:numPr>
          <w:ilvl w:val="0"/>
          <w:numId w:val="14"/>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Схема проезда. Наличие схемы помогает пользователю сориентироваться на местности, где находится ЛПУ.</w:t>
      </w:r>
    </w:p>
    <w:p w:rsidR="000F34D9" w:rsidRPr="000F34D9" w:rsidRDefault="000F34D9" w:rsidP="000F34D9">
      <w:pPr>
        <w:numPr>
          <w:ilvl w:val="0"/>
          <w:numId w:val="14"/>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lastRenderedPageBreak/>
        <w:t>Перечни лекарственных препаратов. Присутствие списков о препаратах, назначенных по рецептам врачей, даёт гарантии посетителям сайтаи повышает уровень доверия к медицинской организации.</w:t>
      </w:r>
    </w:p>
    <w:p w:rsidR="000F34D9" w:rsidRPr="000F34D9" w:rsidRDefault="000F34D9" w:rsidP="000F34D9">
      <w:pPr>
        <w:numPr>
          <w:ilvl w:val="0"/>
          <w:numId w:val="14"/>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Отзывы потребителей. Размещение положительных отзывов о работе ЛПУ является подтверждением высокого качества оказываемых услуг и профессионализма сотрудников.</w:t>
      </w:r>
    </w:p>
    <w:p w:rsidR="000F34D9" w:rsidRPr="000F34D9" w:rsidRDefault="000F34D9" w:rsidP="000F34D9">
      <w:pPr>
        <w:numPr>
          <w:ilvl w:val="0"/>
          <w:numId w:val="14"/>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Запись к врачам. Положительно влияет на эффективность взаимодействия пользователя с сайтом.</w:t>
      </w:r>
    </w:p>
    <w:p w:rsidR="000F34D9" w:rsidRPr="000F34D9" w:rsidRDefault="000F34D9" w:rsidP="000F34D9">
      <w:pPr>
        <w:numPr>
          <w:ilvl w:val="0"/>
          <w:numId w:val="14"/>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Полная информация о медицинских специалистах: образование, должность, сертификаты, заслуги. Это может положительно повлиять на выбор пользователя во время записи на приём к конкретному специалисту.</w:t>
      </w:r>
    </w:p>
    <w:p w:rsidR="000F34D9" w:rsidRPr="000F34D9" w:rsidRDefault="000F34D9" w:rsidP="000F34D9">
      <w:pPr>
        <w:numPr>
          <w:ilvl w:val="0"/>
          <w:numId w:val="9"/>
        </w:numPr>
        <w:spacing w:after="0" w:line="360" w:lineRule="auto"/>
        <w:ind w:left="0"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Требования, которые отражены у всех медицинских организаций: сведения о страховых медицинских организациях, наличие лицензий - эта информация положительно влияет на доверие пользователя к медицинской организации; сведения о медицинской организации (контакты, адрес, электронная почта, горячая линия)и её деятельности – это влияет на удовлетворённость посетителя сайта. На проанализированных сайтах всех ЛПУ информация предоставлялась наглядно, то есть пользователю было очевидно какая информация располагается в том или ином разделе.</w:t>
      </w:r>
    </w:p>
    <w:p w:rsidR="000F34D9" w:rsidRPr="000F34D9" w:rsidRDefault="000F34D9" w:rsidP="000F34D9">
      <w:pPr>
        <w:spacing w:after="0" w:line="360" w:lineRule="auto"/>
        <w:ind w:firstLine="284"/>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При исследовании сайтов были выявлены сервисы, наличие которых способствуют эффективности взаимодействия пользователя с интернет-ресурсом:</w:t>
      </w:r>
    </w:p>
    <w:p w:rsidR="000F34D9" w:rsidRPr="000F34D9" w:rsidRDefault="000F34D9" w:rsidP="000F34D9">
      <w:pPr>
        <w:numPr>
          <w:ilvl w:val="0"/>
          <w:numId w:val="11"/>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Фотогалереи и видео-презентации помогают наглядно представить важную информацию.</w:t>
      </w:r>
    </w:p>
    <w:p w:rsidR="000F34D9" w:rsidRPr="000F34D9" w:rsidRDefault="000F34D9" w:rsidP="000F34D9">
      <w:pPr>
        <w:numPr>
          <w:ilvl w:val="0"/>
          <w:numId w:val="11"/>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История медицинской организации позволяет посетителю ознакомиться с конкретным ЛПУ.</w:t>
      </w:r>
    </w:p>
    <w:p w:rsidR="000F34D9" w:rsidRPr="000F34D9" w:rsidRDefault="000F34D9" w:rsidP="000F34D9">
      <w:pPr>
        <w:numPr>
          <w:ilvl w:val="0"/>
          <w:numId w:val="11"/>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Связь с социальными сетями предоставляет возможность пользователю поделиться информацией о специалисте или медицинской услуге с другими людьми.</w:t>
      </w:r>
    </w:p>
    <w:p w:rsidR="000F34D9" w:rsidRPr="000F34D9" w:rsidRDefault="000F34D9" w:rsidP="000F34D9">
      <w:pPr>
        <w:numPr>
          <w:ilvl w:val="0"/>
          <w:numId w:val="11"/>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Алфавитный указатель медицинских специалистов и услуг позволяет улучшить взаимодействие пользователя с сайтом и быстро найти необходимые сведения.</w:t>
      </w:r>
    </w:p>
    <w:p w:rsidR="000F34D9" w:rsidRPr="000F34D9" w:rsidRDefault="000F34D9" w:rsidP="000F34D9">
      <w:pPr>
        <w:numPr>
          <w:ilvl w:val="0"/>
          <w:numId w:val="11"/>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Рейтинг сайта и онлайн-опрос о предоставляемых услугах положительно влияет на доверие посетителей ресурса.</w:t>
      </w:r>
    </w:p>
    <w:p w:rsidR="000F34D9" w:rsidRPr="000F34D9" w:rsidRDefault="000F34D9" w:rsidP="000F34D9">
      <w:pPr>
        <w:numPr>
          <w:ilvl w:val="0"/>
          <w:numId w:val="11"/>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xml:space="preserve">Онлайн-газета и полезные советы от специалистов о ведении здорового образа жизни и поддержания здоровья пациентов позволяют заинтересовать данной информацией иувеличить времянахождение пользователей на сайте. </w:t>
      </w:r>
    </w:p>
    <w:p w:rsidR="000F34D9" w:rsidRPr="000F34D9" w:rsidRDefault="000F34D9" w:rsidP="000F34D9">
      <w:pPr>
        <w:numPr>
          <w:ilvl w:val="0"/>
          <w:numId w:val="11"/>
        </w:numPr>
        <w:spacing w:after="0" w:line="360" w:lineRule="auto"/>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lastRenderedPageBreak/>
        <w:t>Сервис «календарь» делает запись к врачу удобной без использования других бумажных/электронных ресурсов.</w:t>
      </w:r>
    </w:p>
    <w:p w:rsidR="000F34D9" w:rsidRPr="000F34D9" w:rsidRDefault="000F34D9" w:rsidP="000F34D9">
      <w:pPr>
        <w:spacing w:after="0" w:line="360" w:lineRule="auto"/>
        <w:ind w:firstLine="284"/>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В ходе исследования мы выявили, чтов сфере здравоохранения интернет-сайты широко используются. Государство задает свои требования в этом направлении. Сайт является связующим звеном между пациентом и медицинской организацией. Этот ресурс должен решать цели и задачи у определённых пользователей, которые находятся в определённых условиях. В статье рассмотрены требования к информационному ресурсу медицинской организации, проанализированы десять медицинских сайтов, у которых выявлены недостатки и преимущества, а также дополнительные сервисы для повышения уровня доверия и удобства взаимодействия пользователя с Интернет-ресурсом. Научная работа показала, что медицинские организации не только следуют требованиям, но и подходят к созданию сайта творчески, вносят в них свои видения и адаптируют сайты к потребностям пользователей, что позволяет усилить удобство взаимодействия пациента с медицинской организацией.</w:t>
      </w:r>
    </w:p>
    <w:p w:rsidR="000F34D9" w:rsidRPr="000F34D9" w:rsidRDefault="000F34D9" w:rsidP="000F34D9">
      <w:pPr>
        <w:spacing w:after="0" w:line="360" w:lineRule="auto"/>
        <w:ind w:firstLine="284"/>
        <w:jc w:val="both"/>
        <w:rPr>
          <w:rFonts w:ascii="Times New Roman" w:eastAsia="Calibri" w:hAnsi="Times New Roman" w:cs="Times New Roman"/>
          <w:b/>
          <w:sz w:val="24"/>
          <w:szCs w:val="24"/>
          <w:lang w:eastAsia="en-US"/>
        </w:rPr>
      </w:pPr>
    </w:p>
    <w:p w:rsidR="000F34D9" w:rsidRPr="000F34D9" w:rsidRDefault="000F34D9" w:rsidP="000F34D9">
      <w:pPr>
        <w:spacing w:after="0" w:line="360" w:lineRule="auto"/>
        <w:ind w:firstLine="284"/>
        <w:jc w:val="both"/>
        <w:rPr>
          <w:rFonts w:ascii="Times New Roman" w:eastAsia="Calibri" w:hAnsi="Times New Roman" w:cs="Times New Roman"/>
          <w:b/>
          <w:sz w:val="24"/>
          <w:szCs w:val="24"/>
          <w:lang w:eastAsia="en-US"/>
        </w:rPr>
      </w:pPr>
      <w:r w:rsidRPr="000F34D9">
        <w:rPr>
          <w:rFonts w:ascii="Times New Roman" w:eastAsia="Calibri" w:hAnsi="Times New Roman" w:cs="Times New Roman"/>
          <w:b/>
          <w:sz w:val="24"/>
          <w:szCs w:val="24"/>
          <w:lang w:eastAsia="en-US"/>
        </w:rPr>
        <w:t>Библиография</w:t>
      </w:r>
    </w:p>
    <w:p w:rsidR="000F34D9" w:rsidRPr="000F34D9" w:rsidRDefault="000F34D9" w:rsidP="000F34D9">
      <w:pPr>
        <w:pStyle w:val="a7"/>
        <w:numPr>
          <w:ilvl w:val="0"/>
          <w:numId w:val="15"/>
        </w:numPr>
        <w:spacing w:after="0" w:line="360" w:lineRule="auto"/>
        <w:ind w:left="426"/>
        <w:jc w:val="both"/>
        <w:rPr>
          <w:rFonts w:ascii="Times New Roman" w:eastAsia="MS Mincho" w:hAnsi="Times New Roman" w:cs="Times New Roman"/>
          <w:sz w:val="24"/>
          <w:szCs w:val="24"/>
        </w:rPr>
      </w:pPr>
      <w:r w:rsidRPr="000F34D9">
        <w:rPr>
          <w:rFonts w:ascii="Times New Roman" w:eastAsia="MS Mincho" w:hAnsi="Times New Roman" w:cs="Times New Roman"/>
          <w:sz w:val="24"/>
          <w:szCs w:val="24"/>
        </w:rPr>
        <w:t>Федеральный закон "Об основах охраны здоровья граждан в Российской Федерации" от 21.11.2011г. № 323-ФЗ. Ст. 79 п. 7 ч. 1 с изм. и допол. в ред. от 3.07.2016</w:t>
      </w:r>
    </w:p>
    <w:p w:rsidR="000F34D9" w:rsidRPr="000F34D9" w:rsidRDefault="000F34D9" w:rsidP="000F34D9">
      <w:pPr>
        <w:pStyle w:val="a7"/>
        <w:numPr>
          <w:ilvl w:val="0"/>
          <w:numId w:val="15"/>
        </w:numPr>
        <w:spacing w:after="0" w:line="360" w:lineRule="auto"/>
        <w:ind w:left="426"/>
        <w:jc w:val="both"/>
        <w:rPr>
          <w:rFonts w:ascii="Times New Roman" w:eastAsia="MS Mincho" w:hAnsi="Times New Roman" w:cs="Times New Roman"/>
          <w:sz w:val="24"/>
          <w:szCs w:val="24"/>
        </w:rPr>
      </w:pPr>
      <w:r w:rsidRPr="000F34D9">
        <w:rPr>
          <w:rFonts w:ascii="Times New Roman" w:eastAsia="MS Mincho" w:hAnsi="Times New Roman" w:cs="Times New Roman"/>
          <w:sz w:val="24"/>
          <w:szCs w:val="24"/>
        </w:rPr>
        <w:t>Приказ Министерства здравоохранения Российской Федерации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 от 30.12.2014 г. № 956н.</w:t>
      </w:r>
    </w:p>
    <w:p w:rsidR="000F34D9" w:rsidRPr="000F34D9" w:rsidRDefault="000F34D9" w:rsidP="000F34D9">
      <w:pPr>
        <w:pStyle w:val="a7"/>
        <w:numPr>
          <w:ilvl w:val="0"/>
          <w:numId w:val="15"/>
        </w:numPr>
        <w:spacing w:after="0" w:line="360" w:lineRule="auto"/>
        <w:ind w:left="426"/>
        <w:jc w:val="both"/>
        <w:rPr>
          <w:rFonts w:ascii="Times New Roman" w:eastAsia="MS Mincho" w:hAnsi="Times New Roman" w:cs="Times New Roman"/>
          <w:sz w:val="24"/>
          <w:szCs w:val="24"/>
        </w:rPr>
      </w:pPr>
      <w:r w:rsidRPr="000F34D9">
        <w:rPr>
          <w:rFonts w:ascii="Times New Roman" w:eastAsia="MS Mincho" w:hAnsi="Times New Roman" w:cs="Times New Roman"/>
          <w:sz w:val="24"/>
          <w:szCs w:val="24"/>
        </w:rPr>
        <w:t>С. Валова Официальный сайт медицинской организации // Учреждения здравоохранения: бухгалтерский учет и налогообложение. 2015. №4.</w:t>
      </w: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0F34D9" w:rsidRDefault="000F34D9" w:rsidP="000F34D9">
      <w:pPr>
        <w:tabs>
          <w:tab w:val="left" w:pos="709"/>
        </w:tabs>
        <w:suppressAutoHyphens/>
        <w:spacing w:after="0" w:line="360" w:lineRule="auto"/>
        <w:ind w:firstLine="284"/>
        <w:contextualSpacing/>
        <w:jc w:val="right"/>
        <w:rPr>
          <w:rFonts w:ascii="Times New Roman" w:eastAsia="Times New Roman" w:hAnsi="Times New Roman" w:cs="Times New Roman"/>
          <w:i/>
          <w:color w:val="000000"/>
          <w:kern w:val="1"/>
          <w:sz w:val="24"/>
          <w:szCs w:val="24"/>
          <w:shd w:val="clear" w:color="auto" w:fill="FFFFFF"/>
          <w:lang w:eastAsia="ar-SA"/>
        </w:rPr>
      </w:pPr>
      <w:r w:rsidRPr="000F34D9">
        <w:rPr>
          <w:rFonts w:ascii="Times New Roman" w:eastAsia="Times New Roman" w:hAnsi="Times New Roman" w:cs="Times New Roman"/>
          <w:i/>
          <w:color w:val="000000"/>
          <w:kern w:val="1"/>
          <w:sz w:val="24"/>
          <w:szCs w:val="24"/>
          <w:shd w:val="clear" w:color="auto" w:fill="FFFFFF"/>
          <w:lang w:eastAsia="ar-SA"/>
        </w:rPr>
        <w:lastRenderedPageBreak/>
        <w:t>Бочкарева Марина Николаевна,</w:t>
      </w:r>
    </w:p>
    <w:p w:rsidR="000F34D9" w:rsidRPr="000F34D9" w:rsidRDefault="000F34D9" w:rsidP="000F34D9">
      <w:pPr>
        <w:tabs>
          <w:tab w:val="left" w:pos="709"/>
        </w:tabs>
        <w:suppressAutoHyphens/>
        <w:spacing w:after="0" w:line="360" w:lineRule="auto"/>
        <w:ind w:firstLine="284"/>
        <w:contextualSpacing/>
        <w:jc w:val="right"/>
        <w:rPr>
          <w:rFonts w:ascii="Times New Roman" w:eastAsia="Times New Roman" w:hAnsi="Times New Roman" w:cs="Times New Roman"/>
          <w:i/>
          <w:sz w:val="24"/>
          <w:szCs w:val="24"/>
        </w:rPr>
      </w:pPr>
      <w:r w:rsidRPr="000F34D9">
        <w:rPr>
          <w:rFonts w:ascii="Times New Roman" w:eastAsia="Times New Roman" w:hAnsi="Times New Roman" w:cs="Times New Roman"/>
          <w:i/>
          <w:sz w:val="24"/>
          <w:szCs w:val="24"/>
        </w:rPr>
        <w:t xml:space="preserve">старший преподаватель кафедры общественного здоровья и здравоохранения </w:t>
      </w:r>
    </w:p>
    <w:p w:rsidR="000F34D9" w:rsidRPr="000F34D9" w:rsidRDefault="000F34D9" w:rsidP="000F34D9">
      <w:pPr>
        <w:tabs>
          <w:tab w:val="left" w:pos="709"/>
        </w:tabs>
        <w:suppressAutoHyphens/>
        <w:spacing w:after="0" w:line="360" w:lineRule="auto"/>
        <w:ind w:firstLine="284"/>
        <w:contextualSpacing/>
        <w:jc w:val="right"/>
        <w:rPr>
          <w:rFonts w:ascii="Times New Roman" w:eastAsia="Times New Roman" w:hAnsi="Times New Roman" w:cs="Times New Roman"/>
          <w:i/>
          <w:color w:val="000000"/>
          <w:kern w:val="1"/>
          <w:sz w:val="24"/>
          <w:szCs w:val="24"/>
          <w:shd w:val="clear" w:color="auto" w:fill="FFFFFF"/>
          <w:lang w:eastAsia="ar-SA"/>
        </w:rPr>
      </w:pPr>
      <w:r w:rsidRPr="000F34D9">
        <w:rPr>
          <w:rFonts w:ascii="Times New Roman" w:eastAsia="Times New Roman" w:hAnsi="Times New Roman" w:cs="Times New Roman"/>
          <w:i/>
          <w:sz w:val="24"/>
          <w:szCs w:val="24"/>
        </w:rPr>
        <w:t>с курсом экономики и управления здравоохранением,</w:t>
      </w:r>
    </w:p>
    <w:p w:rsidR="000F34D9" w:rsidRPr="000F34D9" w:rsidRDefault="000F34D9" w:rsidP="000F34D9">
      <w:pPr>
        <w:tabs>
          <w:tab w:val="left" w:pos="709"/>
        </w:tabs>
        <w:suppressAutoHyphens/>
        <w:spacing w:after="0" w:line="360" w:lineRule="auto"/>
        <w:ind w:firstLine="284"/>
        <w:contextualSpacing/>
        <w:jc w:val="right"/>
        <w:rPr>
          <w:rFonts w:ascii="Times New Roman" w:eastAsia="Times New Roman" w:hAnsi="Times New Roman" w:cs="Times New Roman"/>
          <w:i/>
          <w:color w:val="00000A"/>
          <w:kern w:val="1"/>
          <w:sz w:val="24"/>
          <w:szCs w:val="24"/>
          <w:lang w:eastAsia="ar-SA"/>
        </w:rPr>
      </w:pPr>
      <w:r w:rsidRPr="000F34D9">
        <w:rPr>
          <w:rFonts w:ascii="Times New Roman" w:eastAsia="Times New Roman" w:hAnsi="Times New Roman" w:cs="Times New Roman"/>
          <w:i/>
          <w:color w:val="000000"/>
          <w:kern w:val="1"/>
          <w:sz w:val="24"/>
          <w:szCs w:val="24"/>
          <w:shd w:val="clear" w:color="auto" w:fill="FFFFFF"/>
          <w:lang w:eastAsia="ar-SA"/>
        </w:rPr>
        <w:t>ФГБОУ ВО</w:t>
      </w:r>
      <w:r w:rsidRPr="000F34D9">
        <w:rPr>
          <w:rFonts w:ascii="Times New Roman" w:eastAsia="Times New Roman" w:hAnsi="Times New Roman" w:cs="Times New Roman"/>
          <w:i/>
          <w:color w:val="00000A"/>
          <w:kern w:val="1"/>
          <w:sz w:val="24"/>
          <w:szCs w:val="24"/>
          <w:lang w:eastAsia="ar-SA"/>
        </w:rPr>
        <w:t xml:space="preserve"> «Самарский государственный медицинский университет» </w:t>
      </w:r>
    </w:p>
    <w:p w:rsidR="000F34D9" w:rsidRPr="000F34D9" w:rsidRDefault="000F34D9" w:rsidP="000F34D9">
      <w:pPr>
        <w:tabs>
          <w:tab w:val="left" w:pos="709"/>
        </w:tabs>
        <w:suppressAutoHyphens/>
        <w:spacing w:after="0" w:line="360" w:lineRule="auto"/>
        <w:ind w:firstLine="284"/>
        <w:contextualSpacing/>
        <w:jc w:val="right"/>
        <w:rPr>
          <w:rFonts w:ascii="Times New Roman" w:eastAsia="Times New Roman" w:hAnsi="Times New Roman" w:cs="Times New Roman"/>
          <w:i/>
          <w:color w:val="00000A"/>
          <w:kern w:val="1"/>
          <w:sz w:val="24"/>
          <w:szCs w:val="24"/>
          <w:lang w:eastAsia="ar-SA"/>
        </w:rPr>
      </w:pPr>
      <w:r w:rsidRPr="000F34D9">
        <w:rPr>
          <w:rFonts w:ascii="Times New Roman" w:eastAsia="Times New Roman" w:hAnsi="Times New Roman" w:cs="Times New Roman"/>
          <w:i/>
          <w:color w:val="00000A"/>
          <w:kern w:val="1"/>
          <w:sz w:val="24"/>
          <w:szCs w:val="24"/>
          <w:lang w:eastAsia="ar-SA"/>
        </w:rPr>
        <w:t>Министерства здравоохранения Российской Федерации</w:t>
      </w:r>
    </w:p>
    <w:p w:rsidR="000F34D9" w:rsidRPr="000F34D9" w:rsidRDefault="000F34D9" w:rsidP="000F34D9">
      <w:pPr>
        <w:suppressAutoHyphens/>
        <w:spacing w:after="0" w:line="360" w:lineRule="auto"/>
        <w:ind w:firstLine="284"/>
        <w:contextualSpacing/>
        <w:jc w:val="center"/>
        <w:rPr>
          <w:rFonts w:ascii="Times New Roman" w:eastAsia="Times New Roman" w:hAnsi="Times New Roman" w:cs="Times New Roman"/>
          <w:b/>
          <w:bCs/>
          <w:iCs/>
          <w:sz w:val="24"/>
          <w:szCs w:val="24"/>
          <w:lang w:eastAsia="ar-SA"/>
        </w:rPr>
      </w:pPr>
    </w:p>
    <w:p w:rsidR="000F34D9" w:rsidRPr="000F34D9" w:rsidRDefault="000F34D9" w:rsidP="000F34D9">
      <w:pPr>
        <w:suppressAutoHyphens/>
        <w:spacing w:after="0" w:line="360" w:lineRule="auto"/>
        <w:ind w:firstLine="284"/>
        <w:contextualSpacing/>
        <w:jc w:val="center"/>
        <w:rPr>
          <w:rFonts w:ascii="Times New Roman" w:eastAsia="Times New Roman" w:hAnsi="Times New Roman" w:cs="Times New Roman"/>
          <w:b/>
          <w:bCs/>
          <w:iCs/>
          <w:sz w:val="24"/>
          <w:szCs w:val="24"/>
          <w:lang w:eastAsia="ar-SA"/>
        </w:rPr>
      </w:pPr>
      <w:r w:rsidRPr="000F34D9">
        <w:rPr>
          <w:rFonts w:ascii="Times New Roman" w:eastAsia="Times New Roman" w:hAnsi="Times New Roman" w:cs="Times New Roman"/>
          <w:b/>
          <w:bCs/>
          <w:iCs/>
          <w:sz w:val="24"/>
          <w:szCs w:val="24"/>
          <w:lang w:eastAsia="ar-SA"/>
        </w:rPr>
        <w:t>Анализ экспертизы временной нетрудоспособности</w:t>
      </w:r>
    </w:p>
    <w:p w:rsidR="000F34D9" w:rsidRPr="000F34D9" w:rsidRDefault="000F34D9" w:rsidP="000F34D9">
      <w:pPr>
        <w:suppressAutoHyphens/>
        <w:spacing w:after="0" w:line="360" w:lineRule="auto"/>
        <w:ind w:firstLine="284"/>
        <w:contextualSpacing/>
        <w:jc w:val="center"/>
        <w:rPr>
          <w:rFonts w:ascii="Times New Roman" w:eastAsia="Times New Roman" w:hAnsi="Times New Roman" w:cs="Times New Roman"/>
          <w:sz w:val="24"/>
          <w:szCs w:val="24"/>
          <w:lang w:eastAsia="ar-SA"/>
        </w:rPr>
      </w:pPr>
      <w:r w:rsidRPr="000F34D9">
        <w:rPr>
          <w:rFonts w:ascii="Times New Roman" w:eastAsia="Times New Roman" w:hAnsi="Times New Roman" w:cs="Times New Roman"/>
          <w:b/>
          <w:bCs/>
          <w:iCs/>
          <w:sz w:val="24"/>
          <w:szCs w:val="24"/>
          <w:lang w:eastAsia="ar-SA"/>
        </w:rPr>
        <w:t xml:space="preserve">населения Самарской области </w:t>
      </w:r>
      <w:r w:rsidRPr="000F34D9">
        <w:rPr>
          <w:rFonts w:ascii="Times New Roman" w:eastAsia="Times New Roman" w:hAnsi="Times New Roman" w:cs="Times New Roman"/>
          <w:b/>
          <w:sz w:val="24"/>
          <w:szCs w:val="24"/>
          <w:lang w:eastAsia="ar-SA"/>
        </w:rPr>
        <w:t>за 2013-2015 годы</w:t>
      </w:r>
    </w:p>
    <w:p w:rsidR="000F34D9" w:rsidRPr="000F34D9" w:rsidRDefault="000F34D9" w:rsidP="000F34D9">
      <w:pPr>
        <w:spacing w:after="0" w:line="360" w:lineRule="auto"/>
        <w:ind w:firstLine="284"/>
        <w:contextualSpacing/>
        <w:jc w:val="both"/>
        <w:rPr>
          <w:rFonts w:ascii="Times New Roman" w:eastAsia="Times New Roman" w:hAnsi="Times New Roman" w:cs="Times New Roman"/>
          <w:color w:val="000000"/>
          <w:sz w:val="24"/>
          <w:szCs w:val="24"/>
          <w:shd w:val="clear" w:color="auto" w:fill="FFFFFF"/>
        </w:rPr>
      </w:pPr>
    </w:p>
    <w:p w:rsidR="000F34D9" w:rsidRPr="000F34D9" w:rsidRDefault="000F34D9" w:rsidP="000F34D9">
      <w:pPr>
        <w:spacing w:after="0" w:line="360" w:lineRule="auto"/>
        <w:ind w:firstLine="284"/>
        <w:contextualSpacing/>
        <w:jc w:val="both"/>
        <w:rPr>
          <w:rFonts w:ascii="Times New Roman" w:eastAsia="Times New Roman" w:hAnsi="Times New Roman" w:cs="Times New Roman"/>
          <w:color w:val="000000"/>
          <w:sz w:val="24"/>
          <w:szCs w:val="24"/>
          <w:shd w:val="clear" w:color="auto" w:fill="FFFFFF"/>
        </w:rPr>
      </w:pPr>
      <w:r w:rsidRPr="000F34D9">
        <w:rPr>
          <w:rFonts w:ascii="Times New Roman" w:eastAsia="Times New Roman" w:hAnsi="Times New Roman" w:cs="Times New Roman"/>
          <w:color w:val="000000"/>
          <w:sz w:val="24"/>
          <w:szCs w:val="24"/>
          <w:shd w:val="clear" w:color="auto" w:fill="FFFFFF"/>
        </w:rPr>
        <w:t>Одним из ведущих направлений государственной социальной политики является охрана здоровья работающих граждан с целью сохранения трудового потенциала страны.  Большое значение в решении вопроса снижения заболеваемости с временной утратой трудоспособности приобретает современная организация и качество экспертизы временной нетрудоспособности в лечебно-профилактических учреждениях всех уровней. От правильного по</w:t>
      </w:r>
      <w:r w:rsidRPr="000F34D9">
        <w:rPr>
          <w:rFonts w:ascii="Times New Roman" w:eastAsia="Times New Roman" w:hAnsi="Times New Roman" w:cs="Times New Roman"/>
          <w:color w:val="000000"/>
          <w:sz w:val="24"/>
          <w:szCs w:val="24"/>
          <w:shd w:val="clear" w:color="auto" w:fill="FFFFFF"/>
        </w:rPr>
        <w:softHyphen/>
        <w:t>нимания врачами основных ее принципов, научно-обоснованного реше</w:t>
      </w:r>
      <w:r w:rsidRPr="000F34D9">
        <w:rPr>
          <w:rFonts w:ascii="Times New Roman" w:eastAsia="Times New Roman" w:hAnsi="Times New Roman" w:cs="Times New Roman"/>
          <w:color w:val="000000"/>
          <w:sz w:val="24"/>
          <w:szCs w:val="24"/>
          <w:shd w:val="clear" w:color="auto" w:fill="FFFFFF"/>
        </w:rPr>
        <w:softHyphen/>
        <w:t>ния вопроса о трудоспособности пациента зависит эффективность и ка</w:t>
      </w:r>
      <w:r w:rsidRPr="000F34D9">
        <w:rPr>
          <w:rFonts w:ascii="Times New Roman" w:eastAsia="Times New Roman" w:hAnsi="Times New Roman" w:cs="Times New Roman"/>
          <w:color w:val="000000"/>
          <w:sz w:val="24"/>
          <w:szCs w:val="24"/>
          <w:shd w:val="clear" w:color="auto" w:fill="FFFFFF"/>
        </w:rPr>
        <w:softHyphen/>
        <w:t>чество проведения экспертизы, профилактика заболеваний и продление периода трудовой активности человека, снижение расходов из средств социального страхования</w:t>
      </w:r>
      <w:r w:rsidRPr="000F34D9">
        <w:rPr>
          <w:rFonts w:ascii="Times New Roman" w:eastAsia="Times New Roman" w:hAnsi="Times New Roman" w:cs="Times New Roman"/>
          <w:sz w:val="24"/>
          <w:szCs w:val="24"/>
        </w:rPr>
        <w:t xml:space="preserve">. Эти вопросы приобретают особую актуальность </w:t>
      </w:r>
      <w:r w:rsidRPr="000F34D9">
        <w:rPr>
          <w:rFonts w:ascii="Times New Roman" w:eastAsia="Times New Roman" w:hAnsi="Times New Roman" w:cs="Times New Roman"/>
          <w:color w:val="000000"/>
          <w:sz w:val="24"/>
          <w:szCs w:val="24"/>
          <w:shd w:val="clear" w:color="auto" w:fill="FFFFFF"/>
        </w:rPr>
        <w:t>в условиях реформирования отечественного здравоохранения и изменившейся нормативно-правовой базы по экспертизе временной нетрудоспособности.</w:t>
      </w:r>
    </w:p>
    <w:p w:rsidR="000F34D9" w:rsidRPr="000F34D9" w:rsidRDefault="000F34D9" w:rsidP="000F34D9">
      <w:pPr>
        <w:tabs>
          <w:tab w:val="left" w:pos="709"/>
        </w:tabs>
        <w:suppressAutoHyphens/>
        <w:spacing w:after="0" w:line="360" w:lineRule="auto"/>
        <w:ind w:firstLine="284"/>
        <w:contextualSpacing/>
        <w:jc w:val="both"/>
        <w:rPr>
          <w:rFonts w:ascii="Times New Roman" w:eastAsia="Times New Roman" w:hAnsi="Times New Roman" w:cs="Times New Roman"/>
          <w:color w:val="00000A"/>
          <w:kern w:val="1"/>
          <w:sz w:val="24"/>
          <w:szCs w:val="24"/>
          <w:lang w:eastAsia="ar-SA"/>
        </w:rPr>
      </w:pPr>
      <w:r w:rsidRPr="000F34D9">
        <w:rPr>
          <w:rFonts w:ascii="Times New Roman" w:eastAsia="Times New Roman" w:hAnsi="Times New Roman" w:cs="Times New Roman"/>
          <w:b/>
          <w:color w:val="00000A"/>
          <w:kern w:val="1"/>
          <w:sz w:val="24"/>
          <w:szCs w:val="24"/>
          <w:lang w:eastAsia="ar-SA"/>
        </w:rPr>
        <w:t>Целью</w:t>
      </w:r>
      <w:r w:rsidRPr="000F34D9">
        <w:rPr>
          <w:rFonts w:ascii="Times New Roman" w:eastAsia="Times New Roman" w:hAnsi="Times New Roman" w:cs="Times New Roman"/>
          <w:color w:val="00000A"/>
          <w:kern w:val="1"/>
          <w:sz w:val="24"/>
          <w:szCs w:val="24"/>
          <w:lang w:eastAsia="ar-SA"/>
        </w:rPr>
        <w:t xml:space="preserve"> данного исследования явилось изучение заболеваемости с временной утратой трудоспособности населения Самарской области. </w:t>
      </w:r>
    </w:p>
    <w:p w:rsidR="000F34D9" w:rsidRPr="000F34D9" w:rsidRDefault="000F34D9" w:rsidP="000F34D9">
      <w:pPr>
        <w:tabs>
          <w:tab w:val="left" w:pos="709"/>
        </w:tabs>
        <w:suppressAutoHyphens/>
        <w:spacing w:after="0" w:line="360" w:lineRule="auto"/>
        <w:ind w:firstLine="284"/>
        <w:contextualSpacing/>
        <w:jc w:val="both"/>
        <w:rPr>
          <w:rFonts w:ascii="Times New Roman" w:eastAsia="Times New Roman" w:hAnsi="Times New Roman" w:cs="Times New Roman"/>
          <w:color w:val="00000A"/>
          <w:kern w:val="1"/>
          <w:sz w:val="24"/>
          <w:szCs w:val="24"/>
          <w:lang w:eastAsia="ar-SA"/>
        </w:rPr>
      </w:pPr>
      <w:r w:rsidRPr="000F34D9">
        <w:rPr>
          <w:rFonts w:ascii="Times New Roman" w:eastAsia="Times New Roman" w:hAnsi="Times New Roman" w:cs="Times New Roman"/>
          <w:b/>
          <w:color w:val="00000A"/>
          <w:kern w:val="1"/>
          <w:sz w:val="24"/>
          <w:szCs w:val="24"/>
          <w:lang w:eastAsia="ar-SA"/>
        </w:rPr>
        <w:t>Материалы и м</w:t>
      </w:r>
      <w:r w:rsidRPr="000F34D9">
        <w:rPr>
          <w:rFonts w:ascii="Times New Roman" w:eastAsia="Times New Roman" w:hAnsi="Times New Roman" w:cs="Times New Roman"/>
          <w:b/>
          <w:bCs/>
          <w:color w:val="00000A"/>
          <w:kern w:val="1"/>
          <w:sz w:val="24"/>
          <w:szCs w:val="24"/>
          <w:lang w:eastAsia="ar-SA"/>
        </w:rPr>
        <w:t xml:space="preserve">етоды исследования. </w:t>
      </w:r>
      <w:r w:rsidRPr="000F34D9">
        <w:rPr>
          <w:rFonts w:ascii="Times New Roman" w:eastAsia="Times New Roman" w:hAnsi="Times New Roman" w:cs="Times New Roman"/>
          <w:color w:val="00000A"/>
          <w:kern w:val="1"/>
          <w:sz w:val="24"/>
          <w:szCs w:val="24"/>
          <w:lang w:eastAsia="ar-SA"/>
        </w:rPr>
        <w:t xml:space="preserve">Основной </w:t>
      </w:r>
      <w:r w:rsidRPr="000F34D9">
        <w:rPr>
          <w:rFonts w:ascii="Times New Roman" w:eastAsia="Times New Roman" w:hAnsi="Times New Roman" w:cs="Times New Roman"/>
          <w:kern w:val="1"/>
          <w:sz w:val="24"/>
          <w:szCs w:val="24"/>
          <w:lang w:eastAsia="ar-SA"/>
        </w:rPr>
        <w:t>материал исследования - форма № 16-ВН «Сведения о причинах временной нетрудоспособности» за 2013-2015</w:t>
      </w:r>
      <w:r w:rsidRPr="000F34D9">
        <w:rPr>
          <w:rFonts w:ascii="Times New Roman" w:eastAsia="Times New Roman" w:hAnsi="Times New Roman" w:cs="Times New Roman"/>
          <w:color w:val="00000A"/>
          <w:kern w:val="1"/>
          <w:sz w:val="24"/>
          <w:szCs w:val="24"/>
          <w:lang w:eastAsia="ar-SA"/>
        </w:rPr>
        <w:t xml:space="preserve"> гг., по данным которой была рассчитана структура временной нетрудоспособности (ВН) в случаях и в днях, средняя длительность одного случая ВН, число случаев (дней) ВН на 100 работающих.</w:t>
      </w:r>
    </w:p>
    <w:p w:rsidR="000F34D9" w:rsidRPr="000F34D9" w:rsidRDefault="000F34D9" w:rsidP="000F34D9">
      <w:pPr>
        <w:tabs>
          <w:tab w:val="left" w:pos="709"/>
        </w:tabs>
        <w:suppressAutoHyphens/>
        <w:spacing w:after="0" w:line="360" w:lineRule="auto"/>
        <w:ind w:firstLine="284"/>
        <w:contextualSpacing/>
        <w:jc w:val="both"/>
        <w:rPr>
          <w:rFonts w:ascii="Times New Roman" w:eastAsia="Times New Roman" w:hAnsi="Times New Roman" w:cs="Times New Roman"/>
          <w:kern w:val="1"/>
          <w:sz w:val="24"/>
          <w:szCs w:val="24"/>
          <w:lang w:eastAsia="ar-SA"/>
        </w:rPr>
      </w:pPr>
      <w:r w:rsidRPr="000F34D9">
        <w:rPr>
          <w:rFonts w:ascii="Times New Roman" w:eastAsia="Times New Roman" w:hAnsi="Times New Roman" w:cs="Times New Roman"/>
          <w:kern w:val="1"/>
          <w:sz w:val="24"/>
          <w:szCs w:val="24"/>
          <w:lang w:eastAsia="ar-SA"/>
        </w:rPr>
        <w:t>Для анализа нами были использованы аналитический, статистический и эпидемиологический методы исследования.</w:t>
      </w:r>
    </w:p>
    <w:p w:rsidR="000F34D9" w:rsidRPr="000F34D9" w:rsidRDefault="000F34D9" w:rsidP="000F34D9">
      <w:pPr>
        <w:tabs>
          <w:tab w:val="left" w:pos="709"/>
        </w:tabs>
        <w:suppressAutoHyphens/>
        <w:spacing w:after="0" w:line="360" w:lineRule="auto"/>
        <w:ind w:firstLine="284"/>
        <w:contextualSpacing/>
        <w:jc w:val="both"/>
        <w:rPr>
          <w:rFonts w:ascii="Times New Roman" w:eastAsia="Times New Roman" w:hAnsi="Times New Roman" w:cs="Times New Roman"/>
          <w:b/>
          <w:bCs/>
          <w:color w:val="00000A"/>
          <w:kern w:val="1"/>
          <w:sz w:val="24"/>
          <w:szCs w:val="24"/>
          <w:lang w:eastAsia="ar-SA"/>
        </w:rPr>
      </w:pPr>
      <w:r w:rsidRPr="000F34D9">
        <w:rPr>
          <w:rFonts w:ascii="Times New Roman" w:eastAsia="Times New Roman" w:hAnsi="Times New Roman" w:cs="Times New Roman"/>
          <w:b/>
          <w:bCs/>
          <w:color w:val="00000A"/>
          <w:kern w:val="1"/>
          <w:sz w:val="24"/>
          <w:szCs w:val="24"/>
          <w:lang w:eastAsia="ar-SA"/>
        </w:rPr>
        <w:t>Результаты исследования.</w:t>
      </w:r>
    </w:p>
    <w:p w:rsidR="000F34D9" w:rsidRPr="000F34D9" w:rsidRDefault="000F34D9" w:rsidP="000F34D9">
      <w:pPr>
        <w:numPr>
          <w:ilvl w:val="0"/>
          <w:numId w:val="16"/>
        </w:numPr>
        <w:spacing w:after="0" w:line="360" w:lineRule="auto"/>
        <w:ind w:left="0" w:firstLine="284"/>
        <w:contextualSpacing/>
        <w:jc w:val="both"/>
        <w:rPr>
          <w:rFonts w:ascii="Times New Roman" w:eastAsia="Times New Roman" w:hAnsi="Times New Roman" w:cs="Times New Roman"/>
          <w:bCs/>
          <w:sz w:val="24"/>
          <w:szCs w:val="24"/>
        </w:rPr>
      </w:pPr>
      <w:r w:rsidRPr="000F34D9">
        <w:rPr>
          <w:rFonts w:ascii="Times New Roman" w:eastAsia="Times New Roman" w:hAnsi="Times New Roman" w:cs="Times New Roman"/>
          <w:bCs/>
          <w:sz w:val="24"/>
          <w:szCs w:val="24"/>
        </w:rPr>
        <w:t xml:space="preserve">Среднесписочная численность работающих, подлежащих обязательному социальному страхованию, в области по данным ГУ – Самарское региональное отделение Фонда социального страхования РФ (далее – СРО ФСС)  в 2015 году  составила 1 366,4   тысяч человек (1 424,9 в </w:t>
      </w:r>
      <w:smartTag w:uri="urn:schemas-microsoft-com:office:smarttags" w:element="metricconverter">
        <w:smartTagPr>
          <w:attr w:name="ProductID" w:val="2014 г"/>
        </w:smartTagPr>
        <w:r w:rsidRPr="000F34D9">
          <w:rPr>
            <w:rFonts w:ascii="Times New Roman" w:eastAsia="Times New Roman" w:hAnsi="Times New Roman" w:cs="Times New Roman"/>
            <w:bCs/>
            <w:sz w:val="24"/>
            <w:szCs w:val="24"/>
          </w:rPr>
          <w:t>2014 г</w:t>
        </w:r>
      </w:smartTag>
      <w:r w:rsidRPr="000F34D9">
        <w:rPr>
          <w:rFonts w:ascii="Times New Roman" w:eastAsia="Times New Roman" w:hAnsi="Times New Roman" w:cs="Times New Roman"/>
          <w:bCs/>
          <w:sz w:val="24"/>
          <w:szCs w:val="24"/>
        </w:rPr>
        <w:t xml:space="preserve">., 1 459,3  в </w:t>
      </w:r>
      <w:smartTag w:uri="urn:schemas-microsoft-com:office:smarttags" w:element="metricconverter">
        <w:smartTagPr>
          <w:attr w:name="ProductID" w:val="2013 г"/>
        </w:smartTagPr>
        <w:r w:rsidRPr="000F34D9">
          <w:rPr>
            <w:rFonts w:ascii="Times New Roman" w:eastAsia="Times New Roman" w:hAnsi="Times New Roman" w:cs="Times New Roman"/>
            <w:bCs/>
            <w:sz w:val="24"/>
            <w:szCs w:val="24"/>
          </w:rPr>
          <w:t>2013 г</w:t>
        </w:r>
      </w:smartTag>
      <w:r w:rsidRPr="000F34D9">
        <w:rPr>
          <w:rFonts w:ascii="Times New Roman" w:eastAsia="Times New Roman" w:hAnsi="Times New Roman" w:cs="Times New Roman"/>
          <w:bCs/>
          <w:sz w:val="24"/>
          <w:szCs w:val="24"/>
        </w:rPr>
        <w:t xml:space="preserve">.).  </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lastRenderedPageBreak/>
        <w:t xml:space="preserve">В таблице 1 отражена динамика показателей заболеваемости населения с временной утратой трудоспособности (далее – ВУТ) в 2013 - 2015 гг.  </w:t>
      </w:r>
    </w:p>
    <w:p w:rsidR="000F34D9" w:rsidRPr="000F34D9" w:rsidRDefault="000F34D9" w:rsidP="000F34D9">
      <w:pPr>
        <w:spacing w:after="0" w:line="360" w:lineRule="auto"/>
        <w:ind w:firstLine="284"/>
        <w:contextualSpacing/>
        <w:jc w:val="right"/>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Таблица 1</w:t>
      </w:r>
    </w:p>
    <w:p w:rsidR="000F34D9" w:rsidRPr="000F34D9" w:rsidRDefault="000F34D9" w:rsidP="000F34D9">
      <w:pPr>
        <w:spacing w:after="0" w:line="360" w:lineRule="auto"/>
        <w:ind w:firstLine="284"/>
        <w:contextualSpacing/>
        <w:jc w:val="right"/>
        <w:rPr>
          <w:rFonts w:ascii="Times New Roman" w:eastAsia="Times New Roman" w:hAnsi="Times New Roman" w:cs="Times New Roman"/>
          <w:b/>
          <w:sz w:val="24"/>
          <w:szCs w:val="24"/>
        </w:rPr>
      </w:pPr>
      <w:r w:rsidRPr="000F34D9">
        <w:rPr>
          <w:rFonts w:ascii="Times New Roman" w:eastAsia="Times New Roman" w:hAnsi="Times New Roman" w:cs="Times New Roman"/>
          <w:b/>
          <w:sz w:val="24"/>
          <w:szCs w:val="24"/>
        </w:rPr>
        <w:t>Динамика показателей заболеваемости с временной утратой</w:t>
      </w:r>
    </w:p>
    <w:p w:rsidR="000F34D9" w:rsidRPr="000F34D9" w:rsidRDefault="000F34D9" w:rsidP="000F34D9">
      <w:pPr>
        <w:spacing w:after="0" w:line="360" w:lineRule="auto"/>
        <w:ind w:firstLine="284"/>
        <w:contextualSpacing/>
        <w:jc w:val="right"/>
        <w:rPr>
          <w:rFonts w:ascii="Times New Roman" w:eastAsia="Times New Roman" w:hAnsi="Times New Roman" w:cs="Times New Roman"/>
          <w:b/>
          <w:iCs/>
          <w:sz w:val="24"/>
          <w:szCs w:val="24"/>
        </w:rPr>
      </w:pPr>
      <w:r w:rsidRPr="000F34D9">
        <w:rPr>
          <w:rFonts w:ascii="Times New Roman" w:eastAsia="Times New Roman" w:hAnsi="Times New Roman" w:cs="Times New Roman"/>
          <w:b/>
          <w:iCs/>
          <w:sz w:val="24"/>
          <w:szCs w:val="24"/>
        </w:rPr>
        <w:t>трудоспособности в Самарской области в 2013-2015 гг. (на 100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850"/>
        <w:gridCol w:w="851"/>
        <w:gridCol w:w="850"/>
        <w:gridCol w:w="851"/>
      </w:tblGrid>
      <w:tr w:rsidR="000F34D9" w:rsidRPr="000F34D9" w:rsidTr="000F34D9">
        <w:trPr>
          <w:cantSplit/>
        </w:trPr>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b/>
                <w:sz w:val="24"/>
                <w:szCs w:val="24"/>
              </w:rPr>
            </w:pPr>
            <w:r w:rsidRPr="000F34D9">
              <w:rPr>
                <w:rFonts w:ascii="Times New Roman" w:eastAsia="Times New Roman" w:hAnsi="Times New Roman" w:cs="Times New Roman"/>
                <w:b/>
                <w:sz w:val="24"/>
                <w:szCs w:val="24"/>
              </w:rPr>
              <w:t>Годы</w:t>
            </w:r>
          </w:p>
        </w:tc>
        <w:tc>
          <w:tcPr>
            <w:tcW w:w="1701" w:type="dxa"/>
            <w:gridSpan w:val="2"/>
          </w:tcPr>
          <w:p w:rsidR="000F34D9" w:rsidRPr="000F34D9" w:rsidRDefault="000F34D9" w:rsidP="000F34D9">
            <w:pPr>
              <w:spacing w:after="0" w:line="360" w:lineRule="auto"/>
              <w:contextualSpacing/>
              <w:jc w:val="both"/>
              <w:rPr>
                <w:rFonts w:ascii="Times New Roman" w:eastAsia="Times New Roman" w:hAnsi="Times New Roman" w:cs="Times New Roman"/>
                <w:b/>
                <w:sz w:val="24"/>
                <w:szCs w:val="24"/>
              </w:rPr>
            </w:pPr>
            <w:smartTag w:uri="urn:schemas-microsoft-com:office:smarttags" w:element="metricconverter">
              <w:smartTagPr>
                <w:attr w:name="ProductID" w:val="2013 г"/>
              </w:smartTagPr>
              <w:r w:rsidRPr="000F34D9">
                <w:rPr>
                  <w:rFonts w:ascii="Times New Roman" w:eastAsia="Times New Roman" w:hAnsi="Times New Roman" w:cs="Times New Roman"/>
                  <w:b/>
                  <w:sz w:val="24"/>
                  <w:szCs w:val="24"/>
                </w:rPr>
                <w:t>2013 г</w:t>
              </w:r>
            </w:smartTag>
            <w:r w:rsidRPr="000F34D9">
              <w:rPr>
                <w:rFonts w:ascii="Times New Roman" w:eastAsia="Times New Roman" w:hAnsi="Times New Roman" w:cs="Times New Roman"/>
                <w:b/>
                <w:sz w:val="24"/>
                <w:szCs w:val="24"/>
              </w:rPr>
              <w:t>.</w:t>
            </w:r>
          </w:p>
        </w:tc>
        <w:tc>
          <w:tcPr>
            <w:tcW w:w="1701" w:type="dxa"/>
            <w:gridSpan w:val="2"/>
          </w:tcPr>
          <w:p w:rsidR="000F34D9" w:rsidRPr="000F34D9" w:rsidRDefault="000F34D9" w:rsidP="000F34D9">
            <w:pPr>
              <w:spacing w:after="0" w:line="360" w:lineRule="auto"/>
              <w:contextualSpacing/>
              <w:jc w:val="both"/>
              <w:rPr>
                <w:rFonts w:ascii="Times New Roman" w:eastAsia="Times New Roman" w:hAnsi="Times New Roman" w:cs="Times New Roman"/>
                <w:b/>
                <w:sz w:val="24"/>
                <w:szCs w:val="24"/>
              </w:rPr>
            </w:pPr>
            <w:smartTag w:uri="urn:schemas-microsoft-com:office:smarttags" w:element="metricconverter">
              <w:smartTagPr>
                <w:attr w:name="ProductID" w:val="2014 г"/>
              </w:smartTagPr>
              <w:r w:rsidRPr="000F34D9">
                <w:rPr>
                  <w:rFonts w:ascii="Times New Roman" w:eastAsia="Times New Roman" w:hAnsi="Times New Roman" w:cs="Times New Roman"/>
                  <w:b/>
                  <w:sz w:val="24"/>
                  <w:szCs w:val="24"/>
                </w:rPr>
                <w:t>2014 г</w:t>
              </w:r>
            </w:smartTag>
            <w:r w:rsidRPr="000F34D9">
              <w:rPr>
                <w:rFonts w:ascii="Times New Roman" w:eastAsia="Times New Roman" w:hAnsi="Times New Roman" w:cs="Times New Roman"/>
                <w:b/>
                <w:sz w:val="24"/>
                <w:szCs w:val="24"/>
              </w:rPr>
              <w:t>.</w:t>
            </w:r>
          </w:p>
        </w:tc>
        <w:tc>
          <w:tcPr>
            <w:tcW w:w="1701" w:type="dxa"/>
            <w:gridSpan w:val="2"/>
          </w:tcPr>
          <w:p w:rsidR="000F34D9" w:rsidRPr="000F34D9" w:rsidRDefault="000F34D9" w:rsidP="000F34D9">
            <w:pPr>
              <w:spacing w:after="0" w:line="360" w:lineRule="auto"/>
              <w:contextualSpacing/>
              <w:jc w:val="both"/>
              <w:rPr>
                <w:rFonts w:ascii="Times New Roman" w:eastAsia="Times New Roman" w:hAnsi="Times New Roman" w:cs="Times New Roman"/>
                <w:b/>
                <w:sz w:val="24"/>
                <w:szCs w:val="24"/>
              </w:rPr>
            </w:pPr>
            <w:smartTag w:uri="urn:schemas-microsoft-com:office:smarttags" w:element="metricconverter">
              <w:smartTagPr>
                <w:attr w:name="ProductID" w:val="2015 г"/>
              </w:smartTagPr>
              <w:r w:rsidRPr="000F34D9">
                <w:rPr>
                  <w:rFonts w:ascii="Times New Roman" w:eastAsia="Times New Roman" w:hAnsi="Times New Roman" w:cs="Times New Roman"/>
                  <w:b/>
                  <w:sz w:val="24"/>
                  <w:szCs w:val="24"/>
                </w:rPr>
                <w:t>2015 г</w:t>
              </w:r>
            </w:smartTag>
            <w:r w:rsidRPr="000F34D9">
              <w:rPr>
                <w:rFonts w:ascii="Times New Roman" w:eastAsia="Times New Roman" w:hAnsi="Times New Roman" w:cs="Times New Roman"/>
                <w:b/>
                <w:sz w:val="24"/>
                <w:szCs w:val="24"/>
              </w:rPr>
              <w:t>.</w:t>
            </w:r>
          </w:p>
        </w:tc>
      </w:tr>
      <w:tr w:rsidR="000F34D9" w:rsidRPr="000F34D9" w:rsidTr="000F34D9">
        <w:trPr>
          <w:cantSplit/>
        </w:trPr>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b/>
                <w:sz w:val="24"/>
                <w:szCs w:val="24"/>
              </w:rPr>
            </w:pPr>
            <w:r w:rsidRPr="000F34D9">
              <w:rPr>
                <w:rFonts w:ascii="Times New Roman" w:eastAsia="Times New Roman" w:hAnsi="Times New Roman" w:cs="Times New Roman"/>
                <w:b/>
                <w:sz w:val="24"/>
                <w:szCs w:val="24"/>
              </w:rPr>
              <w:t>Показатели/причины ВН</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b/>
                <w:sz w:val="24"/>
                <w:szCs w:val="24"/>
              </w:rPr>
            </w:pPr>
            <w:r w:rsidRPr="000F34D9">
              <w:rPr>
                <w:rFonts w:ascii="Times New Roman" w:eastAsia="Times New Roman" w:hAnsi="Times New Roman" w:cs="Times New Roman"/>
                <w:b/>
                <w:sz w:val="24"/>
                <w:szCs w:val="24"/>
              </w:rPr>
              <w:t>в случ.</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b/>
                <w:sz w:val="24"/>
                <w:szCs w:val="24"/>
              </w:rPr>
            </w:pPr>
            <w:r w:rsidRPr="000F34D9">
              <w:rPr>
                <w:rFonts w:ascii="Times New Roman" w:eastAsia="Times New Roman" w:hAnsi="Times New Roman" w:cs="Times New Roman"/>
                <w:b/>
                <w:sz w:val="24"/>
                <w:szCs w:val="24"/>
              </w:rPr>
              <w:t>в днях</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b/>
                <w:sz w:val="24"/>
                <w:szCs w:val="24"/>
              </w:rPr>
            </w:pPr>
            <w:r w:rsidRPr="000F34D9">
              <w:rPr>
                <w:rFonts w:ascii="Times New Roman" w:eastAsia="Times New Roman" w:hAnsi="Times New Roman" w:cs="Times New Roman"/>
                <w:b/>
                <w:sz w:val="24"/>
                <w:szCs w:val="24"/>
              </w:rPr>
              <w:t>в случ.</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b/>
                <w:sz w:val="24"/>
                <w:szCs w:val="24"/>
              </w:rPr>
            </w:pPr>
            <w:r w:rsidRPr="000F34D9">
              <w:rPr>
                <w:rFonts w:ascii="Times New Roman" w:eastAsia="Times New Roman" w:hAnsi="Times New Roman" w:cs="Times New Roman"/>
                <w:b/>
                <w:sz w:val="24"/>
                <w:szCs w:val="24"/>
              </w:rPr>
              <w:t>в днях</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b/>
                <w:sz w:val="24"/>
                <w:szCs w:val="24"/>
              </w:rPr>
            </w:pPr>
            <w:r w:rsidRPr="000F34D9">
              <w:rPr>
                <w:rFonts w:ascii="Times New Roman" w:eastAsia="Times New Roman" w:hAnsi="Times New Roman" w:cs="Times New Roman"/>
                <w:b/>
                <w:sz w:val="24"/>
                <w:szCs w:val="24"/>
              </w:rPr>
              <w:t>в случ.</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b/>
                <w:sz w:val="24"/>
                <w:szCs w:val="24"/>
              </w:rPr>
            </w:pPr>
            <w:r w:rsidRPr="000F34D9">
              <w:rPr>
                <w:rFonts w:ascii="Times New Roman" w:eastAsia="Times New Roman" w:hAnsi="Times New Roman" w:cs="Times New Roman"/>
                <w:b/>
                <w:sz w:val="24"/>
                <w:szCs w:val="24"/>
              </w:rPr>
              <w:t>в днях</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По всем причинам:</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 xml:space="preserve">     Город</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 xml:space="preserve">     Село</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 xml:space="preserve">     Область</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40,5</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61,3</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43,4</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498,0</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762,8</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534,0</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40,7</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57,1</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43,0</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519,5</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708,3</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545,4</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42,4</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61,3</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45,0</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524,8</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724,8</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552,3</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По причине болезни:</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 xml:space="preserve">     Город</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 xml:space="preserve">     Село</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 xml:space="preserve">     Область</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31,9</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53,4</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34,8</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423,4</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693,0</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460,1</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32,0</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50,8</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34,6</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443,4</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652,4</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472,1</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33,4</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54,1</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36,2</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448,8</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658,2</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477,6</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Область:</w:t>
            </w:r>
          </w:p>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Инфекционные и паразитарные болезни</w:t>
            </w:r>
          </w:p>
        </w:tc>
        <w:tc>
          <w:tcPr>
            <w:tcW w:w="850" w:type="dxa"/>
            <w:vAlign w:val="bottom"/>
          </w:tcPr>
          <w:p w:rsidR="000F34D9" w:rsidRPr="000F34D9" w:rsidRDefault="000F34D9" w:rsidP="000F34D9">
            <w:pPr>
              <w:spacing w:after="0" w:line="360" w:lineRule="auto"/>
              <w:contextualSpacing/>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0,5</w:t>
            </w:r>
          </w:p>
        </w:tc>
        <w:tc>
          <w:tcPr>
            <w:tcW w:w="851" w:type="dxa"/>
            <w:vAlign w:val="bottom"/>
          </w:tcPr>
          <w:p w:rsidR="000F34D9" w:rsidRPr="000F34D9" w:rsidRDefault="000F34D9" w:rsidP="000F34D9">
            <w:pPr>
              <w:spacing w:after="0" w:line="360" w:lineRule="auto"/>
              <w:contextualSpacing/>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14,2</w:t>
            </w:r>
          </w:p>
        </w:tc>
        <w:tc>
          <w:tcPr>
            <w:tcW w:w="850" w:type="dxa"/>
            <w:vAlign w:val="bottom"/>
          </w:tcPr>
          <w:p w:rsidR="000F34D9" w:rsidRPr="000F34D9" w:rsidRDefault="000F34D9" w:rsidP="000F34D9">
            <w:pPr>
              <w:spacing w:after="0" w:line="360" w:lineRule="auto"/>
              <w:contextualSpacing/>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0,5</w:t>
            </w:r>
          </w:p>
        </w:tc>
        <w:tc>
          <w:tcPr>
            <w:tcW w:w="851" w:type="dxa"/>
            <w:vAlign w:val="bottom"/>
          </w:tcPr>
          <w:p w:rsidR="000F34D9" w:rsidRPr="000F34D9" w:rsidRDefault="000F34D9" w:rsidP="000F34D9">
            <w:pPr>
              <w:spacing w:after="0" w:line="360" w:lineRule="auto"/>
              <w:contextualSpacing/>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15,0</w:t>
            </w:r>
          </w:p>
        </w:tc>
        <w:tc>
          <w:tcPr>
            <w:tcW w:w="850" w:type="dxa"/>
            <w:vAlign w:val="bottom"/>
          </w:tcPr>
          <w:p w:rsidR="000F34D9" w:rsidRPr="000F34D9" w:rsidRDefault="000F34D9" w:rsidP="000F34D9">
            <w:pPr>
              <w:spacing w:after="0" w:line="360" w:lineRule="auto"/>
              <w:contextualSpacing/>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0,49</w:t>
            </w:r>
          </w:p>
        </w:tc>
        <w:tc>
          <w:tcPr>
            <w:tcW w:w="851" w:type="dxa"/>
            <w:vAlign w:val="bottom"/>
          </w:tcPr>
          <w:p w:rsidR="000F34D9" w:rsidRPr="000F34D9" w:rsidRDefault="000F34D9" w:rsidP="000F34D9">
            <w:pPr>
              <w:spacing w:after="0" w:line="360" w:lineRule="auto"/>
              <w:contextualSpacing/>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15,4</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Новообразования</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0,7</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20,0</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0,9</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27,4</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0,9</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25,5</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Болезни эндокринной системы</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0,2</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3,7</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0,2</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4,2</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0,26</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4,6</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Болезни крови и кроветворных органов</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0,1</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1,9</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0,1</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2,0</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0,1</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2,0</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Психические расстройства</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0,2</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4,7</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0,1</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5,1</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0,2</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4,7</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 xml:space="preserve">Болезни нервной системы </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0,5</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6,7</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0,6</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7,2</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0,6</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7,4</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Болезни глаза и его придатков</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0,5</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7,0</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0,5</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5,1</w:t>
            </w:r>
          </w:p>
        </w:tc>
        <w:tc>
          <w:tcPr>
            <w:tcW w:w="850"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0,5</w:t>
            </w:r>
          </w:p>
        </w:tc>
        <w:tc>
          <w:tcPr>
            <w:tcW w:w="85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7,3</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Болезни уха и сосцевидного отростка</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0,3</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3,4</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0,3</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3,1</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0,3</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3,2</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Болезни системы кровообращения</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2,9</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46,6</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2,9</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46,9</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2,8</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45,6</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Болезни органов дыхания</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15,0</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133,2</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13,9</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121,0</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15,8</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135,1</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Болезни органов пищеварения</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1,6</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23,5</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1,8</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25,1</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1,9</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26,7</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Болезни мочеполовой системы</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1,7</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20,8</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1,8</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22,5</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1,8</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20,4</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Болезни кожи и подкожной клетчатки</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0,8</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10,8</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0,9</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11,3</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0,8</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10,8</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Болезни костно-мышечной системы</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4,8</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71,1</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5,2</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75,5</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5,0</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73,0</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Несчастные случаи, травмы и отравления</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3,3</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71,6</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3,3</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78,8</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3,2</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74,5</w:t>
            </w:r>
          </w:p>
        </w:tc>
      </w:tr>
      <w:tr w:rsidR="000F34D9" w:rsidRPr="000F34D9" w:rsidTr="000F34D9">
        <w:tc>
          <w:tcPr>
            <w:tcW w:w="4361" w:type="dxa"/>
          </w:tcPr>
          <w:p w:rsidR="000F34D9" w:rsidRPr="000F34D9" w:rsidRDefault="000F34D9" w:rsidP="000F34D9">
            <w:pPr>
              <w:spacing w:after="0" w:line="360" w:lineRule="auto"/>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По уходу за больным членом семьи</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8,5</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73,8</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8,3</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73,3</w:t>
            </w:r>
          </w:p>
        </w:tc>
        <w:tc>
          <w:tcPr>
            <w:tcW w:w="850"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8,8</w:t>
            </w:r>
          </w:p>
        </w:tc>
        <w:tc>
          <w:tcPr>
            <w:tcW w:w="851" w:type="dxa"/>
          </w:tcPr>
          <w:p w:rsidR="000F34D9" w:rsidRPr="000F34D9" w:rsidRDefault="000F34D9" w:rsidP="000F34D9">
            <w:pPr>
              <w:keepNext/>
              <w:numPr>
                <w:ilvl w:val="12"/>
                <w:numId w:val="0"/>
              </w:numPr>
              <w:spacing w:after="0" w:line="360" w:lineRule="auto"/>
              <w:contextualSpacing/>
              <w:jc w:val="both"/>
              <w:rPr>
                <w:rFonts w:ascii="Times New Roman" w:eastAsia="Times New Roman" w:hAnsi="Times New Roman" w:cs="Times New Roman"/>
                <w:caps/>
                <w:kern w:val="28"/>
                <w:sz w:val="24"/>
                <w:szCs w:val="24"/>
              </w:rPr>
            </w:pPr>
            <w:r w:rsidRPr="000F34D9">
              <w:rPr>
                <w:rFonts w:ascii="Times New Roman" w:eastAsia="Times New Roman" w:hAnsi="Times New Roman" w:cs="Times New Roman"/>
                <w:caps/>
                <w:kern w:val="28"/>
                <w:sz w:val="24"/>
                <w:szCs w:val="24"/>
              </w:rPr>
              <w:t>74,7</w:t>
            </w:r>
          </w:p>
        </w:tc>
      </w:tr>
    </w:tbl>
    <w:p w:rsidR="000F34D9" w:rsidRPr="000F34D9" w:rsidRDefault="000F34D9" w:rsidP="000F34D9">
      <w:pPr>
        <w:spacing w:after="0" w:line="360" w:lineRule="auto"/>
        <w:ind w:firstLine="284"/>
        <w:contextualSpacing/>
        <w:jc w:val="both"/>
        <w:rPr>
          <w:rFonts w:ascii="Times New Roman" w:eastAsia="Times New Roman" w:hAnsi="Times New Roman" w:cs="Times New Roman"/>
          <w:b/>
          <w:bCs/>
          <w:sz w:val="24"/>
          <w:szCs w:val="24"/>
          <w:lang w:val="en-US"/>
        </w:rPr>
      </w:pPr>
    </w:p>
    <w:p w:rsidR="000F34D9" w:rsidRPr="000F34D9" w:rsidRDefault="000F34D9" w:rsidP="000F34D9">
      <w:pPr>
        <w:spacing w:after="0" w:line="360" w:lineRule="auto"/>
        <w:ind w:firstLine="284"/>
        <w:contextualSpacing/>
        <w:jc w:val="both"/>
        <w:rPr>
          <w:rFonts w:ascii="Times New Roman" w:eastAsia="Times New Roman" w:hAnsi="Times New Roman" w:cs="Times New Roman"/>
          <w:bCs/>
          <w:sz w:val="24"/>
          <w:szCs w:val="24"/>
        </w:rPr>
      </w:pPr>
      <w:r w:rsidRPr="000F34D9">
        <w:rPr>
          <w:rFonts w:ascii="Times New Roman" w:eastAsia="Times New Roman" w:hAnsi="Times New Roman" w:cs="Times New Roman"/>
          <w:bCs/>
          <w:sz w:val="24"/>
          <w:szCs w:val="24"/>
        </w:rPr>
        <w:lastRenderedPageBreak/>
        <w:t>В динамике в 2015 году по сравнению с 2013 годом отмечается рост заболеваемости с временной утратой трудоспособности:</w:t>
      </w:r>
    </w:p>
    <w:p w:rsidR="000F34D9" w:rsidRPr="000F34D9" w:rsidRDefault="000F34D9" w:rsidP="000F34D9">
      <w:pPr>
        <w:numPr>
          <w:ilvl w:val="0"/>
          <w:numId w:val="16"/>
        </w:numPr>
        <w:spacing w:after="0" w:line="360" w:lineRule="auto"/>
        <w:contextualSpacing/>
        <w:jc w:val="both"/>
        <w:rPr>
          <w:rFonts w:ascii="Times New Roman" w:eastAsia="Times New Roman" w:hAnsi="Times New Roman" w:cs="Times New Roman"/>
          <w:bCs/>
          <w:sz w:val="24"/>
          <w:szCs w:val="24"/>
        </w:rPr>
      </w:pPr>
      <w:r w:rsidRPr="000F34D9">
        <w:rPr>
          <w:rFonts w:ascii="Times New Roman" w:eastAsia="Times New Roman" w:hAnsi="Times New Roman" w:cs="Times New Roman"/>
          <w:bCs/>
          <w:sz w:val="24"/>
          <w:szCs w:val="24"/>
        </w:rPr>
        <w:t>по всем причинам: в случаях - на  3,6%, в днях - на  3,4%;</w:t>
      </w:r>
    </w:p>
    <w:p w:rsidR="000F34D9" w:rsidRPr="000F34D9" w:rsidRDefault="000F34D9" w:rsidP="000F34D9">
      <w:pPr>
        <w:numPr>
          <w:ilvl w:val="0"/>
          <w:numId w:val="16"/>
        </w:numPr>
        <w:spacing w:after="0" w:line="360" w:lineRule="auto"/>
        <w:contextualSpacing/>
        <w:jc w:val="both"/>
        <w:rPr>
          <w:rFonts w:ascii="Times New Roman" w:eastAsia="Times New Roman" w:hAnsi="Times New Roman" w:cs="Times New Roman"/>
          <w:bCs/>
          <w:sz w:val="24"/>
          <w:szCs w:val="24"/>
        </w:rPr>
      </w:pPr>
      <w:r w:rsidRPr="000F34D9">
        <w:rPr>
          <w:rFonts w:ascii="Times New Roman" w:eastAsia="Times New Roman" w:hAnsi="Times New Roman" w:cs="Times New Roman"/>
          <w:bCs/>
          <w:sz w:val="24"/>
          <w:szCs w:val="24"/>
        </w:rPr>
        <w:t>по причине болезней: в случаях - на 4,0%,  в днях - на 3,8%.</w:t>
      </w:r>
    </w:p>
    <w:p w:rsidR="000F34D9" w:rsidRPr="000F34D9" w:rsidRDefault="000F34D9" w:rsidP="000F34D9">
      <w:pPr>
        <w:spacing w:after="0" w:line="360" w:lineRule="auto"/>
        <w:ind w:firstLine="284"/>
        <w:contextualSpacing/>
        <w:jc w:val="both"/>
        <w:rPr>
          <w:rFonts w:ascii="Times New Roman" w:eastAsia="Times New Roman" w:hAnsi="Times New Roman" w:cs="Times New Roman"/>
          <w:bCs/>
          <w:sz w:val="24"/>
          <w:szCs w:val="24"/>
        </w:rPr>
      </w:pPr>
      <w:r w:rsidRPr="000F34D9">
        <w:rPr>
          <w:rFonts w:ascii="Times New Roman" w:eastAsia="Times New Roman" w:hAnsi="Times New Roman" w:cs="Times New Roman"/>
          <w:bCs/>
          <w:sz w:val="24"/>
          <w:szCs w:val="24"/>
        </w:rPr>
        <w:t>Рост заболеваемости с временной утратой трудоспособности связан с ростом числа заболеваний органов дыхания (острых респираторных инфекций), злокачественных новообразований, травм.</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 xml:space="preserve">В структуре заболеваемости по причине болезней (в днях на 100 работающих) в </w:t>
      </w:r>
      <w:smartTag w:uri="urn:schemas-microsoft-com:office:smarttags" w:element="metricconverter">
        <w:smartTagPr>
          <w:attr w:name="ProductID" w:val="2015 г"/>
        </w:smartTagPr>
        <w:r w:rsidRPr="000F34D9">
          <w:rPr>
            <w:rFonts w:ascii="Times New Roman" w:eastAsia="Times New Roman" w:hAnsi="Times New Roman" w:cs="Times New Roman"/>
            <w:sz w:val="24"/>
            <w:szCs w:val="24"/>
          </w:rPr>
          <w:t>2015 г</w:t>
        </w:r>
      </w:smartTag>
      <w:r w:rsidRPr="000F34D9">
        <w:rPr>
          <w:rFonts w:ascii="Times New Roman" w:eastAsia="Times New Roman" w:hAnsi="Times New Roman" w:cs="Times New Roman"/>
          <w:sz w:val="24"/>
          <w:szCs w:val="24"/>
        </w:rPr>
        <w:t xml:space="preserve">., как и в 2013 году г., первое ранговое место занимали болезни органов дыхания,   второе место - травмы и отравления, третье - болезни костно-мышечной системы и соединительной ткани;  в случаях – на первом месте также находятся болезни органов дыхания, на втором - болезни костно-мышечной системы и соединительной ткани, на третьем - травмы и отравления.  </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 xml:space="preserve"> В таблице 2 отражена динамика длительности случая с временной утратой трудоспособности работающего населения Самарской области по всем причинам.                                                 </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ind w:firstLine="284"/>
        <w:contextualSpacing/>
        <w:jc w:val="right"/>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Таблица 2</w:t>
      </w:r>
    </w:p>
    <w:p w:rsidR="000F34D9" w:rsidRPr="000F34D9" w:rsidRDefault="000F34D9" w:rsidP="000F34D9">
      <w:pPr>
        <w:spacing w:after="0" w:line="360" w:lineRule="auto"/>
        <w:ind w:firstLine="284"/>
        <w:contextualSpacing/>
        <w:jc w:val="right"/>
        <w:rPr>
          <w:rFonts w:ascii="Times New Roman" w:eastAsia="Times New Roman" w:hAnsi="Times New Roman" w:cs="Times New Roman"/>
          <w:b/>
          <w:sz w:val="24"/>
          <w:szCs w:val="24"/>
        </w:rPr>
      </w:pPr>
      <w:r w:rsidRPr="000F34D9">
        <w:rPr>
          <w:rFonts w:ascii="Times New Roman" w:eastAsia="Times New Roman" w:hAnsi="Times New Roman" w:cs="Times New Roman"/>
          <w:b/>
          <w:sz w:val="24"/>
          <w:szCs w:val="24"/>
        </w:rPr>
        <w:t xml:space="preserve">Длительность случаев с временной утратой трудоспособности </w:t>
      </w:r>
    </w:p>
    <w:p w:rsidR="000F34D9" w:rsidRPr="000F34D9" w:rsidRDefault="000F34D9" w:rsidP="000F34D9">
      <w:pPr>
        <w:spacing w:after="0" w:line="360" w:lineRule="auto"/>
        <w:ind w:firstLine="284"/>
        <w:contextualSpacing/>
        <w:jc w:val="right"/>
        <w:rPr>
          <w:rFonts w:ascii="Times New Roman" w:eastAsia="Times New Roman" w:hAnsi="Times New Roman" w:cs="Times New Roman"/>
          <w:b/>
          <w:sz w:val="24"/>
          <w:szCs w:val="24"/>
        </w:rPr>
      </w:pPr>
      <w:r w:rsidRPr="000F34D9">
        <w:rPr>
          <w:rFonts w:ascii="Times New Roman" w:eastAsia="Times New Roman" w:hAnsi="Times New Roman" w:cs="Times New Roman"/>
          <w:b/>
          <w:sz w:val="24"/>
          <w:szCs w:val="24"/>
        </w:rPr>
        <w:t>в Самарской области в 2013 – 2015 гг. (в днях)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800"/>
        <w:gridCol w:w="1800"/>
        <w:gridCol w:w="1796"/>
      </w:tblGrid>
      <w:tr w:rsidR="000F34D9" w:rsidRPr="000F34D9" w:rsidTr="000F34D9">
        <w:trPr>
          <w:cantSplit/>
        </w:trPr>
        <w:tc>
          <w:tcPr>
            <w:tcW w:w="3960" w:type="dxa"/>
          </w:tcPr>
          <w:p w:rsidR="000F34D9" w:rsidRPr="000F34D9" w:rsidRDefault="000F34D9" w:rsidP="000F34D9">
            <w:pPr>
              <w:spacing w:after="0" w:line="360" w:lineRule="auto"/>
              <w:ind w:firstLine="284"/>
              <w:contextualSpacing/>
              <w:jc w:val="both"/>
              <w:rPr>
                <w:rFonts w:ascii="Times New Roman" w:eastAsia="Times New Roman" w:hAnsi="Times New Roman" w:cs="Times New Roman"/>
                <w:b/>
                <w:sz w:val="24"/>
                <w:szCs w:val="24"/>
              </w:rPr>
            </w:pPr>
            <w:r w:rsidRPr="000F34D9">
              <w:rPr>
                <w:rFonts w:ascii="Times New Roman" w:eastAsia="Times New Roman" w:hAnsi="Times New Roman" w:cs="Times New Roman"/>
                <w:b/>
                <w:sz w:val="24"/>
                <w:szCs w:val="24"/>
              </w:rPr>
              <w:t>Показатели/причины ВН</w:t>
            </w:r>
          </w:p>
        </w:tc>
        <w:tc>
          <w:tcPr>
            <w:tcW w:w="1800" w:type="dxa"/>
          </w:tcPr>
          <w:p w:rsidR="000F34D9" w:rsidRPr="000F34D9" w:rsidRDefault="000F34D9" w:rsidP="000F34D9">
            <w:pPr>
              <w:spacing w:after="0" w:line="360" w:lineRule="auto"/>
              <w:ind w:firstLine="284"/>
              <w:contextualSpacing/>
              <w:jc w:val="both"/>
              <w:rPr>
                <w:rFonts w:ascii="Times New Roman" w:eastAsia="Times New Roman" w:hAnsi="Times New Roman" w:cs="Times New Roman"/>
                <w:b/>
                <w:sz w:val="24"/>
                <w:szCs w:val="24"/>
              </w:rPr>
            </w:pPr>
            <w:smartTag w:uri="urn:schemas-microsoft-com:office:smarttags" w:element="metricconverter">
              <w:smartTagPr>
                <w:attr w:name="ProductID" w:val="2013 г"/>
              </w:smartTagPr>
              <w:r w:rsidRPr="000F34D9">
                <w:rPr>
                  <w:rFonts w:ascii="Times New Roman" w:eastAsia="Times New Roman" w:hAnsi="Times New Roman" w:cs="Times New Roman"/>
                  <w:b/>
                  <w:sz w:val="24"/>
                  <w:szCs w:val="24"/>
                </w:rPr>
                <w:t>2013 г</w:t>
              </w:r>
            </w:smartTag>
            <w:r w:rsidRPr="000F34D9">
              <w:rPr>
                <w:rFonts w:ascii="Times New Roman" w:eastAsia="Times New Roman" w:hAnsi="Times New Roman" w:cs="Times New Roman"/>
                <w:b/>
                <w:sz w:val="24"/>
                <w:szCs w:val="24"/>
              </w:rPr>
              <w:t>.</w:t>
            </w:r>
          </w:p>
        </w:tc>
        <w:tc>
          <w:tcPr>
            <w:tcW w:w="1800" w:type="dxa"/>
          </w:tcPr>
          <w:p w:rsidR="000F34D9" w:rsidRPr="000F34D9" w:rsidRDefault="000F34D9" w:rsidP="000F34D9">
            <w:pPr>
              <w:spacing w:after="0" w:line="360" w:lineRule="auto"/>
              <w:ind w:firstLine="284"/>
              <w:contextualSpacing/>
              <w:jc w:val="both"/>
              <w:rPr>
                <w:rFonts w:ascii="Times New Roman" w:eastAsia="Times New Roman" w:hAnsi="Times New Roman" w:cs="Times New Roman"/>
                <w:b/>
                <w:sz w:val="24"/>
                <w:szCs w:val="24"/>
              </w:rPr>
            </w:pPr>
            <w:smartTag w:uri="urn:schemas-microsoft-com:office:smarttags" w:element="metricconverter">
              <w:smartTagPr>
                <w:attr w:name="ProductID" w:val="2014 г"/>
              </w:smartTagPr>
              <w:r w:rsidRPr="000F34D9">
                <w:rPr>
                  <w:rFonts w:ascii="Times New Roman" w:eastAsia="Times New Roman" w:hAnsi="Times New Roman" w:cs="Times New Roman"/>
                  <w:b/>
                  <w:sz w:val="24"/>
                  <w:szCs w:val="24"/>
                </w:rPr>
                <w:t>2014 г</w:t>
              </w:r>
            </w:smartTag>
            <w:r w:rsidRPr="000F34D9">
              <w:rPr>
                <w:rFonts w:ascii="Times New Roman" w:eastAsia="Times New Roman" w:hAnsi="Times New Roman" w:cs="Times New Roman"/>
                <w:b/>
                <w:sz w:val="24"/>
                <w:szCs w:val="24"/>
              </w:rPr>
              <w:t>.</w:t>
            </w:r>
          </w:p>
        </w:tc>
        <w:tc>
          <w:tcPr>
            <w:tcW w:w="1796" w:type="dxa"/>
          </w:tcPr>
          <w:p w:rsidR="000F34D9" w:rsidRPr="000F34D9" w:rsidRDefault="000F34D9" w:rsidP="000F34D9">
            <w:pPr>
              <w:spacing w:after="0" w:line="360" w:lineRule="auto"/>
              <w:ind w:firstLine="284"/>
              <w:contextualSpacing/>
              <w:jc w:val="both"/>
              <w:rPr>
                <w:rFonts w:ascii="Times New Roman" w:eastAsia="Times New Roman" w:hAnsi="Times New Roman" w:cs="Times New Roman"/>
                <w:b/>
                <w:sz w:val="24"/>
                <w:szCs w:val="24"/>
              </w:rPr>
            </w:pPr>
            <w:smartTag w:uri="urn:schemas-microsoft-com:office:smarttags" w:element="metricconverter">
              <w:smartTagPr>
                <w:attr w:name="ProductID" w:val="2015 г"/>
              </w:smartTagPr>
              <w:r w:rsidRPr="000F34D9">
                <w:rPr>
                  <w:rFonts w:ascii="Times New Roman" w:eastAsia="Times New Roman" w:hAnsi="Times New Roman" w:cs="Times New Roman"/>
                  <w:b/>
                  <w:sz w:val="24"/>
                  <w:szCs w:val="24"/>
                </w:rPr>
                <w:t>2015 г</w:t>
              </w:r>
            </w:smartTag>
            <w:r w:rsidRPr="000F34D9">
              <w:rPr>
                <w:rFonts w:ascii="Times New Roman" w:eastAsia="Times New Roman" w:hAnsi="Times New Roman" w:cs="Times New Roman"/>
                <w:b/>
                <w:sz w:val="24"/>
                <w:szCs w:val="24"/>
              </w:rPr>
              <w:t>.</w:t>
            </w:r>
          </w:p>
        </w:tc>
      </w:tr>
      <w:tr w:rsidR="000F34D9" w:rsidRPr="000F34D9" w:rsidTr="000F34D9">
        <w:tc>
          <w:tcPr>
            <w:tcW w:w="3960" w:type="dxa"/>
          </w:tcPr>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По всем причинам:</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 xml:space="preserve">     Город</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 xml:space="preserve">     Село</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 xml:space="preserve">     Область</w:t>
            </w:r>
          </w:p>
        </w:tc>
        <w:tc>
          <w:tcPr>
            <w:tcW w:w="1800" w:type="dxa"/>
          </w:tcPr>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12,3</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12,4</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12,3</w:t>
            </w:r>
          </w:p>
        </w:tc>
        <w:tc>
          <w:tcPr>
            <w:tcW w:w="1800" w:type="dxa"/>
          </w:tcPr>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12,7</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12,4</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12,7</w:t>
            </w:r>
          </w:p>
        </w:tc>
        <w:tc>
          <w:tcPr>
            <w:tcW w:w="1796" w:type="dxa"/>
          </w:tcPr>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12,4</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11,8</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12,3</w:t>
            </w:r>
          </w:p>
        </w:tc>
      </w:tr>
      <w:tr w:rsidR="000F34D9" w:rsidRPr="000F34D9" w:rsidTr="000F34D9">
        <w:tc>
          <w:tcPr>
            <w:tcW w:w="3960" w:type="dxa"/>
          </w:tcPr>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По причине болезни:</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 xml:space="preserve">     Город</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 xml:space="preserve">     Село</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 xml:space="preserve">     Область</w:t>
            </w:r>
          </w:p>
        </w:tc>
        <w:tc>
          <w:tcPr>
            <w:tcW w:w="1800" w:type="dxa"/>
          </w:tcPr>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13,3</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13,0</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13,2</w:t>
            </w:r>
          </w:p>
        </w:tc>
        <w:tc>
          <w:tcPr>
            <w:tcW w:w="1800" w:type="dxa"/>
          </w:tcPr>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13,8</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12,8</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13,6</w:t>
            </w:r>
          </w:p>
        </w:tc>
        <w:tc>
          <w:tcPr>
            <w:tcW w:w="1796" w:type="dxa"/>
          </w:tcPr>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13,5</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12,2</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13,2</w:t>
            </w:r>
          </w:p>
        </w:tc>
      </w:tr>
    </w:tbl>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r w:rsidRPr="000F34D9">
        <w:rPr>
          <w:rFonts w:ascii="Times New Roman" w:eastAsia="Times New Roman" w:hAnsi="Times New Roman" w:cs="Times New Roman"/>
          <w:sz w:val="24"/>
          <w:szCs w:val="24"/>
        </w:rPr>
        <w:t>Средняя длительность случая с временной утратой трудоспособности в 2015 году, как в 2013 году, составила 12,3 дня по всем причинам, 13,2 дня – по причине болезней.</w:t>
      </w:r>
    </w:p>
    <w:p w:rsidR="000F34D9" w:rsidRPr="000F34D9" w:rsidRDefault="000F34D9" w:rsidP="000F34D9">
      <w:pPr>
        <w:shd w:val="clear" w:color="auto" w:fill="FFFFFF"/>
        <w:spacing w:after="0" w:line="360" w:lineRule="auto"/>
        <w:ind w:firstLine="284"/>
        <w:contextualSpacing/>
        <w:jc w:val="both"/>
        <w:textAlignment w:val="baseline"/>
        <w:rPr>
          <w:rFonts w:ascii="Times New Roman" w:eastAsia="Times New Roman" w:hAnsi="Times New Roman" w:cs="Times New Roman"/>
          <w:color w:val="000000"/>
          <w:sz w:val="24"/>
          <w:szCs w:val="24"/>
          <w:bdr w:val="none" w:sz="0" w:space="0" w:color="auto" w:frame="1"/>
        </w:rPr>
      </w:pPr>
      <w:r w:rsidRPr="000F34D9">
        <w:rPr>
          <w:rFonts w:ascii="Times New Roman" w:eastAsia="Times New Roman" w:hAnsi="Times New Roman" w:cs="Times New Roman"/>
          <w:color w:val="000000"/>
          <w:sz w:val="24"/>
          <w:szCs w:val="24"/>
          <w:bdr w:val="none" w:sz="0" w:space="0" w:color="auto" w:frame="1"/>
        </w:rPr>
        <w:t>Структура экономических потерь, которые вызваны заболеваемос</w:t>
      </w:r>
      <w:r w:rsidRPr="000F34D9">
        <w:rPr>
          <w:rFonts w:ascii="Times New Roman" w:eastAsia="Times New Roman" w:hAnsi="Times New Roman" w:cs="Times New Roman"/>
          <w:color w:val="000000"/>
          <w:sz w:val="24"/>
          <w:szCs w:val="24"/>
          <w:bdr w:val="none" w:sz="0" w:space="0" w:color="auto" w:frame="1"/>
        </w:rPr>
        <w:softHyphen/>
        <w:t>тью с временной утратой трудоспособности, складыва</w:t>
      </w:r>
      <w:r w:rsidRPr="000F34D9">
        <w:rPr>
          <w:rFonts w:ascii="Times New Roman" w:eastAsia="Times New Roman" w:hAnsi="Times New Roman" w:cs="Times New Roman"/>
          <w:color w:val="000000"/>
          <w:sz w:val="24"/>
          <w:szCs w:val="24"/>
          <w:bdr w:val="none" w:sz="0" w:space="0" w:color="auto" w:frame="1"/>
        </w:rPr>
        <w:softHyphen/>
        <w:t>ется из ряда компонентов: потери трудовых человеко-дней, а, следовательно, стоимости невыработанной на производстве про</w:t>
      </w:r>
      <w:r w:rsidRPr="000F34D9">
        <w:rPr>
          <w:rFonts w:ascii="Times New Roman" w:eastAsia="Times New Roman" w:hAnsi="Times New Roman" w:cs="Times New Roman"/>
          <w:color w:val="000000"/>
          <w:sz w:val="24"/>
          <w:szCs w:val="24"/>
          <w:bdr w:val="none" w:sz="0" w:space="0" w:color="auto" w:frame="1"/>
        </w:rPr>
        <w:softHyphen/>
        <w:t xml:space="preserve">дукции; расходы на выплату пособий по временной нетрудоспособности; затраты на </w:t>
      </w:r>
      <w:r w:rsidRPr="000F34D9">
        <w:rPr>
          <w:rFonts w:ascii="Times New Roman" w:eastAsia="Times New Roman" w:hAnsi="Times New Roman" w:cs="Times New Roman"/>
          <w:color w:val="000000"/>
          <w:sz w:val="24"/>
          <w:szCs w:val="24"/>
          <w:bdr w:val="none" w:sz="0" w:space="0" w:color="auto" w:frame="1"/>
        </w:rPr>
        <w:lastRenderedPageBreak/>
        <w:t>стационарную и амбулаторно-поликлиническую медицинскую помощь, лекарственные средства и пр.</w:t>
      </w:r>
    </w:p>
    <w:p w:rsidR="000F34D9" w:rsidRPr="000F34D9" w:rsidRDefault="000F34D9" w:rsidP="000F34D9">
      <w:pPr>
        <w:shd w:val="clear" w:color="auto" w:fill="FFFFFF"/>
        <w:spacing w:after="0" w:line="360" w:lineRule="auto"/>
        <w:ind w:firstLine="284"/>
        <w:contextualSpacing/>
        <w:jc w:val="both"/>
        <w:textAlignment w:val="baseline"/>
        <w:rPr>
          <w:rFonts w:ascii="Times New Roman" w:eastAsia="Times New Roman" w:hAnsi="Times New Roman" w:cs="Times New Roman"/>
          <w:color w:val="000000"/>
          <w:sz w:val="24"/>
          <w:szCs w:val="24"/>
        </w:rPr>
      </w:pPr>
      <w:r w:rsidRPr="000F34D9">
        <w:rPr>
          <w:rFonts w:ascii="Times New Roman" w:eastAsia="Times New Roman" w:hAnsi="Times New Roman" w:cs="Times New Roman"/>
          <w:b/>
          <w:color w:val="000000"/>
          <w:sz w:val="24"/>
          <w:szCs w:val="24"/>
          <w:bdr w:val="none" w:sz="0" w:space="0" w:color="auto" w:frame="1"/>
        </w:rPr>
        <w:t>Заключение.</w:t>
      </w:r>
      <w:r w:rsidRPr="000F34D9">
        <w:rPr>
          <w:rFonts w:ascii="Times New Roman" w:eastAsia="Times New Roman" w:hAnsi="Times New Roman" w:cs="Times New Roman"/>
          <w:color w:val="000000"/>
          <w:sz w:val="24"/>
          <w:szCs w:val="24"/>
          <w:bdr w:val="none" w:sz="0" w:space="0" w:color="auto" w:frame="1"/>
        </w:rPr>
        <w:t xml:space="preserve"> Проведенный нами количественный и качественный анализ показателей заболеваемости с временной утратой трудоспособности по случаям и длительности причин утраты трудоспособности населения Самарской области направлен на выделение приоритетных направлений в профилактике и ранней диагностике наиболее затратных с экономической точки зрения заболеваний населения.    </w:t>
      </w:r>
    </w:p>
    <w:p w:rsidR="000F34D9" w:rsidRPr="000F34D9" w:rsidRDefault="000F34D9" w:rsidP="000F34D9">
      <w:pPr>
        <w:spacing w:after="0" w:line="360" w:lineRule="auto"/>
        <w:ind w:firstLine="284"/>
        <w:contextualSpacing/>
        <w:jc w:val="both"/>
        <w:rPr>
          <w:rFonts w:ascii="Times New Roman" w:eastAsia="Times New Roman" w:hAnsi="Times New Roman" w:cs="Times New Roman"/>
          <w:sz w:val="24"/>
          <w:szCs w:val="24"/>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822F48" w:rsidRDefault="000F34D9" w:rsidP="000F34D9">
      <w:pPr>
        <w:pStyle w:val="a6"/>
        <w:spacing w:before="0" w:beforeAutospacing="0" w:after="0" w:afterAutospacing="0" w:line="360" w:lineRule="auto"/>
        <w:contextualSpacing/>
        <w:jc w:val="right"/>
        <w:rPr>
          <w:i/>
        </w:rPr>
      </w:pPr>
      <w:r w:rsidRPr="00822F48">
        <w:rPr>
          <w:i/>
        </w:rPr>
        <w:lastRenderedPageBreak/>
        <w:t>Габуния Нино Юрьевна,</w:t>
      </w:r>
    </w:p>
    <w:p w:rsidR="000F34D9" w:rsidRPr="00822F48" w:rsidRDefault="000F34D9" w:rsidP="000F34D9">
      <w:pPr>
        <w:pStyle w:val="a6"/>
        <w:spacing w:before="0" w:beforeAutospacing="0" w:after="0" w:afterAutospacing="0" w:line="360" w:lineRule="auto"/>
        <w:contextualSpacing/>
        <w:jc w:val="right"/>
        <w:rPr>
          <w:i/>
          <w:szCs w:val="20"/>
          <w:shd w:val="clear" w:color="auto" w:fill="FFFFFF"/>
        </w:rPr>
      </w:pPr>
      <w:r w:rsidRPr="00822F48">
        <w:rPr>
          <w:i/>
          <w:szCs w:val="20"/>
          <w:shd w:val="clear" w:color="auto" w:fill="FFFFFF"/>
        </w:rPr>
        <w:t>студент</w:t>
      </w:r>
      <w:r>
        <w:rPr>
          <w:i/>
          <w:szCs w:val="20"/>
          <w:shd w:val="clear" w:color="auto" w:fill="FFFFFF"/>
        </w:rPr>
        <w:t>ка</w:t>
      </w:r>
      <w:r w:rsidRPr="00822F48">
        <w:rPr>
          <w:i/>
          <w:szCs w:val="20"/>
          <w:shd w:val="clear" w:color="auto" w:fill="FFFFFF"/>
        </w:rPr>
        <w:t xml:space="preserve"> 1 года обучения магистерской программы «Управление здравоохранением»,</w:t>
      </w:r>
    </w:p>
    <w:p w:rsidR="000F34D9" w:rsidRPr="00822F48" w:rsidRDefault="000F34D9" w:rsidP="000F34D9">
      <w:pPr>
        <w:pStyle w:val="a6"/>
        <w:spacing w:before="0" w:beforeAutospacing="0" w:after="0" w:afterAutospacing="0" w:line="360" w:lineRule="auto"/>
        <w:contextualSpacing/>
        <w:jc w:val="right"/>
        <w:rPr>
          <w:i/>
          <w:sz w:val="32"/>
        </w:rPr>
      </w:pPr>
      <w:r w:rsidRPr="00822F48">
        <w:rPr>
          <w:i/>
          <w:szCs w:val="20"/>
          <w:shd w:val="clear" w:color="auto" w:fill="FFFFFF"/>
        </w:rPr>
        <w:t xml:space="preserve"> Н</w:t>
      </w:r>
      <w:r>
        <w:rPr>
          <w:i/>
          <w:szCs w:val="20"/>
          <w:shd w:val="clear" w:color="auto" w:fill="FFFFFF"/>
        </w:rPr>
        <w:t xml:space="preserve">ациональный </w:t>
      </w:r>
      <w:r w:rsidRPr="00822F48">
        <w:rPr>
          <w:i/>
          <w:szCs w:val="20"/>
          <w:shd w:val="clear" w:color="auto" w:fill="FFFFFF"/>
        </w:rPr>
        <w:t>исследовательский университет «Высшая Школа Экономики»</w:t>
      </w:r>
    </w:p>
    <w:p w:rsidR="000F34D9" w:rsidRDefault="000F34D9" w:rsidP="000F34D9">
      <w:pPr>
        <w:pStyle w:val="a6"/>
        <w:spacing w:before="0" w:beforeAutospacing="0" w:after="0" w:afterAutospacing="0" w:line="360" w:lineRule="auto"/>
        <w:ind w:firstLine="708"/>
      </w:pPr>
    </w:p>
    <w:p w:rsidR="000F34D9" w:rsidRPr="005F63E6" w:rsidRDefault="000F34D9" w:rsidP="000F34D9">
      <w:pPr>
        <w:pStyle w:val="a6"/>
        <w:spacing w:before="0" w:beforeAutospacing="0" w:after="0" w:afterAutospacing="0" w:line="360" w:lineRule="auto"/>
        <w:ind w:firstLine="708"/>
        <w:jc w:val="center"/>
        <w:rPr>
          <w:b/>
        </w:rPr>
      </w:pPr>
      <w:r w:rsidRPr="005F63E6">
        <w:rPr>
          <w:b/>
        </w:rPr>
        <w:t>Процессный подход</w:t>
      </w:r>
      <w:r>
        <w:rPr>
          <w:b/>
        </w:rPr>
        <w:t xml:space="preserve"> </w:t>
      </w:r>
      <w:r w:rsidRPr="005F63E6">
        <w:rPr>
          <w:b/>
        </w:rPr>
        <w:t>как способ оптимизации деятельности медицинской организации</w:t>
      </w:r>
    </w:p>
    <w:p w:rsidR="000F34D9" w:rsidRPr="00912FFE" w:rsidRDefault="000F34D9" w:rsidP="000F34D9">
      <w:pPr>
        <w:pStyle w:val="a6"/>
        <w:spacing w:before="0" w:beforeAutospacing="0" w:after="0" w:afterAutospacing="0" w:line="360" w:lineRule="auto"/>
        <w:ind w:firstLine="708"/>
        <w:rPr>
          <w:b/>
        </w:rPr>
      </w:pPr>
    </w:p>
    <w:p w:rsidR="000F34D9" w:rsidRPr="00912FFE" w:rsidRDefault="000F34D9" w:rsidP="000F34D9">
      <w:pPr>
        <w:spacing w:after="0" w:line="360" w:lineRule="auto"/>
        <w:ind w:firstLine="284"/>
        <w:rPr>
          <w:rFonts w:ascii="Times New Roman" w:hAnsi="Times New Roman" w:cs="Times New Roman"/>
          <w:b/>
          <w:sz w:val="24"/>
          <w:szCs w:val="24"/>
        </w:rPr>
      </w:pPr>
      <w:r w:rsidRPr="00912FFE">
        <w:rPr>
          <w:rFonts w:ascii="Times New Roman" w:hAnsi="Times New Roman" w:cs="Times New Roman"/>
          <w:b/>
          <w:sz w:val="24"/>
          <w:szCs w:val="24"/>
        </w:rPr>
        <w:t>Актуальность темы:</w:t>
      </w:r>
    </w:p>
    <w:p w:rsidR="000F34D9" w:rsidRPr="00912FFE" w:rsidRDefault="000F34D9" w:rsidP="000F34D9">
      <w:pPr>
        <w:spacing w:after="0" w:line="360" w:lineRule="auto"/>
        <w:ind w:firstLine="284"/>
        <w:jc w:val="both"/>
        <w:rPr>
          <w:rFonts w:ascii="Times New Roman" w:hAnsi="Times New Roman" w:cs="Times New Roman"/>
          <w:sz w:val="24"/>
          <w:szCs w:val="24"/>
        </w:rPr>
      </w:pPr>
      <w:r w:rsidRPr="00912FFE">
        <w:rPr>
          <w:rFonts w:ascii="Times New Roman" w:hAnsi="Times New Roman" w:cs="Times New Roman"/>
          <w:sz w:val="24"/>
          <w:szCs w:val="24"/>
        </w:rPr>
        <w:t>Современные условия деятельности, быстро меняющиеся в эпоху глобализации, предъявляют новые требования к управлению медицинскими организациями (МО) и определяют приоритеты программы развития здравоохранения п</w:t>
      </w:r>
      <w:r>
        <w:rPr>
          <w:rFonts w:ascii="Times New Roman" w:hAnsi="Times New Roman" w:cs="Times New Roman"/>
          <w:sz w:val="24"/>
          <w:szCs w:val="24"/>
        </w:rPr>
        <w:t>о созданию систем управления</w:t>
      </w:r>
      <w:r w:rsidRPr="00912FFE">
        <w:rPr>
          <w:rFonts w:ascii="Times New Roman" w:hAnsi="Times New Roman" w:cs="Times New Roman"/>
          <w:sz w:val="24"/>
          <w:szCs w:val="24"/>
        </w:rPr>
        <w:t xml:space="preserve"> качества медицинской помощи (КМП), соответствующих международным стандартам.</w:t>
      </w:r>
    </w:p>
    <w:p w:rsidR="000F34D9" w:rsidRPr="00912FFE" w:rsidRDefault="000F34D9" w:rsidP="000F34D9">
      <w:pPr>
        <w:spacing w:after="0" w:line="360" w:lineRule="auto"/>
        <w:ind w:firstLine="284"/>
        <w:jc w:val="both"/>
        <w:rPr>
          <w:rFonts w:ascii="Times New Roman" w:hAnsi="Times New Roman" w:cs="Times New Roman"/>
          <w:sz w:val="24"/>
          <w:szCs w:val="24"/>
        </w:rPr>
      </w:pPr>
      <w:r w:rsidRPr="00912FFE">
        <w:rPr>
          <w:rFonts w:ascii="Times New Roman" w:hAnsi="Times New Roman" w:cs="Times New Roman"/>
          <w:sz w:val="24"/>
          <w:szCs w:val="24"/>
        </w:rPr>
        <w:t>Одним из базовых принципов</w:t>
      </w:r>
      <w:r>
        <w:rPr>
          <w:rFonts w:ascii="Times New Roman" w:hAnsi="Times New Roman" w:cs="Times New Roman"/>
          <w:sz w:val="24"/>
          <w:szCs w:val="24"/>
        </w:rPr>
        <w:t xml:space="preserve"> </w:t>
      </w:r>
      <w:r w:rsidRPr="00912FFE">
        <w:rPr>
          <w:rFonts w:ascii="Times New Roman" w:hAnsi="Times New Roman" w:cs="Times New Roman"/>
          <w:sz w:val="24"/>
          <w:szCs w:val="24"/>
        </w:rPr>
        <w:t>международных</w:t>
      </w:r>
      <w:r>
        <w:rPr>
          <w:rFonts w:ascii="Times New Roman" w:hAnsi="Times New Roman" w:cs="Times New Roman"/>
          <w:sz w:val="24"/>
          <w:szCs w:val="24"/>
        </w:rPr>
        <w:t xml:space="preserve"> стандартов семейства ИСО 9000,</w:t>
      </w:r>
      <w:r w:rsidRPr="00912FFE">
        <w:rPr>
          <w:rFonts w:ascii="Times New Roman" w:hAnsi="Times New Roman" w:cs="Times New Roman"/>
          <w:sz w:val="24"/>
          <w:szCs w:val="24"/>
        </w:rPr>
        <w:t xml:space="preserve">использование которого позволяет упорядочить и повысить эффективность деятельности медицинской организации, является «процессный подход». </w:t>
      </w:r>
    </w:p>
    <w:p w:rsidR="000F34D9" w:rsidRPr="00912FFE" w:rsidRDefault="000F34D9" w:rsidP="000F34D9">
      <w:pPr>
        <w:spacing w:after="0" w:line="360" w:lineRule="auto"/>
        <w:ind w:firstLine="284"/>
        <w:jc w:val="both"/>
        <w:rPr>
          <w:rFonts w:ascii="Times New Roman" w:hAnsi="Times New Roman" w:cs="Times New Roman"/>
          <w:sz w:val="24"/>
          <w:szCs w:val="24"/>
        </w:rPr>
      </w:pPr>
      <w:r w:rsidRPr="00912FFE">
        <w:rPr>
          <w:rFonts w:ascii="Times New Roman" w:hAnsi="Times New Roman" w:cs="Times New Roman"/>
          <w:sz w:val="24"/>
          <w:szCs w:val="24"/>
        </w:rPr>
        <w:t>На основе «процессного подхода</w:t>
      </w:r>
      <w:r>
        <w:rPr>
          <w:rFonts w:ascii="Times New Roman" w:hAnsi="Times New Roman" w:cs="Times New Roman"/>
          <w:sz w:val="24"/>
          <w:szCs w:val="24"/>
        </w:rPr>
        <w:t>»</w:t>
      </w:r>
      <w:r w:rsidRPr="00912FFE">
        <w:rPr>
          <w:rFonts w:ascii="Times New Roman" w:hAnsi="Times New Roman" w:cs="Times New Roman"/>
          <w:sz w:val="24"/>
          <w:szCs w:val="24"/>
        </w:rPr>
        <w:t xml:space="preserve"> обеспечивается эффективное управление,</w:t>
      </w:r>
      <w:r>
        <w:rPr>
          <w:rFonts w:ascii="Times New Roman" w:hAnsi="Times New Roman" w:cs="Times New Roman"/>
          <w:sz w:val="24"/>
          <w:szCs w:val="24"/>
        </w:rPr>
        <w:t xml:space="preserve"> </w:t>
      </w:r>
      <w:r w:rsidRPr="00912FFE">
        <w:rPr>
          <w:rFonts w:ascii="Times New Roman" w:hAnsi="Times New Roman" w:cs="Times New Roman"/>
          <w:sz w:val="24"/>
          <w:szCs w:val="24"/>
        </w:rPr>
        <w:t>как отдельными процессами системы менеджмента, так и их взаимодействиями, с опр</w:t>
      </w:r>
      <w:r>
        <w:rPr>
          <w:rFonts w:ascii="Times New Roman" w:hAnsi="Times New Roman" w:cs="Times New Roman"/>
          <w:sz w:val="24"/>
          <w:szCs w:val="24"/>
        </w:rPr>
        <w:t>еделением «входов» и «выходов»,</w:t>
      </w:r>
      <w:r w:rsidRPr="00912FFE">
        <w:rPr>
          <w:rFonts w:ascii="Times New Roman" w:hAnsi="Times New Roman" w:cs="Times New Roman"/>
          <w:sz w:val="24"/>
          <w:szCs w:val="24"/>
        </w:rPr>
        <w:t xml:space="preserve"> участников процессов,зон их ответственности в процессах и полномочий.</w:t>
      </w:r>
    </w:p>
    <w:p w:rsidR="000F34D9" w:rsidRPr="00912FFE" w:rsidRDefault="000F34D9" w:rsidP="000F34D9">
      <w:pPr>
        <w:tabs>
          <w:tab w:val="left" w:pos="4039"/>
        </w:tabs>
        <w:spacing w:after="0" w:line="360" w:lineRule="auto"/>
        <w:ind w:firstLine="284"/>
        <w:jc w:val="both"/>
        <w:rPr>
          <w:rFonts w:ascii="Times New Roman" w:hAnsi="Times New Roman" w:cs="Times New Roman"/>
          <w:sz w:val="24"/>
          <w:szCs w:val="24"/>
        </w:rPr>
      </w:pPr>
      <w:r w:rsidRPr="00912FFE">
        <w:rPr>
          <w:rFonts w:ascii="Times New Roman" w:hAnsi="Times New Roman" w:cs="Times New Roman"/>
          <w:sz w:val="24"/>
          <w:szCs w:val="24"/>
        </w:rPr>
        <w:t>Наряду с международными стандартами семейства ИСО 9000, «процессный подход» является ключевым принципом в Моделях национальных премий по качеству, в том числе в Премии Правительства Российской Федерации в области качества.</w:t>
      </w:r>
    </w:p>
    <w:p w:rsidR="000F34D9" w:rsidRPr="00912FFE" w:rsidRDefault="000F34D9" w:rsidP="000F34D9">
      <w:pPr>
        <w:tabs>
          <w:tab w:val="left" w:pos="4039"/>
        </w:tabs>
        <w:spacing w:after="0" w:line="360" w:lineRule="auto"/>
        <w:ind w:firstLine="284"/>
        <w:jc w:val="both"/>
        <w:rPr>
          <w:rFonts w:ascii="Times New Roman" w:hAnsi="Times New Roman" w:cs="Times New Roman"/>
          <w:sz w:val="24"/>
          <w:szCs w:val="24"/>
        </w:rPr>
      </w:pPr>
      <w:r w:rsidRPr="00912FFE">
        <w:rPr>
          <w:rFonts w:ascii="Times New Roman" w:hAnsi="Times New Roman" w:cs="Times New Roman"/>
          <w:sz w:val="24"/>
          <w:szCs w:val="24"/>
        </w:rPr>
        <w:t xml:space="preserve">Наиболее весомым является критерий «удовлетворенность потребителей» («Ориентация на потребителя» ИСО 9001:2011). Несомненно, значимость анализа, разработки и внедрения данного критерия в рамках системы менеджмента качества МО в виде процесса велика. </w:t>
      </w:r>
      <w:r>
        <w:rPr>
          <w:rFonts w:ascii="Times New Roman" w:hAnsi="Times New Roman" w:cs="Times New Roman"/>
          <w:sz w:val="24"/>
          <w:szCs w:val="24"/>
        </w:rPr>
        <w:t>Н</w:t>
      </w:r>
      <w:r w:rsidRPr="00912FFE">
        <w:rPr>
          <w:rFonts w:ascii="Times New Roman" w:hAnsi="Times New Roman" w:cs="Times New Roman"/>
          <w:sz w:val="24"/>
          <w:szCs w:val="24"/>
        </w:rPr>
        <w:t xml:space="preserve">а сегодняшний день удовлетворенность пациентов – то, что определяет не только конкурентоспособность современной МО, но и непрерывное повышение качества и безопасности предоставляемой медицинской помощи. </w:t>
      </w:r>
    </w:p>
    <w:p w:rsidR="000F34D9" w:rsidRPr="00912FFE" w:rsidRDefault="000F34D9" w:rsidP="000F34D9">
      <w:pPr>
        <w:spacing w:after="0" w:line="360" w:lineRule="auto"/>
        <w:ind w:firstLine="284"/>
        <w:jc w:val="both"/>
        <w:rPr>
          <w:rFonts w:ascii="Times New Roman" w:eastAsia="Times New Roman" w:hAnsi="Times New Roman" w:cs="Times New Roman"/>
          <w:sz w:val="24"/>
          <w:szCs w:val="24"/>
        </w:rPr>
      </w:pPr>
      <w:r w:rsidRPr="00912FFE">
        <w:rPr>
          <w:rFonts w:ascii="Times New Roman" w:eastAsia="Times New Roman" w:hAnsi="Times New Roman" w:cs="Times New Roman"/>
          <w:sz w:val="24"/>
          <w:szCs w:val="24"/>
        </w:rPr>
        <w:t>Согласно Приказу Минздрава России от 07.07.2015 No422ан «Об утверждении критериев оценки качества медицинской помощи»,важной составляющей оценки качества медицинской помощи является оценка медицинского результата, в котором рассчитывается коэффициент социальной удовлетворенност</w:t>
      </w:r>
      <w:r>
        <w:rPr>
          <w:rFonts w:ascii="Times New Roman" w:eastAsia="Times New Roman" w:hAnsi="Times New Roman" w:cs="Times New Roman"/>
          <w:sz w:val="24"/>
          <w:szCs w:val="24"/>
        </w:rPr>
        <w:t>и</w:t>
      </w:r>
      <w:r w:rsidRPr="00912FFE">
        <w:rPr>
          <w:rFonts w:ascii="Times New Roman" w:eastAsia="Times New Roman" w:hAnsi="Times New Roman" w:cs="Times New Roman"/>
          <w:sz w:val="24"/>
          <w:szCs w:val="24"/>
        </w:rPr>
        <w:t xml:space="preserve"> пациента КМП. </w:t>
      </w:r>
    </w:p>
    <w:p w:rsidR="000F34D9" w:rsidRPr="00912FFE" w:rsidRDefault="000F34D9" w:rsidP="000F34D9">
      <w:pPr>
        <w:spacing w:after="0" w:line="360" w:lineRule="auto"/>
        <w:ind w:firstLine="284"/>
        <w:jc w:val="both"/>
        <w:rPr>
          <w:rFonts w:ascii="Times New Roman" w:eastAsia="Times New Roman" w:hAnsi="Times New Roman" w:cs="Times New Roman"/>
          <w:sz w:val="24"/>
          <w:szCs w:val="24"/>
        </w:rPr>
      </w:pPr>
      <w:r w:rsidRPr="00912FFE">
        <w:rPr>
          <w:rFonts w:ascii="Times New Roman" w:eastAsia="Times New Roman" w:hAnsi="Times New Roman" w:cs="Times New Roman"/>
          <w:sz w:val="24"/>
          <w:szCs w:val="24"/>
        </w:rPr>
        <w:t xml:space="preserve"> Одним из наиболее эффективных способов получения достоверной информации от пациента является </w:t>
      </w:r>
      <w:r>
        <w:rPr>
          <w:rFonts w:ascii="Times New Roman" w:eastAsia="Times New Roman" w:hAnsi="Times New Roman" w:cs="Times New Roman"/>
          <w:sz w:val="24"/>
          <w:szCs w:val="24"/>
        </w:rPr>
        <w:t xml:space="preserve">его </w:t>
      </w:r>
      <w:r w:rsidRPr="00912FFE">
        <w:rPr>
          <w:rFonts w:ascii="Times New Roman" w:hAnsi="Times New Roman" w:cs="Times New Roman"/>
          <w:sz w:val="24"/>
          <w:szCs w:val="24"/>
        </w:rPr>
        <w:t>«прямой</w:t>
      </w:r>
      <w:r>
        <w:rPr>
          <w:rFonts w:ascii="Times New Roman" w:hAnsi="Times New Roman" w:cs="Times New Roman"/>
          <w:sz w:val="24"/>
          <w:szCs w:val="24"/>
        </w:rPr>
        <w:t xml:space="preserve"> голос»</w:t>
      </w:r>
      <w:r w:rsidRPr="00912FFE">
        <w:rPr>
          <w:rFonts w:ascii="Times New Roman" w:eastAsia="Times New Roman" w:hAnsi="Times New Roman" w:cs="Times New Roman"/>
          <w:sz w:val="24"/>
          <w:szCs w:val="24"/>
        </w:rPr>
        <w:t>. Социологический мониторинг пациентов,</w:t>
      </w:r>
      <w:r>
        <w:rPr>
          <w:rFonts w:ascii="Times New Roman" w:eastAsia="Times New Roman" w:hAnsi="Times New Roman" w:cs="Times New Roman"/>
          <w:sz w:val="24"/>
          <w:szCs w:val="24"/>
        </w:rPr>
        <w:t xml:space="preserve"> </w:t>
      </w:r>
      <w:r w:rsidRPr="00912FFE">
        <w:rPr>
          <w:rFonts w:ascii="Times New Roman" w:eastAsia="Times New Roman" w:hAnsi="Times New Roman" w:cs="Times New Roman"/>
          <w:sz w:val="24"/>
          <w:szCs w:val="24"/>
        </w:rPr>
        <w:lastRenderedPageBreak/>
        <w:t>разработанный на основе «процессного подхода»,позволяет осуществлять регулярный сбор данных, их своевременный учет и анализ динамики показателей удовлетворенности, своевременную разработку управленческих решений по улучшению деятельности, а также возможность использования коэффициента социальной удовлетворенности в системе стимулирующих выплат персонала.</w:t>
      </w:r>
    </w:p>
    <w:p w:rsidR="000F34D9" w:rsidRDefault="000F34D9" w:rsidP="000F34D9">
      <w:pPr>
        <w:spacing w:after="0" w:line="360" w:lineRule="auto"/>
        <w:ind w:firstLine="284"/>
        <w:jc w:val="both"/>
        <w:rPr>
          <w:rFonts w:ascii="Times New Roman" w:eastAsia="Times New Roman" w:hAnsi="Times New Roman" w:cs="Times New Roman"/>
          <w:sz w:val="24"/>
          <w:szCs w:val="24"/>
        </w:rPr>
      </w:pPr>
      <w:r w:rsidRPr="00912FFE">
        <w:rPr>
          <w:rFonts w:ascii="Times New Roman" w:hAnsi="Times New Roman" w:cs="Times New Roman"/>
          <w:sz w:val="24"/>
          <w:szCs w:val="24"/>
        </w:rPr>
        <w:t>В рамках оптимизации системы менеджмента качества ФГБУ «3 ЦВКГ им. А.А. Ви</w:t>
      </w:r>
      <w:r>
        <w:rPr>
          <w:rFonts w:ascii="Times New Roman" w:hAnsi="Times New Roman" w:cs="Times New Roman"/>
          <w:sz w:val="24"/>
          <w:szCs w:val="24"/>
        </w:rPr>
        <w:t>шневского» Минобороны России, используется</w:t>
      </w:r>
      <w:r w:rsidRPr="00912FFE">
        <w:rPr>
          <w:rFonts w:ascii="Times New Roman" w:hAnsi="Times New Roman" w:cs="Times New Roman"/>
          <w:sz w:val="24"/>
          <w:szCs w:val="24"/>
        </w:rPr>
        <w:t xml:space="preserve"> «процессный подход» для организации мониторинга </w:t>
      </w:r>
      <w:r w:rsidRPr="00912FFE">
        <w:rPr>
          <w:rFonts w:ascii="Times New Roman" w:eastAsia="Times New Roman" w:hAnsi="Times New Roman" w:cs="Times New Roman"/>
          <w:sz w:val="24"/>
          <w:szCs w:val="24"/>
        </w:rPr>
        <w:t>удовлетворенности пациентов качеством медицинской помощи</w:t>
      </w:r>
      <w:r>
        <w:rPr>
          <w:rFonts w:ascii="Times New Roman" w:eastAsia="Times New Roman" w:hAnsi="Times New Roman" w:cs="Times New Roman"/>
          <w:sz w:val="24"/>
          <w:szCs w:val="24"/>
        </w:rPr>
        <w:t xml:space="preserve"> (МП).</w:t>
      </w:r>
    </w:p>
    <w:p w:rsidR="000F34D9" w:rsidRPr="00912FFE" w:rsidRDefault="000F34D9" w:rsidP="000F34D9">
      <w:pPr>
        <w:spacing w:after="0" w:line="360" w:lineRule="auto"/>
        <w:ind w:firstLine="284"/>
        <w:jc w:val="both"/>
        <w:rPr>
          <w:rFonts w:ascii="Times New Roman" w:hAnsi="Times New Roman" w:cs="Times New Roman"/>
          <w:sz w:val="24"/>
          <w:szCs w:val="24"/>
        </w:rPr>
      </w:pPr>
      <w:r w:rsidRPr="00912FFE">
        <w:rPr>
          <w:rFonts w:ascii="Times New Roman" w:hAnsi="Times New Roman" w:cs="Times New Roman"/>
          <w:sz w:val="24"/>
          <w:szCs w:val="24"/>
        </w:rPr>
        <w:t xml:space="preserve">С целью повышения эффективности ключевых процессов и направлений деятельности, была разработана и утверждена начальником госпиталя документированная процедура «Социологические опросы пациентов» (далее процедура) на основе «процессного подхода».   </w:t>
      </w:r>
    </w:p>
    <w:p w:rsidR="000F34D9" w:rsidRPr="00912FFE" w:rsidRDefault="000F34D9" w:rsidP="000F34D9">
      <w:pPr>
        <w:spacing w:after="0" w:line="360" w:lineRule="auto"/>
        <w:ind w:firstLine="284"/>
        <w:jc w:val="both"/>
        <w:rPr>
          <w:rFonts w:ascii="Times New Roman" w:hAnsi="Times New Roman" w:cs="Times New Roman"/>
          <w:sz w:val="24"/>
          <w:szCs w:val="24"/>
        </w:rPr>
      </w:pPr>
      <w:r w:rsidRPr="00912FFE">
        <w:rPr>
          <w:rFonts w:ascii="Times New Roman" w:hAnsi="Times New Roman" w:cs="Times New Roman"/>
          <w:sz w:val="24"/>
          <w:szCs w:val="24"/>
        </w:rPr>
        <w:t xml:space="preserve">Результатом социологических опросов пациентов является достижение </w:t>
      </w:r>
      <w:r>
        <w:rPr>
          <w:rFonts w:ascii="Times New Roman" w:hAnsi="Times New Roman" w:cs="Times New Roman"/>
          <w:sz w:val="24"/>
          <w:szCs w:val="24"/>
        </w:rPr>
        <w:t xml:space="preserve">их </w:t>
      </w:r>
      <w:r w:rsidRPr="00912FFE">
        <w:rPr>
          <w:rFonts w:ascii="Times New Roman" w:hAnsi="Times New Roman" w:cs="Times New Roman"/>
          <w:sz w:val="24"/>
          <w:szCs w:val="24"/>
        </w:rPr>
        <w:t>соци</w:t>
      </w:r>
      <w:r>
        <w:rPr>
          <w:rFonts w:ascii="Times New Roman" w:hAnsi="Times New Roman" w:cs="Times New Roman"/>
          <w:sz w:val="24"/>
          <w:szCs w:val="24"/>
        </w:rPr>
        <w:t>альной удовлетворенности</w:t>
      </w:r>
      <w:r w:rsidRPr="00912FFE">
        <w:rPr>
          <w:rFonts w:ascii="Times New Roman" w:hAnsi="Times New Roman" w:cs="Times New Roman"/>
          <w:sz w:val="24"/>
          <w:szCs w:val="24"/>
        </w:rPr>
        <w:t xml:space="preserve">. </w:t>
      </w:r>
      <w:r>
        <w:rPr>
          <w:rFonts w:ascii="Times New Roman" w:hAnsi="Times New Roman" w:cs="Times New Roman"/>
          <w:sz w:val="24"/>
          <w:szCs w:val="24"/>
        </w:rPr>
        <w:t>Процедура реализуется</w:t>
      </w:r>
      <w:r w:rsidRPr="00912FFE">
        <w:rPr>
          <w:rFonts w:ascii="Times New Roman" w:hAnsi="Times New Roman" w:cs="Times New Roman"/>
          <w:sz w:val="24"/>
          <w:szCs w:val="24"/>
        </w:rPr>
        <w:t xml:space="preserve"> методом анкетирования с определением коэффициентов социальной удовлетворенности деятельностью подразделений и учреждения в целом, с возможностью их </w:t>
      </w:r>
      <w:r>
        <w:rPr>
          <w:rFonts w:ascii="Times New Roman" w:hAnsi="Times New Roman" w:cs="Times New Roman"/>
          <w:sz w:val="24"/>
          <w:szCs w:val="24"/>
        </w:rPr>
        <w:t>последующего использования при рас</w:t>
      </w:r>
      <w:r w:rsidRPr="00912FFE">
        <w:rPr>
          <w:rFonts w:ascii="Times New Roman" w:hAnsi="Times New Roman" w:cs="Times New Roman"/>
          <w:sz w:val="24"/>
          <w:szCs w:val="24"/>
        </w:rPr>
        <w:t>пределении стимулирующих выплат</w:t>
      </w:r>
      <w:r>
        <w:rPr>
          <w:rFonts w:ascii="Times New Roman" w:hAnsi="Times New Roman" w:cs="Times New Roman"/>
          <w:sz w:val="24"/>
          <w:szCs w:val="24"/>
        </w:rPr>
        <w:t xml:space="preserve"> персоналу</w:t>
      </w:r>
      <w:r w:rsidRPr="00912FFE">
        <w:rPr>
          <w:rFonts w:ascii="Times New Roman" w:hAnsi="Times New Roman" w:cs="Times New Roman"/>
          <w:sz w:val="24"/>
          <w:szCs w:val="24"/>
        </w:rPr>
        <w:t>.</w:t>
      </w:r>
    </w:p>
    <w:p w:rsidR="000F34D9" w:rsidRDefault="000F34D9" w:rsidP="000F34D9">
      <w:pPr>
        <w:autoSpaceDE w:val="0"/>
        <w:autoSpaceDN w:val="0"/>
        <w:adjustRightInd w:val="0"/>
        <w:spacing w:after="0" w:line="360" w:lineRule="auto"/>
        <w:ind w:firstLine="284"/>
        <w:jc w:val="both"/>
        <w:rPr>
          <w:rFonts w:ascii="Times New Roman" w:hAnsi="Times New Roman" w:cs="Times New Roman"/>
          <w:sz w:val="24"/>
          <w:szCs w:val="24"/>
        </w:rPr>
      </w:pPr>
      <w:r w:rsidRPr="00912FFE">
        <w:rPr>
          <w:rFonts w:ascii="Times New Roman" w:hAnsi="Times New Roman" w:cs="Times New Roman"/>
          <w:sz w:val="24"/>
          <w:szCs w:val="24"/>
        </w:rPr>
        <w:t>В блок-схеме представлено начало процедуры - это поступление бланков-анкет в подразделения, которое обеспечивается медицинским психологом отделения управления качеством медицинской помощи (ОУКМП), а также основные этапы выполнения работ (таблица 1).</w:t>
      </w:r>
    </w:p>
    <w:p w:rsidR="000F34D9" w:rsidRDefault="000F34D9" w:rsidP="000F34D9">
      <w:pPr>
        <w:autoSpaceDE w:val="0"/>
        <w:autoSpaceDN w:val="0"/>
        <w:adjustRightInd w:val="0"/>
        <w:spacing w:after="0" w:line="360" w:lineRule="auto"/>
        <w:ind w:firstLine="284"/>
        <w:jc w:val="both"/>
        <w:rPr>
          <w:rFonts w:ascii="Times New Roman" w:hAnsi="Times New Roman" w:cs="Times New Roman"/>
          <w:sz w:val="24"/>
          <w:szCs w:val="24"/>
        </w:rPr>
      </w:pPr>
    </w:p>
    <w:p w:rsidR="000F34D9" w:rsidRDefault="000F34D9" w:rsidP="000F34D9">
      <w:pPr>
        <w:autoSpaceDE w:val="0"/>
        <w:autoSpaceDN w:val="0"/>
        <w:adjustRightInd w:val="0"/>
        <w:spacing w:after="0" w:line="360" w:lineRule="auto"/>
        <w:ind w:firstLine="284"/>
        <w:jc w:val="both"/>
        <w:rPr>
          <w:rFonts w:ascii="Times New Roman" w:hAnsi="Times New Roman" w:cs="Times New Roman"/>
          <w:sz w:val="24"/>
          <w:szCs w:val="24"/>
        </w:rPr>
      </w:pPr>
    </w:p>
    <w:p w:rsidR="000F34D9" w:rsidRDefault="000F34D9" w:rsidP="000F34D9">
      <w:pPr>
        <w:autoSpaceDE w:val="0"/>
        <w:autoSpaceDN w:val="0"/>
        <w:adjustRightInd w:val="0"/>
        <w:spacing w:after="0" w:line="360" w:lineRule="auto"/>
        <w:ind w:firstLine="284"/>
        <w:jc w:val="both"/>
        <w:rPr>
          <w:rFonts w:ascii="Times New Roman" w:hAnsi="Times New Roman" w:cs="Times New Roman"/>
          <w:sz w:val="24"/>
          <w:szCs w:val="24"/>
        </w:rPr>
      </w:pPr>
    </w:p>
    <w:p w:rsidR="000F34D9" w:rsidRDefault="000F34D9" w:rsidP="000F34D9">
      <w:pPr>
        <w:autoSpaceDE w:val="0"/>
        <w:autoSpaceDN w:val="0"/>
        <w:adjustRightInd w:val="0"/>
        <w:spacing w:after="0" w:line="360" w:lineRule="auto"/>
        <w:ind w:firstLine="284"/>
        <w:jc w:val="both"/>
        <w:rPr>
          <w:rFonts w:ascii="Times New Roman" w:hAnsi="Times New Roman" w:cs="Times New Roman"/>
          <w:sz w:val="24"/>
          <w:szCs w:val="24"/>
        </w:rPr>
      </w:pPr>
    </w:p>
    <w:p w:rsidR="000F34D9" w:rsidRDefault="000F34D9" w:rsidP="000F34D9">
      <w:pPr>
        <w:autoSpaceDE w:val="0"/>
        <w:autoSpaceDN w:val="0"/>
        <w:adjustRightInd w:val="0"/>
        <w:spacing w:after="0" w:line="360" w:lineRule="auto"/>
        <w:ind w:firstLine="284"/>
        <w:jc w:val="both"/>
        <w:rPr>
          <w:rFonts w:ascii="Times New Roman" w:hAnsi="Times New Roman" w:cs="Times New Roman"/>
          <w:sz w:val="24"/>
          <w:szCs w:val="24"/>
        </w:rPr>
      </w:pPr>
    </w:p>
    <w:p w:rsidR="000F34D9" w:rsidRDefault="000F34D9" w:rsidP="000F34D9">
      <w:pPr>
        <w:autoSpaceDE w:val="0"/>
        <w:autoSpaceDN w:val="0"/>
        <w:adjustRightInd w:val="0"/>
        <w:spacing w:after="0" w:line="360" w:lineRule="auto"/>
        <w:ind w:firstLine="284"/>
        <w:jc w:val="both"/>
        <w:rPr>
          <w:rFonts w:ascii="Times New Roman" w:hAnsi="Times New Roman" w:cs="Times New Roman"/>
          <w:sz w:val="24"/>
          <w:szCs w:val="24"/>
        </w:rPr>
      </w:pPr>
    </w:p>
    <w:p w:rsidR="000F34D9" w:rsidRDefault="000F34D9" w:rsidP="000F34D9">
      <w:pPr>
        <w:autoSpaceDE w:val="0"/>
        <w:autoSpaceDN w:val="0"/>
        <w:adjustRightInd w:val="0"/>
        <w:spacing w:after="0" w:line="360" w:lineRule="auto"/>
        <w:ind w:firstLine="284"/>
        <w:jc w:val="both"/>
        <w:rPr>
          <w:rFonts w:ascii="Times New Roman" w:hAnsi="Times New Roman" w:cs="Times New Roman"/>
          <w:sz w:val="24"/>
          <w:szCs w:val="24"/>
        </w:rPr>
      </w:pPr>
    </w:p>
    <w:p w:rsidR="000F34D9" w:rsidRDefault="000F34D9" w:rsidP="000F34D9">
      <w:pPr>
        <w:autoSpaceDE w:val="0"/>
        <w:autoSpaceDN w:val="0"/>
        <w:adjustRightInd w:val="0"/>
        <w:spacing w:after="0" w:line="360" w:lineRule="auto"/>
        <w:ind w:firstLine="284"/>
        <w:jc w:val="both"/>
        <w:rPr>
          <w:rFonts w:ascii="Times New Roman" w:hAnsi="Times New Roman" w:cs="Times New Roman"/>
          <w:sz w:val="24"/>
          <w:szCs w:val="24"/>
        </w:rPr>
      </w:pPr>
    </w:p>
    <w:p w:rsidR="000F34D9" w:rsidRDefault="000F34D9" w:rsidP="000F34D9">
      <w:pPr>
        <w:autoSpaceDE w:val="0"/>
        <w:autoSpaceDN w:val="0"/>
        <w:adjustRightInd w:val="0"/>
        <w:spacing w:after="0" w:line="360" w:lineRule="auto"/>
        <w:ind w:firstLine="284"/>
        <w:jc w:val="both"/>
        <w:rPr>
          <w:rFonts w:ascii="Times New Roman" w:hAnsi="Times New Roman" w:cs="Times New Roman"/>
          <w:sz w:val="24"/>
          <w:szCs w:val="24"/>
        </w:rPr>
      </w:pPr>
    </w:p>
    <w:p w:rsidR="000F34D9" w:rsidRDefault="000F34D9" w:rsidP="000F34D9">
      <w:pPr>
        <w:autoSpaceDE w:val="0"/>
        <w:autoSpaceDN w:val="0"/>
        <w:adjustRightInd w:val="0"/>
        <w:spacing w:after="0" w:line="360" w:lineRule="auto"/>
        <w:ind w:firstLine="284"/>
        <w:jc w:val="both"/>
        <w:rPr>
          <w:rFonts w:ascii="Times New Roman" w:hAnsi="Times New Roman" w:cs="Times New Roman"/>
          <w:sz w:val="24"/>
          <w:szCs w:val="24"/>
        </w:rPr>
      </w:pPr>
    </w:p>
    <w:p w:rsidR="000F34D9" w:rsidRDefault="000F34D9" w:rsidP="000F34D9">
      <w:pPr>
        <w:autoSpaceDE w:val="0"/>
        <w:autoSpaceDN w:val="0"/>
        <w:adjustRightInd w:val="0"/>
        <w:spacing w:after="0" w:line="360" w:lineRule="auto"/>
        <w:ind w:firstLine="284"/>
        <w:jc w:val="both"/>
        <w:rPr>
          <w:rFonts w:ascii="Times New Roman" w:hAnsi="Times New Roman" w:cs="Times New Roman"/>
          <w:sz w:val="24"/>
          <w:szCs w:val="24"/>
        </w:rPr>
      </w:pPr>
    </w:p>
    <w:p w:rsidR="000F34D9" w:rsidRDefault="000F34D9" w:rsidP="000F34D9">
      <w:pPr>
        <w:autoSpaceDE w:val="0"/>
        <w:autoSpaceDN w:val="0"/>
        <w:adjustRightInd w:val="0"/>
        <w:spacing w:after="0" w:line="360" w:lineRule="auto"/>
        <w:ind w:firstLine="284"/>
        <w:jc w:val="both"/>
        <w:rPr>
          <w:rFonts w:ascii="Times New Roman" w:hAnsi="Times New Roman" w:cs="Times New Roman"/>
          <w:sz w:val="24"/>
          <w:szCs w:val="24"/>
        </w:rPr>
      </w:pPr>
    </w:p>
    <w:p w:rsidR="000F34D9" w:rsidRDefault="000F34D9" w:rsidP="000F34D9">
      <w:pPr>
        <w:autoSpaceDE w:val="0"/>
        <w:autoSpaceDN w:val="0"/>
        <w:adjustRightInd w:val="0"/>
        <w:spacing w:after="0" w:line="360" w:lineRule="auto"/>
        <w:ind w:firstLine="284"/>
        <w:jc w:val="both"/>
        <w:rPr>
          <w:rFonts w:ascii="Times New Roman" w:hAnsi="Times New Roman" w:cs="Times New Roman"/>
          <w:sz w:val="24"/>
          <w:szCs w:val="24"/>
        </w:rPr>
      </w:pPr>
    </w:p>
    <w:p w:rsidR="000F34D9" w:rsidRPr="00912FFE" w:rsidRDefault="000F34D9" w:rsidP="000F34D9">
      <w:pPr>
        <w:autoSpaceDE w:val="0"/>
        <w:autoSpaceDN w:val="0"/>
        <w:adjustRightInd w:val="0"/>
        <w:spacing w:after="0" w:line="360" w:lineRule="auto"/>
        <w:ind w:firstLine="284"/>
        <w:jc w:val="both"/>
        <w:rPr>
          <w:rFonts w:ascii="Times New Roman" w:hAnsi="Times New Roman" w:cs="Times New Roman"/>
          <w:sz w:val="24"/>
          <w:szCs w:val="24"/>
        </w:rPr>
      </w:pPr>
    </w:p>
    <w:p w:rsidR="000F34D9" w:rsidRPr="001C4832" w:rsidRDefault="000F34D9" w:rsidP="000F34D9">
      <w:pPr>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C4832">
        <w:rPr>
          <w:rFonts w:ascii="Times New Roman" w:hAnsi="Times New Roman" w:cs="Times New Roman"/>
          <w:sz w:val="24"/>
          <w:szCs w:val="24"/>
        </w:rPr>
        <w:t>Таблица 1.</w:t>
      </w:r>
    </w:p>
    <w:p w:rsidR="000F34D9" w:rsidRPr="00912FFE" w:rsidRDefault="009B3C89" w:rsidP="000F34D9">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61312" behindDoc="0" locked="0" layoutInCell="1" allowOverlap="1">
                <wp:simplePos x="0" y="0"/>
                <wp:positionH relativeFrom="margin">
                  <wp:posOffset>234315</wp:posOffset>
                </wp:positionH>
                <wp:positionV relativeFrom="paragraph">
                  <wp:posOffset>250190</wp:posOffset>
                </wp:positionV>
                <wp:extent cx="2406015" cy="733425"/>
                <wp:effectExtent l="0" t="0" r="13335" b="28575"/>
                <wp:wrapNone/>
                <wp:docPr id="28"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733425"/>
                        </a:xfrm>
                        <a:prstGeom prst="ellipse">
                          <a:avLst/>
                        </a:prstGeom>
                        <a:solidFill>
                          <a:srgbClr val="FFFFFF"/>
                        </a:solidFill>
                        <a:ln w="9525">
                          <a:solidFill>
                            <a:srgbClr val="000000"/>
                          </a:solidFill>
                          <a:round/>
                          <a:headEnd/>
                          <a:tailEnd/>
                        </a:ln>
                      </wps:spPr>
                      <wps:txbx>
                        <w:txbxContent>
                          <w:p w:rsidR="000F34D9" w:rsidRPr="005F63E6" w:rsidRDefault="000F34D9" w:rsidP="000F34D9">
                            <w:pPr>
                              <w:jc w:val="center"/>
                              <w:rPr>
                                <w:rFonts w:ascii="Times New Roman" w:hAnsi="Times New Roman"/>
                                <w:sz w:val="20"/>
                                <w:szCs w:val="20"/>
                              </w:rPr>
                            </w:pPr>
                            <w:r w:rsidRPr="005F63E6">
                              <w:rPr>
                                <w:rFonts w:ascii="Times New Roman" w:hAnsi="Times New Roman"/>
                                <w:b/>
                                <w:sz w:val="20"/>
                                <w:szCs w:val="20"/>
                              </w:rPr>
                              <w:t>Начало процесса</w:t>
                            </w:r>
                            <w:r w:rsidRPr="005F63E6">
                              <w:rPr>
                                <w:rFonts w:ascii="Times New Roman" w:hAnsi="Times New Roman"/>
                                <w:sz w:val="20"/>
                                <w:szCs w:val="20"/>
                              </w:rPr>
                              <w:t>«Социологические опросы пациентов»</w:t>
                            </w:r>
                          </w:p>
                          <w:p w:rsidR="000F34D9" w:rsidRPr="005F63E6" w:rsidRDefault="000F34D9" w:rsidP="000F34D9">
                            <w:pPr>
                              <w:jc w:val="center"/>
                              <w:rPr>
                                <w:rFonts w:ascii="Times New Roman" w:hAnsi="Times New Roman"/>
                                <w:sz w:val="20"/>
                                <w:szCs w:val="20"/>
                              </w:rPr>
                            </w:pPr>
                            <w:r w:rsidRPr="005F63E6">
                              <w:rPr>
                                <w:rFonts w:ascii="Times New Roman" w:hAnsi="Times New Roman"/>
                                <w:sz w:val="20"/>
                                <w:szCs w:val="20"/>
                              </w:rPr>
                              <w:t>ациентов»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26" style="position:absolute;left:0;text-align:left;margin-left:18.45pt;margin-top:19.7pt;width:189.45pt;height: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">
                <v:textbox>
                  <w:txbxContent>
                    <w:p w:rsidR="000F34D9" w:rsidRPr="005F63E6" w:rsidRDefault="000F34D9" w:rsidP="000F34D9">
                      <w:pPr>
                        <w:jc w:val="center"/>
                        <w:rPr>
                          <w:rFonts w:ascii="Times New Roman" w:hAnsi="Times New Roman"/>
                          <w:sz w:val="20"/>
                          <w:szCs w:val="20"/>
                        </w:rPr>
                      </w:pPr>
                      <w:r w:rsidRPr="005F63E6">
                        <w:rPr>
                          <w:rFonts w:ascii="Times New Roman" w:hAnsi="Times New Roman"/>
                          <w:b/>
                          <w:sz w:val="20"/>
                          <w:szCs w:val="20"/>
                        </w:rPr>
                        <w:t>Начало процесса</w:t>
                      </w:r>
                      <w:r w:rsidRPr="005F63E6">
                        <w:rPr>
                          <w:rFonts w:ascii="Times New Roman" w:hAnsi="Times New Roman"/>
                          <w:sz w:val="20"/>
                          <w:szCs w:val="20"/>
                        </w:rPr>
                        <w:t>«Социологические опросы пациентов»</w:t>
                      </w:r>
                    </w:p>
                    <w:p w:rsidR="000F34D9" w:rsidRPr="005F63E6" w:rsidRDefault="000F34D9" w:rsidP="000F34D9">
                      <w:pPr>
                        <w:jc w:val="center"/>
                        <w:rPr>
                          <w:rFonts w:ascii="Times New Roman" w:hAnsi="Times New Roman"/>
                          <w:sz w:val="20"/>
                          <w:szCs w:val="20"/>
                        </w:rPr>
                      </w:pPr>
                      <w:r w:rsidRPr="005F63E6">
                        <w:rPr>
                          <w:rFonts w:ascii="Times New Roman" w:hAnsi="Times New Roman"/>
                          <w:sz w:val="20"/>
                          <w:szCs w:val="20"/>
                        </w:rPr>
                        <w:t>ациентов»</w:t>
                      </w:r>
                    </w:p>
                  </w:txbxContent>
                </v:textbox>
                <w10:wrap anchorx="margin"/>
              </v:oval>
            </w:pict>
          </mc:Fallback>
        </mc:AlternateContent>
      </w:r>
      <w:r w:rsidR="000F34D9" w:rsidRPr="00912FFE">
        <w:rPr>
          <w:rFonts w:ascii="Times New Roman" w:hAnsi="Times New Roman" w:cs="Times New Roman"/>
          <w:b/>
          <w:sz w:val="24"/>
          <w:szCs w:val="24"/>
        </w:rPr>
        <w:t>«Социологические опросы пациентов»</w:t>
      </w:r>
    </w:p>
    <w:p w:rsidR="000F34D9" w:rsidRPr="00912FFE" w:rsidRDefault="009B3C89" w:rsidP="000F34D9">
      <w:pPr>
        <w:tabs>
          <w:tab w:val="left" w:pos="4039"/>
        </w:tabs>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110490</wp:posOffset>
                </wp:positionH>
                <wp:positionV relativeFrom="paragraph">
                  <wp:posOffset>857885</wp:posOffset>
                </wp:positionV>
                <wp:extent cx="2663190" cy="234315"/>
                <wp:effectExtent l="0" t="0" r="22860" b="13335"/>
                <wp:wrapNone/>
                <wp:docPr id="27"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190" cy="234315"/>
                        </a:xfrm>
                        <a:prstGeom prst="rect">
                          <a:avLst/>
                        </a:prstGeom>
                        <a:solidFill>
                          <a:srgbClr val="FFFFFF"/>
                        </a:solidFill>
                        <a:ln w="9525">
                          <a:solidFill>
                            <a:srgbClr val="000000"/>
                          </a:solidFill>
                          <a:miter lim="800000"/>
                          <a:headEnd/>
                          <a:tailEnd/>
                        </a:ln>
                      </wps:spPr>
                      <wps:txbx>
                        <w:txbxContent>
                          <w:p w:rsidR="000F34D9" w:rsidRPr="005F63E6" w:rsidRDefault="000F34D9" w:rsidP="000F34D9">
                            <w:pPr>
                              <w:jc w:val="center"/>
                              <w:rPr>
                                <w:rFonts w:ascii="Times New Roman" w:hAnsi="Times New Roman"/>
                                <w:sz w:val="20"/>
                                <w:szCs w:val="24"/>
                              </w:rPr>
                            </w:pPr>
                            <w:r w:rsidRPr="005F63E6">
                              <w:rPr>
                                <w:rFonts w:ascii="Times New Roman" w:hAnsi="Times New Roman"/>
                                <w:sz w:val="20"/>
                                <w:szCs w:val="24"/>
                              </w:rPr>
                              <w:t>Поступление бланков анкет в подразделения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8.7pt;margin-top:67.55pt;width:209.7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">
                <v:textbox>
                  <w:txbxContent>
                    <w:p w:rsidR="000F34D9" w:rsidRPr="005F63E6" w:rsidRDefault="000F34D9" w:rsidP="000F34D9">
                      <w:pPr>
                        <w:jc w:val="center"/>
                        <w:rPr>
                          <w:rFonts w:ascii="Times New Roman" w:hAnsi="Times New Roman"/>
                          <w:sz w:val="20"/>
                          <w:szCs w:val="24"/>
                        </w:rPr>
                      </w:pPr>
                      <w:r w:rsidRPr="005F63E6">
                        <w:rPr>
                          <w:rFonts w:ascii="Times New Roman" w:hAnsi="Times New Roman"/>
                          <w:sz w:val="20"/>
                          <w:szCs w:val="24"/>
                        </w:rPr>
                        <w:t>Поступление бланков анкет в подразделения</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1381125</wp:posOffset>
                </wp:positionH>
                <wp:positionV relativeFrom="paragraph">
                  <wp:posOffset>789305</wp:posOffset>
                </wp:positionV>
                <wp:extent cx="137160" cy="0"/>
                <wp:effectExtent l="53340" t="13970" r="60960" b="20320"/>
                <wp:wrapNone/>
                <wp:docPr id="26"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оединительная линия уступом 12" o:spid="_x0000_s1026" type="#_x0000_t32" style="position:absolute;margin-left:108.75pt;margin-top:62.15pt;width:10.8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4486275</wp:posOffset>
                </wp:positionH>
                <wp:positionV relativeFrom="paragraph">
                  <wp:posOffset>833755</wp:posOffset>
                </wp:positionV>
                <wp:extent cx="192405" cy="635"/>
                <wp:effectExtent l="61595" t="12065" r="52070" b="1460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2405" cy="635"/>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26" type="#_x0000_t34" style="position:absolute;margin-left:353.25pt;margin-top:65.65pt;width:15.15pt;height:.0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aX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" adj="10764">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3090545</wp:posOffset>
                </wp:positionH>
                <wp:positionV relativeFrom="paragraph">
                  <wp:posOffset>901700</wp:posOffset>
                </wp:positionV>
                <wp:extent cx="2966720" cy="699770"/>
                <wp:effectExtent l="0" t="0" r="24130" b="241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699770"/>
                        </a:xfrm>
                        <a:prstGeom prst="rect">
                          <a:avLst/>
                        </a:prstGeom>
                        <a:solidFill>
                          <a:srgbClr val="FFFFFF"/>
                        </a:solidFill>
                        <a:ln w="9525">
                          <a:solidFill>
                            <a:srgbClr val="000000"/>
                          </a:solidFill>
                          <a:miter lim="800000"/>
                          <a:headEnd/>
                          <a:tailEnd/>
                        </a:ln>
                      </wps:spPr>
                      <wps:txbx>
                        <w:txbxContent>
                          <w:p w:rsidR="000F34D9" w:rsidRPr="00942A65" w:rsidRDefault="000F34D9" w:rsidP="000F34D9">
                            <w:pPr>
                              <w:jc w:val="center"/>
                              <w:rPr>
                                <w:rFonts w:ascii="Times New Roman" w:hAnsi="Times New Roman"/>
                                <w:sz w:val="20"/>
                                <w:szCs w:val="24"/>
                              </w:rPr>
                            </w:pPr>
                            <w:r w:rsidRPr="00942A65">
                              <w:rPr>
                                <w:rFonts w:ascii="Times New Roman" w:hAnsi="Times New Roman"/>
                                <w:sz w:val="20"/>
                                <w:szCs w:val="24"/>
                              </w:rPr>
                              <w:t>Формирование отчета по данным соц. опроса пациентов с предложениями по улучшению деятельности и проектами управленческих решений</w:t>
                            </w:r>
                          </w:p>
                          <w:p w:rsidR="000F34D9" w:rsidRDefault="000F34D9" w:rsidP="000F3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243.35pt;margin-top:71pt;width:233.6pt;height:5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">
                <v:textbox>
                  <w:txbxContent>
                    <w:p w:rsidR="000F34D9" w:rsidRPr="00942A65" w:rsidRDefault="000F34D9" w:rsidP="000F34D9">
                      <w:pPr>
                        <w:jc w:val="center"/>
                        <w:rPr>
                          <w:rFonts w:ascii="Times New Roman" w:hAnsi="Times New Roman"/>
                          <w:sz w:val="20"/>
                          <w:szCs w:val="24"/>
                        </w:rPr>
                      </w:pPr>
                      <w:r w:rsidRPr="00942A65">
                        <w:rPr>
                          <w:rFonts w:ascii="Times New Roman" w:hAnsi="Times New Roman"/>
                          <w:sz w:val="20"/>
                          <w:szCs w:val="24"/>
                        </w:rPr>
                        <w:t>Формирование отчета по данным соц. опроса пациентов с предложениями по улучшению деятельности и проектами управленческих решений</w:t>
                      </w:r>
                    </w:p>
                    <w:p w:rsidR="000F34D9" w:rsidRDefault="000F34D9" w:rsidP="000F34D9"/>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3071495</wp:posOffset>
                </wp:positionH>
                <wp:positionV relativeFrom="paragraph">
                  <wp:posOffset>82550</wp:posOffset>
                </wp:positionV>
                <wp:extent cx="2957195" cy="638175"/>
                <wp:effectExtent l="0" t="0" r="1460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638175"/>
                        </a:xfrm>
                        <a:prstGeom prst="rect">
                          <a:avLst/>
                        </a:prstGeom>
                        <a:solidFill>
                          <a:srgbClr val="FFFFFF"/>
                        </a:solidFill>
                        <a:ln w="9525">
                          <a:solidFill>
                            <a:srgbClr val="000000"/>
                          </a:solidFill>
                          <a:miter lim="800000"/>
                          <a:headEnd/>
                          <a:tailEnd/>
                        </a:ln>
                      </wps:spPr>
                      <wps:txbx>
                        <w:txbxContent>
                          <w:p w:rsidR="000F34D9" w:rsidRPr="00942A65" w:rsidRDefault="000F34D9" w:rsidP="000F34D9">
                            <w:pPr>
                              <w:jc w:val="center"/>
                              <w:rPr>
                                <w:rFonts w:ascii="Times New Roman" w:hAnsi="Times New Roman"/>
                                <w:sz w:val="20"/>
                                <w:szCs w:val="24"/>
                              </w:rPr>
                            </w:pPr>
                            <w:r w:rsidRPr="00942A65">
                              <w:rPr>
                                <w:rFonts w:ascii="Times New Roman" w:hAnsi="Times New Roman"/>
                                <w:sz w:val="20"/>
                                <w:szCs w:val="24"/>
                              </w:rPr>
                              <w:t>Формирование отчета по данным соц. опроса пациентов с расчетом коэффициентов Кс по каждому подразделению (ежеквартально)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241.85pt;margin-top:6.5pt;width:232.8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">
                <v:textbox>
                  <w:txbxContent>
                    <w:p w:rsidR="000F34D9" w:rsidRPr="00942A65" w:rsidRDefault="000F34D9" w:rsidP="000F34D9">
                      <w:pPr>
                        <w:jc w:val="center"/>
                        <w:rPr>
                          <w:rFonts w:ascii="Times New Roman" w:hAnsi="Times New Roman"/>
                          <w:sz w:val="20"/>
                          <w:szCs w:val="24"/>
                        </w:rPr>
                      </w:pPr>
                      <w:r w:rsidRPr="00942A65">
                        <w:rPr>
                          <w:rFonts w:ascii="Times New Roman" w:hAnsi="Times New Roman"/>
                          <w:sz w:val="20"/>
                          <w:szCs w:val="24"/>
                        </w:rPr>
                        <w:t>Формирование отчета по данным соц. опроса пациентов с расчетом коэффициентов Кс по каждому подразделению (ежеквартально)</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2906395</wp:posOffset>
                </wp:positionH>
                <wp:positionV relativeFrom="paragraph">
                  <wp:posOffset>635000</wp:posOffset>
                </wp:positionV>
                <wp:extent cx="11430" cy="2682875"/>
                <wp:effectExtent l="5080" t="13970" r="12065" b="825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268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8.85pt;margin-top:50pt;width:.9pt;height:211.2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2906395</wp:posOffset>
                </wp:positionH>
                <wp:positionV relativeFrom="paragraph">
                  <wp:posOffset>635000</wp:posOffset>
                </wp:positionV>
                <wp:extent cx="146050" cy="19685"/>
                <wp:effectExtent l="5080" t="33020" r="29845" b="61595"/>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19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28.85pt;margin-top:50pt;width:11.5pt;height: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">
                <v:stroke endarrow="block"/>
              </v:shape>
            </w:pict>
          </mc:Fallback>
        </mc:AlternateContent>
      </w:r>
      <w:r w:rsidR="000F34D9" w:rsidRPr="00912FFE">
        <w:rPr>
          <w:rFonts w:ascii="Times New Roman" w:hAnsi="Times New Roman" w:cs="Times New Roman"/>
          <w:b/>
          <w:sz w:val="24"/>
          <w:szCs w:val="24"/>
        </w:rPr>
        <w:br/>
      </w:r>
      <w:r w:rsidR="000F34D9" w:rsidRPr="00912FFE">
        <w:rPr>
          <w:rFonts w:ascii="Times New Roman" w:hAnsi="Times New Roman" w:cs="Times New Roman"/>
          <w:sz w:val="24"/>
          <w:szCs w:val="24"/>
        </w:rPr>
        <w:br/>
      </w:r>
      <w:r w:rsidR="000F34D9" w:rsidRPr="00912FFE">
        <w:rPr>
          <w:rFonts w:ascii="Times New Roman" w:hAnsi="Times New Roman" w:cs="Times New Roman"/>
          <w:sz w:val="24"/>
          <w:szCs w:val="24"/>
        </w:rPr>
        <w:br/>
      </w:r>
    </w:p>
    <w:p w:rsidR="000F34D9" w:rsidRPr="00912FFE" w:rsidRDefault="009B3C89" w:rsidP="000F34D9">
      <w:pPr>
        <w:tabs>
          <w:tab w:val="left" w:pos="4039"/>
        </w:tabs>
        <w:spacing w:after="0" w:line="36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120015</wp:posOffset>
                </wp:positionH>
                <wp:positionV relativeFrom="paragraph">
                  <wp:posOffset>177800</wp:posOffset>
                </wp:positionV>
                <wp:extent cx="2638425" cy="226695"/>
                <wp:effectExtent l="0" t="0" r="28575" b="20955"/>
                <wp:wrapNone/>
                <wp:docPr id="17"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26695"/>
                        </a:xfrm>
                        <a:prstGeom prst="rect">
                          <a:avLst/>
                        </a:prstGeom>
                        <a:solidFill>
                          <a:srgbClr val="FFFFFF"/>
                        </a:solidFill>
                        <a:ln w="9525">
                          <a:solidFill>
                            <a:srgbClr val="000000"/>
                          </a:solidFill>
                          <a:miter lim="800000"/>
                          <a:headEnd/>
                          <a:tailEnd/>
                        </a:ln>
                      </wps:spPr>
                      <wps:txbx>
                        <w:txbxContent>
                          <w:p w:rsidR="000F34D9" w:rsidRPr="005F63E6" w:rsidRDefault="000F34D9" w:rsidP="000F34D9">
                            <w:pPr>
                              <w:jc w:val="center"/>
                              <w:rPr>
                                <w:rFonts w:ascii="Times New Roman" w:hAnsi="Times New Roman"/>
                                <w:sz w:val="20"/>
                                <w:szCs w:val="24"/>
                              </w:rPr>
                            </w:pPr>
                            <w:r w:rsidRPr="005F63E6">
                              <w:rPr>
                                <w:rFonts w:ascii="Times New Roman" w:hAnsi="Times New Roman"/>
                                <w:sz w:val="20"/>
                                <w:szCs w:val="24"/>
                              </w:rPr>
                              <w:t>Предложение бланков анкет пациентам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9.45pt;margin-top:14pt;width:207.75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">
                <v:textbox>
                  <w:txbxContent>
                    <w:p w:rsidR="000F34D9" w:rsidRPr="005F63E6" w:rsidRDefault="000F34D9" w:rsidP="000F34D9">
                      <w:pPr>
                        <w:jc w:val="center"/>
                        <w:rPr>
                          <w:rFonts w:ascii="Times New Roman" w:hAnsi="Times New Roman"/>
                          <w:sz w:val="20"/>
                          <w:szCs w:val="24"/>
                        </w:rPr>
                      </w:pPr>
                      <w:r w:rsidRPr="005F63E6">
                        <w:rPr>
                          <w:rFonts w:ascii="Times New Roman" w:hAnsi="Times New Roman"/>
                          <w:sz w:val="20"/>
                          <w:szCs w:val="24"/>
                        </w:rPr>
                        <w:t>Предложение бланков анкет пациентам</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1377950</wp:posOffset>
                </wp:positionH>
                <wp:positionV relativeFrom="paragraph">
                  <wp:posOffset>97155</wp:posOffset>
                </wp:positionV>
                <wp:extent cx="113665" cy="635"/>
                <wp:effectExtent l="57150" t="13970" r="56515" b="15240"/>
                <wp:wrapNone/>
                <wp:docPr id="1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3665" cy="635"/>
                        </a:xfrm>
                        <a:prstGeom prst="bentConnector3">
                          <a:avLst>
                            <a:gd name="adj1" fmla="val 497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4" style="position:absolute;margin-left:108.5pt;margin-top:7.65pt;width:8.95pt;height:.0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" adj="10740">
                <v:stroke endarrow="block"/>
              </v:shape>
            </w:pict>
          </mc:Fallback>
        </mc:AlternateContent>
      </w:r>
    </w:p>
    <w:p w:rsidR="000F34D9" w:rsidRPr="00912FFE" w:rsidRDefault="009B3C89" w:rsidP="000F34D9">
      <w:pPr>
        <w:tabs>
          <w:tab w:val="left" w:pos="4039"/>
        </w:tabs>
        <w:spacing w:after="0" w:line="36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1369060</wp:posOffset>
                </wp:positionH>
                <wp:positionV relativeFrom="paragraph">
                  <wp:posOffset>206375</wp:posOffset>
                </wp:positionV>
                <wp:extent cx="159385" cy="1905"/>
                <wp:effectExtent l="51435" t="11430" r="60960" b="19685"/>
                <wp:wrapNone/>
                <wp:docPr id="12"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9385" cy="1905"/>
                        </a:xfrm>
                        <a:prstGeom prst="bentConnector3">
                          <a:avLst>
                            <a:gd name="adj1" fmla="val 4980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8" o:spid="_x0000_s1026" type="#_x0000_t34" style="position:absolute;margin-left:107.8pt;margin-top:16.25pt;width:12.55pt;height:.1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" adj="10757">
                <v:stroke endarrow="block"/>
              </v:shape>
            </w:pict>
          </mc:Fallback>
        </mc:AlternateContent>
      </w:r>
    </w:p>
    <w:p w:rsidR="000F34D9" w:rsidRPr="00912FFE" w:rsidRDefault="009B3C89" w:rsidP="000F34D9">
      <w:pPr>
        <w:tabs>
          <w:tab w:val="left" w:pos="4039"/>
        </w:tabs>
        <w:spacing w:after="0" w:line="36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100965</wp:posOffset>
                </wp:positionH>
                <wp:positionV relativeFrom="paragraph">
                  <wp:posOffset>24130</wp:posOffset>
                </wp:positionV>
                <wp:extent cx="2619375" cy="412115"/>
                <wp:effectExtent l="0" t="0" r="28575" b="260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12115"/>
                        </a:xfrm>
                        <a:prstGeom prst="rect">
                          <a:avLst/>
                        </a:prstGeom>
                        <a:solidFill>
                          <a:srgbClr val="FFFFFF"/>
                        </a:solidFill>
                        <a:ln w="9525">
                          <a:solidFill>
                            <a:srgbClr val="000000"/>
                          </a:solidFill>
                          <a:miter lim="800000"/>
                          <a:headEnd/>
                          <a:tailEnd/>
                        </a:ln>
                      </wps:spPr>
                      <wps:txbx>
                        <w:txbxContent>
                          <w:p w:rsidR="000F34D9" w:rsidRPr="00942A65" w:rsidRDefault="000F34D9" w:rsidP="000F34D9">
                            <w:pPr>
                              <w:jc w:val="center"/>
                              <w:rPr>
                                <w:rFonts w:ascii="Times New Roman" w:hAnsi="Times New Roman"/>
                                <w:sz w:val="20"/>
                                <w:szCs w:val="24"/>
                              </w:rPr>
                            </w:pPr>
                            <w:r w:rsidRPr="00942A65">
                              <w:rPr>
                                <w:rFonts w:ascii="Times New Roman" w:hAnsi="Times New Roman"/>
                                <w:sz w:val="20"/>
                                <w:szCs w:val="24"/>
                              </w:rPr>
                              <w:t>Сбор заполненных пациентами анкет (еженедельно)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7.95pt;margin-top:1.9pt;width:206.25pt;height:3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">
                <v:textbox>
                  <w:txbxContent>
                    <w:p w:rsidR="000F34D9" w:rsidRPr="00942A65" w:rsidRDefault="000F34D9" w:rsidP="000F34D9">
                      <w:pPr>
                        <w:jc w:val="center"/>
                        <w:rPr>
                          <w:rFonts w:ascii="Times New Roman" w:hAnsi="Times New Roman"/>
                          <w:sz w:val="20"/>
                          <w:szCs w:val="24"/>
                        </w:rPr>
                      </w:pPr>
                      <w:r w:rsidRPr="00942A65">
                        <w:rPr>
                          <w:rFonts w:ascii="Times New Roman" w:hAnsi="Times New Roman"/>
                          <w:sz w:val="20"/>
                          <w:szCs w:val="24"/>
                        </w:rPr>
                        <w:t>Сбор заполненных пациентами анкет (еженедельно)</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4467860</wp:posOffset>
                </wp:positionH>
                <wp:positionV relativeFrom="paragraph">
                  <wp:posOffset>133350</wp:posOffset>
                </wp:positionV>
                <wp:extent cx="189865" cy="4445"/>
                <wp:effectExtent l="49530" t="6350" r="60325" b="2286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9865" cy="4445"/>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4" style="position:absolute;margin-left:351.8pt;margin-top:10.5pt;width:14.95pt;height:.3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" adj="10764">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2147570</wp:posOffset>
                </wp:positionH>
                <wp:positionV relativeFrom="paragraph">
                  <wp:posOffset>255905</wp:posOffset>
                </wp:positionV>
                <wp:extent cx="5080" cy="0"/>
                <wp:effectExtent l="10795" t="9525" r="8255" b="1397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69.1pt;margin-top:20.15pt;width:.4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"/>
            </w:pict>
          </mc:Fallback>
        </mc:AlternateContent>
      </w:r>
    </w:p>
    <w:p w:rsidR="000F34D9" w:rsidRPr="00912FFE" w:rsidRDefault="009B3C89" w:rsidP="000F34D9">
      <w:pPr>
        <w:tabs>
          <w:tab w:val="left" w:pos="4039"/>
        </w:tabs>
        <w:spacing w:after="0" w:line="360" w:lineRule="auto"/>
        <w:ind w:firstLine="709"/>
        <w:rPr>
          <w:rFonts w:ascii="Times New Roman" w:hAnsi="Times New Roman" w:cs="Times New Roman"/>
          <w:sz w:val="24"/>
          <w:szCs w:val="24"/>
        </w:rPr>
      </w:pPr>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60288" behindDoc="0" locked="0" layoutInCell="1" allowOverlap="1">
                <wp:simplePos x="0" y="0"/>
                <wp:positionH relativeFrom="column">
                  <wp:posOffset>1364615</wp:posOffset>
                </wp:positionH>
                <wp:positionV relativeFrom="paragraph">
                  <wp:posOffset>230505</wp:posOffset>
                </wp:positionV>
                <wp:extent cx="166370" cy="0"/>
                <wp:effectExtent l="60960" t="13970" r="53340" b="19685"/>
                <wp:wrapNone/>
                <wp:docPr id="8"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07.45pt;margin-top:18.15pt;width:13.1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3100070</wp:posOffset>
                </wp:positionH>
                <wp:positionV relativeFrom="paragraph">
                  <wp:posOffset>30480</wp:posOffset>
                </wp:positionV>
                <wp:extent cx="2985770" cy="433705"/>
                <wp:effectExtent l="0" t="0" r="24130" b="234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770" cy="433705"/>
                        </a:xfrm>
                        <a:prstGeom prst="rect">
                          <a:avLst/>
                        </a:prstGeom>
                        <a:solidFill>
                          <a:srgbClr val="FFFFFF"/>
                        </a:solidFill>
                        <a:ln w="9525">
                          <a:solidFill>
                            <a:srgbClr val="000000"/>
                          </a:solidFill>
                          <a:miter lim="800000"/>
                          <a:headEnd/>
                          <a:tailEnd/>
                        </a:ln>
                      </wps:spPr>
                      <wps:txbx>
                        <w:txbxContent>
                          <w:p w:rsidR="000F34D9" w:rsidRPr="00942A65" w:rsidRDefault="000F34D9" w:rsidP="000F34D9">
                            <w:pPr>
                              <w:jc w:val="center"/>
                              <w:rPr>
                                <w:rFonts w:ascii="Times New Roman" w:hAnsi="Times New Roman"/>
                                <w:sz w:val="20"/>
                                <w:szCs w:val="24"/>
                              </w:rPr>
                            </w:pPr>
                            <w:r w:rsidRPr="00942A65">
                              <w:rPr>
                                <w:rFonts w:ascii="Times New Roman" w:hAnsi="Times New Roman"/>
                                <w:sz w:val="20"/>
                                <w:szCs w:val="24"/>
                              </w:rPr>
                              <w:t>Доклад начальнику госпиталя о результатах проводимого соц. опроса пациентов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244.1pt;margin-top:2.4pt;width:235.1pt;height:3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">
                <v:textbox>
                  <w:txbxContent>
                    <w:p w:rsidR="000F34D9" w:rsidRPr="00942A65" w:rsidRDefault="000F34D9" w:rsidP="000F34D9">
                      <w:pPr>
                        <w:jc w:val="center"/>
                        <w:rPr>
                          <w:rFonts w:ascii="Times New Roman" w:hAnsi="Times New Roman"/>
                          <w:sz w:val="20"/>
                          <w:szCs w:val="24"/>
                        </w:rPr>
                      </w:pPr>
                      <w:r w:rsidRPr="00942A65">
                        <w:rPr>
                          <w:rFonts w:ascii="Times New Roman" w:hAnsi="Times New Roman"/>
                          <w:sz w:val="20"/>
                          <w:szCs w:val="24"/>
                        </w:rPr>
                        <w:t>Доклад начальнику госпиталя о результатах проводимого соц. опроса пациентов</w:t>
                      </w:r>
                    </w:p>
                  </w:txbxContent>
                </v:textbox>
              </v:rect>
            </w:pict>
          </mc:Fallback>
        </mc:AlternateContent>
      </w:r>
    </w:p>
    <w:p w:rsidR="000F34D9" w:rsidRPr="00912FFE" w:rsidRDefault="009B3C89" w:rsidP="000F34D9">
      <w:pPr>
        <w:tabs>
          <w:tab w:val="left" w:pos="3273"/>
        </w:tabs>
        <w:spacing w:after="0" w:line="36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110490</wp:posOffset>
                </wp:positionH>
                <wp:positionV relativeFrom="paragraph">
                  <wp:posOffset>84455</wp:posOffset>
                </wp:positionV>
                <wp:extent cx="2632075" cy="395605"/>
                <wp:effectExtent l="0" t="0" r="15875" b="234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395605"/>
                        </a:xfrm>
                        <a:prstGeom prst="rect">
                          <a:avLst/>
                        </a:prstGeom>
                        <a:solidFill>
                          <a:srgbClr val="FFFFFF"/>
                        </a:solidFill>
                        <a:ln w="9525">
                          <a:solidFill>
                            <a:srgbClr val="000000"/>
                          </a:solidFill>
                          <a:miter lim="800000"/>
                          <a:headEnd/>
                          <a:tailEnd/>
                        </a:ln>
                      </wps:spPr>
                      <wps:txbx>
                        <w:txbxContent>
                          <w:p w:rsidR="000F34D9" w:rsidRPr="00942A65" w:rsidRDefault="000F34D9" w:rsidP="000F34D9">
                            <w:pPr>
                              <w:jc w:val="center"/>
                              <w:rPr>
                                <w:rFonts w:ascii="Times New Roman" w:hAnsi="Times New Roman"/>
                                <w:sz w:val="20"/>
                                <w:szCs w:val="24"/>
                              </w:rPr>
                            </w:pPr>
                            <w:r w:rsidRPr="00942A65">
                              <w:rPr>
                                <w:rFonts w:ascii="Times New Roman" w:hAnsi="Times New Roman"/>
                                <w:sz w:val="20"/>
                                <w:szCs w:val="24"/>
                              </w:rPr>
                              <w:t>Внесение данных анкет в базу соц. опросов пациентов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3" style="position:absolute;left:0;text-align:left;margin-left:8.7pt;margin-top:6.65pt;width:207.25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">
                <v:textbox>
                  <w:txbxContent>
                    <w:p w:rsidR="000F34D9" w:rsidRPr="00942A65" w:rsidRDefault="000F34D9" w:rsidP="000F34D9">
                      <w:pPr>
                        <w:jc w:val="center"/>
                        <w:rPr>
                          <w:rFonts w:ascii="Times New Roman" w:hAnsi="Times New Roman"/>
                          <w:sz w:val="20"/>
                          <w:szCs w:val="24"/>
                        </w:rPr>
                      </w:pPr>
                      <w:r w:rsidRPr="00942A65">
                        <w:rPr>
                          <w:rFonts w:ascii="Times New Roman" w:hAnsi="Times New Roman"/>
                          <w:sz w:val="20"/>
                          <w:szCs w:val="24"/>
                        </w:rPr>
                        <w:t>Внесение данных анкет в базу соц. опросов пациентов</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4488815</wp:posOffset>
                </wp:positionH>
                <wp:positionV relativeFrom="paragraph">
                  <wp:posOffset>298450</wp:posOffset>
                </wp:positionV>
                <wp:extent cx="172085" cy="0"/>
                <wp:effectExtent l="54610" t="8255" r="59690" b="1968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2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53.45pt;margin-top:23.5pt;width:13.55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R7OwIAAGs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">
                <v:stroke endarrow="block"/>
              </v:shape>
            </w:pict>
          </mc:Fallback>
        </mc:AlternateContent>
      </w:r>
      <w:r w:rsidR="000F34D9" w:rsidRPr="00912FFE">
        <w:rPr>
          <w:rFonts w:ascii="Times New Roman" w:hAnsi="Times New Roman" w:cs="Times New Roman"/>
          <w:sz w:val="24"/>
          <w:szCs w:val="24"/>
        </w:rPr>
        <w:tab/>
      </w:r>
    </w:p>
    <w:p w:rsidR="000F34D9" w:rsidRPr="00912FFE" w:rsidRDefault="009B3C89" w:rsidP="000F34D9">
      <w:pPr>
        <w:tabs>
          <w:tab w:val="left" w:pos="4039"/>
        </w:tabs>
        <w:spacing w:after="0" w:line="36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1388745</wp:posOffset>
                </wp:positionH>
                <wp:positionV relativeFrom="paragraph">
                  <wp:posOffset>307975</wp:posOffset>
                </wp:positionV>
                <wp:extent cx="158115" cy="4445"/>
                <wp:effectExtent l="59690" t="13970" r="50165" b="1841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8115" cy="4445"/>
                        </a:xfrm>
                        <a:prstGeom prst="bentConnector3">
                          <a:avLst>
                            <a:gd name="adj1" fmla="val 4980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4" style="position:absolute;margin-left:109.35pt;margin-top:24.25pt;width:12.45pt;height:.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" adj="10757">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3253740</wp:posOffset>
                </wp:positionH>
                <wp:positionV relativeFrom="paragraph">
                  <wp:posOffset>250190</wp:posOffset>
                </wp:positionV>
                <wp:extent cx="2879725" cy="725170"/>
                <wp:effectExtent l="0" t="0" r="15875" b="17780"/>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725170"/>
                        </a:xfrm>
                        <a:prstGeom prst="ellipse">
                          <a:avLst/>
                        </a:prstGeom>
                        <a:solidFill>
                          <a:srgbClr val="FFFFFF"/>
                        </a:solidFill>
                        <a:ln w="9525">
                          <a:solidFill>
                            <a:srgbClr val="000000"/>
                          </a:solidFill>
                          <a:round/>
                          <a:headEnd/>
                          <a:tailEnd/>
                        </a:ln>
                      </wps:spPr>
                      <wps:txbx>
                        <w:txbxContent>
                          <w:p w:rsidR="000F34D9" w:rsidRPr="00942A65" w:rsidRDefault="000F34D9" w:rsidP="000F34D9">
                            <w:pPr>
                              <w:spacing w:after="0" w:line="240" w:lineRule="auto"/>
                              <w:jc w:val="center"/>
                              <w:rPr>
                                <w:rFonts w:ascii="Times New Roman" w:hAnsi="Times New Roman"/>
                                <w:b/>
                                <w:sz w:val="20"/>
                                <w:szCs w:val="24"/>
                              </w:rPr>
                            </w:pPr>
                            <w:r w:rsidRPr="00942A65">
                              <w:rPr>
                                <w:rFonts w:ascii="Times New Roman" w:hAnsi="Times New Roman"/>
                                <w:b/>
                                <w:sz w:val="20"/>
                                <w:szCs w:val="24"/>
                              </w:rPr>
                              <w:t>Конец процесса</w:t>
                            </w:r>
                          </w:p>
                          <w:p w:rsidR="000F34D9" w:rsidRPr="00942A65" w:rsidRDefault="000F34D9" w:rsidP="000F34D9">
                            <w:pPr>
                              <w:spacing w:after="0" w:line="240" w:lineRule="auto"/>
                              <w:jc w:val="center"/>
                              <w:rPr>
                                <w:rFonts w:ascii="Times New Roman" w:hAnsi="Times New Roman"/>
                                <w:sz w:val="20"/>
                                <w:szCs w:val="24"/>
                              </w:rPr>
                            </w:pPr>
                            <w:r w:rsidRPr="00942A65">
                              <w:rPr>
                                <w:rFonts w:ascii="Times New Roman" w:hAnsi="Times New Roman"/>
                                <w:sz w:val="20"/>
                                <w:szCs w:val="24"/>
                              </w:rPr>
                              <w:t>«Социологические опросы пациентов»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34" style="position:absolute;left:0;text-align:left;margin-left:256.2pt;margin-top:19.7pt;width:226.75pt;height:5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">
                <v:textbox>
                  <w:txbxContent>
                    <w:p w:rsidR="000F34D9" w:rsidRPr="00942A65" w:rsidRDefault="000F34D9" w:rsidP="000F34D9">
                      <w:pPr>
                        <w:spacing w:after="0" w:line="240" w:lineRule="auto"/>
                        <w:jc w:val="center"/>
                        <w:rPr>
                          <w:rFonts w:ascii="Times New Roman" w:hAnsi="Times New Roman"/>
                          <w:b/>
                          <w:sz w:val="20"/>
                          <w:szCs w:val="24"/>
                        </w:rPr>
                      </w:pPr>
                      <w:r w:rsidRPr="00942A65">
                        <w:rPr>
                          <w:rFonts w:ascii="Times New Roman" w:hAnsi="Times New Roman"/>
                          <w:b/>
                          <w:sz w:val="20"/>
                          <w:szCs w:val="24"/>
                        </w:rPr>
                        <w:t>Конец процесса</w:t>
                      </w:r>
                    </w:p>
                    <w:p w:rsidR="000F34D9" w:rsidRPr="00942A65" w:rsidRDefault="000F34D9" w:rsidP="000F34D9">
                      <w:pPr>
                        <w:spacing w:after="0" w:line="240" w:lineRule="auto"/>
                        <w:jc w:val="center"/>
                        <w:rPr>
                          <w:rFonts w:ascii="Times New Roman" w:hAnsi="Times New Roman"/>
                          <w:sz w:val="20"/>
                          <w:szCs w:val="24"/>
                        </w:rPr>
                      </w:pPr>
                      <w:r w:rsidRPr="00942A65">
                        <w:rPr>
                          <w:rFonts w:ascii="Times New Roman" w:hAnsi="Times New Roman"/>
                          <w:sz w:val="20"/>
                          <w:szCs w:val="24"/>
                        </w:rPr>
                        <w:t>«Социологические опросы пациентов»</w:t>
                      </w:r>
                    </w:p>
                  </w:txbxContent>
                </v:textbox>
              </v:oval>
            </w:pict>
          </mc:Fallback>
        </mc:AlternateContent>
      </w:r>
    </w:p>
    <w:p w:rsidR="000F34D9" w:rsidRPr="00912FFE" w:rsidRDefault="009B3C89" w:rsidP="000F34D9">
      <w:pPr>
        <w:tabs>
          <w:tab w:val="left" w:pos="4039"/>
        </w:tabs>
        <w:spacing w:after="0" w:line="36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120015</wp:posOffset>
                </wp:positionH>
                <wp:positionV relativeFrom="paragraph">
                  <wp:posOffset>155575</wp:posOffset>
                </wp:positionV>
                <wp:extent cx="2638425" cy="398780"/>
                <wp:effectExtent l="0" t="0" r="28575" b="203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98780"/>
                        </a:xfrm>
                        <a:prstGeom prst="rect">
                          <a:avLst/>
                        </a:prstGeom>
                        <a:solidFill>
                          <a:srgbClr val="FFFFFF"/>
                        </a:solidFill>
                        <a:ln w="9525">
                          <a:solidFill>
                            <a:srgbClr val="000000"/>
                          </a:solidFill>
                          <a:miter lim="800000"/>
                          <a:headEnd/>
                          <a:tailEnd/>
                        </a:ln>
                      </wps:spPr>
                      <wps:txbx>
                        <w:txbxContent>
                          <w:p w:rsidR="000F34D9" w:rsidRPr="00942A65" w:rsidRDefault="000F34D9" w:rsidP="000F34D9">
                            <w:pPr>
                              <w:jc w:val="center"/>
                              <w:rPr>
                                <w:rFonts w:ascii="Times New Roman" w:hAnsi="Times New Roman"/>
                                <w:sz w:val="20"/>
                                <w:szCs w:val="24"/>
                              </w:rPr>
                            </w:pPr>
                            <w:r w:rsidRPr="00942A65">
                              <w:rPr>
                                <w:rFonts w:ascii="Times New Roman" w:hAnsi="Times New Roman"/>
                                <w:sz w:val="20"/>
                                <w:szCs w:val="24"/>
                              </w:rPr>
                              <w:t>Анализ данных социологических опросов пациентов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5" style="position:absolute;left:0;text-align:left;margin-left:9.45pt;margin-top:12.25pt;width:207.75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">
                <v:textbox>
                  <w:txbxContent>
                    <w:p w:rsidR="000F34D9" w:rsidRPr="00942A65" w:rsidRDefault="000F34D9" w:rsidP="000F34D9">
                      <w:pPr>
                        <w:jc w:val="center"/>
                        <w:rPr>
                          <w:rFonts w:ascii="Times New Roman" w:hAnsi="Times New Roman"/>
                          <w:sz w:val="20"/>
                          <w:szCs w:val="24"/>
                        </w:rPr>
                      </w:pPr>
                      <w:r w:rsidRPr="00942A65">
                        <w:rPr>
                          <w:rFonts w:ascii="Times New Roman" w:hAnsi="Times New Roman"/>
                          <w:sz w:val="20"/>
                          <w:szCs w:val="24"/>
                        </w:rPr>
                        <w:t>Анализ данных социологических опросов пациентов</w:t>
                      </w:r>
                    </w:p>
                  </w:txbxContent>
                </v:textbox>
              </v:rect>
            </w:pict>
          </mc:Fallback>
        </mc:AlternateContent>
      </w:r>
    </w:p>
    <w:p w:rsidR="000F34D9" w:rsidRPr="00912FFE" w:rsidRDefault="009B3C89" w:rsidP="000F34D9">
      <w:pPr>
        <w:tabs>
          <w:tab w:val="left" w:pos="4039"/>
        </w:tabs>
        <w:spacing w:after="0" w:line="36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1434465</wp:posOffset>
                </wp:positionH>
                <wp:positionV relativeFrom="paragraph">
                  <wp:posOffset>410210</wp:posOffset>
                </wp:positionV>
                <wp:extent cx="1471930" cy="0"/>
                <wp:effectExtent l="9525" t="13970" r="13970" b="508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12.95pt;margin-top:32.3pt;width:115.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7J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SRJ&#10;Dyt6PjgVKqM09fMZtM0hrJQ74zukJ/mqXxT9bpFUZUtkw0P021lDcuIzoncp/mI1VNkPnxWDGAIF&#10;wrBOtek9JIwBncJOzred8JNDFD4m2WOyfIDV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1391285</wp:posOffset>
                </wp:positionH>
                <wp:positionV relativeFrom="paragraph">
                  <wp:posOffset>340995</wp:posOffset>
                </wp:positionV>
                <wp:extent cx="77470" cy="8890"/>
                <wp:effectExtent l="48260" t="5715" r="57150" b="215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7470" cy="88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4" style="position:absolute;margin-left:109.55pt;margin-top:26.85pt;width:6.1pt;height:.7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">
                <v:stroke endarrow="block"/>
              </v:shape>
            </w:pict>
          </mc:Fallback>
        </mc:AlternateContent>
      </w:r>
    </w:p>
    <w:p w:rsidR="000F34D9" w:rsidRDefault="000F34D9" w:rsidP="000F34D9">
      <w:pPr>
        <w:tabs>
          <w:tab w:val="left" w:pos="4039"/>
        </w:tabs>
        <w:spacing w:after="0" w:line="360" w:lineRule="auto"/>
        <w:ind w:firstLine="284"/>
        <w:jc w:val="both"/>
        <w:rPr>
          <w:rFonts w:ascii="Times New Roman" w:hAnsi="Times New Roman" w:cs="Times New Roman"/>
          <w:sz w:val="24"/>
          <w:szCs w:val="24"/>
        </w:rPr>
      </w:pPr>
    </w:p>
    <w:p w:rsidR="000F34D9" w:rsidRDefault="000F34D9" w:rsidP="000F34D9">
      <w:pPr>
        <w:tabs>
          <w:tab w:val="left" w:pos="4039"/>
        </w:tabs>
        <w:spacing w:after="0" w:line="360" w:lineRule="auto"/>
        <w:ind w:firstLine="284"/>
        <w:jc w:val="both"/>
        <w:rPr>
          <w:rFonts w:ascii="Times New Roman" w:hAnsi="Times New Roman" w:cs="Times New Roman"/>
          <w:sz w:val="24"/>
          <w:szCs w:val="24"/>
        </w:rPr>
      </w:pPr>
    </w:p>
    <w:p w:rsidR="000F34D9" w:rsidRPr="00D16D1A" w:rsidRDefault="000F34D9" w:rsidP="000F34D9">
      <w:pPr>
        <w:tabs>
          <w:tab w:val="left" w:pos="4039"/>
        </w:tabs>
        <w:spacing w:after="0" w:line="360" w:lineRule="auto"/>
        <w:ind w:firstLine="284"/>
        <w:jc w:val="both"/>
        <w:rPr>
          <w:rFonts w:ascii="Times New Roman" w:hAnsi="Times New Roman" w:cs="Times New Roman"/>
          <w:sz w:val="24"/>
          <w:szCs w:val="24"/>
        </w:rPr>
      </w:pPr>
      <w:r w:rsidRPr="00D16D1A">
        <w:rPr>
          <w:rFonts w:ascii="Times New Roman" w:hAnsi="Times New Roman" w:cs="Times New Roman"/>
          <w:sz w:val="24"/>
          <w:szCs w:val="24"/>
        </w:rPr>
        <w:t>Процедура завершена, если приняты управленческие решения по улучшению деятельности госпиталя на основе претензий пациента.</w:t>
      </w:r>
    </w:p>
    <w:p w:rsidR="000F34D9" w:rsidRPr="00D16D1A" w:rsidRDefault="000F34D9" w:rsidP="000F34D9">
      <w:pPr>
        <w:tabs>
          <w:tab w:val="left" w:pos="4039"/>
        </w:tabs>
        <w:spacing w:after="0" w:line="360" w:lineRule="auto"/>
        <w:ind w:firstLine="284"/>
        <w:jc w:val="both"/>
        <w:rPr>
          <w:rFonts w:ascii="Times New Roman" w:hAnsi="Times New Roman" w:cs="Times New Roman"/>
          <w:sz w:val="24"/>
          <w:szCs w:val="24"/>
        </w:rPr>
      </w:pPr>
      <w:r w:rsidRPr="00D16D1A">
        <w:rPr>
          <w:rFonts w:ascii="Times New Roman" w:hAnsi="Times New Roman" w:cs="Times New Roman"/>
          <w:sz w:val="24"/>
          <w:szCs w:val="24"/>
        </w:rPr>
        <w:t>Описание блок-схемы процедуры «Социологические опросы пациентов» позволяет: распределить зоны ответственности, определить корректирующие действия для достижения оптимальных путей реализации на каждом этапе процесса, а также четко прописать и выстроить</w:t>
      </w:r>
      <w:r>
        <w:rPr>
          <w:rFonts w:ascii="Times New Roman" w:hAnsi="Times New Roman" w:cs="Times New Roman"/>
          <w:sz w:val="24"/>
          <w:szCs w:val="24"/>
        </w:rPr>
        <w:t xml:space="preserve"> </w:t>
      </w:r>
      <w:r w:rsidRPr="00D16D1A">
        <w:rPr>
          <w:rFonts w:ascii="Times New Roman" w:hAnsi="Times New Roman" w:cs="Times New Roman"/>
          <w:sz w:val="24"/>
          <w:szCs w:val="24"/>
        </w:rPr>
        <w:t>результаты, достигая которых</w:t>
      </w:r>
      <w:r>
        <w:rPr>
          <w:rFonts w:ascii="Times New Roman" w:hAnsi="Times New Roman" w:cs="Times New Roman"/>
          <w:sz w:val="24"/>
          <w:szCs w:val="24"/>
        </w:rPr>
        <w:t xml:space="preserve"> </w:t>
      </w:r>
      <w:r w:rsidRPr="00D16D1A">
        <w:rPr>
          <w:rFonts w:ascii="Times New Roman" w:hAnsi="Times New Roman" w:cs="Times New Roman"/>
          <w:bCs/>
          <w:sz w:val="24"/>
          <w:szCs w:val="24"/>
        </w:rPr>
        <w:t>модернизируется</w:t>
      </w:r>
      <w:r w:rsidRPr="00D16D1A">
        <w:rPr>
          <w:rFonts w:ascii="Times New Roman" w:hAnsi="Times New Roman" w:cs="Times New Roman"/>
          <w:sz w:val="24"/>
          <w:szCs w:val="24"/>
        </w:rPr>
        <w:t xml:space="preserve"> организационная структура управления и повышается ее эффективность (Матрица ответственности).</w:t>
      </w:r>
    </w:p>
    <w:p w:rsidR="000F34D9" w:rsidRPr="00D16D1A" w:rsidRDefault="000F34D9" w:rsidP="000F34D9">
      <w:pPr>
        <w:tabs>
          <w:tab w:val="left" w:pos="4039"/>
        </w:tabs>
        <w:spacing w:after="0" w:line="360" w:lineRule="auto"/>
        <w:ind w:firstLine="284"/>
        <w:jc w:val="both"/>
        <w:rPr>
          <w:rFonts w:ascii="Times New Roman" w:hAnsi="Times New Roman" w:cs="Times New Roman"/>
          <w:sz w:val="24"/>
          <w:szCs w:val="24"/>
        </w:rPr>
      </w:pPr>
      <w:r w:rsidRPr="00D16D1A">
        <w:rPr>
          <w:rFonts w:ascii="Times New Roman" w:hAnsi="Times New Roman" w:cs="Times New Roman"/>
          <w:sz w:val="24"/>
          <w:szCs w:val="24"/>
        </w:rPr>
        <w:t>В рамках разработки процесса «Социологические опросы пациентов», была актуализирована анкете пациента, основными характеристиками которой стали:</w:t>
      </w:r>
    </w:p>
    <w:p w:rsidR="000F34D9" w:rsidRPr="00D16D1A" w:rsidRDefault="000F34D9" w:rsidP="000F34D9">
      <w:pPr>
        <w:pStyle w:val="a7"/>
        <w:numPr>
          <w:ilvl w:val="0"/>
          <w:numId w:val="3"/>
        </w:numPr>
        <w:tabs>
          <w:tab w:val="left" w:pos="4039"/>
        </w:tabs>
        <w:spacing w:after="0" w:line="360" w:lineRule="auto"/>
        <w:ind w:left="1068"/>
        <w:rPr>
          <w:rFonts w:ascii="Times New Roman" w:hAnsi="Times New Roman" w:cs="Times New Roman"/>
          <w:b/>
          <w:sz w:val="24"/>
          <w:szCs w:val="24"/>
          <w:u w:val="single"/>
        </w:rPr>
      </w:pPr>
      <w:r w:rsidRPr="00D16D1A">
        <w:rPr>
          <w:rFonts w:ascii="Times New Roman" w:hAnsi="Times New Roman" w:cs="Times New Roman"/>
          <w:b/>
          <w:sz w:val="24"/>
          <w:szCs w:val="24"/>
          <w:u w:val="single"/>
        </w:rPr>
        <w:t xml:space="preserve">Своевременность </w:t>
      </w:r>
    </w:p>
    <w:p w:rsidR="000F34D9" w:rsidRPr="00D16D1A" w:rsidRDefault="000F34D9" w:rsidP="000F34D9">
      <w:pPr>
        <w:pStyle w:val="a7"/>
        <w:numPr>
          <w:ilvl w:val="0"/>
          <w:numId w:val="4"/>
        </w:numPr>
        <w:tabs>
          <w:tab w:val="left" w:pos="4039"/>
        </w:tabs>
        <w:spacing w:after="0" w:line="360" w:lineRule="auto"/>
        <w:ind w:left="1788"/>
        <w:rPr>
          <w:rFonts w:ascii="Times New Roman" w:hAnsi="Times New Roman" w:cs="Times New Roman"/>
          <w:sz w:val="24"/>
          <w:szCs w:val="24"/>
        </w:rPr>
      </w:pPr>
      <w:r w:rsidRPr="00D16D1A">
        <w:rPr>
          <w:rFonts w:ascii="Times New Roman" w:hAnsi="Times New Roman" w:cs="Times New Roman"/>
          <w:sz w:val="24"/>
          <w:szCs w:val="24"/>
        </w:rPr>
        <w:t>Своевременность первичного осмотра врачом отделения</w:t>
      </w:r>
    </w:p>
    <w:p w:rsidR="000F34D9" w:rsidRPr="00D16D1A" w:rsidRDefault="000F34D9" w:rsidP="000F34D9">
      <w:pPr>
        <w:pStyle w:val="a7"/>
        <w:numPr>
          <w:ilvl w:val="0"/>
          <w:numId w:val="4"/>
        </w:numPr>
        <w:tabs>
          <w:tab w:val="left" w:pos="4039"/>
        </w:tabs>
        <w:spacing w:after="0" w:line="360" w:lineRule="auto"/>
        <w:ind w:left="1788"/>
        <w:rPr>
          <w:rFonts w:ascii="Times New Roman" w:hAnsi="Times New Roman" w:cs="Times New Roman"/>
          <w:sz w:val="24"/>
          <w:szCs w:val="24"/>
        </w:rPr>
      </w:pPr>
      <w:r w:rsidRPr="00D16D1A">
        <w:rPr>
          <w:rFonts w:ascii="Times New Roman" w:hAnsi="Times New Roman" w:cs="Times New Roman"/>
          <w:sz w:val="24"/>
          <w:szCs w:val="24"/>
        </w:rPr>
        <w:t>Регулярность осмотра врачом и начальником отделения</w:t>
      </w:r>
    </w:p>
    <w:p w:rsidR="000F34D9" w:rsidRPr="00D16D1A" w:rsidRDefault="000F34D9" w:rsidP="000F34D9">
      <w:pPr>
        <w:pStyle w:val="a7"/>
        <w:numPr>
          <w:ilvl w:val="0"/>
          <w:numId w:val="4"/>
        </w:numPr>
        <w:tabs>
          <w:tab w:val="left" w:pos="4039"/>
        </w:tabs>
        <w:spacing w:after="0" w:line="360" w:lineRule="auto"/>
        <w:ind w:left="1788"/>
        <w:rPr>
          <w:rFonts w:ascii="Times New Roman" w:hAnsi="Times New Roman" w:cs="Times New Roman"/>
          <w:sz w:val="24"/>
          <w:szCs w:val="24"/>
        </w:rPr>
      </w:pPr>
      <w:r w:rsidRPr="00D16D1A">
        <w:rPr>
          <w:rFonts w:ascii="Times New Roman" w:hAnsi="Times New Roman" w:cs="Times New Roman"/>
          <w:sz w:val="24"/>
          <w:szCs w:val="24"/>
        </w:rPr>
        <w:t>Своевременность размещения в палате</w:t>
      </w:r>
    </w:p>
    <w:p w:rsidR="000F34D9" w:rsidRPr="00D16D1A" w:rsidRDefault="000F34D9" w:rsidP="000F34D9">
      <w:pPr>
        <w:pStyle w:val="a7"/>
        <w:numPr>
          <w:ilvl w:val="0"/>
          <w:numId w:val="4"/>
        </w:numPr>
        <w:tabs>
          <w:tab w:val="left" w:pos="4039"/>
        </w:tabs>
        <w:spacing w:after="0" w:line="360" w:lineRule="auto"/>
        <w:ind w:left="1788"/>
        <w:rPr>
          <w:rFonts w:ascii="Times New Roman" w:hAnsi="Times New Roman" w:cs="Times New Roman"/>
          <w:sz w:val="24"/>
          <w:szCs w:val="24"/>
        </w:rPr>
      </w:pPr>
      <w:r w:rsidRPr="00D16D1A">
        <w:rPr>
          <w:rFonts w:ascii="Times New Roman" w:hAnsi="Times New Roman" w:cs="Times New Roman"/>
          <w:sz w:val="24"/>
          <w:szCs w:val="24"/>
        </w:rPr>
        <w:t>Своевременность назначения диагностических исследований и лечебных процедур</w:t>
      </w:r>
    </w:p>
    <w:p w:rsidR="000F34D9" w:rsidRPr="00D16D1A" w:rsidRDefault="000F34D9" w:rsidP="000F34D9">
      <w:pPr>
        <w:pStyle w:val="a7"/>
        <w:numPr>
          <w:ilvl w:val="0"/>
          <w:numId w:val="4"/>
        </w:numPr>
        <w:tabs>
          <w:tab w:val="left" w:pos="4039"/>
        </w:tabs>
        <w:spacing w:after="0" w:line="360" w:lineRule="auto"/>
        <w:ind w:left="1788" w:hanging="357"/>
        <w:rPr>
          <w:rFonts w:ascii="Times New Roman" w:hAnsi="Times New Roman" w:cs="Times New Roman"/>
          <w:sz w:val="24"/>
          <w:szCs w:val="24"/>
        </w:rPr>
      </w:pPr>
      <w:r w:rsidRPr="00D16D1A">
        <w:rPr>
          <w:rFonts w:ascii="Times New Roman" w:hAnsi="Times New Roman" w:cs="Times New Roman"/>
          <w:sz w:val="24"/>
          <w:szCs w:val="24"/>
        </w:rPr>
        <w:t>Своевременность получения необходимых лекарственных препаратов</w:t>
      </w:r>
    </w:p>
    <w:p w:rsidR="000F34D9" w:rsidRPr="00D16D1A" w:rsidRDefault="000F34D9" w:rsidP="000F34D9">
      <w:pPr>
        <w:pStyle w:val="a7"/>
        <w:numPr>
          <w:ilvl w:val="0"/>
          <w:numId w:val="4"/>
        </w:numPr>
        <w:tabs>
          <w:tab w:val="left" w:pos="4039"/>
        </w:tabs>
        <w:spacing w:after="0" w:line="360" w:lineRule="auto"/>
        <w:ind w:left="1788" w:hanging="357"/>
        <w:rPr>
          <w:rFonts w:ascii="Times New Roman" w:hAnsi="Times New Roman" w:cs="Times New Roman"/>
          <w:sz w:val="24"/>
          <w:szCs w:val="24"/>
        </w:rPr>
      </w:pPr>
      <w:r w:rsidRPr="00D16D1A">
        <w:rPr>
          <w:rFonts w:ascii="Times New Roman" w:hAnsi="Times New Roman" w:cs="Times New Roman"/>
          <w:sz w:val="24"/>
          <w:szCs w:val="24"/>
        </w:rPr>
        <w:t>Своевременность подготовки необходимых документов (выписного эпикриза, б/л, памятки пациентов)</w:t>
      </w:r>
    </w:p>
    <w:p w:rsidR="000F34D9" w:rsidRPr="00D16D1A" w:rsidRDefault="000F34D9" w:rsidP="000F34D9">
      <w:pPr>
        <w:pStyle w:val="a7"/>
        <w:numPr>
          <w:ilvl w:val="0"/>
          <w:numId w:val="3"/>
        </w:numPr>
        <w:tabs>
          <w:tab w:val="left" w:pos="4039"/>
        </w:tabs>
        <w:spacing w:after="0" w:line="360" w:lineRule="auto"/>
        <w:ind w:left="1068" w:hanging="357"/>
        <w:rPr>
          <w:rFonts w:ascii="Times New Roman" w:hAnsi="Times New Roman" w:cs="Times New Roman"/>
          <w:b/>
          <w:sz w:val="24"/>
          <w:szCs w:val="24"/>
          <w:u w:val="single"/>
        </w:rPr>
      </w:pPr>
      <w:r w:rsidRPr="00D16D1A">
        <w:rPr>
          <w:rFonts w:ascii="Times New Roman" w:hAnsi="Times New Roman" w:cs="Times New Roman"/>
          <w:b/>
          <w:sz w:val="24"/>
          <w:szCs w:val="24"/>
          <w:u w:val="single"/>
        </w:rPr>
        <w:t>Безопасность</w:t>
      </w:r>
    </w:p>
    <w:p w:rsidR="000F34D9" w:rsidRPr="00D16D1A" w:rsidRDefault="000F34D9" w:rsidP="000F34D9">
      <w:pPr>
        <w:pStyle w:val="a7"/>
        <w:numPr>
          <w:ilvl w:val="0"/>
          <w:numId w:val="5"/>
        </w:numPr>
        <w:tabs>
          <w:tab w:val="left" w:pos="4039"/>
        </w:tabs>
        <w:spacing w:after="0" w:line="360" w:lineRule="auto"/>
        <w:ind w:left="1788" w:hanging="357"/>
        <w:rPr>
          <w:rFonts w:ascii="Times New Roman" w:hAnsi="Times New Roman" w:cs="Times New Roman"/>
          <w:sz w:val="24"/>
          <w:szCs w:val="24"/>
        </w:rPr>
      </w:pPr>
      <w:r w:rsidRPr="00D16D1A">
        <w:rPr>
          <w:rFonts w:ascii="Times New Roman" w:eastAsia="TimesNewRomanPSMT-Identity-H" w:hAnsi="Times New Roman" w:cs="Times New Roman"/>
          <w:sz w:val="24"/>
          <w:szCs w:val="24"/>
        </w:rPr>
        <w:lastRenderedPageBreak/>
        <w:t>Доверяете ли Вы профессиональным знаниям врача</w:t>
      </w:r>
    </w:p>
    <w:p w:rsidR="000F34D9" w:rsidRPr="00D16D1A" w:rsidRDefault="000F34D9" w:rsidP="000F34D9">
      <w:pPr>
        <w:pStyle w:val="a7"/>
        <w:numPr>
          <w:ilvl w:val="0"/>
          <w:numId w:val="5"/>
        </w:numPr>
        <w:tabs>
          <w:tab w:val="left" w:pos="4039"/>
        </w:tabs>
        <w:spacing w:after="0" w:line="360" w:lineRule="auto"/>
        <w:ind w:left="1788" w:hanging="357"/>
        <w:rPr>
          <w:rFonts w:ascii="Times New Roman" w:hAnsi="Times New Roman" w:cs="Times New Roman"/>
          <w:sz w:val="24"/>
          <w:szCs w:val="24"/>
        </w:rPr>
      </w:pPr>
      <w:r w:rsidRPr="00D16D1A">
        <w:rPr>
          <w:rFonts w:ascii="Times New Roman" w:eastAsia="TimesNewRomanPSMT-Identity-H" w:hAnsi="Times New Roman" w:cs="Times New Roman"/>
          <w:sz w:val="24"/>
          <w:szCs w:val="24"/>
        </w:rPr>
        <w:t>Доверяете ли Вы профессиональным знаниям м/с</w:t>
      </w:r>
    </w:p>
    <w:p w:rsidR="000F34D9" w:rsidRPr="00D16D1A" w:rsidRDefault="000F34D9" w:rsidP="000F34D9">
      <w:pPr>
        <w:pStyle w:val="a7"/>
        <w:numPr>
          <w:ilvl w:val="0"/>
          <w:numId w:val="5"/>
        </w:numPr>
        <w:tabs>
          <w:tab w:val="left" w:pos="4039"/>
        </w:tabs>
        <w:spacing w:after="0" w:line="360" w:lineRule="auto"/>
        <w:ind w:left="1788" w:hanging="357"/>
        <w:rPr>
          <w:rFonts w:ascii="Times New Roman" w:hAnsi="Times New Roman" w:cs="Times New Roman"/>
          <w:sz w:val="24"/>
          <w:szCs w:val="24"/>
        </w:rPr>
      </w:pPr>
      <w:r w:rsidRPr="00D16D1A">
        <w:rPr>
          <w:rFonts w:ascii="Times New Roman" w:eastAsia="TimesNewRomanPSMT-Identity-H" w:hAnsi="Times New Roman" w:cs="Times New Roman"/>
          <w:sz w:val="24"/>
          <w:szCs w:val="24"/>
        </w:rPr>
        <w:t>Атмосфера в отделении (психологический комфорт)</w:t>
      </w:r>
    </w:p>
    <w:p w:rsidR="000F34D9" w:rsidRPr="00D16D1A" w:rsidRDefault="000F34D9" w:rsidP="000F34D9">
      <w:pPr>
        <w:pStyle w:val="a7"/>
        <w:numPr>
          <w:ilvl w:val="0"/>
          <w:numId w:val="3"/>
        </w:numPr>
        <w:tabs>
          <w:tab w:val="left" w:pos="4039"/>
        </w:tabs>
        <w:spacing w:after="0" w:line="360" w:lineRule="auto"/>
        <w:ind w:left="1068" w:hanging="357"/>
        <w:rPr>
          <w:rFonts w:ascii="Times New Roman" w:hAnsi="Times New Roman" w:cs="Times New Roman"/>
          <w:b/>
          <w:sz w:val="24"/>
          <w:szCs w:val="24"/>
          <w:u w:val="single"/>
        </w:rPr>
      </w:pPr>
      <w:r w:rsidRPr="00D16D1A">
        <w:rPr>
          <w:rFonts w:ascii="Times New Roman" w:hAnsi="Times New Roman" w:cs="Times New Roman"/>
          <w:b/>
          <w:sz w:val="24"/>
          <w:szCs w:val="24"/>
          <w:u w:val="single"/>
        </w:rPr>
        <w:t>Доступность</w:t>
      </w:r>
    </w:p>
    <w:p w:rsidR="000F34D9" w:rsidRPr="00D16D1A" w:rsidRDefault="000F34D9" w:rsidP="000F34D9">
      <w:pPr>
        <w:pStyle w:val="a7"/>
        <w:numPr>
          <w:ilvl w:val="0"/>
          <w:numId w:val="6"/>
        </w:numPr>
        <w:tabs>
          <w:tab w:val="left" w:pos="4039"/>
        </w:tabs>
        <w:autoSpaceDE w:val="0"/>
        <w:autoSpaceDN w:val="0"/>
        <w:adjustRightInd w:val="0"/>
        <w:spacing w:after="0" w:line="360" w:lineRule="auto"/>
        <w:ind w:left="1788" w:hanging="357"/>
        <w:rPr>
          <w:rFonts w:ascii="Times New Roman" w:eastAsia="TimesNewRomanPSMT-Identity-H" w:hAnsi="Times New Roman" w:cs="Times New Roman"/>
          <w:sz w:val="24"/>
          <w:szCs w:val="24"/>
        </w:rPr>
      </w:pPr>
      <w:r w:rsidRPr="00D16D1A">
        <w:rPr>
          <w:rFonts w:ascii="Times New Roman" w:hAnsi="Times New Roman" w:cs="Times New Roman"/>
          <w:b/>
          <w:bCs/>
          <w:i/>
          <w:iCs/>
          <w:sz w:val="24"/>
          <w:szCs w:val="24"/>
        </w:rPr>
        <w:t>Лечащий врач:</w:t>
      </w:r>
      <w:r w:rsidRPr="00D16D1A">
        <w:rPr>
          <w:rFonts w:ascii="Times New Roman" w:eastAsia="TimesNewRomanPSMT-Identity-H" w:hAnsi="Times New Roman" w:cs="Times New Roman"/>
          <w:sz w:val="24"/>
          <w:szCs w:val="24"/>
        </w:rPr>
        <w:t xml:space="preserve"> доступен; отзывчив; внимателен</w:t>
      </w:r>
    </w:p>
    <w:p w:rsidR="000F34D9" w:rsidRPr="00D16D1A" w:rsidRDefault="000F34D9" w:rsidP="000F34D9">
      <w:pPr>
        <w:pStyle w:val="a7"/>
        <w:numPr>
          <w:ilvl w:val="0"/>
          <w:numId w:val="6"/>
        </w:numPr>
        <w:tabs>
          <w:tab w:val="left" w:pos="4039"/>
        </w:tabs>
        <w:autoSpaceDE w:val="0"/>
        <w:autoSpaceDN w:val="0"/>
        <w:adjustRightInd w:val="0"/>
        <w:spacing w:after="0" w:line="360" w:lineRule="auto"/>
        <w:ind w:left="1788" w:hanging="357"/>
        <w:rPr>
          <w:rFonts w:ascii="Times New Roman" w:eastAsia="TimesNewRomanPSMT-Identity-H" w:hAnsi="Times New Roman" w:cs="Times New Roman"/>
          <w:sz w:val="24"/>
          <w:szCs w:val="24"/>
        </w:rPr>
      </w:pPr>
      <w:r w:rsidRPr="00D16D1A">
        <w:rPr>
          <w:rFonts w:ascii="Times New Roman" w:hAnsi="Times New Roman" w:cs="Times New Roman"/>
          <w:b/>
          <w:bCs/>
          <w:i/>
          <w:iCs/>
          <w:sz w:val="24"/>
          <w:szCs w:val="24"/>
        </w:rPr>
        <w:t>Медицинские сестры:</w:t>
      </w:r>
      <w:r w:rsidRPr="00D16D1A">
        <w:rPr>
          <w:rFonts w:ascii="Times New Roman" w:eastAsia="TimesNewRomanPSMT-Identity-H" w:hAnsi="Times New Roman" w:cs="Times New Roman"/>
          <w:sz w:val="24"/>
          <w:szCs w:val="24"/>
        </w:rPr>
        <w:t xml:space="preserve"> оперативны; внимательны; вежливы</w:t>
      </w:r>
    </w:p>
    <w:p w:rsidR="000F34D9" w:rsidRPr="00D16D1A" w:rsidRDefault="000F34D9" w:rsidP="000F34D9">
      <w:pPr>
        <w:pStyle w:val="a7"/>
        <w:numPr>
          <w:ilvl w:val="0"/>
          <w:numId w:val="6"/>
        </w:numPr>
        <w:tabs>
          <w:tab w:val="left" w:pos="4039"/>
        </w:tabs>
        <w:autoSpaceDE w:val="0"/>
        <w:autoSpaceDN w:val="0"/>
        <w:adjustRightInd w:val="0"/>
        <w:spacing w:after="0" w:line="360" w:lineRule="auto"/>
        <w:ind w:left="1788" w:hanging="357"/>
        <w:rPr>
          <w:rFonts w:ascii="Times New Roman" w:eastAsia="TimesNewRomanPSMT-Identity-H" w:hAnsi="Times New Roman" w:cs="Times New Roman"/>
          <w:sz w:val="24"/>
          <w:szCs w:val="24"/>
        </w:rPr>
      </w:pPr>
      <w:r w:rsidRPr="00D16D1A">
        <w:rPr>
          <w:rFonts w:ascii="Times New Roman" w:hAnsi="Times New Roman" w:cs="Times New Roman"/>
          <w:b/>
          <w:bCs/>
          <w:i/>
          <w:iCs/>
          <w:sz w:val="24"/>
          <w:szCs w:val="24"/>
        </w:rPr>
        <w:t>Младший мед. персонал:</w:t>
      </w:r>
      <w:r w:rsidRPr="00D16D1A">
        <w:rPr>
          <w:rFonts w:ascii="Times New Roman" w:eastAsia="TimesNewRomanPSMT-Identity-H" w:hAnsi="Times New Roman" w:cs="Times New Roman"/>
          <w:sz w:val="24"/>
          <w:szCs w:val="24"/>
        </w:rPr>
        <w:t xml:space="preserve"> оперативен; внимателен; вежлив</w:t>
      </w:r>
    </w:p>
    <w:p w:rsidR="000F34D9" w:rsidRPr="00D16D1A" w:rsidRDefault="000F34D9" w:rsidP="000F34D9">
      <w:pPr>
        <w:pStyle w:val="a7"/>
        <w:numPr>
          <w:ilvl w:val="0"/>
          <w:numId w:val="6"/>
        </w:numPr>
        <w:tabs>
          <w:tab w:val="left" w:pos="4039"/>
        </w:tabs>
        <w:autoSpaceDE w:val="0"/>
        <w:autoSpaceDN w:val="0"/>
        <w:adjustRightInd w:val="0"/>
        <w:spacing w:after="0" w:line="360" w:lineRule="auto"/>
        <w:ind w:left="1788" w:hanging="357"/>
        <w:rPr>
          <w:rFonts w:ascii="Times New Roman" w:eastAsia="TimesNewRomanPSMT-Identity-H" w:hAnsi="Times New Roman" w:cs="Times New Roman"/>
          <w:sz w:val="24"/>
          <w:szCs w:val="24"/>
        </w:rPr>
      </w:pPr>
      <w:r w:rsidRPr="00D16D1A">
        <w:rPr>
          <w:rFonts w:ascii="Times New Roman" w:eastAsia="TimesNewRomanPSMT-Identity-H" w:hAnsi="Times New Roman" w:cs="Times New Roman"/>
          <w:sz w:val="24"/>
          <w:szCs w:val="24"/>
        </w:rPr>
        <w:t>Получили ли Вы информационные материалы (памятки) относительно регламента медицинских процедур и сервисных услуг в госпитале</w:t>
      </w:r>
    </w:p>
    <w:p w:rsidR="000F34D9" w:rsidRPr="00D16D1A" w:rsidRDefault="000F34D9" w:rsidP="000F34D9">
      <w:pPr>
        <w:pStyle w:val="a7"/>
        <w:numPr>
          <w:ilvl w:val="0"/>
          <w:numId w:val="6"/>
        </w:numPr>
        <w:tabs>
          <w:tab w:val="left" w:pos="4039"/>
        </w:tabs>
        <w:autoSpaceDE w:val="0"/>
        <w:autoSpaceDN w:val="0"/>
        <w:adjustRightInd w:val="0"/>
        <w:spacing w:after="0" w:line="360" w:lineRule="auto"/>
        <w:ind w:left="1788" w:hanging="357"/>
        <w:rPr>
          <w:rFonts w:ascii="Times New Roman" w:eastAsia="TimesNewRomanPSMT-Identity-H" w:hAnsi="Times New Roman" w:cs="Times New Roman"/>
          <w:sz w:val="24"/>
          <w:szCs w:val="24"/>
        </w:rPr>
      </w:pPr>
      <w:r w:rsidRPr="00D16D1A">
        <w:rPr>
          <w:rFonts w:ascii="Times New Roman" w:eastAsia="TimesNewRomanPSMT-Identity-H" w:hAnsi="Times New Roman" w:cs="Times New Roman"/>
          <w:sz w:val="24"/>
          <w:szCs w:val="24"/>
        </w:rPr>
        <w:t>Получили ли Вы методические рекомендации по дальнейшему лечению и образу жизни</w:t>
      </w:r>
    </w:p>
    <w:p w:rsidR="000F34D9" w:rsidRPr="00D16D1A" w:rsidRDefault="000F34D9" w:rsidP="000F34D9">
      <w:pPr>
        <w:pStyle w:val="a7"/>
        <w:numPr>
          <w:ilvl w:val="0"/>
          <w:numId w:val="3"/>
        </w:numPr>
        <w:tabs>
          <w:tab w:val="left" w:pos="4039"/>
        </w:tabs>
        <w:spacing w:after="0" w:line="360" w:lineRule="auto"/>
        <w:ind w:left="1068"/>
        <w:rPr>
          <w:rFonts w:ascii="Times New Roman" w:hAnsi="Times New Roman" w:cs="Times New Roman"/>
          <w:b/>
          <w:sz w:val="24"/>
          <w:szCs w:val="24"/>
          <w:u w:val="single"/>
        </w:rPr>
      </w:pPr>
      <w:r w:rsidRPr="00D16D1A">
        <w:rPr>
          <w:rFonts w:ascii="Times New Roman" w:eastAsia="TimesNewRomanPSMT-Identity-H" w:hAnsi="Times New Roman" w:cs="Times New Roman"/>
          <w:b/>
          <w:sz w:val="24"/>
          <w:szCs w:val="24"/>
          <w:u w:val="single"/>
        </w:rPr>
        <w:t>Эффективность</w:t>
      </w:r>
    </w:p>
    <w:p w:rsidR="000F34D9" w:rsidRPr="00D16D1A" w:rsidRDefault="000F34D9" w:rsidP="000F34D9">
      <w:pPr>
        <w:pStyle w:val="a7"/>
        <w:numPr>
          <w:ilvl w:val="0"/>
          <w:numId w:val="7"/>
        </w:numPr>
        <w:tabs>
          <w:tab w:val="left" w:pos="4039"/>
        </w:tabs>
        <w:spacing w:after="0" w:line="360" w:lineRule="auto"/>
        <w:ind w:left="1788"/>
        <w:rPr>
          <w:rFonts w:ascii="Times New Roman" w:hAnsi="Times New Roman" w:cs="Times New Roman"/>
          <w:sz w:val="24"/>
          <w:szCs w:val="24"/>
        </w:rPr>
      </w:pPr>
      <w:r w:rsidRPr="00D16D1A">
        <w:rPr>
          <w:rFonts w:ascii="Times New Roman" w:eastAsia="TimesNewRomanPSMT-Identity-H" w:hAnsi="Times New Roman" w:cs="Times New Roman"/>
          <w:sz w:val="24"/>
          <w:szCs w:val="24"/>
        </w:rPr>
        <w:t>Условиями размещения в палате</w:t>
      </w:r>
    </w:p>
    <w:p w:rsidR="000F34D9" w:rsidRPr="00D16D1A" w:rsidRDefault="000F34D9" w:rsidP="000F34D9">
      <w:pPr>
        <w:pStyle w:val="a7"/>
        <w:numPr>
          <w:ilvl w:val="0"/>
          <w:numId w:val="7"/>
        </w:numPr>
        <w:tabs>
          <w:tab w:val="left" w:pos="4039"/>
        </w:tabs>
        <w:spacing w:after="0" w:line="360" w:lineRule="auto"/>
        <w:ind w:left="1788"/>
        <w:rPr>
          <w:rFonts w:ascii="Times New Roman" w:hAnsi="Times New Roman" w:cs="Times New Roman"/>
          <w:sz w:val="24"/>
          <w:szCs w:val="24"/>
        </w:rPr>
      </w:pPr>
      <w:r w:rsidRPr="00D16D1A">
        <w:rPr>
          <w:rFonts w:ascii="Times New Roman" w:eastAsia="TimesNewRomanPSMT-Identity-H" w:hAnsi="Times New Roman" w:cs="Times New Roman"/>
          <w:sz w:val="24"/>
          <w:szCs w:val="24"/>
        </w:rPr>
        <w:t>Чистотой в палате</w:t>
      </w:r>
    </w:p>
    <w:p w:rsidR="000F34D9" w:rsidRPr="00D16D1A" w:rsidRDefault="000F34D9" w:rsidP="000F34D9">
      <w:pPr>
        <w:pStyle w:val="a7"/>
        <w:numPr>
          <w:ilvl w:val="0"/>
          <w:numId w:val="7"/>
        </w:numPr>
        <w:tabs>
          <w:tab w:val="left" w:pos="4039"/>
        </w:tabs>
        <w:spacing w:after="0" w:line="360" w:lineRule="auto"/>
        <w:ind w:left="1788"/>
        <w:rPr>
          <w:rFonts w:ascii="Times New Roman" w:hAnsi="Times New Roman" w:cs="Times New Roman"/>
          <w:sz w:val="24"/>
          <w:szCs w:val="24"/>
        </w:rPr>
      </w:pPr>
      <w:r w:rsidRPr="00D16D1A">
        <w:rPr>
          <w:rFonts w:ascii="Times New Roman" w:eastAsia="TimesNewRomanPSMT-Identity-H" w:hAnsi="Times New Roman" w:cs="Times New Roman"/>
          <w:sz w:val="24"/>
          <w:szCs w:val="24"/>
        </w:rPr>
        <w:t>Организация работы в отделении в целом</w:t>
      </w:r>
    </w:p>
    <w:p w:rsidR="000F34D9" w:rsidRPr="00D16D1A" w:rsidRDefault="000F34D9" w:rsidP="000F34D9">
      <w:pPr>
        <w:pStyle w:val="a7"/>
        <w:numPr>
          <w:ilvl w:val="0"/>
          <w:numId w:val="7"/>
        </w:numPr>
        <w:tabs>
          <w:tab w:val="left" w:pos="4039"/>
        </w:tabs>
        <w:spacing w:after="0" w:line="360" w:lineRule="auto"/>
        <w:ind w:left="1788"/>
        <w:rPr>
          <w:rFonts w:ascii="Times New Roman" w:hAnsi="Times New Roman" w:cs="Times New Roman"/>
          <w:sz w:val="24"/>
          <w:szCs w:val="24"/>
        </w:rPr>
      </w:pPr>
      <w:r w:rsidRPr="00D16D1A">
        <w:rPr>
          <w:rFonts w:ascii="Times New Roman" w:eastAsia="TimesNewRomanPSMT-Identity-H" w:hAnsi="Times New Roman" w:cs="Times New Roman"/>
          <w:sz w:val="24"/>
          <w:szCs w:val="24"/>
        </w:rPr>
        <w:t>При наличии показаний хотели бы вновь лечиться в этом отделении</w:t>
      </w:r>
    </w:p>
    <w:p w:rsidR="000F34D9" w:rsidRPr="00D16D1A" w:rsidRDefault="000F34D9" w:rsidP="000F34D9">
      <w:pPr>
        <w:pStyle w:val="a7"/>
        <w:numPr>
          <w:ilvl w:val="0"/>
          <w:numId w:val="3"/>
        </w:numPr>
        <w:autoSpaceDE w:val="0"/>
        <w:autoSpaceDN w:val="0"/>
        <w:adjustRightInd w:val="0"/>
        <w:spacing w:after="0" w:line="360" w:lineRule="auto"/>
        <w:ind w:left="1068"/>
        <w:rPr>
          <w:rFonts w:ascii="Times New Roman" w:eastAsia="TimesNewRomanPSMT-Identity-H" w:hAnsi="Times New Roman" w:cs="Times New Roman"/>
          <w:b/>
          <w:bCs/>
          <w:iCs/>
          <w:sz w:val="24"/>
          <w:szCs w:val="24"/>
          <w:u w:val="single"/>
        </w:rPr>
      </w:pPr>
      <w:r w:rsidRPr="00D16D1A">
        <w:rPr>
          <w:rFonts w:ascii="Times New Roman" w:eastAsia="TimesNewRomanPSMT-Identity-H" w:hAnsi="Times New Roman" w:cs="Times New Roman"/>
          <w:b/>
          <w:bCs/>
          <w:iCs/>
          <w:sz w:val="24"/>
          <w:szCs w:val="24"/>
          <w:u w:val="single"/>
        </w:rPr>
        <w:t>Результативность</w:t>
      </w:r>
    </w:p>
    <w:p w:rsidR="000F34D9" w:rsidRPr="00090CB6" w:rsidRDefault="000F34D9" w:rsidP="000F34D9">
      <w:pPr>
        <w:pStyle w:val="a7"/>
        <w:numPr>
          <w:ilvl w:val="0"/>
          <w:numId w:val="8"/>
        </w:numPr>
        <w:autoSpaceDE w:val="0"/>
        <w:autoSpaceDN w:val="0"/>
        <w:adjustRightInd w:val="0"/>
        <w:spacing w:after="0" w:line="360" w:lineRule="auto"/>
        <w:ind w:left="1788"/>
        <w:rPr>
          <w:rFonts w:ascii="Times New Roman" w:eastAsia="TimesNewRomanPSMT-Identity-H" w:hAnsi="Times New Roman" w:cs="Times New Roman"/>
          <w:b/>
          <w:bCs/>
          <w:i/>
          <w:iCs/>
          <w:sz w:val="24"/>
          <w:szCs w:val="24"/>
        </w:rPr>
      </w:pPr>
      <w:r w:rsidRPr="00D16D1A">
        <w:rPr>
          <w:rFonts w:ascii="Times New Roman" w:eastAsia="TimesNewRomanPSMT-Identity-H" w:hAnsi="Times New Roman" w:cs="Times New Roman"/>
          <w:sz w:val="24"/>
          <w:szCs w:val="24"/>
        </w:rPr>
        <w:t>Достигнут ли ожидаемый Вами результат лечения</w:t>
      </w:r>
      <w:r>
        <w:rPr>
          <w:rFonts w:ascii="Times New Roman" w:eastAsia="TimesNewRomanPSMT-Identity-H" w:hAnsi="Times New Roman" w:cs="Times New Roman"/>
          <w:sz w:val="24"/>
          <w:szCs w:val="24"/>
        </w:rPr>
        <w:t>.</w:t>
      </w:r>
    </w:p>
    <w:p w:rsidR="000F34D9" w:rsidRDefault="000F34D9" w:rsidP="000F34D9">
      <w:pPr>
        <w:tabs>
          <w:tab w:val="left" w:pos="4039"/>
        </w:tabs>
        <w:spacing w:after="0" w:line="360" w:lineRule="auto"/>
        <w:ind w:firstLine="709"/>
        <w:rPr>
          <w:rFonts w:ascii="Times New Roman" w:hAnsi="Times New Roman" w:cs="Times New Roman"/>
          <w:color w:val="000000"/>
          <w:sz w:val="24"/>
          <w:szCs w:val="24"/>
        </w:rPr>
      </w:pPr>
      <w:r w:rsidRPr="00D16D1A">
        <w:rPr>
          <w:rFonts w:ascii="Times New Roman" w:hAnsi="Times New Roman" w:cs="Times New Roman"/>
          <w:sz w:val="24"/>
          <w:szCs w:val="24"/>
        </w:rPr>
        <w:t>При внедрении процесса «Социологические опросы пациентов» был проведен первичный сбор данных (</w:t>
      </w:r>
      <w:r w:rsidRPr="00D16D1A">
        <w:rPr>
          <w:rFonts w:ascii="Times New Roman" w:hAnsi="Times New Roman" w:cs="Times New Roman"/>
          <w:sz w:val="24"/>
          <w:szCs w:val="24"/>
          <w:lang w:val="en-US"/>
        </w:rPr>
        <w:t>IV</w:t>
      </w:r>
      <w:r w:rsidRPr="00D16D1A">
        <w:rPr>
          <w:rFonts w:ascii="Times New Roman" w:hAnsi="Times New Roman" w:cs="Times New Roman"/>
          <w:sz w:val="24"/>
          <w:szCs w:val="24"/>
        </w:rPr>
        <w:t>квартал 2015 г.), результатом которого стал коэффициент социальной удовлетворенности пациентов. Одним из основных принципов «процессного подхода» является непрерывный цикл развития (</w:t>
      </w:r>
      <w:r w:rsidRPr="00D16D1A">
        <w:rPr>
          <w:rFonts w:ascii="Times New Roman" w:hAnsi="Times New Roman" w:cs="Times New Roman"/>
          <w:sz w:val="24"/>
          <w:szCs w:val="24"/>
          <w:lang w:val="en-US"/>
        </w:rPr>
        <w:t>PDCA</w:t>
      </w:r>
      <w:r w:rsidRPr="00D16D1A">
        <w:rPr>
          <w:rFonts w:ascii="Times New Roman" w:hAnsi="Times New Roman" w:cs="Times New Roman"/>
          <w:sz w:val="24"/>
          <w:szCs w:val="24"/>
        </w:rPr>
        <w:t>). В данной процедуре – постоянный мониторинг пациентов, который позволит определить динамику развития МО (рисунок 1).</w:t>
      </w:r>
      <w:r w:rsidRPr="00D16D1A">
        <w:rPr>
          <w:rFonts w:ascii="Times New Roman" w:hAnsi="Times New Roman" w:cs="Times New Roman"/>
          <w:color w:val="000000"/>
          <w:sz w:val="24"/>
          <w:szCs w:val="24"/>
        </w:rPr>
        <w:tab/>
      </w:r>
      <w:r w:rsidRPr="00D16D1A">
        <w:rPr>
          <w:rFonts w:ascii="Times New Roman" w:hAnsi="Times New Roman" w:cs="Times New Roman"/>
          <w:color w:val="000000"/>
          <w:sz w:val="24"/>
          <w:szCs w:val="24"/>
        </w:rPr>
        <w:tab/>
      </w:r>
    </w:p>
    <w:p w:rsidR="000F34D9" w:rsidRDefault="000F34D9" w:rsidP="000F34D9">
      <w:pPr>
        <w:tabs>
          <w:tab w:val="left" w:pos="4039"/>
        </w:tabs>
        <w:spacing w:after="0" w:line="360" w:lineRule="auto"/>
        <w:ind w:firstLine="709"/>
        <w:jc w:val="right"/>
        <w:rPr>
          <w:rFonts w:ascii="Times New Roman" w:hAnsi="Times New Roman" w:cs="Times New Roman"/>
          <w:sz w:val="24"/>
          <w:szCs w:val="24"/>
        </w:rPr>
      </w:pPr>
      <w:r w:rsidRPr="00D16D1A">
        <w:rPr>
          <w:rFonts w:ascii="Times New Roman" w:hAnsi="Times New Roman" w:cs="Times New Roman"/>
          <w:sz w:val="24"/>
          <w:szCs w:val="24"/>
        </w:rPr>
        <w:t xml:space="preserve">Рисунок 1. </w:t>
      </w:r>
    </w:p>
    <w:p w:rsidR="000F34D9" w:rsidRPr="00D16D1A" w:rsidRDefault="000F34D9" w:rsidP="000F34D9">
      <w:pPr>
        <w:tabs>
          <w:tab w:val="left" w:pos="4039"/>
        </w:tabs>
        <w:spacing w:after="0" w:line="360" w:lineRule="auto"/>
        <w:ind w:firstLine="709"/>
        <w:jc w:val="right"/>
        <w:rPr>
          <w:rFonts w:ascii="Times New Roman" w:hAnsi="Times New Roman" w:cs="Times New Roman"/>
          <w:sz w:val="24"/>
          <w:szCs w:val="24"/>
        </w:rPr>
      </w:pPr>
      <w:r w:rsidRPr="00D16D1A">
        <w:rPr>
          <w:rFonts w:ascii="Times New Roman" w:hAnsi="Times New Roman" w:cs="Times New Roman"/>
          <w:sz w:val="24"/>
          <w:szCs w:val="24"/>
        </w:rPr>
        <w:t>«Процент полностью удовлетворенных пациентов по исследуемым характеристикам качества МП».</w:t>
      </w:r>
    </w:p>
    <w:p w:rsidR="000F34D9" w:rsidRPr="00D16D1A" w:rsidRDefault="000F34D9" w:rsidP="000F34D9">
      <w:pPr>
        <w:autoSpaceDE w:val="0"/>
        <w:autoSpaceDN w:val="0"/>
        <w:adjustRightInd w:val="0"/>
        <w:spacing w:after="0" w:line="360" w:lineRule="auto"/>
        <w:ind w:firstLine="284"/>
        <w:jc w:val="center"/>
        <w:rPr>
          <w:rFonts w:ascii="Times New Roman" w:hAnsi="Times New Roman" w:cs="Times New Roman"/>
          <w:color w:val="000000"/>
          <w:sz w:val="24"/>
          <w:szCs w:val="24"/>
        </w:rPr>
      </w:pPr>
      <w:r w:rsidRPr="00D16D1A">
        <w:rPr>
          <w:rFonts w:ascii="Times New Roman" w:hAnsi="Times New Roman" w:cs="Times New Roman"/>
          <w:noProof/>
          <w:color w:val="000000"/>
          <w:sz w:val="24"/>
          <w:szCs w:val="24"/>
        </w:rPr>
        <w:lastRenderedPageBreak/>
        <w:drawing>
          <wp:inline distT="0" distB="0" distL="0" distR="0">
            <wp:extent cx="4984746" cy="3549188"/>
            <wp:effectExtent l="0" t="0" r="0"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5004174" cy="3563021"/>
                    </a:xfrm>
                    <a:prstGeom prst="rect">
                      <a:avLst/>
                    </a:prstGeom>
                    <a:noFill/>
                    <a:ln w="9525">
                      <a:noFill/>
                      <a:miter lim="800000"/>
                      <a:headEnd/>
                      <a:tailEnd/>
                    </a:ln>
                  </pic:spPr>
                </pic:pic>
              </a:graphicData>
            </a:graphic>
          </wp:inline>
        </w:drawing>
      </w:r>
    </w:p>
    <w:p w:rsidR="000F34D9" w:rsidRPr="00D16D1A" w:rsidRDefault="000F34D9" w:rsidP="000F34D9">
      <w:pPr>
        <w:tabs>
          <w:tab w:val="left" w:pos="4039"/>
        </w:tabs>
        <w:spacing w:after="0" w:line="360" w:lineRule="auto"/>
        <w:ind w:firstLine="284"/>
        <w:jc w:val="both"/>
        <w:rPr>
          <w:rFonts w:ascii="Times New Roman" w:hAnsi="Times New Roman" w:cs="Times New Roman"/>
          <w:sz w:val="24"/>
          <w:szCs w:val="24"/>
        </w:rPr>
      </w:pPr>
      <w:r w:rsidRPr="00D16D1A">
        <w:rPr>
          <w:rFonts w:ascii="Times New Roman" w:hAnsi="Times New Roman" w:cs="Times New Roman"/>
          <w:sz w:val="24"/>
          <w:szCs w:val="24"/>
        </w:rPr>
        <w:t>По результатам проведенных социологических опросов удовлетворенности пациентов, процент полностью удовлетворенных пациентов, по исследуемым характеристикам качества МП увеличился на 10.4 %. Такое изменение обеспечено внедрением СМК на каждом этапе деятельности ФГБУ «3 ЦВКГ им. А.А. Вишневского» Минобороны России.</w:t>
      </w:r>
    </w:p>
    <w:p w:rsidR="000F34D9" w:rsidRPr="00D16D1A" w:rsidRDefault="000F34D9" w:rsidP="000F34D9">
      <w:pPr>
        <w:tabs>
          <w:tab w:val="left" w:pos="4039"/>
        </w:tabs>
        <w:spacing w:after="0" w:line="360" w:lineRule="auto"/>
        <w:ind w:firstLine="284"/>
        <w:jc w:val="both"/>
        <w:rPr>
          <w:rFonts w:ascii="Times New Roman" w:hAnsi="Times New Roman" w:cs="Times New Roman"/>
          <w:sz w:val="24"/>
          <w:szCs w:val="24"/>
        </w:rPr>
      </w:pPr>
      <w:r w:rsidRPr="00D16D1A">
        <w:rPr>
          <w:rFonts w:ascii="Times New Roman" w:hAnsi="Times New Roman" w:cs="Times New Roman"/>
          <w:sz w:val="24"/>
          <w:szCs w:val="24"/>
        </w:rPr>
        <w:t xml:space="preserve">«Процессный подход» является базовым принципом менеджмента, использование которого позволяет упорядочить и повысить эффективность деятельности медицинской организации. Показатели мониторинга удовлетворенностипациентов качеством медицинской помощи, разработанного на основе «процессного подхода», достаточно точно отражают позитивные и негативные тенденции в деятельности медицинской организации, позволяют выявить факторы, снижающие качество деятельности медицинской организации, </w:t>
      </w:r>
      <w:r w:rsidRPr="00D16D1A">
        <w:rPr>
          <w:rFonts w:ascii="Times New Roman" w:hAnsi="Times New Roman" w:cs="Times New Roman"/>
          <w:bCs/>
          <w:sz w:val="24"/>
          <w:szCs w:val="24"/>
        </w:rPr>
        <w:t>повысить</w:t>
      </w:r>
      <w:r w:rsidRPr="00D16D1A">
        <w:rPr>
          <w:rFonts w:ascii="Times New Roman" w:hAnsi="Times New Roman" w:cs="Times New Roman"/>
          <w:sz w:val="24"/>
          <w:szCs w:val="24"/>
        </w:rPr>
        <w:t xml:space="preserve"> мотивацию персонала. </w:t>
      </w:r>
    </w:p>
    <w:p w:rsidR="000F34D9" w:rsidRPr="00D16D1A" w:rsidRDefault="000F34D9" w:rsidP="000F34D9">
      <w:pPr>
        <w:tabs>
          <w:tab w:val="left" w:pos="4039"/>
        </w:tabs>
        <w:spacing w:after="0" w:line="360" w:lineRule="auto"/>
        <w:ind w:firstLine="284"/>
        <w:jc w:val="both"/>
        <w:rPr>
          <w:rFonts w:ascii="Times New Roman" w:hAnsi="Times New Roman" w:cs="Times New Roman"/>
          <w:sz w:val="24"/>
          <w:szCs w:val="24"/>
        </w:rPr>
      </w:pPr>
      <w:r w:rsidRPr="00D16D1A">
        <w:rPr>
          <w:rFonts w:ascii="Times New Roman" w:hAnsi="Times New Roman" w:cs="Times New Roman"/>
          <w:sz w:val="24"/>
          <w:szCs w:val="24"/>
        </w:rPr>
        <w:t>Данные социологических мониторингов служат объективным основанием для принятия эффективных управленческих решений, обеспечения конкурентоспособности и устойчивого развития медицинской организации,</w:t>
      </w:r>
      <w:r>
        <w:rPr>
          <w:rFonts w:ascii="Times New Roman" w:hAnsi="Times New Roman" w:cs="Times New Roman"/>
          <w:sz w:val="24"/>
          <w:szCs w:val="24"/>
        </w:rPr>
        <w:t xml:space="preserve"> </w:t>
      </w:r>
      <w:r w:rsidRPr="00D16D1A">
        <w:rPr>
          <w:rFonts w:ascii="Times New Roman" w:hAnsi="Times New Roman" w:cs="Times New Roman"/>
          <w:sz w:val="24"/>
          <w:szCs w:val="24"/>
        </w:rPr>
        <w:t>изучение и понимание потребностей и ожиданий потребителей, обеспечение уверенности в том, что цели организации связаны с потребителями и ожиданиями потребителей.</w:t>
      </w: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Default="000F34D9" w:rsidP="000F34D9">
      <w:pPr>
        <w:spacing w:after="0" w:line="360" w:lineRule="auto"/>
        <w:ind w:firstLine="284"/>
        <w:contextualSpacing/>
        <w:jc w:val="right"/>
        <w:rPr>
          <w:rFonts w:ascii="Times New Roman" w:eastAsia="Calibri" w:hAnsi="Times New Roman" w:cs="Times New Roman"/>
          <w:i/>
          <w:sz w:val="24"/>
          <w:szCs w:val="24"/>
          <w:lang w:eastAsia="en-US"/>
        </w:rPr>
      </w:pPr>
      <w:r w:rsidRPr="000F34D9">
        <w:rPr>
          <w:rFonts w:ascii="Times New Roman" w:eastAsia="Calibri" w:hAnsi="Times New Roman" w:cs="Times New Roman"/>
          <w:i/>
          <w:sz w:val="24"/>
          <w:szCs w:val="24"/>
          <w:lang w:eastAsia="en-US"/>
        </w:rPr>
        <w:lastRenderedPageBreak/>
        <w:t>Козлова Светлана Александровна</w:t>
      </w:r>
    </w:p>
    <w:p w:rsidR="000F34D9" w:rsidRPr="000F34D9" w:rsidRDefault="00B62046" w:rsidP="000F34D9">
      <w:pPr>
        <w:spacing w:after="0" w:line="360" w:lineRule="auto"/>
        <w:ind w:firstLine="284"/>
        <w:contextualSpacing/>
        <w:jc w:val="right"/>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ТФОМС Красноярского края</w:t>
      </w:r>
    </w:p>
    <w:p w:rsidR="000F34D9" w:rsidRPr="000F34D9" w:rsidRDefault="000F34D9" w:rsidP="000F34D9">
      <w:pPr>
        <w:spacing w:after="0" w:line="360" w:lineRule="auto"/>
        <w:ind w:firstLine="284"/>
        <w:contextualSpacing/>
        <w:jc w:val="center"/>
        <w:rPr>
          <w:rFonts w:ascii="Times New Roman" w:eastAsia="Calibri" w:hAnsi="Times New Roman" w:cs="Times New Roman"/>
          <w:b/>
          <w:sz w:val="24"/>
          <w:szCs w:val="24"/>
          <w:lang w:eastAsia="en-US"/>
        </w:rPr>
      </w:pPr>
    </w:p>
    <w:p w:rsidR="000F34D9" w:rsidRPr="000F34D9" w:rsidRDefault="000F34D9" w:rsidP="000F34D9">
      <w:pPr>
        <w:spacing w:after="0" w:line="360" w:lineRule="auto"/>
        <w:ind w:firstLine="284"/>
        <w:contextualSpacing/>
        <w:jc w:val="center"/>
        <w:rPr>
          <w:rFonts w:ascii="Times New Roman" w:eastAsia="Calibri" w:hAnsi="Times New Roman" w:cs="Times New Roman"/>
          <w:b/>
          <w:sz w:val="24"/>
          <w:szCs w:val="24"/>
          <w:lang w:eastAsia="en-US"/>
        </w:rPr>
      </w:pPr>
      <w:r w:rsidRPr="000F34D9">
        <w:rPr>
          <w:rFonts w:ascii="Times New Roman" w:eastAsia="Calibri" w:hAnsi="Times New Roman" w:cs="Times New Roman"/>
          <w:b/>
          <w:sz w:val="24"/>
          <w:szCs w:val="24"/>
          <w:lang w:eastAsia="en-US"/>
        </w:rPr>
        <w:t>Развитие конкурентных моделей участия</w:t>
      </w:r>
    </w:p>
    <w:p w:rsidR="000F34D9" w:rsidRPr="000F34D9" w:rsidRDefault="000F34D9" w:rsidP="000F34D9">
      <w:pPr>
        <w:spacing w:after="0" w:line="360" w:lineRule="auto"/>
        <w:ind w:firstLine="284"/>
        <w:contextualSpacing/>
        <w:jc w:val="center"/>
        <w:rPr>
          <w:rFonts w:ascii="Times New Roman" w:eastAsia="Calibri" w:hAnsi="Times New Roman" w:cs="Times New Roman"/>
          <w:b/>
          <w:sz w:val="24"/>
          <w:szCs w:val="24"/>
          <w:lang w:eastAsia="en-US"/>
        </w:rPr>
      </w:pPr>
      <w:r w:rsidRPr="000F34D9">
        <w:rPr>
          <w:rFonts w:ascii="Times New Roman" w:eastAsia="Calibri" w:hAnsi="Times New Roman" w:cs="Times New Roman"/>
          <w:b/>
          <w:sz w:val="24"/>
          <w:szCs w:val="24"/>
          <w:lang w:eastAsia="en-US"/>
        </w:rPr>
        <w:t>в системе обязательного медицинского страхования России</w:t>
      </w:r>
    </w:p>
    <w:p w:rsidR="000F34D9" w:rsidRPr="000F34D9" w:rsidRDefault="000F34D9" w:rsidP="000F34D9">
      <w:pPr>
        <w:spacing w:after="0" w:line="360" w:lineRule="auto"/>
        <w:ind w:firstLine="284"/>
        <w:contextualSpacing/>
        <w:jc w:val="both"/>
        <w:rPr>
          <w:rFonts w:ascii="Times New Roman" w:eastAsia="Calibri" w:hAnsi="Times New Roman" w:cs="Times New Roman"/>
          <w:b/>
          <w:sz w:val="24"/>
          <w:szCs w:val="24"/>
          <w:lang w:eastAsia="en-US"/>
        </w:rPr>
      </w:pP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xml:space="preserve">Внедрение конкурентных моделей участия страховых медицинских организаций и медицинских организаций в сфере здравоохранения связано с необходимостью повышения эффективности использования растущего объема средств обязательного медицинского страхования путем повышениякачества медицинских услуг и снижения издержек на их оказание. </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В тоже время рынки здравоохранения являются несовершенными рынками, а последствия свободной конкуренции в сфере здравоохранения могут противоречить целям государственной политики.</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Из-за неэффективности рынка в большинствестран регулирование рынка здравоохраненияосуществляется с участием государственных органов власти, при этом реализуются различные комбинации рыночных механизмов и государственного регулирования.</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Управление отраслью здравоохранения в Российской Федерации осуществляется Министерством здравоохранения Российской Федерации, которое осуществляет координацию и контроль деятельности находящихся в его ведении Федеральной службы по надзору в сфере здравоохранения, Федерального медико-биологического агентства, федеральных государственных учреждений и федеральных государственных унитарных предприятий, а также координацию деятельности Федерального фонда обязательного медицинского страхования.</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Министерство здравоохранения Российской Федерации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обязательного медицинского страхования.</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Федеральная служба по надзору в сфере здравоохранения осуществляет государственный контроль качества и безопасности медицинской деятельности.</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Федеральный фонд обязательного медицинского страхования – орган охраны здоровья и социальной защиты населения, его основная задача– обеспечить граждан бесплатной медицинской помощью в объеме, определенном действующим законодательством.</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lastRenderedPageBreak/>
        <w:t>Помимо этих специализированных учреждений в системе здравоохранения существует ряд регуляторов, которые несут ответственность за всю экономику и, следовательно, также охватывают здравоохранение и обязательное медицинское страхование. К ним относятся:</w:t>
      </w:r>
    </w:p>
    <w:p w:rsidR="000F34D9" w:rsidRPr="000F34D9" w:rsidRDefault="000F34D9" w:rsidP="000F34D9">
      <w:pPr>
        <w:spacing w:after="0" w:line="360" w:lineRule="auto"/>
        <w:ind w:left="568"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ФАС России, действия которойнаправлены на предотвращение и пресечение ограничивающих конкуренцию действий со стороны хозяйствующих субъектов, субъектов естественных монополий и органов власти;</w:t>
      </w:r>
    </w:p>
    <w:p w:rsidR="000F34D9" w:rsidRPr="000F34D9" w:rsidRDefault="000F34D9" w:rsidP="000F34D9">
      <w:pPr>
        <w:spacing w:after="0" w:line="360" w:lineRule="auto"/>
        <w:ind w:left="568"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Центральный банк Российской Федерации как уполномоченный орган по выдаче лицензий страховым медицинскими организациям на осуществление деятельности по обязательному медицинскому страхованию.</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Рынки здравоохранения могут рассматриваться в контексте частных страховых компаний, конкурирующих за застрахованного лица, и провайдеров (медицинских организаций и врачей), конкурирующих за пациентов и заключающих контракты со страховыми медицинскими организациями.</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xml:space="preserve">В Российской Федерации функционирует система здравоохранения, основанная на опыте Голландии, основным принципом которой является управляемаягосударством конкуренция между частными страховыми медицинскими организациями и между государственными и частными поставщиками медицинских услуг (медицинскими организациями). </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На современном этапе развития сфера обязательного медицинского страхования в Российской Федерации состоит из переходных рынков итребует особого внимания в рамках конкурентной политики. </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Свободный выбор потребителя медицинских услуг между страховыми медицинскими организациямии медицинскими организациями гарантируется законодательно: статья 16 Федерального закона от 29.11.2010 №326-ФЗ «Об обязательном медицинском страховании в Российской Федерации» предусматривает выбор страховой медицинской организации, замену страховой медицинской организации и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xml:space="preserve">Указанная норма предназначенадля стимулирования развития конкурентных страховых рынков.Страховые медицинские организации обязаны предоставлять услуги по страхованию всем потребителям, не дифференцируя потребителя по состояния здоровья. Чтобы избежать ситуации, когда страховые компании конкурируют не по существу, т.е. по качеству и цене услуг, а стремятся застраховать население, которое не требует лечения, </w:t>
      </w:r>
      <w:r w:rsidRPr="000F34D9">
        <w:rPr>
          <w:rFonts w:ascii="Times New Roman" w:eastAsia="Calibri" w:hAnsi="Times New Roman" w:cs="Times New Roman"/>
          <w:sz w:val="24"/>
          <w:szCs w:val="24"/>
          <w:lang w:eastAsia="en-US"/>
        </w:rPr>
        <w:lastRenderedPageBreak/>
        <w:t>в Российской Федерации предусматривается финансирование по подушевому нормативу финансирования медицинской помощи.</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При этом из-за отсутствия конкуренции проводимые в последние десятилетия реформы в сфере обязательного медицинского страхования в Российской Федерации не приносят результатов, то есть не улучшают показатели здоровья населения, не приводят к повышению качества и доступности медицинской помощи для застрахованных лиц в сфере обязательного медицинского страхования.</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Рассмотрение проблематики внедрения конкурентных моделей участия страховых медицинских организаций и медицинских организаций в реализации территориальных программ обязательного медицинского страхования проводилось на примере профилактической работы поликлиник с прикрепленным населением.</w:t>
      </w:r>
    </w:p>
    <w:p w:rsidR="000F34D9" w:rsidRPr="000F34D9" w:rsidRDefault="000F34D9" w:rsidP="000F34D9">
      <w:pPr>
        <w:autoSpaceDE w:val="0"/>
        <w:autoSpaceDN w:val="0"/>
        <w:adjustRightInd w:val="0"/>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Основной формой профилактической работы является проведение диспансеризации определенных групп взрослого населения как комплекса мероприятий, включающего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F34D9" w:rsidRPr="000F34D9" w:rsidRDefault="000F34D9" w:rsidP="000F34D9">
      <w:pPr>
        <w:autoSpaceDE w:val="0"/>
        <w:autoSpaceDN w:val="0"/>
        <w:adjustRightInd w:val="0"/>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При этом результаты ее реализации показывают, что диспансеризация определенных групп взрослого населения не стала действенным инструментом достижения главной цели государственной политики в сфере здравоохранения Российской Федерации – снижение смертности населения.</w:t>
      </w:r>
    </w:p>
    <w:p w:rsidR="000F34D9" w:rsidRPr="000F34D9" w:rsidRDefault="000F34D9" w:rsidP="000F34D9">
      <w:pPr>
        <w:autoSpaceDE w:val="0"/>
        <w:autoSpaceDN w:val="0"/>
        <w:adjustRightInd w:val="0"/>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По результатам анализа проведения диспансеризации определенных групп взрослого населения выявлено:</w:t>
      </w:r>
    </w:p>
    <w:p w:rsidR="000F34D9" w:rsidRPr="000F34D9" w:rsidRDefault="000F34D9" w:rsidP="000F34D9">
      <w:pPr>
        <w:autoSpaceDE w:val="0"/>
        <w:autoSpaceDN w:val="0"/>
        <w:adjustRightInd w:val="0"/>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доля граждан, завершивших прохождение 2 этапа, от числа направленных, составляет менее 100%;</w:t>
      </w:r>
    </w:p>
    <w:p w:rsidR="000F34D9" w:rsidRPr="000F34D9" w:rsidRDefault="000F34D9" w:rsidP="000F34D9">
      <w:pPr>
        <w:autoSpaceDE w:val="0"/>
        <w:autoSpaceDN w:val="0"/>
        <w:adjustRightInd w:val="0"/>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низкая частота проведения обследований и осмотров на 2 этапе диспансеризации, в том числе при наличии показаний;</w:t>
      </w:r>
    </w:p>
    <w:p w:rsidR="000F34D9" w:rsidRPr="000F34D9" w:rsidRDefault="000F34D9" w:rsidP="000F34D9">
      <w:pPr>
        <w:autoSpaceDE w:val="0"/>
        <w:autoSpaceDN w:val="0"/>
        <w:adjustRightInd w:val="0"/>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уровень выявления хронических неинфекционных заболеваний и отсутствие преемственности при проведении диспансерного наблюдения не позволяют снизить обращаемость застрахованных лиц с хроническими неинфекционными заболеваниями за оказанием специализированной и скорой медицинской помощи.</w:t>
      </w:r>
    </w:p>
    <w:p w:rsidR="000F34D9" w:rsidRPr="000F34D9" w:rsidRDefault="000F34D9" w:rsidP="000F34D9">
      <w:pPr>
        <w:autoSpaceDE w:val="0"/>
        <w:autoSpaceDN w:val="0"/>
        <w:adjustRightInd w:val="0"/>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xml:space="preserve">Таким образом, государственные поставщики медицинских услуг (медицинские организации) допускают некачественное исполнение государственного заказа, при этом страховыми медицинскими организациями не предпринимаются меры по изменению </w:t>
      </w:r>
      <w:r w:rsidRPr="000F34D9">
        <w:rPr>
          <w:rFonts w:ascii="Times New Roman" w:eastAsia="Calibri" w:hAnsi="Times New Roman" w:cs="Times New Roman"/>
          <w:sz w:val="24"/>
          <w:szCs w:val="24"/>
          <w:lang w:eastAsia="en-US"/>
        </w:rPr>
        <w:lastRenderedPageBreak/>
        <w:t>ситуации, что в итоге приводит к несоблюдению прав застрахованных лиц на доступную и качественную медицинскую помощь.</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В этой связи</w:t>
      </w:r>
      <w:r w:rsidR="00B62046">
        <w:rPr>
          <w:rFonts w:ascii="Times New Roman" w:eastAsia="Calibri" w:hAnsi="Times New Roman" w:cs="Times New Roman"/>
          <w:sz w:val="24"/>
          <w:szCs w:val="24"/>
          <w:lang w:eastAsia="en-US"/>
        </w:rPr>
        <w:t xml:space="preserve"> </w:t>
      </w:r>
      <w:r w:rsidRPr="000F34D9">
        <w:rPr>
          <w:rFonts w:ascii="Times New Roman" w:eastAsia="Calibri" w:hAnsi="Times New Roman" w:cs="Times New Roman"/>
          <w:sz w:val="24"/>
          <w:szCs w:val="24"/>
          <w:lang w:eastAsia="en-US"/>
        </w:rPr>
        <w:t>внедрение конкурентных моделей участия на рынке обязательного медицинского страхования позволило бы организовать функционирование рынка следующим образом: страховые медицинские организации будут стремиться получить</w:t>
      </w:r>
      <w:r w:rsidR="00B62046">
        <w:rPr>
          <w:rFonts w:ascii="Times New Roman" w:eastAsia="Calibri" w:hAnsi="Times New Roman" w:cs="Times New Roman"/>
          <w:sz w:val="24"/>
          <w:szCs w:val="24"/>
          <w:lang w:eastAsia="en-US"/>
        </w:rPr>
        <w:t xml:space="preserve"> </w:t>
      </w:r>
      <w:r w:rsidRPr="000F34D9">
        <w:rPr>
          <w:rFonts w:ascii="Times New Roman" w:eastAsia="Calibri" w:hAnsi="Times New Roman" w:cs="Times New Roman"/>
          <w:sz w:val="24"/>
          <w:szCs w:val="24"/>
          <w:lang w:eastAsia="en-US"/>
        </w:rPr>
        <w:t>наилучшее возможное решение от поставщиков медицинских услуг по распределению объемов медицинской помощи и использованию средств обязательного медицинского страхования.</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Это неизбежно повлияет на деятельность медицинских организаций: управленческий персонал будет стремиться мотивировать медицинский персонал для оказания конкурентоспособных высококачественных услуг.</w:t>
      </w:r>
    </w:p>
    <w:p w:rsidR="000F34D9" w:rsidRP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Страховая медицинская организация может выявить медицинские организации, оказывающие качественные медицинские услуги, путем проведения контроля объемов, сроков, качества и условий оказания медицинской помощи по критериям:</w:t>
      </w:r>
    </w:p>
    <w:p w:rsidR="000F34D9" w:rsidRPr="000F34D9" w:rsidRDefault="000F34D9" w:rsidP="000F34D9">
      <w:pPr>
        <w:autoSpaceDE w:val="0"/>
        <w:autoSpaceDN w:val="0"/>
        <w:adjustRightInd w:val="0"/>
        <w:spacing w:after="0" w:line="360" w:lineRule="auto"/>
        <w:ind w:left="568"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уровень выявления хронических неинфекционных заболеваний на ранних стадиях;</w:t>
      </w:r>
    </w:p>
    <w:p w:rsidR="000F34D9" w:rsidRPr="000F34D9" w:rsidRDefault="000F34D9" w:rsidP="000F34D9">
      <w:pPr>
        <w:autoSpaceDE w:val="0"/>
        <w:autoSpaceDN w:val="0"/>
        <w:adjustRightInd w:val="0"/>
        <w:spacing w:after="0" w:line="360" w:lineRule="auto"/>
        <w:ind w:left="568"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xml:space="preserve">- доля пациентов, поставленных на диспансерный учет, от пациентов с выявленными заболеваниями; </w:t>
      </w:r>
    </w:p>
    <w:p w:rsidR="000F34D9" w:rsidRPr="000F34D9" w:rsidRDefault="000F34D9" w:rsidP="000F34D9">
      <w:pPr>
        <w:autoSpaceDE w:val="0"/>
        <w:autoSpaceDN w:val="0"/>
        <w:adjustRightInd w:val="0"/>
        <w:spacing w:after="0" w:line="360" w:lineRule="auto"/>
        <w:ind w:left="568"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уровень выявления факторов развития хронических неинфекционных заболеваний.</w:t>
      </w:r>
    </w:p>
    <w:p w:rsidR="000F34D9" w:rsidRPr="000F34D9" w:rsidRDefault="000F34D9" w:rsidP="000F34D9">
      <w:pPr>
        <w:autoSpaceDE w:val="0"/>
        <w:autoSpaceDN w:val="0"/>
        <w:adjustRightInd w:val="0"/>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 xml:space="preserve">Механизм реализации модели конкурентного участия страховых медицинских организаций и медицинских организаций может быть организован следующим образом: страховые медицинские организации по результатам проводимой контрольно-экспертной работы формируют предложения в Комиссию по разработке территориальной программы субъекта РФ, связанные с перераспределением объемов медицинской помощи от поставщиков услуг, проводивших нерезультативную работу с обслуживаемым населением, в пользу поставщиков услуг, способных обеспечить высокое качество оказания медицинской услуги. </w:t>
      </w:r>
    </w:p>
    <w:p w:rsidR="000F34D9" w:rsidRPr="000F34D9" w:rsidRDefault="000F34D9" w:rsidP="000F34D9">
      <w:pPr>
        <w:autoSpaceDE w:val="0"/>
        <w:autoSpaceDN w:val="0"/>
        <w:adjustRightInd w:val="0"/>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Следовательно, одним из существенных условий распределения объемов медицинской помощи между поставщиками медицинских услуг должны являться показатели качества оказания медицинской помощи, нов сфере обязательного медицинского страхования Российской Федерации этот конкурентный стимул не функционирует должным образом.</w:t>
      </w:r>
    </w:p>
    <w:p w:rsidR="000F34D9" w:rsidRDefault="000F34D9" w:rsidP="000F34D9">
      <w:pPr>
        <w:spacing w:after="0" w:line="360" w:lineRule="auto"/>
        <w:ind w:firstLine="284"/>
        <w:contextualSpacing/>
        <w:jc w:val="both"/>
        <w:rPr>
          <w:rFonts w:ascii="Times New Roman" w:eastAsia="Calibri" w:hAnsi="Times New Roman" w:cs="Times New Roman"/>
          <w:sz w:val="24"/>
          <w:szCs w:val="24"/>
          <w:lang w:eastAsia="en-US"/>
        </w:rPr>
      </w:pPr>
      <w:r w:rsidRPr="000F34D9">
        <w:rPr>
          <w:rFonts w:ascii="Times New Roman" w:eastAsia="Calibri" w:hAnsi="Times New Roman" w:cs="Times New Roman"/>
          <w:sz w:val="24"/>
          <w:szCs w:val="24"/>
          <w:lang w:eastAsia="en-US"/>
        </w:rPr>
        <w:t>Таким образом, решающим фактором успеха этой модели является то, что страховщики имеют стимулы и могут направлять потребителей конкретным поставщикам услуг: страховщики могут вознаградить поставщиков качественных</w:t>
      </w:r>
      <w:r w:rsidR="00B62046">
        <w:rPr>
          <w:rFonts w:ascii="Times New Roman" w:eastAsia="Calibri" w:hAnsi="Times New Roman" w:cs="Times New Roman"/>
          <w:sz w:val="24"/>
          <w:szCs w:val="24"/>
          <w:lang w:eastAsia="en-US"/>
        </w:rPr>
        <w:t xml:space="preserve"> </w:t>
      </w:r>
      <w:r w:rsidRPr="000F34D9">
        <w:rPr>
          <w:rFonts w:ascii="Times New Roman" w:eastAsia="Calibri" w:hAnsi="Times New Roman" w:cs="Times New Roman"/>
          <w:sz w:val="24"/>
          <w:szCs w:val="24"/>
          <w:lang w:eastAsia="en-US"/>
        </w:rPr>
        <w:t xml:space="preserve">медицинских услуг </w:t>
      </w:r>
      <w:r w:rsidRPr="000F34D9">
        <w:rPr>
          <w:rFonts w:ascii="Times New Roman" w:eastAsia="Calibri" w:hAnsi="Times New Roman" w:cs="Times New Roman"/>
          <w:sz w:val="24"/>
          <w:szCs w:val="24"/>
          <w:lang w:eastAsia="en-US"/>
        </w:rPr>
        <w:lastRenderedPageBreak/>
        <w:t>здравоохранения, направляя к ним больше потребителей или сократить объемы медицинской помощи для медицинских организаций, неспособных качественно и в установленный срок выполнить заказ.</w:t>
      </w: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Default="00B62046" w:rsidP="000F34D9">
      <w:pPr>
        <w:spacing w:after="0" w:line="360" w:lineRule="auto"/>
        <w:ind w:firstLine="284"/>
        <w:contextualSpacing/>
        <w:jc w:val="both"/>
        <w:rPr>
          <w:rFonts w:ascii="Times New Roman" w:eastAsia="Calibri" w:hAnsi="Times New Roman" w:cs="Times New Roman"/>
          <w:sz w:val="24"/>
          <w:szCs w:val="24"/>
          <w:lang w:eastAsia="en-US"/>
        </w:rPr>
      </w:pPr>
    </w:p>
    <w:p w:rsidR="00B62046" w:rsidRPr="002A1242" w:rsidRDefault="00B62046" w:rsidP="00B62046">
      <w:pPr>
        <w:spacing w:after="0" w:line="360" w:lineRule="auto"/>
        <w:ind w:left="-284" w:firstLine="284"/>
        <w:jc w:val="right"/>
        <w:rPr>
          <w:rFonts w:ascii="Times New Roman" w:hAnsi="Times New Roman" w:cs="Times New Roman"/>
          <w:i/>
          <w:sz w:val="24"/>
          <w:szCs w:val="24"/>
        </w:rPr>
      </w:pPr>
      <w:bookmarkStart w:id="1" w:name="_Toc472087274"/>
      <w:r w:rsidRPr="002A1242">
        <w:rPr>
          <w:rFonts w:ascii="Times New Roman" w:hAnsi="Times New Roman" w:cs="Times New Roman"/>
          <w:i/>
          <w:sz w:val="24"/>
          <w:szCs w:val="24"/>
        </w:rPr>
        <w:lastRenderedPageBreak/>
        <w:t>Кусакина Вера Олеговна,</w:t>
      </w:r>
    </w:p>
    <w:p w:rsidR="00B62046" w:rsidRPr="002A1242" w:rsidRDefault="00B62046" w:rsidP="00B62046">
      <w:pPr>
        <w:spacing w:after="0" w:line="360" w:lineRule="auto"/>
        <w:ind w:left="-284" w:firstLine="284"/>
        <w:jc w:val="right"/>
        <w:rPr>
          <w:rFonts w:ascii="Times New Roman" w:hAnsi="Times New Roman" w:cs="Times New Roman"/>
          <w:i/>
          <w:sz w:val="24"/>
          <w:szCs w:val="24"/>
        </w:rPr>
      </w:pPr>
      <w:r w:rsidRPr="002A1242">
        <w:rPr>
          <w:rFonts w:ascii="Times New Roman" w:hAnsi="Times New Roman" w:cs="Times New Roman"/>
          <w:i/>
          <w:sz w:val="24"/>
          <w:szCs w:val="24"/>
        </w:rPr>
        <w:t>студент</w:t>
      </w:r>
      <w:r>
        <w:rPr>
          <w:rFonts w:ascii="Times New Roman" w:hAnsi="Times New Roman" w:cs="Times New Roman"/>
          <w:i/>
          <w:sz w:val="24"/>
          <w:szCs w:val="24"/>
        </w:rPr>
        <w:t>ка</w:t>
      </w:r>
      <w:r w:rsidRPr="002A1242">
        <w:rPr>
          <w:rFonts w:ascii="Times New Roman" w:hAnsi="Times New Roman" w:cs="Times New Roman"/>
          <w:i/>
          <w:sz w:val="24"/>
          <w:szCs w:val="24"/>
        </w:rPr>
        <w:t xml:space="preserve"> магистерской программы «Управление и экономика здравоохранения», </w:t>
      </w:r>
    </w:p>
    <w:p w:rsidR="00B62046" w:rsidRPr="002A1242" w:rsidRDefault="00B62046" w:rsidP="00B62046">
      <w:pPr>
        <w:spacing w:after="0" w:line="360" w:lineRule="auto"/>
        <w:ind w:left="-284" w:firstLine="284"/>
        <w:jc w:val="right"/>
        <w:rPr>
          <w:rFonts w:ascii="Times New Roman" w:hAnsi="Times New Roman" w:cs="Times New Roman"/>
          <w:i/>
          <w:sz w:val="24"/>
          <w:szCs w:val="24"/>
        </w:rPr>
      </w:pPr>
      <w:r>
        <w:rPr>
          <w:rFonts w:ascii="Times New Roman" w:hAnsi="Times New Roman" w:cs="Times New Roman"/>
          <w:i/>
          <w:sz w:val="24"/>
          <w:szCs w:val="24"/>
        </w:rPr>
        <w:t>Национальный исследовательский у</w:t>
      </w:r>
      <w:r w:rsidRPr="002A1242">
        <w:rPr>
          <w:rFonts w:ascii="Times New Roman" w:hAnsi="Times New Roman" w:cs="Times New Roman"/>
          <w:i/>
          <w:sz w:val="24"/>
          <w:szCs w:val="24"/>
        </w:rPr>
        <w:t>ниверситет «Высшая Школа Экономики»</w:t>
      </w:r>
    </w:p>
    <w:p w:rsidR="00B62046" w:rsidRPr="00950ABC" w:rsidRDefault="00B62046" w:rsidP="00B62046">
      <w:pPr>
        <w:spacing w:after="0" w:line="360" w:lineRule="auto"/>
        <w:ind w:left="-284" w:firstLine="284"/>
        <w:jc w:val="right"/>
        <w:rPr>
          <w:rFonts w:ascii="Times New Roman" w:hAnsi="Times New Roman" w:cs="Times New Roman"/>
          <w:sz w:val="24"/>
          <w:szCs w:val="24"/>
        </w:rPr>
      </w:pPr>
    </w:p>
    <w:p w:rsidR="00B62046" w:rsidRPr="00D51AE5" w:rsidRDefault="00B62046" w:rsidP="00B62046">
      <w:pPr>
        <w:spacing w:after="0" w:line="360" w:lineRule="auto"/>
        <w:ind w:left="-284" w:firstLine="284"/>
        <w:jc w:val="center"/>
        <w:rPr>
          <w:rFonts w:ascii="Times New Roman" w:hAnsi="Times New Roman" w:cs="Times New Roman"/>
          <w:b/>
          <w:sz w:val="24"/>
          <w:szCs w:val="24"/>
        </w:rPr>
      </w:pPr>
      <w:r>
        <w:rPr>
          <w:rFonts w:ascii="Times New Roman" w:hAnsi="Times New Roman" w:cs="Times New Roman"/>
          <w:b/>
          <w:sz w:val="24"/>
          <w:szCs w:val="24"/>
        </w:rPr>
        <w:t>О необходимости эксплицитного рационирования медицинской помощи в России</w:t>
      </w:r>
    </w:p>
    <w:p w:rsidR="00B62046" w:rsidRDefault="00B62046" w:rsidP="00B62046">
      <w:pPr>
        <w:spacing w:after="0" w:line="360" w:lineRule="auto"/>
        <w:ind w:left="-284" w:firstLine="284"/>
        <w:jc w:val="both"/>
        <w:rPr>
          <w:rFonts w:ascii="Times New Roman" w:hAnsi="Times New Roman" w:cs="Times New Roman"/>
          <w:sz w:val="24"/>
          <w:szCs w:val="24"/>
          <w:shd w:val="clear" w:color="auto" w:fill="FFFFFF"/>
        </w:rPr>
      </w:pPr>
      <w:bookmarkStart w:id="2" w:name="_Toc472087275"/>
      <w:bookmarkEnd w:id="1"/>
    </w:p>
    <w:p w:rsidR="00B62046" w:rsidRPr="00D51AE5" w:rsidRDefault="00B62046" w:rsidP="00B62046">
      <w:pPr>
        <w:spacing w:after="0" w:line="360" w:lineRule="auto"/>
        <w:ind w:left="-284" w:firstLine="284"/>
        <w:jc w:val="both"/>
        <w:rPr>
          <w:rFonts w:ascii="Times New Roman" w:hAnsi="Times New Roman" w:cs="Times New Roman"/>
          <w:color w:val="000000"/>
          <w:sz w:val="24"/>
          <w:szCs w:val="24"/>
          <w:shd w:val="clear" w:color="auto" w:fill="FFFFFF"/>
        </w:rPr>
      </w:pPr>
      <w:r w:rsidRPr="00D51AE5">
        <w:rPr>
          <w:rFonts w:ascii="Times New Roman" w:hAnsi="Times New Roman" w:cs="Times New Roman"/>
          <w:sz w:val="24"/>
          <w:szCs w:val="24"/>
          <w:shd w:val="clear" w:color="auto" w:fill="FFFFFF"/>
        </w:rPr>
        <w:t xml:space="preserve">Стоимость услуг здравоохранения растет быстрее, чем возможность государства возмещать эти расходы. Ни одно государство не может позволить себе оплатить всем нуждающимся пациентам все потенциально полезные вмешательства, которые может предложить современная медицина. </w:t>
      </w:r>
      <w:r w:rsidRPr="00D51AE5">
        <w:rPr>
          <w:rFonts w:ascii="Times New Roman" w:hAnsi="Times New Roman" w:cs="Times New Roman"/>
          <w:sz w:val="24"/>
          <w:szCs w:val="24"/>
        </w:rPr>
        <w:t xml:space="preserve">Обеспечение равного доступа к наиболее эффективному лечению из возможных – серьезный вызов для любой, даже самой «благополучной» системы здравоохранения, а не только для отечественной. Поскольку невозможно дать всё и всем, неизбежно возникают ограничения в доступе к ресурсам. </w:t>
      </w:r>
    </w:p>
    <w:p w:rsidR="00B62046" w:rsidRPr="00D51AE5" w:rsidRDefault="00B62046" w:rsidP="00B62046">
      <w:pPr>
        <w:spacing w:after="0" w:line="360" w:lineRule="auto"/>
        <w:ind w:left="-284" w:firstLine="284"/>
        <w:jc w:val="both"/>
        <w:rPr>
          <w:rFonts w:ascii="Times New Roman" w:hAnsi="Times New Roman" w:cs="Times New Roman"/>
          <w:sz w:val="24"/>
          <w:szCs w:val="24"/>
        </w:rPr>
      </w:pPr>
      <w:r w:rsidRPr="00D51AE5">
        <w:rPr>
          <w:rFonts w:ascii="Times New Roman" w:hAnsi="Times New Roman" w:cs="Times New Roman"/>
          <w:sz w:val="24"/>
          <w:szCs w:val="24"/>
        </w:rPr>
        <w:t xml:space="preserve">Организация доступа к ограниченным ресурсам называется рационированием. Рационирование в том или ином виде, открытом или скрытом, присутствует в любой системе здравоохранения, хотим мы того или нет – такова уж природа распределения ограниченных ресурсов.  Современное рационирование предлагает из тех вмешательств, которые целесообразны для пациента, оплачивать те, которые плательщик в состоянии оплатить. Под рационированием понимают принципы организации медицинской помощи (например, применение инструментов экономического анализа для включения вмешательств в перечень оплачиваемых за счет государства), так и техники ограничения доступа к помощи, такие, как, например </w:t>
      </w:r>
      <w:r w:rsidRPr="00D51AE5">
        <w:rPr>
          <w:rFonts w:ascii="Times New Roman" w:hAnsi="Times New Roman" w:cs="Times New Roman"/>
          <w:sz w:val="24"/>
          <w:szCs w:val="24"/>
          <w:lang w:val="en-US"/>
        </w:rPr>
        <w:t>primarycaregatekeeping</w:t>
      </w:r>
      <w:r w:rsidRPr="00D51AE5">
        <w:rPr>
          <w:rFonts w:ascii="Times New Roman" w:hAnsi="Times New Roman" w:cs="Times New Roman"/>
          <w:sz w:val="24"/>
          <w:szCs w:val="24"/>
        </w:rPr>
        <w:t xml:space="preserve"> (врач первичного звена в роли «привратника»). Рационирование может быть эксплицитным (открытым) – когда критерии доступа к медицинской помощи и критерии оплаты вмешательств устанавливаются официально, на уровне системы здравоохранения, являются обязательными для всех участников и известны как врачам, так и пациентам. Открытое рационирование означает, что существуют формальные правила, по которым государство откажется оплачивать пациенту определенные виды лечения. Также рационирование может быть имплицитным (скрытым) – когда формально существуют одни гарантии, а по факту действуют особые принципы распределения доступа к ресурсам, и они не согласовываются с пациентами и общественностью. Как правило, все начинается со скрытого рационирования, а затем, при определенных обстоятельствах, оно становится открытым </w:t>
      </w:r>
      <w:r w:rsidR="00AB1A32" w:rsidRPr="00D51AE5">
        <w:rPr>
          <w:rFonts w:ascii="Times New Roman" w:hAnsi="Times New Roman" w:cs="Times New Roman"/>
          <w:sz w:val="24"/>
          <w:szCs w:val="24"/>
        </w:rPr>
        <w:fldChar w:fldCharType="begin" w:fldLock="1"/>
      </w:r>
      <w:r w:rsidRPr="00D51AE5">
        <w:rPr>
          <w:rFonts w:ascii="Times New Roman" w:hAnsi="Times New Roman" w:cs="Times New Roman"/>
          <w:sz w:val="24"/>
          <w:szCs w:val="24"/>
        </w:rPr>
        <w:instrText>ADDIN CSL_CITATION { "citationItems" : [ { "id" : "ITEM-1", "itemData" : { "DOI" : "10.1177/0011392104046618", "ISSN" : "00113921", "abstract" : "This article focuses on health care. All welfare states must ration health care because no public system is able to finance the entire (theoretically boundless and largely supply-driven) demand for health care arising within such a system. The only system that could dispense with any rationing whatsoever would be a completely unregulated market in which the supply and demand for medical goods and services would be brought into equilibrium by the price mechanism, thus leaving no need for further selection. At the macro level, it has to be decided which amount of a given gross domestic product (GDP) is to be used for medical purposes as against other societal concerns and interests. Rationing becomes necessary only when some goods in the present case, certain forms of medical treatment are taken off the market, when they are decommodified and offered to needy recipients regardless of their ability or willingness to pay. The country best known for a politics pf implicit rationing is great Britain. This approach has been adopted in Germany too, but the fact rationing takes place there has always been denied.", "author" : [ { "dropping-particle" : "", "family" : "Schmidt", "given" : "Volker H", "non-dropping-particle" : "", "parse-names" : false, "suffix" : "" } ], "container-title" : "Current Sociology", "id" : "ITEM-1", "issue" : "6", "issued" : { "date-parts" : [ [ "2004" ] ] }, "page" : "969-988", "title" : "Models of Health \u0421are Rationing.", "type" : "article-journal", "volume" : "52" }, "uris" : [ "http://www.mendeley.com/documents/?uuid=5db6f856-a3ed-48d4-ab4d-aeb6f32e0120" ] } ], "mendeley" : { "formattedCitation" : "(Schmidt 2004)", "plainTextFormattedCitation" : "(Schmidt 2004)", "previouslyFormattedCitation" : "(Schmidt 2004)" }, "properties" : { "noteIndex" : 0 }, "schema" : "https://github.com/citation-style-language/schema/raw/master/csl-citation.json" }</w:instrText>
      </w:r>
      <w:r w:rsidR="00AB1A32" w:rsidRPr="00D51AE5">
        <w:rPr>
          <w:rFonts w:ascii="Times New Roman" w:hAnsi="Times New Roman" w:cs="Times New Roman"/>
          <w:sz w:val="24"/>
          <w:szCs w:val="24"/>
        </w:rPr>
        <w:fldChar w:fldCharType="separate"/>
      </w:r>
      <w:r w:rsidRPr="00D51AE5">
        <w:rPr>
          <w:rFonts w:ascii="Times New Roman" w:hAnsi="Times New Roman" w:cs="Times New Roman"/>
          <w:noProof/>
          <w:sz w:val="24"/>
          <w:szCs w:val="24"/>
        </w:rPr>
        <w:t>(Schmidt 2004)</w:t>
      </w:r>
      <w:r w:rsidR="00AB1A32" w:rsidRPr="00D51AE5">
        <w:rPr>
          <w:rFonts w:ascii="Times New Roman" w:hAnsi="Times New Roman" w:cs="Times New Roman"/>
          <w:sz w:val="24"/>
          <w:szCs w:val="24"/>
        </w:rPr>
        <w:fldChar w:fldCharType="end"/>
      </w:r>
      <w:r w:rsidRPr="00D51AE5">
        <w:rPr>
          <w:rFonts w:ascii="Times New Roman" w:hAnsi="Times New Roman" w:cs="Times New Roman"/>
          <w:sz w:val="24"/>
          <w:szCs w:val="24"/>
        </w:rPr>
        <w:t xml:space="preserve">. Открытое рационирование поднимает на поверхность ранее скрытые этические дилеммы. Переход к открытому рационированию осуществляется, как правило, под давлением общественности. </w:t>
      </w:r>
    </w:p>
    <w:p w:rsidR="00B62046" w:rsidRPr="00D51AE5" w:rsidRDefault="00B62046" w:rsidP="00B62046">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Скрытое</w:t>
      </w:r>
      <w:r w:rsidRPr="00D51AE5">
        <w:rPr>
          <w:rFonts w:ascii="Times New Roman" w:hAnsi="Times New Roman" w:cs="Times New Roman"/>
          <w:sz w:val="24"/>
          <w:szCs w:val="24"/>
        </w:rPr>
        <w:t xml:space="preserve"> рационирование удовлетворяет следующим требованиям</w:t>
      </w:r>
      <w:r w:rsidR="00AB1A32" w:rsidRPr="00D51AE5">
        <w:rPr>
          <w:rFonts w:ascii="Times New Roman" w:hAnsi="Times New Roman" w:cs="Times New Roman"/>
          <w:sz w:val="24"/>
          <w:szCs w:val="24"/>
        </w:rPr>
        <w:fldChar w:fldCharType="begin" w:fldLock="1"/>
      </w:r>
      <w:r w:rsidRPr="00D51AE5">
        <w:rPr>
          <w:rFonts w:ascii="Times New Roman" w:hAnsi="Times New Roman" w:cs="Times New Roman"/>
          <w:sz w:val="24"/>
          <w:szCs w:val="24"/>
        </w:rPr>
        <w:instrText>ADDIN CSL_CITATION { "citationItems" : [ { "id" : "ITEM-1", "itemData" : { "DOI" : "10.1136/jme.2006.018523", "ISSN" : "0306-6800", "PMID" : "18055900", "author" : [ { "dropping-particle" : "", "family" : "Lauridsen", "given" : "S M R", "non-dropping-particle" : "", "parse-names" : false, "suffix" : "" }, { "dropping-particle" : "", "family" : "Norup", "given" : "M S", "non-dropping-particle" : "", "parse-names" : false, "suffix" : "" }, { "dropping-particle" : "", "family" : "Rossel", "given" : "P J H", "non-dropping-particle" : "", "parse-names" : false, "suffix" : "" } ], "container-title" : "Journal of medical ethics", "id" : "ITEM-1", "issue" : "12", "issued" : { "date-parts" : [ [ "2007" ] ] }, "page" : "704-707", "title" : "The secret art of managing healthcare expenses: investigating implicit rationing and autonomy in public healthcare systems.", "type" : "article-journal", "volume" : "33" }, "uris" : [ "http://www.mendeley.com/documents/?uuid=443ee569-0e4e-4031-8d64-3152622d8f85" ] } ], "mendeley" : { "formattedCitation" : "(Lauridsen et al. 2007)", "plainTextFormattedCitation" : "(Lauridsen et al. 2007)", "previouslyFormattedCitation" : "(Lauridsen et al. 2007)" }, "properties" : { "noteIndex" : 0 }, "schema" : "https://github.com/citation-style-language/schema/raw/master/csl-citation.json" }</w:instrText>
      </w:r>
      <w:r w:rsidR="00AB1A32" w:rsidRPr="00D51AE5">
        <w:rPr>
          <w:rFonts w:ascii="Times New Roman" w:hAnsi="Times New Roman" w:cs="Times New Roman"/>
          <w:sz w:val="24"/>
          <w:szCs w:val="24"/>
        </w:rPr>
        <w:fldChar w:fldCharType="separate"/>
      </w:r>
      <w:r w:rsidRPr="00D51AE5">
        <w:rPr>
          <w:rFonts w:ascii="Times New Roman" w:hAnsi="Times New Roman" w:cs="Times New Roman"/>
          <w:noProof/>
          <w:sz w:val="24"/>
          <w:szCs w:val="24"/>
        </w:rPr>
        <w:t>(Lauridsen et al. 2007)</w:t>
      </w:r>
      <w:r w:rsidR="00AB1A32" w:rsidRPr="00D51AE5">
        <w:rPr>
          <w:rFonts w:ascii="Times New Roman" w:hAnsi="Times New Roman" w:cs="Times New Roman"/>
          <w:sz w:val="24"/>
          <w:szCs w:val="24"/>
        </w:rPr>
        <w:fldChar w:fldCharType="end"/>
      </w:r>
      <w:r w:rsidRPr="00D51AE5">
        <w:rPr>
          <w:rFonts w:ascii="Times New Roman" w:hAnsi="Times New Roman" w:cs="Times New Roman"/>
          <w:sz w:val="24"/>
          <w:szCs w:val="24"/>
        </w:rPr>
        <w:t>:</w:t>
      </w:r>
    </w:p>
    <w:p w:rsidR="00B62046" w:rsidRPr="00D51AE5" w:rsidRDefault="00B62046" w:rsidP="00B62046">
      <w:pPr>
        <w:spacing w:after="0" w:line="360" w:lineRule="auto"/>
        <w:ind w:firstLine="284"/>
        <w:jc w:val="both"/>
        <w:rPr>
          <w:rFonts w:ascii="Times New Roman" w:hAnsi="Times New Roman" w:cs="Times New Roman"/>
          <w:sz w:val="24"/>
          <w:szCs w:val="24"/>
        </w:rPr>
      </w:pPr>
      <w:r w:rsidRPr="00D51AE5">
        <w:rPr>
          <w:rFonts w:ascii="Times New Roman" w:hAnsi="Times New Roman" w:cs="Times New Roman"/>
          <w:sz w:val="24"/>
          <w:szCs w:val="24"/>
        </w:rPr>
        <w:lastRenderedPageBreak/>
        <w:t>1. Ограничивает пациентов в выборе потенциально полезного лечения</w:t>
      </w:r>
    </w:p>
    <w:p w:rsidR="00B62046" w:rsidRPr="00D51AE5" w:rsidRDefault="00B62046" w:rsidP="00B62046">
      <w:pPr>
        <w:spacing w:after="0" w:line="360" w:lineRule="auto"/>
        <w:ind w:firstLine="284"/>
        <w:jc w:val="both"/>
        <w:rPr>
          <w:rFonts w:ascii="Times New Roman" w:hAnsi="Times New Roman" w:cs="Times New Roman"/>
          <w:sz w:val="24"/>
          <w:szCs w:val="24"/>
        </w:rPr>
      </w:pPr>
      <w:r w:rsidRPr="00D51AE5">
        <w:rPr>
          <w:rFonts w:ascii="Times New Roman" w:hAnsi="Times New Roman" w:cs="Times New Roman"/>
          <w:sz w:val="24"/>
          <w:szCs w:val="24"/>
        </w:rPr>
        <w:t>2. Цель этих ограничений – сдерживание или сокращение расходов</w:t>
      </w:r>
    </w:p>
    <w:p w:rsidR="00B62046" w:rsidRPr="00D51AE5" w:rsidRDefault="00B62046" w:rsidP="00B62046">
      <w:pPr>
        <w:spacing w:after="0" w:line="360" w:lineRule="auto"/>
        <w:ind w:firstLine="284"/>
        <w:jc w:val="both"/>
        <w:rPr>
          <w:rFonts w:ascii="Times New Roman" w:hAnsi="Times New Roman" w:cs="Times New Roman"/>
          <w:sz w:val="24"/>
          <w:szCs w:val="24"/>
        </w:rPr>
      </w:pPr>
      <w:r w:rsidRPr="00D51AE5">
        <w:rPr>
          <w:rFonts w:ascii="Times New Roman" w:hAnsi="Times New Roman" w:cs="Times New Roman"/>
          <w:sz w:val="24"/>
          <w:szCs w:val="24"/>
        </w:rPr>
        <w:t>3. Решение ограничить пациентов в выборе скрывается от пациентов</w:t>
      </w:r>
    </w:p>
    <w:p w:rsidR="00B62046" w:rsidRPr="00D51AE5" w:rsidRDefault="00B62046" w:rsidP="00B62046">
      <w:pPr>
        <w:spacing w:after="0" w:line="360" w:lineRule="auto"/>
        <w:ind w:firstLine="284"/>
        <w:jc w:val="both"/>
        <w:rPr>
          <w:rFonts w:ascii="Times New Roman" w:hAnsi="Times New Roman" w:cs="Times New Roman"/>
          <w:sz w:val="24"/>
          <w:szCs w:val="24"/>
        </w:rPr>
      </w:pPr>
      <w:r w:rsidRPr="00D51AE5">
        <w:rPr>
          <w:rFonts w:ascii="Times New Roman" w:hAnsi="Times New Roman" w:cs="Times New Roman"/>
          <w:sz w:val="24"/>
          <w:szCs w:val="24"/>
        </w:rPr>
        <w:t>4. Пациентам не известна причина решения об ограничении их выбора</w:t>
      </w:r>
    </w:p>
    <w:p w:rsidR="00B62046" w:rsidRPr="00D51AE5" w:rsidRDefault="00B62046" w:rsidP="00B62046">
      <w:pPr>
        <w:spacing w:after="0" w:line="360" w:lineRule="auto"/>
        <w:ind w:left="-284" w:firstLine="284"/>
        <w:jc w:val="both"/>
        <w:rPr>
          <w:rFonts w:ascii="Times New Roman" w:hAnsi="Times New Roman" w:cs="Times New Roman"/>
          <w:sz w:val="24"/>
          <w:szCs w:val="24"/>
        </w:rPr>
      </w:pPr>
      <w:r w:rsidRPr="00D51AE5">
        <w:rPr>
          <w:rFonts w:ascii="Times New Roman" w:hAnsi="Times New Roman" w:cs="Times New Roman"/>
          <w:sz w:val="24"/>
          <w:szCs w:val="24"/>
        </w:rPr>
        <w:t>Часто при скрытом рационировании решение о судьбе каждого отдельного пациента принимает врач. Такое рационирование носит название «рационирование у постели пациента» (РПП) (</w:t>
      </w:r>
      <w:r w:rsidRPr="00D51AE5">
        <w:rPr>
          <w:rFonts w:ascii="Times New Roman" w:hAnsi="Times New Roman" w:cs="Times New Roman"/>
          <w:sz w:val="24"/>
          <w:szCs w:val="24"/>
          <w:lang w:val="en-US"/>
        </w:rPr>
        <w:t>bedsiderationing</w:t>
      </w:r>
      <w:r w:rsidRPr="00D51AE5">
        <w:rPr>
          <w:rFonts w:ascii="Times New Roman" w:hAnsi="Times New Roman" w:cs="Times New Roman"/>
          <w:sz w:val="24"/>
          <w:szCs w:val="24"/>
        </w:rPr>
        <w:t xml:space="preserve">). Это вид имплицитного рационирования, когда врач не оказывает пациенту ту или иную потенциально полезную помощь,  руководствуясь при этом интересами иными, чем обеспечение наилучшего исхода лечения для пациента.  </w:t>
      </w:r>
    </w:p>
    <w:p w:rsidR="00B62046" w:rsidRPr="00D51AE5" w:rsidRDefault="00B62046" w:rsidP="00B62046">
      <w:pPr>
        <w:spacing w:after="0" w:line="360" w:lineRule="auto"/>
        <w:ind w:left="-284" w:firstLine="284"/>
        <w:jc w:val="both"/>
        <w:rPr>
          <w:rFonts w:ascii="Times New Roman" w:hAnsi="Times New Roman" w:cs="Times New Roman"/>
          <w:sz w:val="24"/>
          <w:szCs w:val="24"/>
        </w:rPr>
      </w:pPr>
      <w:r w:rsidRPr="00D51AE5">
        <w:rPr>
          <w:rFonts w:ascii="Times New Roman" w:hAnsi="Times New Roman" w:cs="Times New Roman"/>
          <w:sz w:val="24"/>
          <w:szCs w:val="24"/>
        </w:rPr>
        <w:t xml:space="preserve">Любые виды РПП противоречат врачебной этике и разрушают отношения врача и пациента. Пациент должен доверять врачу и быть уверен в том, что врач откровенен с ним и действует исключительно в интересах пациента. Возлагать на врача ответственность за распределение ресурсов между пациентами по своему усмотрению, отличному от соображений пользы для последних, – значит дискредитировать как таковую профессию врача. </w:t>
      </w:r>
    </w:p>
    <w:p w:rsidR="00B62046" w:rsidRPr="00D51AE5" w:rsidRDefault="00B62046" w:rsidP="00B62046">
      <w:pPr>
        <w:spacing w:after="0" w:line="360" w:lineRule="auto"/>
        <w:ind w:left="-284" w:firstLine="284"/>
        <w:jc w:val="both"/>
        <w:rPr>
          <w:rFonts w:ascii="Times New Roman" w:hAnsi="Times New Roman" w:cs="Times New Roman"/>
          <w:sz w:val="24"/>
          <w:szCs w:val="24"/>
        </w:rPr>
      </w:pPr>
      <w:r w:rsidRPr="00D51AE5">
        <w:rPr>
          <w:rFonts w:ascii="Times New Roman" w:hAnsi="Times New Roman" w:cs="Times New Roman"/>
          <w:sz w:val="24"/>
          <w:szCs w:val="24"/>
        </w:rPr>
        <w:t xml:space="preserve">При отсутствии эксплицитного механизма отбора, начинают действовать неформальные схемы, которые только усугубляют неравенство и предоставляют помощь не тем, кому она нужнее, а тем, кто может ее получить. Усугубляется существующий веками феномен географического неравенства. Пациенты в крупных городах, таких, как Москва, имеют гораздо больше шансов получить доступ к дорогостоящим вмешательствам, чем пациенты из сельской местности. Пациенты определенных «привилегированных» профессий, «привилегированных» слоев могут скорее получить помощь, чем остальные. Вопреки соображениям общественной пользы, единственно с целью улучшения статистических показаний, могут отбираться менее «тяжелые» пациенты, или же более молодые пациенты, у которых больше шансов хорошо перенести вмешательство. Когда речь идет об отборе пациентов (а также об аллокации ресурсов в целом), вопрос предпочтения молодых пациентов пожилым является крайне болезненным и вызывает дискуссии о справедливости такого подхода </w:t>
      </w:r>
      <w:r w:rsidR="00AB1A32" w:rsidRPr="00D51AE5">
        <w:rPr>
          <w:rFonts w:ascii="Times New Roman" w:hAnsi="Times New Roman" w:cs="Times New Roman"/>
          <w:sz w:val="24"/>
          <w:szCs w:val="24"/>
        </w:rPr>
        <w:fldChar w:fldCharType="begin" w:fldLock="1"/>
      </w:r>
      <w:r w:rsidRPr="00D51AE5">
        <w:rPr>
          <w:rFonts w:ascii="Times New Roman" w:hAnsi="Times New Roman" w:cs="Times New Roman"/>
          <w:sz w:val="24"/>
          <w:szCs w:val="24"/>
        </w:rPr>
        <w:instrText>ADDIN CSL_CITATION { "citationItems" : [ { "id" : "ITEM-1", "itemData" : { "DOI" : "10.1177/0953946813492918", "ISSN" : "0953-9468", "abstract" : "This article provides a critical appraisal of the case for healthcare being rationed away from older patients to those who are younger. After sketching a metaphysics of elderliness and reviewing clinical and economic cases for healthcare rationing, the article looks in depth at the most challenging case for age rationing known as the \u2018fair innings\u2019 case. This article rejects that case and makes an alternative case that fairness actually dictates against age rationing in favour of allocation on the basis of need. It concludes with a call for a renewed \u2018covenant between generations\u2019, founded on the virtue of pietas.", "author" : [ { "dropping-particle" : "", "family" : "Fisher", "given" : "Anthony", "non-dropping-particle" : "", "parse-names" : false, "suffix" : "" } ], "container-title" : "Studies in Christian Ethics", "id" : "ITEM-1", "issue" : "4", "issued" : { "date-parts" : [ [ "2013" ] ] }, "page" : "431-450", "title" : "Fair Innings? Against Healthcare Rationing in Favour of the Young over the Elderly", "type" : "article-journal", "volume" : "26" }, "uris" : [ "http://www.mendeley.com/documents/?uuid=bf753bf5-86ef-47b9-927d-975960a277fb" ] } ], "mendeley" : { "formattedCitation" : "(Fisher 2013)", "plainTextFormattedCitation" : "(Fisher 2013)", "previouslyFormattedCitation" : "(Fisher 2013)" }, "properties" : { "noteIndex" : 0 }, "schema" : "https://github.com/citation-style-language/schema/raw/master/csl-citation.json" }</w:instrText>
      </w:r>
      <w:r w:rsidR="00AB1A32" w:rsidRPr="00D51AE5">
        <w:rPr>
          <w:rFonts w:ascii="Times New Roman" w:hAnsi="Times New Roman" w:cs="Times New Roman"/>
          <w:sz w:val="24"/>
          <w:szCs w:val="24"/>
        </w:rPr>
        <w:fldChar w:fldCharType="separate"/>
      </w:r>
      <w:r w:rsidRPr="00D51AE5">
        <w:rPr>
          <w:rFonts w:ascii="Times New Roman" w:hAnsi="Times New Roman" w:cs="Times New Roman"/>
          <w:noProof/>
          <w:sz w:val="24"/>
          <w:szCs w:val="24"/>
        </w:rPr>
        <w:t>(Fisher 2013)</w:t>
      </w:r>
      <w:r w:rsidR="00AB1A32" w:rsidRPr="00D51AE5">
        <w:rPr>
          <w:rFonts w:ascii="Times New Roman" w:hAnsi="Times New Roman" w:cs="Times New Roman"/>
          <w:sz w:val="24"/>
          <w:szCs w:val="24"/>
        </w:rPr>
        <w:fldChar w:fldCharType="end"/>
      </w:r>
      <w:r w:rsidRPr="00D51AE5">
        <w:rPr>
          <w:rFonts w:ascii="Times New Roman" w:hAnsi="Times New Roman" w:cs="Times New Roman"/>
          <w:sz w:val="24"/>
          <w:szCs w:val="24"/>
        </w:rPr>
        <w:t xml:space="preserve">.Государство может скрыто уменьшать затраты на здравоохранение, ограничивая число специалистов и создавая длинные листы ожидания. Таким образом рационируется, например, психиатрическая помощь в США </w:t>
      </w:r>
      <w:r w:rsidR="00AB1A32" w:rsidRPr="00D51AE5">
        <w:rPr>
          <w:rFonts w:ascii="Times New Roman" w:hAnsi="Times New Roman" w:cs="Times New Roman"/>
          <w:sz w:val="24"/>
          <w:szCs w:val="24"/>
        </w:rPr>
        <w:fldChar w:fldCharType="begin" w:fldLock="1"/>
      </w:r>
      <w:r w:rsidRPr="00D51AE5">
        <w:rPr>
          <w:rFonts w:ascii="Times New Roman" w:hAnsi="Times New Roman" w:cs="Times New Roman"/>
          <w:sz w:val="24"/>
          <w:szCs w:val="24"/>
        </w:rPr>
        <w:instrText>ADDIN CSL_CITATION { "citationItems" : [ { "id" : "ITEM-1", "itemData" : { "author" : [ { "dropping-particle" : "", "family" : "Norton", "given" : "Jim", "non-dropping-particle" : "", "parse-names" : false, "suffix" : "" } ], "container-title" : "Compensation &amp; Benefits Management", "id" : "ITEM-1", "issue" : "Winter", "issued" : { "date-parts" : [ [ "2002" ] ] }, "page" : "27-32", "title" : "Healthcare rationing in the United States and Canada", "type" : "article-journal" }, "uris" : [ "http://www.mendeley.com/documents/?uuid=06f066fd-1c73-4130-b493-c5ff3a4dd06c" ] } ], "mendeley" : { "formattedCitation" : "(Norton 2002)", "plainTextFormattedCitation" : "(Norton 2002)", "previouslyFormattedCitation" : "(Norton 2002)" }, "properties" : { "noteIndex" : 0 }, "schema" : "https://github.com/citation-style-language/schema/raw/master/csl-citation.json" }</w:instrText>
      </w:r>
      <w:r w:rsidR="00AB1A32" w:rsidRPr="00D51AE5">
        <w:rPr>
          <w:rFonts w:ascii="Times New Roman" w:hAnsi="Times New Roman" w:cs="Times New Roman"/>
          <w:sz w:val="24"/>
          <w:szCs w:val="24"/>
        </w:rPr>
        <w:fldChar w:fldCharType="separate"/>
      </w:r>
      <w:r w:rsidRPr="00D51AE5">
        <w:rPr>
          <w:rFonts w:ascii="Times New Roman" w:hAnsi="Times New Roman" w:cs="Times New Roman"/>
          <w:noProof/>
          <w:sz w:val="24"/>
          <w:szCs w:val="24"/>
        </w:rPr>
        <w:t>(Norton 2002)</w:t>
      </w:r>
      <w:r w:rsidR="00AB1A32" w:rsidRPr="00D51AE5">
        <w:rPr>
          <w:rFonts w:ascii="Times New Roman" w:hAnsi="Times New Roman" w:cs="Times New Roman"/>
          <w:sz w:val="24"/>
          <w:szCs w:val="24"/>
        </w:rPr>
        <w:fldChar w:fldCharType="end"/>
      </w:r>
      <w:r w:rsidRPr="00D51AE5">
        <w:rPr>
          <w:rFonts w:ascii="Times New Roman" w:hAnsi="Times New Roman" w:cs="Times New Roman"/>
          <w:sz w:val="24"/>
          <w:szCs w:val="24"/>
        </w:rPr>
        <w:t>.</w:t>
      </w:r>
    </w:p>
    <w:p w:rsidR="00B62046" w:rsidRPr="00D51AE5" w:rsidRDefault="00B62046" w:rsidP="00B62046">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С</w:t>
      </w:r>
      <w:r w:rsidRPr="00D51AE5">
        <w:rPr>
          <w:rFonts w:ascii="Times New Roman" w:hAnsi="Times New Roman" w:cs="Times New Roman"/>
          <w:sz w:val="24"/>
          <w:szCs w:val="24"/>
        </w:rPr>
        <w:t xml:space="preserve">крытое рационирование как минимум (при лучших побуждениях со стороны рационирующего) является выражением радикального патернализма.  Такое рационирование нарушает права человека, как в роли пациента (так как не предоставляет право выбора из всех возможных вариантов потенциально полезного лечения), так и в роли гражданина. Если мы предполагаем, что граждане не просто выбирают своих представителей и отдают им с </w:t>
      </w:r>
      <w:r w:rsidRPr="00D51AE5">
        <w:rPr>
          <w:rFonts w:ascii="Times New Roman" w:hAnsi="Times New Roman" w:cs="Times New Roman"/>
          <w:sz w:val="24"/>
          <w:szCs w:val="24"/>
        </w:rPr>
        <w:lastRenderedPageBreak/>
        <w:t>полным доверием всю власть принимать решения, но сами имеют право участвовать в общественной жизни и принимать решения, касающиеся их жизни и здоровья, то скрытое рационирование оказывается абсолютно неприемлемым.</w:t>
      </w:r>
    </w:p>
    <w:p w:rsidR="00B62046" w:rsidRPr="00D51AE5" w:rsidRDefault="00B62046" w:rsidP="00B62046">
      <w:pPr>
        <w:spacing w:after="0" w:line="360" w:lineRule="auto"/>
        <w:ind w:left="-284" w:firstLine="284"/>
        <w:jc w:val="both"/>
        <w:rPr>
          <w:rFonts w:ascii="Times New Roman" w:hAnsi="Times New Roman" w:cs="Times New Roman"/>
          <w:sz w:val="24"/>
          <w:szCs w:val="24"/>
        </w:rPr>
      </w:pPr>
      <w:r w:rsidRPr="00D51AE5">
        <w:rPr>
          <w:rFonts w:ascii="Times New Roman" w:hAnsi="Times New Roman" w:cs="Times New Roman"/>
          <w:sz w:val="24"/>
          <w:szCs w:val="24"/>
        </w:rPr>
        <w:t>Единственная альтернатива скрытому рационированию – построение прозрачной системы ограничения доступа к медицинской помощи. Открытое рационирование – это всегда неприятный процесс. Фактически это означает, что нужно выбрать, кто из пациентов не получит потенциально полезную помощь, и затем отвечать за свой выбор. Более того, нужно разъяснить пациентам, что они не могут рассчитывать на получение любой потенциально полезной помощи</w:t>
      </w:r>
      <w:r>
        <w:rPr>
          <w:rFonts w:ascii="Times New Roman" w:hAnsi="Times New Roman" w:cs="Times New Roman"/>
          <w:sz w:val="24"/>
          <w:szCs w:val="24"/>
        </w:rPr>
        <w:t xml:space="preserve">. </w:t>
      </w:r>
      <w:r w:rsidRPr="00D51AE5">
        <w:rPr>
          <w:rFonts w:ascii="Times New Roman" w:hAnsi="Times New Roman" w:cs="Times New Roman"/>
          <w:sz w:val="24"/>
          <w:szCs w:val="24"/>
        </w:rPr>
        <w:t>При скрытом рационировании пациентов зачастую вводят в заблуждение. Например, если врач знает, что для пациента нет почки для трансплантации, он может убедить пациента, что уже ничего нельзя поделать, что операция, скорее всего, не возымеет успех</w:t>
      </w:r>
      <w:r>
        <w:rPr>
          <w:rFonts w:ascii="Times New Roman" w:hAnsi="Times New Roman" w:cs="Times New Roman"/>
          <w:sz w:val="24"/>
          <w:szCs w:val="24"/>
        </w:rPr>
        <w:t>а</w:t>
      </w:r>
      <w:r w:rsidRPr="00D51AE5">
        <w:rPr>
          <w:rFonts w:ascii="Times New Roman" w:hAnsi="Times New Roman" w:cs="Times New Roman"/>
          <w:sz w:val="24"/>
          <w:szCs w:val="24"/>
        </w:rPr>
        <w:t>, а принесет только дополнительные страдания. Для пациентов такое объяснение может быть гораздо более успокаивающим, чем «в системе нет для Вас денег / ресурсов, мы ничего не можем поделать».  Хотя кажется, что установление открытых ограничений на доступ к медицинской помощи может быть несправедливо и препятствует равному доступу всех граждан (застрахованных) к полезным вмешательствам, на самом деле эксплицитное рационирование является меньшим «злом». Открытые ограничения прозрачны, могут обсуждаться общественностью и изменяться. Они могут гарантировать равенство – то есть то, что все пациенты с одинаковыми состояниями получат одинаковое лечения вне зависимости от прочих условий</w:t>
      </w:r>
      <w:r w:rsidR="00AB1A32" w:rsidRPr="00D51AE5">
        <w:rPr>
          <w:rFonts w:ascii="Times New Roman" w:hAnsi="Times New Roman" w:cs="Times New Roman"/>
          <w:sz w:val="24"/>
          <w:szCs w:val="24"/>
        </w:rPr>
        <w:fldChar w:fldCharType="begin" w:fldLock="1"/>
      </w:r>
      <w:r w:rsidRPr="00D51AE5">
        <w:rPr>
          <w:rFonts w:ascii="Times New Roman" w:hAnsi="Times New Roman" w:cs="Times New Roman"/>
          <w:sz w:val="24"/>
          <w:szCs w:val="24"/>
        </w:rPr>
        <w:instrText>ADDIN CSL_CITATION { "citationItems" : [ { "id" : "ITEM-1", "itemData" : { "author" : [ { "dropping-particle" : "", "family" : "\u0412\u043b\u0430\u0441\u043e\u0432", "given" : "\u0412\u0430\u0441\u0438\u043b\u0438\u0439 \u0412\u0438\u043a\u0442\u043e\u0440\u043e\u0432\u0438\u0447", "non-dropping-particle" : "", "parse-names" : false, "suffix" : "" } ], "id" : "ITEM-1", "issued" : { "date-parts" : [ [ "2000" ] ] }, "publisher" : "\u0422\u0440\u0438\u0443\u043c\u0444", "title" : "\u041c\u0435\u0434\u0438\u0446\u0438\u043d\u0430 \u0432 \u0443\u0441\u043b\u043e\u0432\u0438\u044f\u0445 \u0434\u0435\u0444\u0438\u0446\u0438\u0442\u0430 \u0440\u0435\u0441\u0443\u0440\u0441\u043e\u0432 : \u043a \u0440\u0430\u0446\u0438\u043e\u043d\u0430\u043b\u044c\u043d\u043e\u0441\u0442\u0438 \u0438 \u0441\u043f\u0440\u0430\u0432\u0435\u0434\u043b\u0438\u0432\u043e\u0441\u0442\u0438", "type" : "book" }, "uris" : [ "http://www.mendeley.com/documents/?uuid=fc5940d7-a4ee-4c10-a9fc-94da6ee17991" ] } ], "mendeley" : { "formattedCitation" : "(\u0412\u043b\u0430\u0441\u043e\u0432 2000)", "plainTextFormattedCitation" : "(\u0412\u043b\u0430\u0441\u043e\u0432 2000)", "previouslyFormattedCitation" : "(\u0412\u043b\u0430\u0441\u043e\u0432 2000)" }, "properties" : { "noteIndex" : 0 }, "schema" : "https://github.com/citation-style-language/schema/raw/master/csl-citation.json" }</w:instrText>
      </w:r>
      <w:r w:rsidR="00AB1A32" w:rsidRPr="00D51AE5">
        <w:rPr>
          <w:rFonts w:ascii="Times New Roman" w:hAnsi="Times New Roman" w:cs="Times New Roman"/>
          <w:sz w:val="24"/>
          <w:szCs w:val="24"/>
        </w:rPr>
        <w:fldChar w:fldCharType="separate"/>
      </w:r>
      <w:r w:rsidRPr="00D51AE5">
        <w:rPr>
          <w:rFonts w:ascii="Times New Roman" w:hAnsi="Times New Roman" w:cs="Times New Roman"/>
          <w:noProof/>
          <w:sz w:val="24"/>
          <w:szCs w:val="24"/>
        </w:rPr>
        <w:t>(Власов 2000)</w:t>
      </w:r>
      <w:r w:rsidR="00AB1A32" w:rsidRPr="00D51AE5">
        <w:rPr>
          <w:rFonts w:ascii="Times New Roman" w:hAnsi="Times New Roman" w:cs="Times New Roman"/>
          <w:sz w:val="24"/>
          <w:szCs w:val="24"/>
        </w:rPr>
        <w:fldChar w:fldCharType="end"/>
      </w:r>
      <w:r w:rsidRPr="00D51AE5">
        <w:rPr>
          <w:rFonts w:ascii="Times New Roman" w:hAnsi="Times New Roman" w:cs="Times New Roman"/>
          <w:sz w:val="24"/>
          <w:szCs w:val="24"/>
        </w:rPr>
        <w:t>. При наличии общественной дискуссии такие ограничения могут быть установлены в соответствии с модальными ценностями и нормами (что не гарантирует справедливость таких ограничений, но оправдывает их в глазах общества). Принципы установления этих ограничений могут контролироваться. Отсутствие же подобных ограничений не гарантирует всеобщий доступ к медицинским благам, а лишь делает систему доступа к ним закрытой, предвзятой, коррумпированной и гарантированно не равной и не справедливой. Только открытое рационирование может позволить исключить из списка оплачиваемых вмешательств заведомо неэффективные и излишние, перенаправив средства на эффективную помощь действительно нуждающимся в ней пациентам.</w:t>
      </w:r>
    </w:p>
    <w:p w:rsidR="00B62046" w:rsidRPr="00D51AE5" w:rsidRDefault="00B62046" w:rsidP="00B62046">
      <w:pPr>
        <w:spacing w:after="0" w:line="360" w:lineRule="auto"/>
        <w:ind w:left="-284" w:firstLine="284"/>
        <w:jc w:val="both"/>
        <w:rPr>
          <w:rFonts w:ascii="Times New Roman" w:hAnsi="Times New Roman" w:cs="Times New Roman"/>
          <w:sz w:val="24"/>
          <w:szCs w:val="24"/>
        </w:rPr>
      </w:pPr>
      <w:r w:rsidRPr="00D51AE5">
        <w:rPr>
          <w:rFonts w:ascii="Times New Roman" w:hAnsi="Times New Roman" w:cs="Times New Roman"/>
          <w:sz w:val="24"/>
          <w:szCs w:val="24"/>
        </w:rPr>
        <w:t xml:space="preserve">Существуют разные типы ограничения доступа пациентов к вмешательствам </w:t>
      </w:r>
      <w:r w:rsidR="00AB1A32" w:rsidRPr="00D51AE5">
        <w:rPr>
          <w:rFonts w:ascii="Times New Roman" w:hAnsi="Times New Roman" w:cs="Times New Roman"/>
          <w:sz w:val="24"/>
          <w:szCs w:val="24"/>
        </w:rPr>
        <w:fldChar w:fldCharType="begin" w:fldLock="1"/>
      </w:r>
      <w:r w:rsidRPr="00D51AE5">
        <w:rPr>
          <w:rFonts w:ascii="Times New Roman" w:hAnsi="Times New Roman" w:cs="Times New Roman"/>
          <w:sz w:val="24"/>
          <w:szCs w:val="24"/>
        </w:rPr>
        <w:instrText>ADDIN CSL_CITATION { "citationItems" : [ { "id" : "ITEM-1", "itemData" : { "author" : [ { "dropping-particle" : "", "family" : "\u0412\u043b\u0430\u0441\u043e\u0432", "given" : "\u0412\u0430\u0441\u0438\u043b\u0438\u0439 \u0412\u0438\u043a\u0442\u043e\u0440\u043e\u0432\u0438\u0447", "non-dropping-particle" : "", "parse-names" : false, "suffix" : "" } ], "id" : "ITEM-1", "issued" : { "date-parts" : [ [ "2000" ] ] }, "publisher" : "\u0422\u0440\u0438\u0443\u043c\u0444", "title" : "\u041c\u0435\u0434\u0438\u0446\u0438\u043d\u0430 \u0432 \u0443\u0441\u043b\u043e\u0432\u0438\u044f\u0445 \u0434\u0435\u0444\u0438\u0446\u0438\u0442\u0430 \u0440\u0435\u0441\u0443\u0440\u0441\u043e\u0432 : \u043a \u0440\u0430\u0446\u0438\u043e\u043d\u0430\u043b\u044c\u043d\u043e\u0441\u0442\u0438 \u0438 \u0441\u043f\u0440\u0430\u0432\u0435\u0434\u043b\u0438\u0432\u043e\u0441\u0442\u0438", "type" : "book" }, "uris" : [ "http://www.mendeley.com/documents/?uuid=fc5940d7-a4ee-4c10-a9fc-94da6ee17991" ] } ], "mendeley" : { "formattedCitation" : "(\u0412\u043b\u0430\u0441\u043e\u0432 2000)", "plainTextFormattedCitation" : "(\u0412\u043b\u0430\u0441\u043e\u0432 2000)", "previouslyFormattedCitation" : "(\u0412\u043b\u0430\u0441\u043e\u0432 2000)" }, "properties" : { "noteIndex" : 0 }, "schema" : "https://github.com/citation-style-language/schema/raw/master/csl-citation.json" }</w:instrText>
      </w:r>
      <w:r w:rsidR="00AB1A32" w:rsidRPr="00D51AE5">
        <w:rPr>
          <w:rFonts w:ascii="Times New Roman" w:hAnsi="Times New Roman" w:cs="Times New Roman"/>
          <w:sz w:val="24"/>
          <w:szCs w:val="24"/>
        </w:rPr>
        <w:fldChar w:fldCharType="separate"/>
      </w:r>
      <w:r w:rsidRPr="00D51AE5">
        <w:rPr>
          <w:rFonts w:ascii="Times New Roman" w:hAnsi="Times New Roman" w:cs="Times New Roman"/>
          <w:noProof/>
          <w:sz w:val="24"/>
          <w:szCs w:val="24"/>
        </w:rPr>
        <w:t>(Власов 2000)</w:t>
      </w:r>
      <w:r w:rsidR="00AB1A32" w:rsidRPr="00D51AE5">
        <w:rPr>
          <w:rFonts w:ascii="Times New Roman" w:hAnsi="Times New Roman" w:cs="Times New Roman"/>
          <w:sz w:val="24"/>
          <w:szCs w:val="24"/>
        </w:rPr>
        <w:fldChar w:fldCharType="end"/>
      </w:r>
      <w:r w:rsidRPr="00D51AE5">
        <w:rPr>
          <w:rFonts w:ascii="Times New Roman" w:hAnsi="Times New Roman" w:cs="Times New Roman"/>
          <w:sz w:val="24"/>
          <w:szCs w:val="24"/>
        </w:rPr>
        <w:t>:</w:t>
      </w:r>
    </w:p>
    <w:p w:rsidR="00B62046" w:rsidRPr="00D51AE5" w:rsidRDefault="00B62046" w:rsidP="00B62046">
      <w:pPr>
        <w:spacing w:after="0" w:line="360" w:lineRule="auto"/>
        <w:ind w:firstLine="284"/>
        <w:jc w:val="both"/>
        <w:rPr>
          <w:rFonts w:ascii="Times New Roman" w:hAnsi="Times New Roman" w:cs="Times New Roman"/>
          <w:sz w:val="24"/>
          <w:szCs w:val="24"/>
        </w:rPr>
      </w:pPr>
      <w:r w:rsidRPr="00D51AE5">
        <w:rPr>
          <w:rFonts w:ascii="Times New Roman" w:hAnsi="Times New Roman" w:cs="Times New Roman"/>
          <w:sz w:val="24"/>
          <w:szCs w:val="24"/>
        </w:rPr>
        <w:t>1. Естественные ограничения. Например – не всем хватает органов для пересадки.</w:t>
      </w:r>
    </w:p>
    <w:p w:rsidR="00B62046" w:rsidRPr="00D51AE5" w:rsidRDefault="00B62046" w:rsidP="00B62046">
      <w:pPr>
        <w:spacing w:after="0" w:line="360" w:lineRule="auto"/>
        <w:ind w:firstLine="284"/>
        <w:jc w:val="both"/>
        <w:rPr>
          <w:rFonts w:ascii="Times New Roman" w:hAnsi="Times New Roman" w:cs="Times New Roman"/>
          <w:sz w:val="24"/>
          <w:szCs w:val="24"/>
        </w:rPr>
      </w:pPr>
      <w:r w:rsidRPr="00D51AE5">
        <w:rPr>
          <w:rFonts w:ascii="Times New Roman" w:hAnsi="Times New Roman" w:cs="Times New Roman"/>
          <w:sz w:val="24"/>
          <w:szCs w:val="24"/>
        </w:rPr>
        <w:t>2. Финансовые ограничения – недостаточное количество средств в системе для предоставления всем пациентам потенциально полезной помощи</w:t>
      </w:r>
    </w:p>
    <w:p w:rsidR="00B62046" w:rsidRPr="00D51AE5" w:rsidRDefault="00B62046" w:rsidP="00B62046">
      <w:pPr>
        <w:spacing w:after="0" w:line="360" w:lineRule="auto"/>
        <w:ind w:left="-284" w:firstLine="284"/>
        <w:jc w:val="both"/>
        <w:rPr>
          <w:rFonts w:ascii="Times New Roman" w:hAnsi="Times New Roman" w:cs="Times New Roman"/>
          <w:sz w:val="24"/>
          <w:szCs w:val="24"/>
        </w:rPr>
      </w:pPr>
      <w:r w:rsidRPr="00D51AE5">
        <w:rPr>
          <w:rFonts w:ascii="Times New Roman" w:hAnsi="Times New Roman" w:cs="Times New Roman"/>
          <w:sz w:val="24"/>
          <w:szCs w:val="24"/>
        </w:rPr>
        <w:t xml:space="preserve">В процесс рационирования могут быть включены следующие субъекты принятия решений </w:t>
      </w:r>
      <w:r w:rsidR="00AB1A32" w:rsidRPr="00D51AE5">
        <w:rPr>
          <w:rFonts w:ascii="Times New Roman" w:hAnsi="Times New Roman" w:cs="Times New Roman"/>
          <w:sz w:val="24"/>
          <w:szCs w:val="24"/>
        </w:rPr>
        <w:fldChar w:fldCharType="begin" w:fldLock="1"/>
      </w:r>
      <w:r w:rsidRPr="00D51AE5">
        <w:rPr>
          <w:rFonts w:ascii="Times New Roman" w:hAnsi="Times New Roman" w:cs="Times New Roman"/>
          <w:sz w:val="24"/>
          <w:szCs w:val="24"/>
        </w:rPr>
        <w:instrText>ADDIN CSL_CITATION { "citationItems" : [ { "id" : "ITEM-1", "itemData" : { "author" : [ { "dropping-particle" : "", "family" : "\u0412\u043b\u0430\u0441\u043e\u0432", "given" : "\u0412\u0430\u0441\u0438\u043b\u0438\u0439 \u0412\u0438\u043a\u0442\u043e\u0440\u043e\u0432\u0438\u0447", "non-dropping-particle" : "", "parse-names" : false, "suffix" : "" } ], "id" : "ITEM-1", "issued" : { "date-parts" : [ [ "2000" ] ] }, "publisher" : "\u0422\u0440\u0438\u0443\u043c\u0444", "title" : "\u041c\u0435\u0434\u0438\u0446\u0438\u043d\u0430 \u0432 \u0443\u0441\u043b\u043e\u0432\u0438\u044f\u0445 \u0434\u0435\u0444\u0438\u0446\u0438\u0442\u0430 \u0440\u0435\u0441\u0443\u0440\u0441\u043e\u0432 : \u043a \u0440\u0430\u0446\u0438\u043e\u043d\u0430\u043b\u044c\u043d\u043e\u0441\u0442\u0438 \u0438 \u0441\u043f\u0440\u0430\u0432\u0435\u0434\u043b\u0438\u0432\u043e\u0441\u0442\u0438", "type" : "book" }, "uris" : [ "http://www.mendeley.com/documents/?uuid=fc5940d7-a4ee-4c10-a9fc-94da6ee17991" ] } ], "mendeley" : { "formattedCitation" : "(\u0412\u043b\u0430\u0441\u043e\u0432 2000)", "plainTextFormattedCitation" : "(\u0412\u043b\u0430\u0441\u043e\u0432 2000)", "previouslyFormattedCitation" : "(\u0412\u043b\u0430\u0441\u043e\u0432 2000)" }, "properties" : { "noteIndex" : 0 }, "schema" : "https://github.com/citation-style-language/schema/raw/master/csl-citation.json" }</w:instrText>
      </w:r>
      <w:r w:rsidR="00AB1A32" w:rsidRPr="00D51AE5">
        <w:rPr>
          <w:rFonts w:ascii="Times New Roman" w:hAnsi="Times New Roman" w:cs="Times New Roman"/>
          <w:sz w:val="24"/>
          <w:szCs w:val="24"/>
        </w:rPr>
        <w:fldChar w:fldCharType="separate"/>
      </w:r>
      <w:r w:rsidRPr="00D51AE5">
        <w:rPr>
          <w:rFonts w:ascii="Times New Roman" w:hAnsi="Times New Roman" w:cs="Times New Roman"/>
          <w:noProof/>
          <w:sz w:val="24"/>
          <w:szCs w:val="24"/>
        </w:rPr>
        <w:t>(Власов 2000)</w:t>
      </w:r>
      <w:r w:rsidR="00AB1A32" w:rsidRPr="00D51AE5">
        <w:rPr>
          <w:rFonts w:ascii="Times New Roman" w:hAnsi="Times New Roman" w:cs="Times New Roman"/>
          <w:sz w:val="24"/>
          <w:szCs w:val="24"/>
        </w:rPr>
        <w:fldChar w:fldCharType="end"/>
      </w:r>
      <w:r w:rsidRPr="00D51AE5">
        <w:rPr>
          <w:rFonts w:ascii="Times New Roman" w:hAnsi="Times New Roman" w:cs="Times New Roman"/>
          <w:sz w:val="24"/>
          <w:szCs w:val="24"/>
        </w:rPr>
        <w:t>:</w:t>
      </w:r>
    </w:p>
    <w:p w:rsidR="00B62046" w:rsidRPr="00D51AE5" w:rsidRDefault="00B62046" w:rsidP="00B62046">
      <w:pPr>
        <w:spacing w:after="0" w:line="360" w:lineRule="auto"/>
        <w:ind w:firstLine="284"/>
        <w:jc w:val="both"/>
        <w:rPr>
          <w:rFonts w:ascii="Times New Roman" w:hAnsi="Times New Roman" w:cs="Times New Roman"/>
          <w:sz w:val="24"/>
          <w:szCs w:val="24"/>
        </w:rPr>
      </w:pPr>
      <w:r w:rsidRPr="00D51AE5">
        <w:rPr>
          <w:rFonts w:ascii="Times New Roman" w:hAnsi="Times New Roman" w:cs="Times New Roman"/>
          <w:sz w:val="24"/>
          <w:szCs w:val="24"/>
        </w:rPr>
        <w:lastRenderedPageBreak/>
        <w:t xml:space="preserve">1. Пациенты, в случае, если они оплачивают всю услугу или часть услуги из своего кармана. Вероятно, они будут взвешивать свои затраты и потенциальную пользу от вмешательства. Здесь имеет место так называемое рационирование, основанное на цене (рационирование по доходу) </w:t>
      </w:r>
      <w:r w:rsidR="00AB1A32" w:rsidRPr="00D51AE5">
        <w:rPr>
          <w:rFonts w:ascii="Times New Roman" w:hAnsi="Times New Roman" w:cs="Times New Roman"/>
          <w:sz w:val="24"/>
          <w:szCs w:val="24"/>
        </w:rPr>
        <w:fldChar w:fldCharType="begin" w:fldLock="1"/>
      </w:r>
      <w:r w:rsidRPr="00D51AE5">
        <w:rPr>
          <w:rFonts w:ascii="Times New Roman" w:hAnsi="Times New Roman" w:cs="Times New Roman"/>
          <w:sz w:val="24"/>
          <w:szCs w:val="24"/>
        </w:rPr>
        <w:instrText>ADDIN CSL_CITATION { "citationItems" : [ { "id" : "ITEM-1", "itemData" : { "author" : [ { "dropping-particle" : "", "family" : "Norton", "given" : "Jim", "non-dropping-particle" : "", "parse-names" : false, "suffix" : "" } ], "container-title" : "Compensation &amp; Benefits Management", "id" : "ITEM-1", "issue" : "Winter", "issued" : { "date-parts" : [ [ "2002" ] ] }, "page" : "27-32", "title" : "Healthcare rationing in the United States and Canada", "type" : "article-journal" }, "uris" : [ "http://www.mendeley.com/documents/?uuid=06f066fd-1c73-4130-b493-c5ff3a4dd06c" ] } ], "mendeley" : { "formattedCitation" : "(Norton 2002)", "plainTextFormattedCitation" : "(Norton 2002)", "previouslyFormattedCitation" : "(Norton 2002)" }, "properties" : { "noteIndex" : 0 }, "schema" : "https://github.com/citation-style-language/schema/raw/master/csl-citation.json" }</w:instrText>
      </w:r>
      <w:r w:rsidR="00AB1A32" w:rsidRPr="00D51AE5">
        <w:rPr>
          <w:rFonts w:ascii="Times New Roman" w:hAnsi="Times New Roman" w:cs="Times New Roman"/>
          <w:sz w:val="24"/>
          <w:szCs w:val="24"/>
        </w:rPr>
        <w:fldChar w:fldCharType="separate"/>
      </w:r>
      <w:r w:rsidRPr="00D51AE5">
        <w:rPr>
          <w:rFonts w:ascii="Times New Roman" w:hAnsi="Times New Roman" w:cs="Times New Roman"/>
          <w:noProof/>
          <w:sz w:val="24"/>
          <w:szCs w:val="24"/>
        </w:rPr>
        <w:t>(Norton 2002)</w:t>
      </w:r>
      <w:r w:rsidR="00AB1A32" w:rsidRPr="00D51AE5">
        <w:rPr>
          <w:rFonts w:ascii="Times New Roman" w:hAnsi="Times New Roman" w:cs="Times New Roman"/>
          <w:sz w:val="24"/>
          <w:szCs w:val="24"/>
        </w:rPr>
        <w:fldChar w:fldCharType="end"/>
      </w:r>
      <w:r w:rsidRPr="00D51AE5">
        <w:rPr>
          <w:rFonts w:ascii="Times New Roman" w:hAnsi="Times New Roman" w:cs="Times New Roman"/>
          <w:sz w:val="24"/>
          <w:szCs w:val="24"/>
        </w:rPr>
        <w:t xml:space="preserve">. </w:t>
      </w:r>
    </w:p>
    <w:p w:rsidR="00B62046" w:rsidRDefault="00B62046" w:rsidP="00B62046">
      <w:pPr>
        <w:spacing w:after="0" w:line="360" w:lineRule="auto"/>
        <w:ind w:firstLine="284"/>
        <w:jc w:val="both"/>
        <w:rPr>
          <w:rFonts w:ascii="Times New Roman" w:hAnsi="Times New Roman" w:cs="Times New Roman"/>
          <w:sz w:val="24"/>
          <w:szCs w:val="24"/>
        </w:rPr>
      </w:pPr>
      <w:r w:rsidRPr="00D51AE5">
        <w:rPr>
          <w:rFonts w:ascii="Times New Roman" w:hAnsi="Times New Roman" w:cs="Times New Roman"/>
          <w:sz w:val="24"/>
          <w:szCs w:val="24"/>
        </w:rPr>
        <w:t xml:space="preserve">2. Решение об ограничения доступа к медицинской помощи по отношению к каждому отдельному пациенту могут принимать врачи.  </w:t>
      </w:r>
    </w:p>
    <w:p w:rsidR="00B62046" w:rsidRDefault="00B62046" w:rsidP="00B62046">
      <w:pPr>
        <w:spacing w:after="0" w:line="360" w:lineRule="auto"/>
        <w:ind w:firstLine="284"/>
        <w:jc w:val="both"/>
        <w:rPr>
          <w:rFonts w:ascii="Times New Roman" w:hAnsi="Times New Roman" w:cs="Times New Roman"/>
          <w:sz w:val="24"/>
          <w:szCs w:val="24"/>
        </w:rPr>
      </w:pPr>
      <w:r w:rsidRPr="00D51AE5">
        <w:rPr>
          <w:rFonts w:ascii="Times New Roman" w:hAnsi="Times New Roman" w:cs="Times New Roman"/>
          <w:sz w:val="24"/>
          <w:szCs w:val="24"/>
        </w:rPr>
        <w:t xml:space="preserve">3. Плательщики (страховые организации, бюджет). Плательщики рационировали и рационируют доступ к медицинской помощи. Однако они склонны делать это не в интересах пациентов, а в собственных интересах (увеличения прибыли или увеличение зарплат и штата организации, в зависимости от типа организации). </w:t>
      </w:r>
    </w:p>
    <w:p w:rsidR="00B62046" w:rsidRPr="00D51AE5" w:rsidRDefault="00B62046" w:rsidP="00B62046">
      <w:pPr>
        <w:spacing w:after="0" w:line="360" w:lineRule="auto"/>
        <w:ind w:firstLine="284"/>
        <w:jc w:val="both"/>
        <w:rPr>
          <w:rFonts w:ascii="Times New Roman" w:hAnsi="Times New Roman" w:cs="Times New Roman"/>
          <w:sz w:val="24"/>
          <w:szCs w:val="24"/>
        </w:rPr>
      </w:pPr>
      <w:r w:rsidRPr="00D51AE5">
        <w:rPr>
          <w:rFonts w:ascii="Times New Roman" w:hAnsi="Times New Roman" w:cs="Times New Roman"/>
          <w:sz w:val="24"/>
          <w:szCs w:val="24"/>
        </w:rPr>
        <w:t xml:space="preserve">4. Общество (представительные органы, исполнительная власть, общественные объединения граждан). Только общество может принимать легитимные решения по открытому рационированию медицинской помощи. </w:t>
      </w:r>
    </w:p>
    <w:p w:rsidR="00B62046" w:rsidRPr="00D51AE5" w:rsidRDefault="00B62046" w:rsidP="00B62046">
      <w:pPr>
        <w:spacing w:after="0" w:line="360" w:lineRule="auto"/>
        <w:ind w:left="-284" w:firstLine="284"/>
        <w:jc w:val="both"/>
        <w:rPr>
          <w:rFonts w:ascii="Times New Roman" w:hAnsi="Times New Roman" w:cs="Times New Roman"/>
          <w:sz w:val="24"/>
          <w:szCs w:val="24"/>
        </w:rPr>
      </w:pPr>
      <w:r w:rsidRPr="00D51AE5">
        <w:rPr>
          <w:rFonts w:ascii="Times New Roman" w:hAnsi="Times New Roman" w:cs="Times New Roman"/>
          <w:sz w:val="24"/>
          <w:szCs w:val="24"/>
        </w:rPr>
        <w:t>Существует ряд методов, позволяющих оценивать вмешательства и ранжировать их по определенным критериям для составления списка, оплачиваемого из государственных средств</w:t>
      </w:r>
      <w:r w:rsidR="00AB1A32" w:rsidRPr="00D51AE5">
        <w:rPr>
          <w:rFonts w:ascii="Times New Roman" w:hAnsi="Times New Roman" w:cs="Times New Roman"/>
          <w:sz w:val="24"/>
          <w:szCs w:val="24"/>
        </w:rPr>
        <w:fldChar w:fldCharType="begin" w:fldLock="1"/>
      </w:r>
      <w:r w:rsidRPr="00D51AE5">
        <w:rPr>
          <w:rFonts w:ascii="Times New Roman" w:hAnsi="Times New Roman" w:cs="Times New Roman"/>
          <w:sz w:val="24"/>
          <w:szCs w:val="24"/>
        </w:rPr>
        <w:instrText>ADDIN CSL_CITATION { "citationItems" : [ { "id" : "ITEM-1", "itemData" : { "ISBN" : "978-5-7598-0571-7", "edition" : "\u0418\u0414 \u0413\u0423 \u0412\u0428\u042d", "editor" : [ { "dropping-particle" : "", "family" : "\u041a\u043e\u043b\u043e\u0441\u043d\u0438\u0446\u044b\u043d\u0430", "given" : "\u041c.\u0413.", "non-dropping-particle" : "", "parse-names" : false, "suffix" : "" }, { "dropping-particle" : "", "family" : "\u0428\u0435\u0439\u043c\u0430\u043d", "given" : "\u0418.\u041c.", "non-dropping-particle" : "", "parse-names" : false, "suffix" : "" }, { "dropping-particle" : "", "family" : "\u0428\u0438\u0448\u043a\u0438\u043d", "given" : "\u0421.\u0412.", "non-dropping-particle" : "", "parse-names" : false, "suffix" : "" } ], "id" : "ITEM-1", "issued" : { "date-parts" : [ [ "2009" ] ] }, "number-of-pages" : "254-277", "publisher-place" : "\u041c\u043e\u0441\u043a\u0432\u0430", "title" : "\u042d\u043a\u043e\u043d\u043e\u043c\u0438\u043a\u0430 \u0437\u0434\u0440\u0430\u0432\u043e\u043e\u0445\u0440\u0430\u043d\u0435\u043d\u0438\u044f", "type" : "book" }, "uris" : [ "http://www.mendeley.com/documents/?uuid=0cf3b1bb-bfcc-4f44-b57c-6241d6ce4179" ] } ], "mendeley" : { "formattedCitation" : "(\u041a\u043e\u043b\u043e\u0441\u043d\u0438\u0446\u044b\u043d\u0430 et al. 2009)", "plainTextFormattedCitation" : "(\u041a\u043e\u043b\u043e\u0441\u043d\u0438\u0446\u044b\u043d\u0430 et al. 2009)", "previouslyFormattedCitation" : "(\u041a\u043e\u043b\u043e\u0441\u043d\u0438\u0446\u044b\u043d\u0430 et al. 2009)" }, "properties" : { "noteIndex" : 0 }, "schema" : "https://github.com/citation-style-language/schema/raw/master/csl-citation.json" }</w:instrText>
      </w:r>
      <w:r w:rsidR="00AB1A32" w:rsidRPr="00D51AE5">
        <w:rPr>
          <w:rFonts w:ascii="Times New Roman" w:hAnsi="Times New Roman" w:cs="Times New Roman"/>
          <w:sz w:val="24"/>
          <w:szCs w:val="24"/>
        </w:rPr>
        <w:fldChar w:fldCharType="separate"/>
      </w:r>
      <w:r w:rsidRPr="00D51AE5">
        <w:rPr>
          <w:rFonts w:ascii="Times New Roman" w:hAnsi="Times New Roman" w:cs="Times New Roman"/>
          <w:noProof/>
          <w:sz w:val="24"/>
          <w:szCs w:val="24"/>
        </w:rPr>
        <w:t>(Колосницына et al. 2009)</w:t>
      </w:r>
      <w:r w:rsidR="00AB1A32" w:rsidRPr="00D51AE5">
        <w:rPr>
          <w:rFonts w:ascii="Times New Roman" w:hAnsi="Times New Roman" w:cs="Times New Roman"/>
          <w:sz w:val="24"/>
          <w:szCs w:val="24"/>
        </w:rPr>
        <w:fldChar w:fldCharType="end"/>
      </w:r>
      <w:r w:rsidRPr="00D51AE5">
        <w:rPr>
          <w:rFonts w:ascii="Times New Roman" w:hAnsi="Times New Roman" w:cs="Times New Roman"/>
          <w:sz w:val="24"/>
          <w:szCs w:val="24"/>
        </w:rPr>
        <w:t>. Отказываясь от оплаты неэффективных и ненужных вмешательств, можно сберечь деньги для оплаты эффективного лечения. При создании подхода к рационированию медицинской помощи используют методы экономическо</w:t>
      </w:r>
      <w:r>
        <w:rPr>
          <w:rFonts w:ascii="Times New Roman" w:hAnsi="Times New Roman" w:cs="Times New Roman"/>
          <w:sz w:val="24"/>
          <w:szCs w:val="24"/>
        </w:rPr>
        <w:t>й оценки медицинских технологий.</w:t>
      </w:r>
    </w:p>
    <w:p w:rsidR="00B62046" w:rsidRDefault="00B62046" w:rsidP="00B62046">
      <w:pPr>
        <w:spacing w:after="0" w:line="360" w:lineRule="auto"/>
        <w:ind w:left="-284" w:firstLine="284"/>
        <w:jc w:val="both"/>
        <w:rPr>
          <w:rFonts w:ascii="Times New Roman" w:hAnsi="Times New Roman" w:cs="Times New Roman"/>
          <w:sz w:val="24"/>
          <w:szCs w:val="24"/>
        </w:rPr>
      </w:pPr>
      <w:r w:rsidRPr="00D51AE5">
        <w:rPr>
          <w:rFonts w:ascii="Times New Roman" w:hAnsi="Times New Roman" w:cs="Times New Roman"/>
          <w:sz w:val="24"/>
          <w:szCs w:val="24"/>
        </w:rPr>
        <w:t xml:space="preserve">Существует другой подход – отбор пациентов для вмешательств </w:t>
      </w:r>
      <w:r w:rsidR="00AB1A32" w:rsidRPr="00D51AE5">
        <w:rPr>
          <w:rFonts w:ascii="Times New Roman" w:hAnsi="Times New Roman" w:cs="Times New Roman"/>
          <w:sz w:val="24"/>
          <w:szCs w:val="24"/>
        </w:rPr>
        <w:fldChar w:fldCharType="begin" w:fldLock="1"/>
      </w:r>
      <w:r w:rsidRPr="00D51AE5">
        <w:rPr>
          <w:rFonts w:ascii="Times New Roman" w:hAnsi="Times New Roman" w:cs="Times New Roman"/>
          <w:sz w:val="24"/>
          <w:szCs w:val="24"/>
        </w:rPr>
        <w:instrText>ADDIN CSL_CITATION { "citationItems" : [ { "id" : "ITEM-1", "itemData" : { "author" : [ { "dropping-particle" : "", "family" : "\u0412\u043b\u0430\u0441\u043e\u0432", "given" : "\u0412\u0430\u0441\u0438\u043b\u0438\u0439 \u0412\u0438\u043a\u0442\u043e\u0440\u043e\u0432\u0438\u0447", "non-dropping-particle" : "", "parse-names" : false, "suffix" : "" } ], "id" : "ITEM-1", "issued" : { "date-parts" : [ [ "2000" ] ] }, "publisher" : "\u0422\u0440\u0438\u0443\u043c\u0444", "title" : "\u041c\u0435\u0434\u0438\u0446\u0438\u043d\u0430 \u0432 \u0443\u0441\u043b\u043e\u0432\u0438\u044f\u0445 \u0434\u0435\u0444\u0438\u0446\u0438\u0442\u0430 \u0440\u0435\u0441\u0443\u0440\u0441\u043e\u0432 : \u043a \u0440\u0430\u0446\u0438\u043e\u043d\u0430\u043b\u044c\u043d\u043e\u0441\u0442\u0438 \u0438 \u0441\u043f\u0440\u0430\u0432\u0435\u0434\u043b\u0438\u0432\u043e\u0441\u0442\u0438", "type" : "book" }, "uris" : [ "http://www.mendeley.com/documents/?uuid=fc5940d7-a4ee-4c10-a9fc-94da6ee17991" ] } ], "mendeley" : { "formattedCitation" : "(\u0412\u043b\u0430\u0441\u043e\u0432 2000)", "plainTextFormattedCitation" : "(\u0412\u043b\u0430\u0441\u043e\u0432 2000)", "previouslyFormattedCitation" : "(\u0412\u043b\u0430\u0441\u043e\u0432 2000)" }, "properties" : { "noteIndex" : 0 }, "schema" : "https://github.com/citation-style-language/schema/raw/master/csl-citation.json" }</w:instrText>
      </w:r>
      <w:r w:rsidR="00AB1A32" w:rsidRPr="00D51AE5">
        <w:rPr>
          <w:rFonts w:ascii="Times New Roman" w:hAnsi="Times New Roman" w:cs="Times New Roman"/>
          <w:sz w:val="24"/>
          <w:szCs w:val="24"/>
        </w:rPr>
        <w:fldChar w:fldCharType="separate"/>
      </w:r>
      <w:r w:rsidRPr="00D51AE5">
        <w:rPr>
          <w:rFonts w:ascii="Times New Roman" w:hAnsi="Times New Roman" w:cs="Times New Roman"/>
          <w:noProof/>
          <w:sz w:val="24"/>
          <w:szCs w:val="24"/>
        </w:rPr>
        <w:t>(Власов 2000)</w:t>
      </w:r>
      <w:r w:rsidR="00AB1A32" w:rsidRPr="00D51AE5">
        <w:rPr>
          <w:rFonts w:ascii="Times New Roman" w:hAnsi="Times New Roman" w:cs="Times New Roman"/>
          <w:sz w:val="24"/>
          <w:szCs w:val="24"/>
        </w:rPr>
        <w:fldChar w:fldCharType="end"/>
      </w:r>
      <w:r w:rsidRPr="00D51AE5">
        <w:rPr>
          <w:rFonts w:ascii="Times New Roman" w:hAnsi="Times New Roman" w:cs="Times New Roman"/>
          <w:sz w:val="24"/>
          <w:szCs w:val="24"/>
        </w:rPr>
        <w:t>. Очевидно, что сильнее всего ограничивается доступ пациентов к дорогостоящему лечению. В условиях ограниченных ресурсов, такое лечение должно применяться, только если ожидается, что оно принесет пациенту ощутимую пользу</w:t>
      </w:r>
      <w:r>
        <w:rPr>
          <w:rFonts w:ascii="Times New Roman" w:hAnsi="Times New Roman" w:cs="Times New Roman"/>
          <w:sz w:val="24"/>
          <w:szCs w:val="24"/>
        </w:rPr>
        <w:t>.</w:t>
      </w:r>
    </w:p>
    <w:p w:rsidR="00B62046" w:rsidRPr="00D51AE5" w:rsidRDefault="00B62046" w:rsidP="00B62046">
      <w:pPr>
        <w:spacing w:after="0" w:line="360" w:lineRule="auto"/>
        <w:ind w:left="-284" w:firstLine="284"/>
        <w:jc w:val="both"/>
        <w:rPr>
          <w:rFonts w:ascii="Times New Roman" w:hAnsi="Times New Roman" w:cs="Times New Roman"/>
          <w:sz w:val="24"/>
          <w:szCs w:val="24"/>
        </w:rPr>
      </w:pPr>
      <w:r w:rsidRPr="00D51AE5">
        <w:rPr>
          <w:rFonts w:ascii="Times New Roman" w:hAnsi="Times New Roman" w:cs="Times New Roman"/>
          <w:sz w:val="24"/>
          <w:szCs w:val="24"/>
          <w:shd w:val="clear" w:color="auto" w:fill="FFFFFF"/>
        </w:rPr>
        <w:t>Один из подходов к рационированию медицинской помощи, применяемый в том числе в США и Великобритании – это создание системы управляемой медицинской помощи (</w:t>
      </w:r>
      <w:r w:rsidRPr="00D51AE5">
        <w:rPr>
          <w:rFonts w:ascii="Times New Roman" w:hAnsi="Times New Roman" w:cs="Times New Roman"/>
          <w:sz w:val="24"/>
          <w:szCs w:val="24"/>
          <w:shd w:val="clear" w:color="auto" w:fill="FFFFFF"/>
          <w:lang w:val="en-US"/>
        </w:rPr>
        <w:t>managedcare</w:t>
      </w:r>
      <w:r w:rsidRPr="00D51AE5">
        <w:rPr>
          <w:rFonts w:ascii="Times New Roman" w:hAnsi="Times New Roman" w:cs="Times New Roman"/>
          <w:sz w:val="24"/>
          <w:szCs w:val="24"/>
          <w:shd w:val="clear" w:color="auto" w:fill="FFFFFF"/>
        </w:rPr>
        <w:t xml:space="preserve">) </w:t>
      </w:r>
      <w:r w:rsidR="00AB1A32" w:rsidRPr="00D51AE5">
        <w:rPr>
          <w:rFonts w:ascii="Times New Roman" w:hAnsi="Times New Roman" w:cs="Times New Roman"/>
          <w:sz w:val="24"/>
          <w:szCs w:val="24"/>
          <w:shd w:val="clear" w:color="auto" w:fill="FFFFFF"/>
        </w:rPr>
        <w:fldChar w:fldCharType="begin" w:fldLock="1"/>
      </w:r>
      <w:r w:rsidRPr="00D51AE5">
        <w:rPr>
          <w:rFonts w:ascii="Times New Roman" w:hAnsi="Times New Roman" w:cs="Times New Roman"/>
          <w:sz w:val="24"/>
          <w:szCs w:val="24"/>
          <w:shd w:val="clear" w:color="auto" w:fill="FFFFFF"/>
        </w:rPr>
        <w:instrText>ADDIN CSL_CITATION { "citationItems" : [ { "id" : "ITEM-1", "itemData" : { "DOI" : "10.1136/bmj.326.7391.692", "ISBN" : "1756-1833 (Electronic)\\n0959-535X (Linking)", "ISSN" : "09598138", "PMID" : "12663407", "abstract" : "Summary points Gatekeeping systems have emerged in countries with scarce medical resources Gatekeepers ensure equity by judiciously matching healthcare services, including specialty referrals, to healthcare needs Gatekeeping alters patients\u2019 behaviour, increasing levels of first contact care with primary care physicians, thereby reducing patients\u2019 self referrals Patients in US health plans with gatekeeping arrangements are twice as likely to be referred to specialist care as their UK counterparts There is little evidence that gatekeeping has had much effect on patients\u2019 referral rates in the United States, a healthcare environment rich in specialists gatekeeper", "author" : [ { "dropping-particle" : "", "family" : "Forrest", "given" : "Christopher B", "non-dropping-particle" : "", "parse-names" : false, "suffix" : "" } ], "container-title" : "British Medical Journal", "id" : "ITEM-1", "issue" : "7391", "issued" : { "date-parts" : [ [ "2003" ] ] }, "page" : "692-695", "title" : "Primary care gatekeeping and referrals: effective filter or failed experiment?", "type" : "article-journal", "volume" : "326" }, "uris" : [ "http://www.mendeley.com/documents/?uuid=5901e9e8-84ca-4b74-beef-a757503d1a38" ] } ], "mendeley" : { "formattedCitation" : "(Forrest 2003)", "plainTextFormattedCitation" : "(Forrest 2003)", "previouslyFormattedCitation" : "(Forrest 2003)" }, "properties" : { "noteIndex" : 0 }, "schema" : "https://github.com/citation-style-language/schema/raw/master/csl-citation.json" }</w:instrText>
      </w:r>
      <w:r w:rsidR="00AB1A32" w:rsidRPr="00D51AE5">
        <w:rPr>
          <w:rFonts w:ascii="Times New Roman" w:hAnsi="Times New Roman" w:cs="Times New Roman"/>
          <w:sz w:val="24"/>
          <w:szCs w:val="24"/>
          <w:shd w:val="clear" w:color="auto" w:fill="FFFFFF"/>
        </w:rPr>
        <w:fldChar w:fldCharType="separate"/>
      </w:r>
      <w:r w:rsidRPr="00D51AE5">
        <w:rPr>
          <w:rFonts w:ascii="Times New Roman" w:hAnsi="Times New Roman" w:cs="Times New Roman"/>
          <w:noProof/>
          <w:sz w:val="24"/>
          <w:szCs w:val="24"/>
          <w:shd w:val="clear" w:color="auto" w:fill="FFFFFF"/>
        </w:rPr>
        <w:t>(Forrest 2003)</w:t>
      </w:r>
      <w:r w:rsidR="00AB1A32" w:rsidRPr="00D51AE5">
        <w:rPr>
          <w:rFonts w:ascii="Times New Roman" w:hAnsi="Times New Roman" w:cs="Times New Roman"/>
          <w:sz w:val="24"/>
          <w:szCs w:val="24"/>
          <w:shd w:val="clear" w:color="auto" w:fill="FFFFFF"/>
        </w:rPr>
        <w:fldChar w:fldCharType="end"/>
      </w:r>
      <w:r w:rsidRPr="00D51AE5">
        <w:rPr>
          <w:rFonts w:ascii="Times New Roman" w:hAnsi="Times New Roman" w:cs="Times New Roman"/>
          <w:sz w:val="24"/>
          <w:szCs w:val="24"/>
          <w:shd w:val="clear" w:color="auto" w:fill="FFFFFF"/>
        </w:rPr>
        <w:t xml:space="preserve">. </w:t>
      </w:r>
      <w:r w:rsidRPr="00D51AE5">
        <w:rPr>
          <w:rFonts w:ascii="Times New Roman" w:hAnsi="Times New Roman" w:cs="Times New Roman"/>
          <w:sz w:val="24"/>
          <w:szCs w:val="24"/>
        </w:rPr>
        <w:t xml:space="preserve">Основной инструмент управления - </w:t>
      </w:r>
      <w:r w:rsidRPr="00D51AE5">
        <w:rPr>
          <w:rFonts w:ascii="Times New Roman" w:hAnsi="Times New Roman" w:cs="Times New Roman"/>
          <w:sz w:val="24"/>
          <w:szCs w:val="24"/>
          <w:lang w:val="en-US"/>
        </w:rPr>
        <w:t>primarycaregatekeeping</w:t>
      </w:r>
      <w:r w:rsidRPr="00D51AE5">
        <w:rPr>
          <w:rFonts w:ascii="Times New Roman" w:hAnsi="Times New Roman" w:cs="Times New Roman"/>
          <w:sz w:val="24"/>
          <w:szCs w:val="24"/>
        </w:rPr>
        <w:t xml:space="preserve"> – это работа врача первичного звена в качестве «привратника», решающего, должен ли пациент получить доступ к услугам узких специалистов, госпитализации и прочим услугам. Врач при этом оказывается связующим звеном между организаторами здравоохранения, желающими сделать систему менее затратной, и пациентами, желающими получить помощь. Врач должен выяснить потребности пациента и подобрать вмешательства, их удовлетворяющие наиболее эффективно. В качестве руководств для принятия решений об ограничении помощи могут использоваться клинические протоколы, второе мнение, обоснование медицинской необходимости для проведения процедур и оказания услуг. </w:t>
      </w:r>
    </w:p>
    <w:p w:rsidR="00B62046" w:rsidRPr="00D51AE5" w:rsidRDefault="00B62046" w:rsidP="00B62046">
      <w:pPr>
        <w:spacing w:after="0" w:line="360" w:lineRule="auto"/>
        <w:ind w:left="-284" w:firstLine="284"/>
        <w:jc w:val="both"/>
        <w:rPr>
          <w:rFonts w:ascii="Times New Roman" w:hAnsi="Times New Roman" w:cs="Times New Roman"/>
          <w:sz w:val="24"/>
          <w:szCs w:val="24"/>
        </w:rPr>
      </w:pPr>
      <w:r w:rsidRPr="00D51AE5">
        <w:rPr>
          <w:rFonts w:ascii="Times New Roman" w:hAnsi="Times New Roman" w:cs="Times New Roman"/>
          <w:sz w:val="24"/>
          <w:szCs w:val="24"/>
        </w:rPr>
        <w:lastRenderedPageBreak/>
        <w:t xml:space="preserve">В качестве эксплицитного ограничения доступа к медицинской помощи может служить страховка (или ее отсутствие) </w:t>
      </w:r>
      <w:r w:rsidR="00AB1A32" w:rsidRPr="00D51AE5">
        <w:rPr>
          <w:rFonts w:ascii="Times New Roman" w:hAnsi="Times New Roman" w:cs="Times New Roman"/>
          <w:sz w:val="24"/>
          <w:szCs w:val="24"/>
        </w:rPr>
        <w:fldChar w:fldCharType="begin" w:fldLock="1"/>
      </w:r>
      <w:r w:rsidRPr="00D51AE5">
        <w:rPr>
          <w:rFonts w:ascii="Times New Roman" w:hAnsi="Times New Roman" w:cs="Times New Roman"/>
          <w:sz w:val="24"/>
          <w:szCs w:val="24"/>
        </w:rPr>
        <w:instrText>ADDIN CSL_CITATION { "citationItems" : [ { "id" : "ITEM-1", "itemData" : { "author" : [ { "dropping-particle" : "", "family" : "Norton", "given" : "Jim", "non-dropping-particle" : "", "parse-names" : false, "suffix" : "" } ], "container-title" : "Compensation &amp; Benefits Management", "id" : "ITEM-1", "issue" : "Winter", "issued" : { "date-parts" : [ [ "2002" ] ] }, "page" : "27-32", "title" : "Healthcare rationing in the United States and Canada", "type" : "article-journal" }, "uris" : [ "http://www.mendeley.com/documents/?uuid=06f066fd-1c73-4130-b493-c5ff3a4dd06c" ] } ], "mendeley" : { "formattedCitation" : "(Norton 2002)", "plainTextFormattedCitation" : "(Norton 2002)", "previouslyFormattedCitation" : "(Norton 2002)" }, "properties" : { "noteIndex" : 0 }, "schema" : "https://github.com/citation-style-language/schema/raw/master/csl-citation.json" }</w:instrText>
      </w:r>
      <w:r w:rsidR="00AB1A32" w:rsidRPr="00D51AE5">
        <w:rPr>
          <w:rFonts w:ascii="Times New Roman" w:hAnsi="Times New Roman" w:cs="Times New Roman"/>
          <w:sz w:val="24"/>
          <w:szCs w:val="24"/>
        </w:rPr>
        <w:fldChar w:fldCharType="separate"/>
      </w:r>
      <w:r w:rsidRPr="00D51AE5">
        <w:rPr>
          <w:rFonts w:ascii="Times New Roman" w:hAnsi="Times New Roman" w:cs="Times New Roman"/>
          <w:noProof/>
          <w:sz w:val="24"/>
          <w:szCs w:val="24"/>
        </w:rPr>
        <w:t>(Norton 2002)</w:t>
      </w:r>
      <w:r w:rsidR="00AB1A32" w:rsidRPr="00D51AE5">
        <w:rPr>
          <w:rFonts w:ascii="Times New Roman" w:hAnsi="Times New Roman" w:cs="Times New Roman"/>
          <w:sz w:val="24"/>
          <w:szCs w:val="24"/>
        </w:rPr>
        <w:fldChar w:fldCharType="end"/>
      </w:r>
      <w:r w:rsidRPr="00D51AE5">
        <w:rPr>
          <w:rFonts w:ascii="Times New Roman" w:hAnsi="Times New Roman" w:cs="Times New Roman"/>
          <w:sz w:val="24"/>
          <w:szCs w:val="24"/>
        </w:rPr>
        <w:t>. Вмешательства, которые не покрывает страховка, становятся для пациентов автоматически менее привлекательными и потребляются в меньших объемах. Мы в общих чертах рассмотрели подходы и техники, позволяющие выстроить систему эксплицитного рационирования. В каждой стране должен быть свой подход к выстраиванию такой системы, основанный на национальной специфике. Следует исходить из многих факторов, в том числе из того, сколько денег может потратить государство на медицинскую помощь, какова структура заболеваемости и смертности, обеспеченность врачами первичного звена и специализированной помощи, доступность медицинского оборудования, разных технологий и т.п. Несмотря на очевидные выгоды от открытого рационирования для населения, многие системы здравоохранения продолжают рационировать медицинскую помощь имплицитно.</w:t>
      </w:r>
    </w:p>
    <w:p w:rsidR="00B62046" w:rsidRDefault="00B62046" w:rsidP="00B62046">
      <w:pPr>
        <w:spacing w:after="0" w:line="360" w:lineRule="auto"/>
        <w:ind w:left="-284" w:firstLine="284"/>
        <w:jc w:val="both"/>
        <w:rPr>
          <w:rFonts w:ascii="Times New Roman" w:hAnsi="Times New Roman" w:cs="Times New Roman"/>
          <w:sz w:val="24"/>
          <w:szCs w:val="24"/>
        </w:rPr>
      </w:pPr>
    </w:p>
    <w:bookmarkEnd w:id="2"/>
    <w:p w:rsidR="00B62046" w:rsidRPr="00D51AE5" w:rsidRDefault="00B62046" w:rsidP="00B62046">
      <w:pPr>
        <w:spacing w:after="0" w:line="360" w:lineRule="auto"/>
        <w:ind w:left="-284" w:firstLine="284"/>
        <w:jc w:val="both"/>
        <w:rPr>
          <w:rFonts w:ascii="Times New Roman" w:hAnsi="Times New Roman" w:cs="Times New Roman"/>
          <w:sz w:val="24"/>
          <w:szCs w:val="24"/>
        </w:rPr>
      </w:pPr>
    </w:p>
    <w:p w:rsidR="00B62046" w:rsidRPr="00950ABC" w:rsidRDefault="00B62046" w:rsidP="00B62046">
      <w:pPr>
        <w:widowControl w:val="0"/>
        <w:autoSpaceDE w:val="0"/>
        <w:autoSpaceDN w:val="0"/>
        <w:adjustRightInd w:val="0"/>
        <w:spacing w:after="0" w:line="360" w:lineRule="auto"/>
        <w:ind w:firstLine="284"/>
        <w:jc w:val="both"/>
        <w:rPr>
          <w:rFonts w:ascii="Times New Roman" w:hAnsi="Times New Roman" w:cs="Times New Roman"/>
          <w:b/>
          <w:sz w:val="24"/>
          <w:szCs w:val="24"/>
        </w:rPr>
      </w:pPr>
      <w:r w:rsidRPr="00950ABC">
        <w:rPr>
          <w:rFonts w:ascii="Times New Roman" w:hAnsi="Times New Roman" w:cs="Times New Roman"/>
          <w:b/>
          <w:sz w:val="24"/>
          <w:szCs w:val="24"/>
        </w:rPr>
        <w:t>Библиография</w:t>
      </w:r>
      <w:r w:rsidR="00AB1A32" w:rsidRPr="00D51AE5">
        <w:rPr>
          <w:rFonts w:ascii="Times New Roman" w:hAnsi="Times New Roman" w:cs="Times New Roman"/>
          <w:b/>
          <w:sz w:val="24"/>
          <w:szCs w:val="24"/>
        </w:rPr>
        <w:fldChar w:fldCharType="begin" w:fldLock="1"/>
      </w:r>
      <w:r w:rsidRPr="00950ABC">
        <w:rPr>
          <w:rFonts w:ascii="Times New Roman" w:hAnsi="Times New Roman" w:cs="Times New Roman"/>
          <w:b/>
          <w:sz w:val="24"/>
          <w:szCs w:val="24"/>
          <w:lang w:val="en-US"/>
        </w:rPr>
        <w:instrText>ADDINMendeleyBibliographyCSL</w:instrText>
      </w:r>
      <w:r w:rsidRPr="00950ABC">
        <w:rPr>
          <w:rFonts w:ascii="Times New Roman" w:hAnsi="Times New Roman" w:cs="Times New Roman"/>
          <w:b/>
          <w:sz w:val="24"/>
          <w:szCs w:val="24"/>
        </w:rPr>
        <w:instrText>_</w:instrText>
      </w:r>
      <w:r w:rsidRPr="00950ABC">
        <w:rPr>
          <w:rFonts w:ascii="Times New Roman" w:hAnsi="Times New Roman" w:cs="Times New Roman"/>
          <w:b/>
          <w:sz w:val="24"/>
          <w:szCs w:val="24"/>
          <w:lang w:val="en-US"/>
        </w:rPr>
        <w:instrText>BIBLIOGRAPHY</w:instrText>
      </w:r>
      <w:r w:rsidR="00AB1A32" w:rsidRPr="00D51AE5">
        <w:rPr>
          <w:rFonts w:ascii="Times New Roman" w:hAnsi="Times New Roman" w:cs="Times New Roman"/>
          <w:b/>
          <w:sz w:val="24"/>
          <w:szCs w:val="24"/>
        </w:rPr>
        <w:fldChar w:fldCharType="separate"/>
      </w:r>
    </w:p>
    <w:p w:rsidR="00B62046" w:rsidRPr="00950ABC" w:rsidRDefault="00B62046" w:rsidP="00B62046">
      <w:pPr>
        <w:widowControl w:val="0"/>
        <w:autoSpaceDE w:val="0"/>
        <w:autoSpaceDN w:val="0"/>
        <w:adjustRightInd w:val="0"/>
        <w:spacing w:after="0" w:line="360" w:lineRule="auto"/>
        <w:ind w:firstLine="284"/>
        <w:jc w:val="both"/>
        <w:rPr>
          <w:rFonts w:ascii="Times New Roman" w:hAnsi="Times New Roman" w:cs="Times New Roman"/>
          <w:noProof/>
          <w:sz w:val="24"/>
          <w:szCs w:val="24"/>
        </w:rPr>
      </w:pPr>
      <w:r w:rsidRPr="00950ABC">
        <w:rPr>
          <w:rFonts w:ascii="Times New Roman" w:hAnsi="Times New Roman" w:cs="Times New Roman"/>
          <w:noProof/>
          <w:sz w:val="24"/>
          <w:szCs w:val="24"/>
        </w:rPr>
        <w:t xml:space="preserve">1. Власов, В.В., 2000. </w:t>
      </w:r>
      <w:r w:rsidRPr="00950ABC">
        <w:rPr>
          <w:rFonts w:ascii="Times New Roman" w:hAnsi="Times New Roman" w:cs="Times New Roman"/>
          <w:i/>
          <w:iCs/>
          <w:noProof/>
          <w:sz w:val="24"/>
          <w:szCs w:val="24"/>
        </w:rPr>
        <w:t>Медицина в условиях дефицита ресурсов : к рациональности и справедливости</w:t>
      </w:r>
      <w:r w:rsidRPr="00950ABC">
        <w:rPr>
          <w:rFonts w:ascii="Times New Roman" w:hAnsi="Times New Roman" w:cs="Times New Roman"/>
          <w:noProof/>
          <w:sz w:val="24"/>
          <w:szCs w:val="24"/>
        </w:rPr>
        <w:t>, Триумф.</w:t>
      </w:r>
    </w:p>
    <w:p w:rsidR="00B62046" w:rsidRPr="00950ABC" w:rsidRDefault="00B62046" w:rsidP="00B62046">
      <w:pPr>
        <w:widowControl w:val="0"/>
        <w:autoSpaceDE w:val="0"/>
        <w:autoSpaceDN w:val="0"/>
        <w:adjustRightInd w:val="0"/>
        <w:spacing w:after="0" w:line="360" w:lineRule="auto"/>
        <w:ind w:firstLine="284"/>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sidRPr="00950ABC">
        <w:rPr>
          <w:rFonts w:ascii="Times New Roman" w:hAnsi="Times New Roman" w:cs="Times New Roman"/>
          <w:noProof/>
          <w:sz w:val="24"/>
          <w:szCs w:val="24"/>
        </w:rPr>
        <w:t xml:space="preserve">Колосницына, М.Г., Шейман, И.М. &amp; Шишкин, С.В. eds., 2009. </w:t>
      </w:r>
      <w:r w:rsidRPr="00950ABC">
        <w:rPr>
          <w:rFonts w:ascii="Times New Roman" w:hAnsi="Times New Roman" w:cs="Times New Roman"/>
          <w:i/>
          <w:iCs/>
          <w:noProof/>
          <w:sz w:val="24"/>
          <w:szCs w:val="24"/>
        </w:rPr>
        <w:t>Экономика здравоохранения</w:t>
      </w:r>
      <w:r w:rsidRPr="00950ABC">
        <w:rPr>
          <w:rFonts w:ascii="Times New Roman" w:hAnsi="Times New Roman" w:cs="Times New Roman"/>
          <w:noProof/>
          <w:sz w:val="24"/>
          <w:szCs w:val="24"/>
        </w:rPr>
        <w:t xml:space="preserve"> ИД ГУ ВШЭ., Москва.</w:t>
      </w:r>
    </w:p>
    <w:p w:rsidR="00B62046" w:rsidRPr="00950ABC" w:rsidRDefault="00B62046" w:rsidP="00B62046">
      <w:pPr>
        <w:widowControl w:val="0"/>
        <w:autoSpaceDE w:val="0"/>
        <w:autoSpaceDN w:val="0"/>
        <w:adjustRightInd w:val="0"/>
        <w:spacing w:after="0" w:line="360" w:lineRule="auto"/>
        <w:ind w:firstLine="284"/>
        <w:jc w:val="both"/>
        <w:rPr>
          <w:rFonts w:ascii="Times New Roman" w:hAnsi="Times New Roman" w:cs="Times New Roman"/>
          <w:noProof/>
          <w:sz w:val="24"/>
          <w:szCs w:val="24"/>
          <w:lang w:val="en-US"/>
        </w:rPr>
      </w:pPr>
      <w:r w:rsidRPr="002A1242">
        <w:rPr>
          <w:rFonts w:ascii="Times New Roman" w:hAnsi="Times New Roman" w:cs="Times New Roman"/>
          <w:noProof/>
          <w:sz w:val="24"/>
          <w:szCs w:val="24"/>
          <w:lang w:val="en-US"/>
        </w:rPr>
        <w:t xml:space="preserve">3. </w:t>
      </w:r>
      <w:r w:rsidRPr="00950ABC">
        <w:rPr>
          <w:rFonts w:ascii="Times New Roman" w:hAnsi="Times New Roman" w:cs="Times New Roman"/>
          <w:noProof/>
          <w:sz w:val="24"/>
          <w:szCs w:val="24"/>
          <w:lang w:val="en-US"/>
        </w:rPr>
        <w:t>Fisher</w:t>
      </w:r>
      <w:r w:rsidRPr="002A1242">
        <w:rPr>
          <w:rFonts w:ascii="Times New Roman" w:hAnsi="Times New Roman" w:cs="Times New Roman"/>
          <w:noProof/>
          <w:sz w:val="24"/>
          <w:szCs w:val="24"/>
          <w:lang w:val="en-US"/>
        </w:rPr>
        <w:t xml:space="preserve">, </w:t>
      </w:r>
      <w:r w:rsidRPr="00950ABC">
        <w:rPr>
          <w:rFonts w:ascii="Times New Roman" w:hAnsi="Times New Roman" w:cs="Times New Roman"/>
          <w:noProof/>
          <w:sz w:val="24"/>
          <w:szCs w:val="24"/>
          <w:lang w:val="en-US"/>
        </w:rPr>
        <w:t>A</w:t>
      </w:r>
      <w:r w:rsidRPr="002A1242">
        <w:rPr>
          <w:rFonts w:ascii="Times New Roman" w:hAnsi="Times New Roman" w:cs="Times New Roman"/>
          <w:noProof/>
          <w:sz w:val="24"/>
          <w:szCs w:val="24"/>
          <w:lang w:val="en-US"/>
        </w:rPr>
        <w:t xml:space="preserve">., 2013. </w:t>
      </w:r>
      <w:r w:rsidRPr="00950ABC">
        <w:rPr>
          <w:rFonts w:ascii="Times New Roman" w:hAnsi="Times New Roman" w:cs="Times New Roman"/>
          <w:noProof/>
          <w:sz w:val="24"/>
          <w:szCs w:val="24"/>
          <w:lang w:val="en-US"/>
        </w:rPr>
        <w:t xml:space="preserve">Fair Innings? Against Healthcare Rationing in Favour of the Young over the Elderly. </w:t>
      </w:r>
      <w:r w:rsidRPr="00950ABC">
        <w:rPr>
          <w:rFonts w:ascii="Times New Roman" w:hAnsi="Times New Roman" w:cs="Times New Roman"/>
          <w:i/>
          <w:iCs/>
          <w:noProof/>
          <w:sz w:val="24"/>
          <w:szCs w:val="24"/>
          <w:lang w:val="en-US"/>
        </w:rPr>
        <w:t>Studies in Christian Ethics</w:t>
      </w:r>
      <w:r w:rsidRPr="00950ABC">
        <w:rPr>
          <w:rFonts w:ascii="Times New Roman" w:hAnsi="Times New Roman" w:cs="Times New Roman"/>
          <w:noProof/>
          <w:sz w:val="24"/>
          <w:szCs w:val="24"/>
          <w:lang w:val="en-US"/>
        </w:rPr>
        <w:t>, 26(4), pp.431–450. Available at: http://sce.sagepub.com/cgi/doi/10.1177/0953946813492918.</w:t>
      </w:r>
    </w:p>
    <w:p w:rsidR="00B62046" w:rsidRPr="00950ABC" w:rsidRDefault="00B62046" w:rsidP="00B62046">
      <w:pPr>
        <w:widowControl w:val="0"/>
        <w:autoSpaceDE w:val="0"/>
        <w:autoSpaceDN w:val="0"/>
        <w:adjustRightInd w:val="0"/>
        <w:spacing w:after="0" w:line="360" w:lineRule="auto"/>
        <w:ind w:firstLine="284"/>
        <w:jc w:val="both"/>
        <w:rPr>
          <w:rFonts w:ascii="Times New Roman" w:hAnsi="Times New Roman" w:cs="Times New Roman"/>
          <w:noProof/>
          <w:sz w:val="24"/>
          <w:szCs w:val="24"/>
          <w:lang w:val="en-US"/>
        </w:rPr>
      </w:pPr>
      <w:r w:rsidRPr="002A1242">
        <w:rPr>
          <w:rFonts w:ascii="Times New Roman" w:hAnsi="Times New Roman" w:cs="Times New Roman"/>
          <w:noProof/>
          <w:sz w:val="24"/>
          <w:szCs w:val="24"/>
          <w:lang w:val="en-US"/>
        </w:rPr>
        <w:t>4 .</w:t>
      </w:r>
      <w:r w:rsidRPr="00950ABC">
        <w:rPr>
          <w:rFonts w:ascii="Times New Roman" w:hAnsi="Times New Roman" w:cs="Times New Roman"/>
          <w:noProof/>
          <w:sz w:val="24"/>
          <w:szCs w:val="24"/>
          <w:lang w:val="en-US"/>
        </w:rPr>
        <w:t xml:space="preserve">Forrest, C.B., 2003. Primary care gatekeeping and referrals: effective filter or failed experiment? </w:t>
      </w:r>
      <w:r w:rsidRPr="00950ABC">
        <w:rPr>
          <w:rFonts w:ascii="Times New Roman" w:hAnsi="Times New Roman" w:cs="Times New Roman"/>
          <w:i/>
          <w:iCs/>
          <w:noProof/>
          <w:sz w:val="24"/>
          <w:szCs w:val="24"/>
          <w:lang w:val="en-US"/>
        </w:rPr>
        <w:t>British Medical Journal</w:t>
      </w:r>
      <w:r w:rsidRPr="00950ABC">
        <w:rPr>
          <w:rFonts w:ascii="Times New Roman" w:hAnsi="Times New Roman" w:cs="Times New Roman"/>
          <w:noProof/>
          <w:sz w:val="24"/>
          <w:szCs w:val="24"/>
          <w:lang w:val="en-US"/>
        </w:rPr>
        <w:t>, 326(7391), pp.692–695.</w:t>
      </w:r>
    </w:p>
    <w:p w:rsidR="00B62046" w:rsidRPr="00950ABC" w:rsidRDefault="00B62046" w:rsidP="00B62046">
      <w:pPr>
        <w:widowControl w:val="0"/>
        <w:autoSpaceDE w:val="0"/>
        <w:autoSpaceDN w:val="0"/>
        <w:adjustRightInd w:val="0"/>
        <w:spacing w:after="0" w:line="360" w:lineRule="auto"/>
        <w:ind w:firstLine="284"/>
        <w:jc w:val="both"/>
        <w:rPr>
          <w:rFonts w:ascii="Times New Roman" w:hAnsi="Times New Roman" w:cs="Times New Roman"/>
          <w:noProof/>
          <w:sz w:val="24"/>
          <w:szCs w:val="24"/>
          <w:lang w:val="en-US"/>
        </w:rPr>
      </w:pPr>
      <w:r w:rsidRPr="00950ABC">
        <w:rPr>
          <w:rFonts w:ascii="Times New Roman" w:hAnsi="Times New Roman" w:cs="Times New Roman"/>
          <w:noProof/>
          <w:sz w:val="24"/>
          <w:szCs w:val="24"/>
          <w:lang w:val="en-US"/>
        </w:rPr>
        <w:t xml:space="preserve">5. Lauridsen, S.M.R., Norup, M.S. &amp; Rossel, P.J.H., 2007. The secret art of managing healthcare expenses: investigating implicit rationing and autonomy in public healthcare systems. </w:t>
      </w:r>
      <w:r w:rsidRPr="00950ABC">
        <w:rPr>
          <w:rFonts w:ascii="Times New Roman" w:hAnsi="Times New Roman" w:cs="Times New Roman"/>
          <w:i/>
          <w:iCs/>
          <w:noProof/>
          <w:sz w:val="24"/>
          <w:szCs w:val="24"/>
          <w:lang w:val="en-US"/>
        </w:rPr>
        <w:t>Journal of medical ethics</w:t>
      </w:r>
      <w:r w:rsidRPr="00950ABC">
        <w:rPr>
          <w:rFonts w:ascii="Times New Roman" w:hAnsi="Times New Roman" w:cs="Times New Roman"/>
          <w:noProof/>
          <w:sz w:val="24"/>
          <w:szCs w:val="24"/>
          <w:lang w:val="en-US"/>
        </w:rPr>
        <w:t>, 33(12), pp.704–707.</w:t>
      </w:r>
    </w:p>
    <w:p w:rsidR="00B62046" w:rsidRPr="00950ABC" w:rsidRDefault="00B62046" w:rsidP="00B62046">
      <w:pPr>
        <w:widowControl w:val="0"/>
        <w:autoSpaceDE w:val="0"/>
        <w:autoSpaceDN w:val="0"/>
        <w:adjustRightInd w:val="0"/>
        <w:spacing w:after="0" w:line="360" w:lineRule="auto"/>
        <w:ind w:firstLine="284"/>
        <w:jc w:val="both"/>
        <w:rPr>
          <w:rFonts w:ascii="Times New Roman" w:hAnsi="Times New Roman" w:cs="Times New Roman"/>
          <w:noProof/>
          <w:sz w:val="24"/>
          <w:szCs w:val="24"/>
          <w:lang w:val="en-US"/>
        </w:rPr>
      </w:pPr>
      <w:r w:rsidRPr="002A1242">
        <w:rPr>
          <w:rFonts w:ascii="Times New Roman" w:hAnsi="Times New Roman" w:cs="Times New Roman"/>
          <w:noProof/>
          <w:sz w:val="24"/>
          <w:szCs w:val="24"/>
          <w:lang w:val="en-US"/>
        </w:rPr>
        <w:t xml:space="preserve">6. </w:t>
      </w:r>
      <w:r w:rsidRPr="00950ABC">
        <w:rPr>
          <w:rFonts w:ascii="Times New Roman" w:hAnsi="Times New Roman" w:cs="Times New Roman"/>
          <w:noProof/>
          <w:sz w:val="24"/>
          <w:szCs w:val="24"/>
          <w:lang w:val="en-US"/>
        </w:rPr>
        <w:t xml:space="preserve">Norton, J., 2002. Healthcare rationing in the United States and Canada. </w:t>
      </w:r>
      <w:r w:rsidRPr="00950ABC">
        <w:rPr>
          <w:rFonts w:ascii="Times New Roman" w:hAnsi="Times New Roman" w:cs="Times New Roman"/>
          <w:i/>
          <w:iCs/>
          <w:noProof/>
          <w:sz w:val="24"/>
          <w:szCs w:val="24"/>
          <w:lang w:val="en-US"/>
        </w:rPr>
        <w:t>Compensation &amp; Benefits Management</w:t>
      </w:r>
      <w:r w:rsidRPr="00950ABC">
        <w:rPr>
          <w:rFonts w:ascii="Times New Roman" w:hAnsi="Times New Roman" w:cs="Times New Roman"/>
          <w:noProof/>
          <w:sz w:val="24"/>
          <w:szCs w:val="24"/>
          <w:lang w:val="en-US"/>
        </w:rPr>
        <w:t>, (Winter), pp.27–32.</w:t>
      </w:r>
    </w:p>
    <w:p w:rsidR="00B62046" w:rsidRPr="00950ABC" w:rsidRDefault="00B62046" w:rsidP="00B62046">
      <w:pPr>
        <w:widowControl w:val="0"/>
        <w:autoSpaceDE w:val="0"/>
        <w:autoSpaceDN w:val="0"/>
        <w:adjustRightInd w:val="0"/>
        <w:spacing w:after="0" w:line="360" w:lineRule="auto"/>
        <w:ind w:firstLine="284"/>
        <w:jc w:val="both"/>
        <w:rPr>
          <w:rFonts w:ascii="Times New Roman" w:hAnsi="Times New Roman" w:cs="Times New Roman"/>
          <w:noProof/>
          <w:sz w:val="24"/>
          <w:lang w:val="en-US"/>
        </w:rPr>
      </w:pPr>
      <w:r w:rsidRPr="002A1242">
        <w:rPr>
          <w:rFonts w:ascii="Times New Roman" w:hAnsi="Times New Roman" w:cs="Times New Roman"/>
          <w:noProof/>
          <w:sz w:val="24"/>
          <w:szCs w:val="24"/>
          <w:lang w:val="en-US"/>
        </w:rPr>
        <w:t xml:space="preserve">7. </w:t>
      </w:r>
      <w:r w:rsidRPr="00950ABC">
        <w:rPr>
          <w:rFonts w:ascii="Times New Roman" w:hAnsi="Times New Roman" w:cs="Times New Roman"/>
          <w:noProof/>
          <w:sz w:val="24"/>
          <w:szCs w:val="24"/>
          <w:lang w:val="en-US"/>
        </w:rPr>
        <w:t xml:space="preserve">Schmidt, V.H., 2004. Models of Health </w:t>
      </w:r>
      <w:r w:rsidRPr="00950ABC">
        <w:rPr>
          <w:rFonts w:ascii="Times New Roman" w:hAnsi="Times New Roman" w:cs="Times New Roman"/>
          <w:noProof/>
          <w:sz w:val="24"/>
          <w:szCs w:val="24"/>
        </w:rPr>
        <w:t>С</w:t>
      </w:r>
      <w:r w:rsidRPr="00950ABC">
        <w:rPr>
          <w:rFonts w:ascii="Times New Roman" w:hAnsi="Times New Roman" w:cs="Times New Roman"/>
          <w:noProof/>
          <w:sz w:val="24"/>
          <w:szCs w:val="24"/>
          <w:lang w:val="en-US"/>
        </w:rPr>
        <w:t xml:space="preserve">are Rationing. </w:t>
      </w:r>
      <w:r w:rsidRPr="00950ABC">
        <w:rPr>
          <w:rFonts w:ascii="Times New Roman" w:hAnsi="Times New Roman" w:cs="Times New Roman"/>
          <w:i/>
          <w:iCs/>
          <w:noProof/>
          <w:sz w:val="24"/>
          <w:szCs w:val="24"/>
          <w:lang w:val="en-US"/>
        </w:rPr>
        <w:t>Current Sociology</w:t>
      </w:r>
      <w:r w:rsidRPr="00950ABC">
        <w:rPr>
          <w:rFonts w:ascii="Times New Roman" w:hAnsi="Times New Roman" w:cs="Times New Roman"/>
          <w:noProof/>
          <w:sz w:val="24"/>
          <w:szCs w:val="24"/>
          <w:lang w:val="en-US"/>
        </w:rPr>
        <w:t>, 52(6), pp.969–988. Available at: http://search.ebscohost.com/login.aspx?direct=true&amp;db=sih&amp;AN=15301836&amp;lang=pt-br&amp;site=ehost-live&amp;scope=site.</w:t>
      </w:r>
    </w:p>
    <w:p w:rsidR="00B62046" w:rsidRPr="00B62046" w:rsidRDefault="00AB1A32" w:rsidP="00B62046">
      <w:pPr>
        <w:spacing w:after="0" w:line="360" w:lineRule="auto"/>
        <w:ind w:firstLine="284"/>
        <w:contextualSpacing/>
        <w:jc w:val="both"/>
        <w:rPr>
          <w:rFonts w:ascii="Times New Roman" w:eastAsia="Calibri" w:hAnsi="Times New Roman" w:cs="Times New Roman"/>
          <w:sz w:val="24"/>
          <w:szCs w:val="24"/>
          <w:lang w:val="en-US" w:eastAsia="en-US"/>
        </w:rPr>
      </w:pPr>
      <w:r w:rsidRPr="00D51AE5">
        <w:rPr>
          <w:rFonts w:ascii="Times New Roman" w:hAnsi="Times New Roman" w:cs="Times New Roman"/>
          <w:sz w:val="24"/>
          <w:szCs w:val="24"/>
        </w:rPr>
        <w:fldChar w:fldCharType="end"/>
      </w:r>
    </w:p>
    <w:p w:rsidR="000F34D9" w:rsidRPr="00B62046" w:rsidRDefault="000F34D9" w:rsidP="000F34D9">
      <w:pPr>
        <w:spacing w:after="0" w:line="360" w:lineRule="auto"/>
        <w:ind w:firstLine="284"/>
        <w:jc w:val="both"/>
        <w:rPr>
          <w:rFonts w:ascii="Times New Roman" w:eastAsia="MS Mincho" w:hAnsi="Times New Roman" w:cs="Times New Roman"/>
          <w:sz w:val="24"/>
          <w:szCs w:val="24"/>
          <w:lang w:val="en-US" w:eastAsia="en-US"/>
        </w:rPr>
      </w:pPr>
    </w:p>
    <w:p w:rsidR="00B62046" w:rsidRPr="00B62046" w:rsidRDefault="00B62046" w:rsidP="00B62046">
      <w:pPr>
        <w:spacing w:after="0" w:line="360" w:lineRule="auto"/>
        <w:ind w:firstLine="284"/>
        <w:jc w:val="right"/>
        <w:rPr>
          <w:rFonts w:ascii="Times New Roman" w:eastAsia="Calibri" w:hAnsi="Times New Roman" w:cs="Times New Roman"/>
          <w:i/>
          <w:sz w:val="24"/>
          <w:szCs w:val="24"/>
          <w:lang w:eastAsia="en-US"/>
        </w:rPr>
      </w:pPr>
      <w:r w:rsidRPr="00B62046">
        <w:rPr>
          <w:rFonts w:ascii="Times New Roman" w:eastAsia="Calibri" w:hAnsi="Times New Roman" w:cs="Times New Roman"/>
          <w:i/>
          <w:sz w:val="24"/>
          <w:szCs w:val="24"/>
          <w:lang w:eastAsia="en-US"/>
        </w:rPr>
        <w:lastRenderedPageBreak/>
        <w:t xml:space="preserve">Левченко Анастасия Андреевна, </w:t>
      </w:r>
    </w:p>
    <w:p w:rsidR="00B62046" w:rsidRPr="00B62046" w:rsidRDefault="00B62046" w:rsidP="00B62046">
      <w:pPr>
        <w:spacing w:after="0" w:line="360" w:lineRule="auto"/>
        <w:ind w:firstLine="284"/>
        <w:jc w:val="right"/>
        <w:rPr>
          <w:rFonts w:ascii="Times New Roman" w:eastAsia="Calibri" w:hAnsi="Times New Roman" w:cs="Times New Roman"/>
          <w:i/>
          <w:sz w:val="24"/>
          <w:szCs w:val="24"/>
          <w:lang w:eastAsia="en-US"/>
        </w:rPr>
      </w:pPr>
      <w:r w:rsidRPr="00B62046">
        <w:rPr>
          <w:rFonts w:ascii="Times New Roman" w:eastAsia="Calibri" w:hAnsi="Times New Roman" w:cs="Times New Roman"/>
          <w:i/>
          <w:sz w:val="24"/>
          <w:szCs w:val="24"/>
          <w:lang w:eastAsia="en-US"/>
        </w:rPr>
        <w:t>студент</w:t>
      </w:r>
      <w:r>
        <w:rPr>
          <w:rFonts w:ascii="Times New Roman" w:eastAsia="Calibri" w:hAnsi="Times New Roman" w:cs="Times New Roman"/>
          <w:i/>
          <w:sz w:val="24"/>
          <w:szCs w:val="24"/>
          <w:lang w:eastAsia="en-US"/>
        </w:rPr>
        <w:t>ка</w:t>
      </w:r>
      <w:r w:rsidRPr="00B62046">
        <w:rPr>
          <w:rFonts w:ascii="Times New Roman" w:eastAsia="Calibri" w:hAnsi="Times New Roman" w:cs="Times New Roman"/>
          <w:i/>
          <w:sz w:val="24"/>
          <w:szCs w:val="24"/>
          <w:lang w:eastAsia="en-US"/>
        </w:rPr>
        <w:t xml:space="preserve"> магистратуры 2 года обучения,</w:t>
      </w:r>
    </w:p>
    <w:p w:rsidR="00B62046" w:rsidRPr="00B62046" w:rsidRDefault="00B62046" w:rsidP="00B62046">
      <w:pPr>
        <w:spacing w:after="0" w:line="360" w:lineRule="auto"/>
        <w:ind w:firstLine="284"/>
        <w:jc w:val="right"/>
        <w:rPr>
          <w:rFonts w:ascii="Times New Roman" w:eastAsia="Calibri" w:hAnsi="Times New Roman" w:cs="Times New Roman"/>
          <w:i/>
          <w:sz w:val="24"/>
          <w:szCs w:val="24"/>
          <w:lang w:eastAsia="en-US"/>
        </w:rPr>
      </w:pPr>
      <w:r w:rsidRPr="00B62046">
        <w:rPr>
          <w:rFonts w:ascii="Times New Roman" w:eastAsia="Calibri" w:hAnsi="Times New Roman" w:cs="Times New Roman"/>
          <w:i/>
          <w:sz w:val="24"/>
          <w:szCs w:val="24"/>
          <w:lang w:eastAsia="en-US"/>
        </w:rPr>
        <w:t xml:space="preserve">кафедра управления и экономики здравоохранения, </w:t>
      </w:r>
    </w:p>
    <w:p w:rsidR="00B62046" w:rsidRPr="00B62046" w:rsidRDefault="00B62046" w:rsidP="00B62046">
      <w:pPr>
        <w:spacing w:after="0" w:line="360" w:lineRule="auto"/>
        <w:ind w:firstLine="284"/>
        <w:jc w:val="right"/>
        <w:rPr>
          <w:rFonts w:ascii="Times New Roman" w:eastAsia="Calibri" w:hAnsi="Times New Roman" w:cs="Times New Roman"/>
          <w:i/>
          <w:sz w:val="24"/>
          <w:szCs w:val="24"/>
          <w:lang w:eastAsia="en-US"/>
        </w:rPr>
      </w:pPr>
      <w:r w:rsidRPr="00B62046">
        <w:rPr>
          <w:rFonts w:ascii="Times New Roman" w:eastAsia="Calibri" w:hAnsi="Times New Roman" w:cs="Times New Roman"/>
          <w:i/>
          <w:sz w:val="24"/>
          <w:szCs w:val="24"/>
          <w:lang w:eastAsia="en-US"/>
        </w:rPr>
        <w:t>Национальный исследовательский университет «Высшая Школа Экономики»</w:t>
      </w:r>
    </w:p>
    <w:p w:rsidR="00B62046" w:rsidRPr="00B62046" w:rsidRDefault="00B62046" w:rsidP="00B62046">
      <w:pPr>
        <w:spacing w:after="0" w:line="360" w:lineRule="auto"/>
        <w:ind w:firstLine="284"/>
        <w:jc w:val="both"/>
        <w:rPr>
          <w:rFonts w:ascii="Times New Roman" w:eastAsia="Calibri" w:hAnsi="Times New Roman" w:cs="Times New Roman"/>
          <w:sz w:val="24"/>
          <w:szCs w:val="24"/>
          <w:lang w:eastAsia="en-US"/>
        </w:rPr>
      </w:pPr>
    </w:p>
    <w:p w:rsidR="00B62046" w:rsidRPr="00B62046" w:rsidRDefault="00B62046" w:rsidP="00B62046">
      <w:pPr>
        <w:shd w:val="clear" w:color="auto" w:fill="FFFFFF"/>
        <w:spacing w:after="0" w:line="360" w:lineRule="auto"/>
        <w:ind w:firstLine="284"/>
        <w:jc w:val="center"/>
        <w:outlineLvl w:val="0"/>
        <w:rPr>
          <w:rFonts w:ascii="Times New Roman" w:eastAsia="Times New Roman" w:hAnsi="Times New Roman" w:cs="Times New Roman"/>
          <w:b/>
          <w:bCs/>
          <w:kern w:val="36"/>
          <w:sz w:val="24"/>
          <w:szCs w:val="24"/>
        </w:rPr>
      </w:pPr>
      <w:r w:rsidRPr="00B62046">
        <w:rPr>
          <w:rFonts w:ascii="Times New Roman" w:eastAsia="Times New Roman" w:hAnsi="Times New Roman" w:cs="Times New Roman"/>
          <w:b/>
          <w:bCs/>
          <w:kern w:val="36"/>
          <w:sz w:val="24"/>
          <w:szCs w:val="24"/>
        </w:rPr>
        <w:t>Готовность пациентов к вовлеченности в вопросы охраны и сохранения своего здоровья посредством индивидуального медицинского плана</w:t>
      </w:r>
    </w:p>
    <w:p w:rsidR="00B62046" w:rsidRPr="00B62046" w:rsidRDefault="00B62046" w:rsidP="00B62046">
      <w:pPr>
        <w:autoSpaceDE w:val="0"/>
        <w:autoSpaceDN w:val="0"/>
        <w:adjustRightInd w:val="0"/>
        <w:spacing w:after="0" w:line="360" w:lineRule="auto"/>
        <w:ind w:firstLine="284"/>
        <w:jc w:val="both"/>
        <w:rPr>
          <w:rFonts w:ascii="Times New Roman" w:eastAsia="NewtonC" w:hAnsi="Times New Roman" w:cs="Times New Roman"/>
          <w:b/>
          <w:color w:val="231F20"/>
          <w:sz w:val="24"/>
          <w:szCs w:val="24"/>
        </w:rPr>
      </w:pPr>
    </w:p>
    <w:p w:rsidR="00B62046" w:rsidRPr="00B62046" w:rsidRDefault="00B62046" w:rsidP="00B62046">
      <w:pPr>
        <w:autoSpaceDE w:val="0"/>
        <w:autoSpaceDN w:val="0"/>
        <w:adjustRightInd w:val="0"/>
        <w:spacing w:after="0" w:line="360" w:lineRule="auto"/>
        <w:ind w:firstLine="284"/>
        <w:jc w:val="both"/>
        <w:rPr>
          <w:rFonts w:ascii="Times New Roman" w:eastAsia="NewtonC" w:hAnsi="Times New Roman" w:cs="Times New Roman"/>
          <w:b/>
          <w:color w:val="231F20"/>
          <w:sz w:val="24"/>
          <w:szCs w:val="24"/>
        </w:rPr>
      </w:pPr>
      <w:r w:rsidRPr="00B62046">
        <w:rPr>
          <w:rFonts w:ascii="Times New Roman" w:eastAsia="NewtonC" w:hAnsi="Times New Roman" w:cs="Times New Roman"/>
          <w:b/>
          <w:color w:val="231F20"/>
          <w:sz w:val="24"/>
          <w:szCs w:val="24"/>
        </w:rPr>
        <w:t xml:space="preserve">Цель: </w:t>
      </w:r>
      <w:r w:rsidRPr="00B62046">
        <w:rPr>
          <w:rFonts w:ascii="Times New Roman" w:eastAsia="NewtonC" w:hAnsi="Times New Roman" w:cs="Times New Roman"/>
          <w:color w:val="231F20"/>
          <w:sz w:val="24"/>
          <w:szCs w:val="24"/>
        </w:rPr>
        <w:t>получить информацию о готовности населения к планированию мероприятий по охране своего здоровья.</w:t>
      </w:r>
    </w:p>
    <w:p w:rsidR="00B62046" w:rsidRPr="00B62046" w:rsidRDefault="00B62046" w:rsidP="00B62046">
      <w:pPr>
        <w:autoSpaceDE w:val="0"/>
        <w:autoSpaceDN w:val="0"/>
        <w:adjustRightInd w:val="0"/>
        <w:spacing w:after="0" w:line="360" w:lineRule="auto"/>
        <w:ind w:firstLine="284"/>
        <w:jc w:val="both"/>
        <w:rPr>
          <w:rFonts w:ascii="Times New Roman" w:eastAsia="NewtonC" w:hAnsi="Times New Roman" w:cs="Times New Roman"/>
          <w:color w:val="231F20"/>
          <w:sz w:val="24"/>
          <w:szCs w:val="24"/>
        </w:rPr>
      </w:pPr>
      <w:r w:rsidRPr="00B62046">
        <w:rPr>
          <w:rFonts w:ascii="Times New Roman" w:eastAsia="NewtonC" w:hAnsi="Times New Roman" w:cs="Times New Roman"/>
          <w:b/>
          <w:color w:val="231F20"/>
          <w:sz w:val="24"/>
          <w:szCs w:val="24"/>
        </w:rPr>
        <w:t>Материалы и методы.</w:t>
      </w:r>
      <w:r w:rsidRPr="00B62046">
        <w:rPr>
          <w:rFonts w:ascii="Times New Roman" w:eastAsia="Calibri" w:hAnsi="Times New Roman" w:cs="Times New Roman"/>
          <w:sz w:val="24"/>
          <w:szCs w:val="24"/>
          <w:lang w:eastAsia="en-US"/>
        </w:rPr>
        <w:t xml:space="preserve">Использовался количественный метод анкетирования. Анкета исследования была предназначена для совершеннолетних граждан Российской Федерации проживающих на всей территории страны вне зависимости от местности. В первой части анкеты содержались вопросы о антропометрических данных, а также о болезнях рецензируемых. Во второй части были вопросы о взаимоотношении опрашиваемых с поликлиниками и о профилактических мероприятиях, проводимых ими самими и врачами первичного звена в отношении охраны их здоровья. В третьей части исследователей интересовали вопросы желания граждан планирования медицинских мероприятий, о желаемых способах информирования о предстоящей медицинской услуге. </w:t>
      </w:r>
    </w:p>
    <w:p w:rsidR="00B62046" w:rsidRPr="00B62046" w:rsidRDefault="00B62046" w:rsidP="00B62046">
      <w:pPr>
        <w:spacing w:after="0" w:line="360" w:lineRule="auto"/>
        <w:ind w:firstLine="284"/>
        <w:jc w:val="both"/>
        <w:rPr>
          <w:rFonts w:ascii="Times New Roman" w:eastAsia="NewtonC" w:hAnsi="Times New Roman" w:cs="Times New Roman"/>
          <w:color w:val="231F20"/>
          <w:sz w:val="24"/>
          <w:szCs w:val="24"/>
        </w:rPr>
      </w:pPr>
      <w:r w:rsidRPr="00B62046">
        <w:rPr>
          <w:rFonts w:ascii="Times New Roman" w:eastAsia="NewtonC" w:hAnsi="Times New Roman" w:cs="Times New Roman"/>
          <w:b/>
          <w:color w:val="231F20"/>
          <w:sz w:val="24"/>
          <w:szCs w:val="24"/>
        </w:rPr>
        <w:t>Результаты.</w:t>
      </w:r>
      <w:r w:rsidRPr="00B62046">
        <w:rPr>
          <w:rFonts w:ascii="Times New Roman" w:eastAsia="Calibri" w:hAnsi="Times New Roman" w:cs="Times New Roman"/>
          <w:sz w:val="24"/>
          <w:szCs w:val="24"/>
          <w:lang w:eastAsia="en-US"/>
        </w:rPr>
        <w:t>Было получено 153 заполненных онлайн анкет. Средний возраст респондентов составил 43 года. По утверждению 53% рецензентов у них имеются хронические заболевания. 93% опрошенных заявили о том, что доктор первичного звена никогда не планировал мероприятий по сохранению здоровья. 56,8% опрошенных утверждают, что никогда не получали информацию от врача о питании и рекомендаций по физической активности. 77% опрошенных граждан изъявили заинтересованность в составлении медицинского плана профилактических мероприятий. А также 40,8 % рецензентов желали бы получать уведомления о предстоящем визите к врачу, процедуре, или исследовании посредством смс-сообщений.</w:t>
      </w:r>
    </w:p>
    <w:p w:rsidR="00B62046" w:rsidRPr="00B62046" w:rsidRDefault="00B62046" w:rsidP="00B62046">
      <w:pPr>
        <w:autoSpaceDE w:val="0"/>
        <w:autoSpaceDN w:val="0"/>
        <w:adjustRightInd w:val="0"/>
        <w:spacing w:after="0" w:line="360" w:lineRule="auto"/>
        <w:ind w:firstLine="284"/>
        <w:jc w:val="both"/>
        <w:rPr>
          <w:rFonts w:ascii="Times New Roman" w:eastAsia="Calibri" w:hAnsi="Times New Roman" w:cs="Times New Roman"/>
          <w:sz w:val="24"/>
          <w:szCs w:val="24"/>
          <w:lang w:eastAsia="en-US"/>
        </w:rPr>
      </w:pPr>
      <w:r w:rsidRPr="00B62046">
        <w:rPr>
          <w:rFonts w:ascii="Times New Roman" w:eastAsia="NewtonC" w:hAnsi="Times New Roman" w:cs="Times New Roman"/>
          <w:b/>
          <w:color w:val="231F20"/>
          <w:sz w:val="24"/>
          <w:szCs w:val="24"/>
        </w:rPr>
        <w:t>Выводы.</w:t>
      </w:r>
      <w:r w:rsidRPr="00B62046">
        <w:rPr>
          <w:rFonts w:ascii="Times New Roman" w:eastAsia="NewtonC" w:hAnsi="Times New Roman" w:cs="Times New Roman"/>
          <w:color w:val="231F20"/>
          <w:sz w:val="24"/>
          <w:szCs w:val="24"/>
        </w:rPr>
        <w:t xml:space="preserve"> Врачи первичного звена недостаточно справляются с обязанностями по сохранению здоровья граждан. Пациенты готовы принимать участие в формировании индивидуального плана медицинских мероприятий.</w:t>
      </w:r>
    </w:p>
    <w:p w:rsidR="000F34D9" w:rsidRPr="00B62046"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B62046"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B62046" w:rsidRDefault="000F34D9" w:rsidP="000F34D9">
      <w:pPr>
        <w:spacing w:after="0" w:line="360" w:lineRule="auto"/>
        <w:ind w:firstLine="284"/>
        <w:jc w:val="both"/>
        <w:rPr>
          <w:rFonts w:ascii="Times New Roman" w:eastAsia="MS Mincho" w:hAnsi="Times New Roman" w:cs="Times New Roman"/>
          <w:sz w:val="24"/>
          <w:szCs w:val="24"/>
          <w:lang w:eastAsia="en-US"/>
        </w:rPr>
      </w:pPr>
    </w:p>
    <w:p w:rsidR="000F34D9" w:rsidRPr="00B62046" w:rsidRDefault="000F34D9" w:rsidP="000F34D9">
      <w:pPr>
        <w:spacing w:after="0" w:line="360" w:lineRule="auto"/>
        <w:ind w:firstLine="284"/>
        <w:jc w:val="both"/>
        <w:rPr>
          <w:rFonts w:ascii="Times New Roman" w:eastAsia="MS Mincho" w:hAnsi="Times New Roman" w:cs="Times New Roman"/>
          <w:sz w:val="24"/>
          <w:szCs w:val="24"/>
          <w:lang w:eastAsia="en-US"/>
        </w:rPr>
      </w:pPr>
    </w:p>
    <w:p w:rsidR="00B62046" w:rsidRPr="00B62046" w:rsidRDefault="00B62046" w:rsidP="00B62046">
      <w:pPr>
        <w:numPr>
          <w:ilvl w:val="1"/>
          <w:numId w:val="0"/>
        </w:numPr>
        <w:spacing w:after="0" w:line="360" w:lineRule="auto"/>
        <w:jc w:val="right"/>
        <w:rPr>
          <w:rFonts w:ascii="Times New Roman" w:eastAsia="Times New Roman" w:hAnsi="Times New Roman" w:cs="Times New Roman"/>
          <w:i/>
          <w:sz w:val="24"/>
          <w:lang w:eastAsia="en-US"/>
        </w:rPr>
      </w:pPr>
      <w:r w:rsidRPr="00B62046">
        <w:rPr>
          <w:rFonts w:ascii="Times New Roman" w:eastAsia="Times New Roman" w:hAnsi="Times New Roman" w:cs="Times New Roman"/>
          <w:i/>
          <w:sz w:val="24"/>
          <w:lang w:eastAsia="en-US"/>
        </w:rPr>
        <w:lastRenderedPageBreak/>
        <w:t xml:space="preserve">Александр Леонидович Линденбратен, </w:t>
      </w:r>
    </w:p>
    <w:p w:rsidR="00B62046" w:rsidRPr="00B62046" w:rsidRDefault="00B62046" w:rsidP="00B62046">
      <w:pPr>
        <w:numPr>
          <w:ilvl w:val="1"/>
          <w:numId w:val="0"/>
        </w:numPr>
        <w:spacing w:after="0" w:line="360" w:lineRule="auto"/>
        <w:jc w:val="right"/>
        <w:rPr>
          <w:rFonts w:ascii="Times New Roman" w:eastAsia="Times New Roman" w:hAnsi="Times New Roman" w:cs="Times New Roman"/>
          <w:i/>
          <w:sz w:val="24"/>
          <w:lang w:eastAsia="en-US"/>
        </w:rPr>
      </w:pPr>
      <w:r w:rsidRPr="00B62046">
        <w:rPr>
          <w:rFonts w:ascii="Times New Roman" w:eastAsia="Times New Roman" w:hAnsi="Times New Roman" w:cs="Times New Roman"/>
          <w:i/>
          <w:sz w:val="24"/>
          <w:lang w:eastAsia="en-US"/>
        </w:rPr>
        <w:t xml:space="preserve">профессор, доктор медицинских наук, первый заместитель директора </w:t>
      </w:r>
    </w:p>
    <w:p w:rsidR="00B62046" w:rsidRPr="00B62046" w:rsidRDefault="00B62046" w:rsidP="00B62046">
      <w:pPr>
        <w:numPr>
          <w:ilvl w:val="1"/>
          <w:numId w:val="0"/>
        </w:numPr>
        <w:spacing w:after="0" w:line="360" w:lineRule="auto"/>
        <w:jc w:val="right"/>
        <w:rPr>
          <w:rFonts w:ascii="Times New Roman" w:eastAsia="Times New Roman" w:hAnsi="Times New Roman" w:cs="Times New Roman"/>
          <w:i/>
          <w:sz w:val="24"/>
          <w:lang w:eastAsia="en-US"/>
        </w:rPr>
      </w:pPr>
      <w:r w:rsidRPr="00B62046">
        <w:rPr>
          <w:rFonts w:ascii="Times New Roman" w:eastAsia="Times New Roman" w:hAnsi="Times New Roman" w:cs="Times New Roman"/>
          <w:i/>
          <w:sz w:val="24"/>
          <w:lang w:eastAsia="en-US"/>
        </w:rPr>
        <w:t>ФГБНУ «Национальный научно-исследовательский институт общественного здоровья имени Н.А. Семашко»;</w:t>
      </w:r>
    </w:p>
    <w:p w:rsidR="00B62046" w:rsidRPr="00B62046" w:rsidRDefault="00B62046" w:rsidP="00B62046">
      <w:pPr>
        <w:numPr>
          <w:ilvl w:val="1"/>
          <w:numId w:val="0"/>
        </w:numPr>
        <w:spacing w:after="0" w:line="360" w:lineRule="auto"/>
        <w:jc w:val="right"/>
        <w:rPr>
          <w:rFonts w:ascii="Times New Roman" w:eastAsia="Times New Roman" w:hAnsi="Times New Roman" w:cs="Times New Roman"/>
          <w:i/>
          <w:sz w:val="24"/>
          <w:lang w:eastAsia="en-US"/>
        </w:rPr>
      </w:pPr>
      <w:r w:rsidRPr="00B62046">
        <w:rPr>
          <w:rFonts w:ascii="Times New Roman" w:eastAsia="Times New Roman" w:hAnsi="Times New Roman" w:cs="Times New Roman"/>
          <w:i/>
          <w:sz w:val="24"/>
          <w:lang w:eastAsia="en-US"/>
        </w:rPr>
        <w:t xml:space="preserve">Мария Александровна Афонина, </w:t>
      </w:r>
    </w:p>
    <w:p w:rsidR="00B62046" w:rsidRPr="00B62046" w:rsidRDefault="00B62046" w:rsidP="00B62046">
      <w:pPr>
        <w:numPr>
          <w:ilvl w:val="1"/>
          <w:numId w:val="0"/>
        </w:numPr>
        <w:spacing w:after="0" w:line="360" w:lineRule="auto"/>
        <w:jc w:val="right"/>
        <w:rPr>
          <w:rFonts w:ascii="Times New Roman" w:eastAsia="Times New Roman" w:hAnsi="Times New Roman" w:cs="Times New Roman"/>
          <w:i/>
          <w:sz w:val="24"/>
          <w:shd w:val="clear" w:color="auto" w:fill="FFFFFF"/>
          <w:lang w:eastAsia="en-US"/>
        </w:rPr>
      </w:pPr>
      <w:r w:rsidRPr="00B62046">
        <w:rPr>
          <w:rFonts w:ascii="Times New Roman" w:eastAsia="Times New Roman" w:hAnsi="Times New Roman" w:cs="Times New Roman"/>
          <w:i/>
          <w:sz w:val="24"/>
          <w:lang w:eastAsia="en-US"/>
        </w:rPr>
        <w:t>кандидат медицинских наук, студент магистратуры,</w:t>
      </w:r>
    </w:p>
    <w:p w:rsidR="00B62046" w:rsidRPr="00B62046" w:rsidRDefault="00B62046" w:rsidP="00B62046">
      <w:pPr>
        <w:numPr>
          <w:ilvl w:val="1"/>
          <w:numId w:val="0"/>
        </w:numPr>
        <w:spacing w:after="0" w:line="360" w:lineRule="auto"/>
        <w:jc w:val="right"/>
        <w:rPr>
          <w:rFonts w:ascii="Times New Roman" w:eastAsia="Times New Roman" w:hAnsi="Times New Roman" w:cs="Times New Roman"/>
          <w:i/>
          <w:sz w:val="24"/>
          <w:shd w:val="clear" w:color="auto" w:fill="FFFFFF"/>
          <w:lang w:eastAsia="en-US"/>
        </w:rPr>
      </w:pPr>
      <w:r w:rsidRPr="00B62046">
        <w:rPr>
          <w:rFonts w:ascii="Times New Roman" w:eastAsia="Times New Roman" w:hAnsi="Times New Roman" w:cs="Times New Roman"/>
          <w:i/>
          <w:sz w:val="24"/>
          <w:shd w:val="clear" w:color="auto" w:fill="FFFFFF"/>
          <w:lang w:eastAsia="en-US"/>
        </w:rPr>
        <w:t>Национальный исследовательский университет «Высшая школа экономики»</w:t>
      </w:r>
    </w:p>
    <w:p w:rsidR="00B62046" w:rsidRPr="00B62046" w:rsidRDefault="00B62046" w:rsidP="00B62046">
      <w:pPr>
        <w:spacing w:after="0" w:line="360" w:lineRule="auto"/>
        <w:contextualSpacing/>
        <w:jc w:val="center"/>
        <w:outlineLvl w:val="0"/>
        <w:rPr>
          <w:rFonts w:ascii="Times New Roman" w:eastAsia="Times New Roman" w:hAnsi="Times New Roman" w:cs="Times New Roman"/>
          <w:b/>
          <w:bCs/>
          <w:kern w:val="36"/>
          <w:sz w:val="24"/>
          <w:szCs w:val="48"/>
        </w:rPr>
      </w:pPr>
    </w:p>
    <w:p w:rsidR="00B62046" w:rsidRPr="00B62046" w:rsidRDefault="00B62046" w:rsidP="00B62046">
      <w:pPr>
        <w:spacing w:after="0" w:line="360" w:lineRule="auto"/>
        <w:contextualSpacing/>
        <w:jc w:val="center"/>
        <w:outlineLvl w:val="0"/>
        <w:rPr>
          <w:rFonts w:ascii="Times New Roman" w:eastAsia="Times New Roman" w:hAnsi="Times New Roman" w:cs="Times New Roman"/>
          <w:b/>
          <w:bCs/>
          <w:kern w:val="36"/>
          <w:sz w:val="24"/>
          <w:szCs w:val="48"/>
        </w:rPr>
      </w:pPr>
      <w:r w:rsidRPr="00B62046">
        <w:rPr>
          <w:rFonts w:ascii="Times New Roman" w:eastAsia="Times New Roman" w:hAnsi="Times New Roman" w:cs="Times New Roman"/>
          <w:b/>
          <w:bCs/>
          <w:kern w:val="36"/>
          <w:sz w:val="24"/>
          <w:szCs w:val="48"/>
        </w:rPr>
        <w:t>Проблемы кадрового менеджмента в долгосрочной перспективе в соответствии со стратегией здравоохранения в России</w:t>
      </w:r>
    </w:p>
    <w:p w:rsidR="00B62046" w:rsidRPr="00B62046" w:rsidRDefault="00B62046" w:rsidP="00B62046">
      <w:pPr>
        <w:spacing w:after="0" w:line="360" w:lineRule="auto"/>
        <w:ind w:firstLine="284"/>
        <w:jc w:val="both"/>
        <w:rPr>
          <w:rFonts w:ascii="Times New Roman" w:eastAsia="Calibri" w:hAnsi="Times New Roman" w:cs="Times New Roman"/>
          <w:b/>
          <w:color w:val="000000"/>
          <w:sz w:val="24"/>
          <w:szCs w:val="24"/>
          <w:lang w:eastAsia="en-US"/>
        </w:rPr>
      </w:pPr>
    </w:p>
    <w:p w:rsidR="00B62046" w:rsidRPr="00B62046" w:rsidRDefault="00B62046" w:rsidP="00B62046">
      <w:pPr>
        <w:spacing w:after="0" w:line="360" w:lineRule="auto"/>
        <w:ind w:firstLine="284"/>
        <w:jc w:val="both"/>
        <w:rPr>
          <w:rFonts w:ascii="Times New Roman" w:eastAsia="Sylfaen" w:hAnsi="Times New Roman" w:cs="Times New Roman"/>
          <w:iCs/>
          <w:color w:val="000000"/>
          <w:spacing w:val="-1"/>
          <w:sz w:val="24"/>
          <w:shd w:val="clear" w:color="auto" w:fill="FFFFFF"/>
          <w:lang w:eastAsia="en-US"/>
        </w:rPr>
      </w:pPr>
      <w:r w:rsidRPr="00B62046">
        <w:rPr>
          <w:rFonts w:ascii="Times New Roman" w:eastAsia="Calibri" w:hAnsi="Times New Roman" w:cs="Times New Roman"/>
          <w:b/>
          <w:color w:val="000000"/>
          <w:sz w:val="24"/>
          <w:szCs w:val="24"/>
          <w:lang w:eastAsia="en-US"/>
        </w:rPr>
        <w:t>Ключевые слова:</w:t>
      </w:r>
      <w:r w:rsidRPr="00B62046">
        <w:rPr>
          <w:rFonts w:ascii="Times New Roman" w:eastAsia="Calibri" w:hAnsi="Times New Roman" w:cs="Times New Roman"/>
          <w:sz w:val="24"/>
          <w:szCs w:val="24"/>
          <w:lang w:eastAsia="en-US"/>
        </w:rPr>
        <w:t xml:space="preserve">медицинские кадры, кадровый менеджмент, </w:t>
      </w:r>
      <w:r w:rsidRPr="00B62046">
        <w:rPr>
          <w:rFonts w:ascii="Times New Roman" w:eastAsia="Sylfaen" w:hAnsi="Times New Roman" w:cs="Times New Roman"/>
          <w:iCs/>
          <w:color w:val="000000"/>
          <w:spacing w:val="-1"/>
          <w:sz w:val="24"/>
          <w:shd w:val="clear" w:color="auto" w:fill="FFFFFF"/>
          <w:lang w:eastAsia="en-US"/>
        </w:rPr>
        <w:t xml:space="preserve">непрерывное медицинское образование, </w:t>
      </w:r>
      <w:r w:rsidRPr="00B62046">
        <w:rPr>
          <w:rFonts w:ascii="Times New Roman" w:eastAsia="Sylfaen" w:hAnsi="Times New Roman" w:cs="Times New Roman"/>
          <w:iCs/>
          <w:spacing w:val="-1"/>
          <w:sz w:val="24"/>
          <w:shd w:val="clear" w:color="auto" w:fill="FFFFFF"/>
          <w:lang w:eastAsia="en-US"/>
        </w:rPr>
        <w:t>экономические и неэкономическиеметоды мотивации медицинского персонала</w:t>
      </w:r>
      <w:r w:rsidRPr="00B62046">
        <w:rPr>
          <w:rFonts w:ascii="Times New Roman" w:eastAsia="Sylfaen" w:hAnsi="Times New Roman" w:cs="Times New Roman"/>
          <w:iCs/>
          <w:color w:val="000000"/>
          <w:spacing w:val="-1"/>
          <w:sz w:val="24"/>
          <w:shd w:val="clear" w:color="auto" w:fill="FFFFFF"/>
          <w:lang w:eastAsia="en-US"/>
        </w:rPr>
        <w:t>.</w:t>
      </w:r>
    </w:p>
    <w:p w:rsidR="00B62046" w:rsidRPr="00B62046" w:rsidRDefault="00B62046" w:rsidP="00B62046">
      <w:pPr>
        <w:spacing w:after="0" w:line="360" w:lineRule="auto"/>
        <w:ind w:firstLine="284"/>
        <w:jc w:val="both"/>
        <w:rPr>
          <w:rFonts w:ascii="Times New Roman" w:eastAsia="Calibri" w:hAnsi="Times New Roman" w:cs="Times New Roman"/>
          <w:i/>
          <w:color w:val="000000"/>
          <w:sz w:val="24"/>
          <w:szCs w:val="24"/>
          <w:lang w:eastAsia="en-US"/>
        </w:rPr>
      </w:pPr>
      <w:r w:rsidRPr="00B62046">
        <w:rPr>
          <w:rFonts w:ascii="Times New Roman" w:eastAsia="Calibri" w:hAnsi="Times New Roman" w:cs="Times New Roman"/>
          <w:b/>
          <w:i/>
          <w:color w:val="000000"/>
          <w:sz w:val="24"/>
          <w:szCs w:val="24"/>
          <w:lang w:eastAsia="en-US"/>
        </w:rPr>
        <w:t xml:space="preserve">Резюме: </w:t>
      </w:r>
      <w:r w:rsidRPr="00B62046">
        <w:rPr>
          <w:rFonts w:ascii="Times New Roman" w:eastAsia="Calibri" w:hAnsi="Times New Roman" w:cs="Times New Roman"/>
          <w:i/>
          <w:color w:val="000000"/>
          <w:sz w:val="24"/>
          <w:szCs w:val="24"/>
          <w:lang w:eastAsia="en-US"/>
        </w:rPr>
        <w:t xml:space="preserve">Проблемы кадрового менеджмента в здравоохранении очевидны и за последние </w:t>
      </w:r>
      <w:r w:rsidRPr="00B62046">
        <w:rPr>
          <w:rFonts w:ascii="Times New Roman" w:eastAsia="Calibri" w:hAnsi="Times New Roman" w:cs="Times New Roman"/>
          <w:i/>
          <w:sz w:val="24"/>
          <w:szCs w:val="24"/>
          <w:lang w:eastAsia="en-US"/>
        </w:rPr>
        <w:t xml:space="preserve">25-15 </w:t>
      </w:r>
      <w:r w:rsidRPr="00B62046">
        <w:rPr>
          <w:rFonts w:ascii="Times New Roman" w:eastAsia="Calibri" w:hAnsi="Times New Roman" w:cs="Times New Roman"/>
          <w:i/>
          <w:color w:val="000000"/>
          <w:sz w:val="24"/>
          <w:szCs w:val="24"/>
          <w:lang w:eastAsia="en-US"/>
        </w:rPr>
        <w:t>лет продолжают усугубляться. Кадровый кризис наблюдается на всех этапах – подготовки медицинских специалистов с дальнейшим их трудоустройством, последипломной подготовки (</w:t>
      </w:r>
      <w:r w:rsidRPr="00B62046">
        <w:rPr>
          <w:rFonts w:ascii="Times New Roman" w:eastAsia="Calibri" w:hAnsi="Times New Roman" w:cs="Times New Roman"/>
          <w:i/>
          <w:sz w:val="24"/>
          <w:szCs w:val="24"/>
          <w:lang w:eastAsia="en-US"/>
        </w:rPr>
        <w:t>переподготовки), обеспечения ими на всех этапах оказания медицинской помощи и в соответствии с потребностями</w:t>
      </w:r>
      <w:r w:rsidRPr="00B62046">
        <w:rPr>
          <w:rFonts w:ascii="Times New Roman" w:eastAsia="Calibri" w:hAnsi="Times New Roman" w:cs="Times New Roman"/>
          <w:i/>
          <w:color w:val="000000"/>
          <w:sz w:val="24"/>
          <w:szCs w:val="24"/>
          <w:lang w:eastAsia="en-US"/>
        </w:rPr>
        <w:t xml:space="preserve"> населения.</w:t>
      </w:r>
    </w:p>
    <w:p w:rsidR="00B62046" w:rsidRPr="00B62046" w:rsidRDefault="00B62046" w:rsidP="00B62046">
      <w:pPr>
        <w:spacing w:after="0" w:line="360" w:lineRule="auto"/>
        <w:ind w:firstLine="284"/>
        <w:jc w:val="both"/>
        <w:rPr>
          <w:rFonts w:ascii="Times New Roman" w:eastAsia="Sylfaen" w:hAnsi="Times New Roman" w:cs="Times New Roman"/>
          <w:iCs/>
          <w:color w:val="000000"/>
          <w:spacing w:val="-1"/>
          <w:sz w:val="24"/>
          <w:shd w:val="clear" w:color="auto" w:fill="FFFFFF"/>
          <w:lang w:eastAsia="en-US"/>
        </w:rPr>
      </w:pPr>
      <w:r w:rsidRPr="00B62046">
        <w:rPr>
          <w:rFonts w:ascii="Times New Roman" w:eastAsia="Calibri" w:hAnsi="Times New Roman" w:cs="Times New Roman"/>
          <w:color w:val="000000"/>
          <w:sz w:val="24"/>
          <w:szCs w:val="24"/>
          <w:lang w:eastAsia="en-US"/>
        </w:rPr>
        <w:tab/>
        <w:t>В ежегодном «</w:t>
      </w:r>
      <w:r w:rsidRPr="00B62046">
        <w:rPr>
          <w:rFonts w:ascii="Times New Roman" w:eastAsia="Calibri" w:hAnsi="Times New Roman" w:cs="Times New Roman"/>
          <w:bCs/>
          <w:kern w:val="36"/>
          <w:sz w:val="24"/>
          <w:szCs w:val="24"/>
          <w:lang w:eastAsia="en-US"/>
        </w:rPr>
        <w:t>ПосланииПрезидента РФ Федеральному Собранию»</w:t>
      </w:r>
      <w:r w:rsidRPr="00B62046">
        <w:rPr>
          <w:rFonts w:ascii="Times New Roman" w:eastAsia="Calibri" w:hAnsi="Times New Roman" w:cs="Times New Roman"/>
          <w:color w:val="000000"/>
          <w:sz w:val="24"/>
          <w:szCs w:val="24"/>
          <w:lang w:eastAsia="en-US"/>
        </w:rPr>
        <w:t xml:space="preserve">от04.12.2014 г. было отмечено, что для обеспечения национальной безопасности, улучшения качества жизни граждан, а также развития отраслей нового уклада, в том числе и высокотехнологичной медицинской помощи, необходимо четко определиться, с решением каких задач придется столкнуться в долгосрочном периоде уже через 10-15 лет.Наиболее важным и всегда </w:t>
      </w:r>
      <w:r w:rsidRPr="00B62046">
        <w:rPr>
          <w:rFonts w:ascii="Times New Roman" w:eastAsia="Calibri" w:hAnsi="Times New Roman" w:cs="Times New Roman"/>
          <w:sz w:val="24"/>
          <w:szCs w:val="24"/>
          <w:lang w:eastAsia="en-US"/>
        </w:rPr>
        <w:t>очень проблемным</w:t>
      </w:r>
      <w:r w:rsidRPr="00B62046">
        <w:rPr>
          <w:rFonts w:ascii="Times New Roman" w:eastAsia="Calibri" w:hAnsi="Times New Roman" w:cs="Times New Roman"/>
          <w:color w:val="000000"/>
          <w:sz w:val="24"/>
          <w:szCs w:val="24"/>
          <w:lang w:eastAsia="en-US"/>
        </w:rPr>
        <w:t>вопросом развитиятой или иной отрасли является ее кадро</w:t>
      </w:r>
      <w:r w:rsidRPr="00B62046">
        <w:rPr>
          <w:rFonts w:ascii="Times New Roman" w:eastAsia="Calibri" w:hAnsi="Times New Roman" w:cs="Times New Roman"/>
          <w:sz w:val="24"/>
          <w:szCs w:val="24"/>
          <w:lang w:eastAsia="en-US"/>
        </w:rPr>
        <w:t>вое</w:t>
      </w:r>
      <w:r w:rsidRPr="00B62046">
        <w:rPr>
          <w:rFonts w:ascii="Times New Roman" w:eastAsia="Calibri" w:hAnsi="Times New Roman" w:cs="Times New Roman"/>
          <w:color w:val="000000"/>
          <w:sz w:val="24"/>
          <w:szCs w:val="24"/>
          <w:lang w:eastAsia="en-US"/>
        </w:rPr>
        <w:t xml:space="preserve"> обеспечение. О </w:t>
      </w:r>
      <w:r w:rsidRPr="00B62046">
        <w:rPr>
          <w:rFonts w:ascii="Times New Roman" w:eastAsia="Calibri" w:hAnsi="Times New Roman" w:cs="Times New Roman"/>
          <w:sz w:val="24"/>
          <w:szCs w:val="24"/>
          <w:lang w:eastAsia="en-US"/>
        </w:rPr>
        <w:t>необходимости развития кадрового потенциала в здравоохранении говорится в ряде документов. В частности, в проекте«Стратегии развития здравоохранения Российской Федерации на долгосрочный период 2015 – 2030 гг.», разработанном Министерством здравоохранения Российской Федерации,</w:t>
      </w:r>
      <w:r w:rsidRPr="00B62046">
        <w:rPr>
          <w:rFonts w:ascii="Times New Roman" w:eastAsia="Calibri" w:hAnsi="Times New Roman" w:cs="Times New Roman"/>
          <w:color w:val="000000"/>
          <w:sz w:val="24"/>
          <w:szCs w:val="24"/>
          <w:lang w:eastAsia="en-US"/>
        </w:rPr>
        <w:t xml:space="preserve"> указывается прямая взаимосвязь между обеспечением должного качества </w:t>
      </w:r>
      <w:r w:rsidRPr="00B62046">
        <w:rPr>
          <w:rFonts w:ascii="Times New Roman" w:eastAsia="Sylfaen" w:hAnsi="Times New Roman" w:cs="Times New Roman"/>
          <w:iCs/>
          <w:color w:val="000000"/>
          <w:spacing w:val="-1"/>
          <w:sz w:val="24"/>
          <w:shd w:val="clear" w:color="auto" w:fill="FFFFFF"/>
          <w:lang w:eastAsia="en-US"/>
        </w:rPr>
        <w:t xml:space="preserve">медицинской помощи и уровнем квалификации медицинских работников. По мнению экспертов, поэтапный переходна систему аккредитацию врачей и медицинских сестер, должен решить ряд проблемв организации последипломного медицинского образования(Глыбочко П.В., 2014; Семенова Т.В., 2015).Не менее актуальным является проблема кадрового дефицита, а точнее,дисбаланса, в кадровом обеспечении: дисбаланс в соотношении врачебного и </w:t>
      </w:r>
      <w:r w:rsidRPr="00B62046">
        <w:rPr>
          <w:rFonts w:ascii="Times New Roman" w:eastAsia="Sylfaen" w:hAnsi="Times New Roman" w:cs="Times New Roman"/>
          <w:iCs/>
          <w:color w:val="000000"/>
          <w:spacing w:val="-1"/>
          <w:sz w:val="24"/>
          <w:shd w:val="clear" w:color="auto" w:fill="FFFFFF"/>
          <w:lang w:eastAsia="en-US"/>
        </w:rPr>
        <w:lastRenderedPageBreak/>
        <w:t>среднего медицинского персонала, в обеспеченииспециалистамимежду первичным, вторичным и третичным уровнями оказания медицинской помощи, амбулаторной и стационарной помощи, в сельской местностиили отдаленных регионах и крупных районных центрах (Сон И.М., 2015; Аленов А.М., 2015; Гаврилов Э.Л., 2016).</w:t>
      </w:r>
      <w:r w:rsidRPr="00B62046">
        <w:rPr>
          <w:rFonts w:ascii="Times New Roman" w:eastAsia="Calibri" w:hAnsi="Times New Roman" w:cs="Times New Roman"/>
          <w:color w:val="000000"/>
          <w:sz w:val="24"/>
          <w:szCs w:val="24"/>
          <w:shd w:val="clear" w:color="auto" w:fill="FFFFFF"/>
          <w:lang w:eastAsia="en-US"/>
        </w:rPr>
        <w:t xml:space="preserve">Приоритетными направлениямив реализации «дорожной карты» «Хелснет» (HealthNet) </w:t>
      </w:r>
      <w:r w:rsidRPr="00B62046">
        <w:rPr>
          <w:rFonts w:ascii="Times New Roman" w:eastAsia="Sylfaen" w:hAnsi="Times New Roman" w:cs="Times New Roman"/>
          <w:iCs/>
          <w:color w:val="000000"/>
          <w:spacing w:val="-1"/>
          <w:sz w:val="24"/>
          <w:shd w:val="clear" w:color="auto" w:fill="FFFFFF"/>
          <w:lang w:eastAsia="en-US"/>
        </w:rPr>
        <w:t>Национальной технологической инициативы (НТИ), утвержденной</w:t>
      </w:r>
      <w:r w:rsidRPr="00B62046">
        <w:rPr>
          <w:rFonts w:ascii="Times New Roman" w:eastAsia="Calibri" w:hAnsi="Times New Roman" w:cs="Times New Roman"/>
          <w:color w:val="000000"/>
          <w:sz w:val="24"/>
          <w:szCs w:val="24"/>
          <w:shd w:val="clear" w:color="auto" w:fill="FFFFFF"/>
          <w:lang w:eastAsia="en-US"/>
        </w:rPr>
        <w:t>решением президиума Совета при президенте РФ по модернизации экономики и инновационному развитию России, являютсяповсеместное внедрение и дальнейшее совершенствование информационных технологий в медицине, разработок в области медицинской генетики, биомедицины,спорта и здоровья, превентивной медицины, «здорового долголетия» (Чудаков С.Ю., 2017; Гринько О.В</w:t>
      </w:r>
      <w:r w:rsidRPr="00B62046">
        <w:rPr>
          <w:rFonts w:ascii="Times New Roman" w:eastAsia="Sylfaen" w:hAnsi="Times New Roman" w:cs="Times New Roman"/>
          <w:iCs/>
          <w:color w:val="000000"/>
          <w:spacing w:val="-1"/>
          <w:sz w:val="24"/>
          <w:shd w:val="clear" w:color="auto" w:fill="FFFFFF"/>
          <w:lang w:eastAsia="en-US"/>
        </w:rPr>
        <w:t>., 2017).Становится очевидным, что в долгосрочном периоде систему здравоохранения в России ожидают существенные научно-технологические прорывы, требуется большое число специалистов для решения задач в области новых технологий в медицине</w:t>
      </w:r>
      <w:r w:rsidRPr="00B62046">
        <w:rPr>
          <w:rFonts w:ascii="Times New Roman" w:eastAsia="Sylfaen" w:hAnsi="Times New Roman" w:cs="Times New Roman"/>
          <w:iCs/>
          <w:spacing w:val="-1"/>
          <w:sz w:val="24"/>
          <w:shd w:val="clear" w:color="auto" w:fill="FFFFFF"/>
          <w:lang w:eastAsia="en-US"/>
        </w:rPr>
        <w:t xml:space="preserve">. </w:t>
      </w:r>
      <w:r w:rsidRPr="00B62046">
        <w:rPr>
          <w:rFonts w:ascii="Times New Roman" w:eastAsia="Calibri" w:hAnsi="Times New Roman" w:cs="Times New Roman"/>
          <w:sz w:val="24"/>
          <w:szCs w:val="24"/>
          <w:lang w:eastAsia="en-US"/>
        </w:rPr>
        <w:t>Ожидается также введение новых специальностей в соответствии со сменой парадигмы сырьевого экспорта на не сырьевой (Кудрин А.Л., 2016), увеличения объема фарминдустрии на всех циклах производства, развития юридического института защиты прав пациентов, в связи с увеличением функции в принятии решений страховых агентств.</w:t>
      </w:r>
    </w:p>
    <w:p w:rsidR="00B62046" w:rsidRPr="00B62046" w:rsidRDefault="00B62046" w:rsidP="00B62046">
      <w:pPr>
        <w:spacing w:after="0" w:line="360" w:lineRule="auto"/>
        <w:ind w:firstLine="284"/>
        <w:jc w:val="both"/>
        <w:rPr>
          <w:rFonts w:ascii="Times New Roman" w:eastAsia="Sylfaen" w:hAnsi="Times New Roman" w:cs="Times New Roman"/>
          <w:iCs/>
          <w:color w:val="000000"/>
          <w:spacing w:val="-1"/>
          <w:sz w:val="24"/>
          <w:shd w:val="clear" w:color="auto" w:fill="FFFFFF"/>
          <w:lang w:eastAsia="en-US"/>
        </w:rPr>
      </w:pPr>
      <w:r w:rsidRPr="00B62046">
        <w:rPr>
          <w:rFonts w:ascii="Times New Roman" w:eastAsia="Sylfaen" w:hAnsi="Times New Roman" w:cs="Times New Roman"/>
          <w:b/>
          <w:iCs/>
          <w:color w:val="000000"/>
          <w:spacing w:val="-1"/>
          <w:sz w:val="24"/>
          <w:shd w:val="clear" w:color="auto" w:fill="FFFFFF"/>
          <w:lang w:eastAsia="en-US"/>
        </w:rPr>
        <w:t xml:space="preserve">Материал и методы </w:t>
      </w:r>
      <w:r w:rsidRPr="00B62046">
        <w:rPr>
          <w:rFonts w:ascii="Times New Roman" w:eastAsia="Sylfaen" w:hAnsi="Times New Roman" w:cs="Times New Roman"/>
          <w:b/>
          <w:iCs/>
          <w:spacing w:val="-1"/>
          <w:sz w:val="24"/>
          <w:shd w:val="clear" w:color="auto" w:fill="FFFFFF"/>
          <w:lang w:eastAsia="en-US"/>
        </w:rPr>
        <w:t>исследования:</w:t>
      </w:r>
      <w:r w:rsidRPr="00B62046">
        <w:rPr>
          <w:rFonts w:ascii="Times New Roman" w:eastAsia="Sylfaen" w:hAnsi="Times New Roman" w:cs="Times New Roman"/>
          <w:iCs/>
          <w:spacing w:val="-1"/>
          <w:sz w:val="24"/>
          <w:shd w:val="clear" w:color="auto" w:fill="FFFFFF"/>
          <w:lang w:eastAsia="en-US"/>
        </w:rPr>
        <w:t xml:space="preserve"> проведен количественный, структурный анализосновных показателей кадрово</w:t>
      </w:r>
      <w:r w:rsidRPr="00B62046">
        <w:rPr>
          <w:rFonts w:ascii="Times New Roman" w:eastAsia="Sylfaen" w:hAnsi="Times New Roman" w:cs="Times New Roman"/>
          <w:iCs/>
          <w:color w:val="000000"/>
          <w:spacing w:val="-1"/>
          <w:sz w:val="24"/>
          <w:shd w:val="clear" w:color="auto" w:fill="FFFFFF"/>
          <w:lang w:eastAsia="en-US"/>
        </w:rPr>
        <w:t xml:space="preserve">го обеспечения в здравоохранении за последние 15 лет. Проанализированы нормативные документы, а также экспертное мнение в области </w:t>
      </w:r>
      <w:r w:rsidRPr="00B62046">
        <w:rPr>
          <w:rFonts w:ascii="Times New Roman" w:eastAsia="Sylfaen" w:hAnsi="Times New Roman" w:cs="Times New Roman"/>
          <w:iCs/>
          <w:spacing w:val="-1"/>
          <w:sz w:val="24"/>
          <w:shd w:val="clear" w:color="auto" w:fill="FFFFFF"/>
          <w:lang w:eastAsia="en-US"/>
        </w:rPr>
        <w:t>медицинского образования, в том числе</w:t>
      </w:r>
      <w:r w:rsidRPr="00B62046">
        <w:rPr>
          <w:rFonts w:ascii="Times New Roman" w:eastAsia="Sylfaen" w:hAnsi="Times New Roman" w:cs="Times New Roman"/>
          <w:iCs/>
          <w:color w:val="000000"/>
          <w:spacing w:val="-1"/>
          <w:sz w:val="24"/>
          <w:shd w:val="clear" w:color="auto" w:fill="FFFFFF"/>
          <w:lang w:eastAsia="en-US"/>
        </w:rPr>
        <w:t xml:space="preserve"> последипломного.</w:t>
      </w:r>
    </w:p>
    <w:p w:rsidR="00B62046" w:rsidRPr="00B62046" w:rsidRDefault="00B62046" w:rsidP="00B62046">
      <w:pPr>
        <w:spacing w:after="0" w:line="360" w:lineRule="auto"/>
        <w:ind w:firstLine="284"/>
        <w:jc w:val="both"/>
        <w:rPr>
          <w:rFonts w:ascii="Times New Roman" w:eastAsia="Sylfaen" w:hAnsi="Times New Roman" w:cs="Times New Roman"/>
          <w:iCs/>
          <w:color w:val="000000"/>
          <w:spacing w:val="-1"/>
          <w:sz w:val="24"/>
          <w:shd w:val="clear" w:color="auto" w:fill="FFFFFF"/>
          <w:lang w:eastAsia="en-US"/>
        </w:rPr>
      </w:pPr>
      <w:r w:rsidRPr="00B62046">
        <w:rPr>
          <w:rFonts w:ascii="Times New Roman" w:eastAsia="Sylfaen" w:hAnsi="Times New Roman" w:cs="Times New Roman"/>
          <w:b/>
          <w:iCs/>
          <w:color w:val="000000"/>
          <w:spacing w:val="-1"/>
          <w:sz w:val="24"/>
          <w:shd w:val="clear" w:color="auto" w:fill="FFFFFF"/>
          <w:lang w:eastAsia="en-US"/>
        </w:rPr>
        <w:t>Результат:</w:t>
      </w:r>
      <w:r w:rsidRPr="00B62046">
        <w:rPr>
          <w:rFonts w:ascii="Times New Roman" w:eastAsia="Sylfaen" w:hAnsi="Times New Roman" w:cs="Times New Roman"/>
          <w:iCs/>
          <w:color w:val="000000"/>
          <w:spacing w:val="-1"/>
          <w:sz w:val="24"/>
          <w:shd w:val="clear" w:color="auto" w:fill="FFFFFF"/>
          <w:lang w:eastAsia="en-US"/>
        </w:rPr>
        <w:t xml:space="preserve">Согласно данным Росстата,за последние 15-20 лет отмечается </w:t>
      </w:r>
      <w:r w:rsidRPr="00B62046">
        <w:rPr>
          <w:rFonts w:ascii="Times New Roman" w:eastAsia="Sylfaen" w:hAnsi="Times New Roman" w:cs="Times New Roman"/>
          <w:iCs/>
          <w:spacing w:val="-1"/>
          <w:sz w:val="24"/>
          <w:shd w:val="clear" w:color="auto" w:fill="FFFFFF"/>
          <w:lang w:eastAsia="en-US"/>
        </w:rPr>
        <w:t>увеличение обеспеченности врачами в целом по России: с 44,5 в 1995 г. до 51,2 в 2011 г. в расчете на 10 тыс. населения. В связи с изменениями</w:t>
      </w:r>
      <w:r w:rsidRPr="00B62046">
        <w:rPr>
          <w:rFonts w:ascii="Times New Roman" w:eastAsia="Sylfaen" w:hAnsi="Times New Roman" w:cs="Times New Roman"/>
          <w:iCs/>
          <w:color w:val="000000"/>
          <w:spacing w:val="-1"/>
          <w:sz w:val="24"/>
          <w:shd w:val="clear" w:color="auto" w:fill="FFFFFF"/>
          <w:lang w:eastAsia="en-US"/>
        </w:rPr>
        <w:t xml:space="preserve"> в статистическом учете, начиная с 2012 г</w:t>
      </w:r>
      <w:r w:rsidRPr="00B62046">
        <w:rPr>
          <w:rFonts w:ascii="Times New Roman" w:eastAsia="Sylfaen" w:hAnsi="Times New Roman" w:cs="Times New Roman"/>
          <w:iCs/>
          <w:spacing w:val="-1"/>
          <w:sz w:val="24"/>
          <w:shd w:val="clear" w:color="auto" w:fill="FFFFFF"/>
          <w:lang w:eastAsia="en-US"/>
        </w:rPr>
        <w:t xml:space="preserve">. </w:t>
      </w:r>
      <w:r w:rsidRPr="00B62046">
        <w:rPr>
          <w:rFonts w:ascii="Times New Roman" w:eastAsia="Calibri" w:hAnsi="Times New Roman" w:cs="Times New Roman"/>
          <w:sz w:val="24"/>
          <w:szCs w:val="24"/>
          <w:shd w:val="clear" w:color="auto" w:fill="FFFFFF"/>
          <w:lang w:eastAsia="en-US"/>
        </w:rPr>
        <w:t>в составе врачей перестали учитывать аспирантов и ординаторов, поэтому,несмотря на незначительное снижение количества врачебного состава в 2015 г. по сравнению с 2011 г. - 45,9 на 10 тыс. населения, можно с уверенностью указать на рост данного показателя.Обеспеченность сестринским персоналом, напротив, на протяжении этих лет снижается.Если в 1995 г. данный показатель составлял 110,8 на 10 тыс. населения, то в 2015 г. количество сестер снизилось до 105,8 на 10 тыс. населения.При этом показатель соотношения врачей и сестер также заметно снижалсяс 1:2,4 в 1995 г. до 1:2,3 в 2015 г.(по другим статистическим данным за 2008 г. – 1:2,15 (</w:t>
      </w:r>
      <w:r w:rsidRPr="00B62046">
        <w:rPr>
          <w:rFonts w:ascii="Times New Roman" w:eastAsia="Calibri" w:hAnsi="Times New Roman" w:cs="Times New Roman"/>
          <w:bCs/>
          <w:sz w:val="24"/>
          <w:lang w:eastAsia="en-US"/>
        </w:rPr>
        <w:t>Стародубов В.И., Михайлова Ю.В., Леонов С.А., 2010</w:t>
      </w:r>
      <w:r w:rsidRPr="00B62046">
        <w:rPr>
          <w:rFonts w:ascii="Times New Roman" w:eastAsia="Calibri" w:hAnsi="Times New Roman" w:cs="Times New Roman"/>
          <w:sz w:val="24"/>
          <w:szCs w:val="24"/>
          <w:shd w:val="clear" w:color="auto" w:fill="FFFFFF"/>
          <w:lang w:eastAsia="en-US"/>
        </w:rPr>
        <w:t xml:space="preserve">)),что сильно разнится с показателем, рекомендованным Всемирной организации здравоохранения - 1:4. При этом, согласно проекту «Концепции развития </w:t>
      </w:r>
      <w:r w:rsidRPr="00B62046">
        <w:rPr>
          <w:rFonts w:ascii="Times New Roman" w:eastAsia="Calibri" w:hAnsi="Times New Roman" w:cs="Times New Roman"/>
          <w:sz w:val="24"/>
          <w:szCs w:val="24"/>
          <w:shd w:val="clear" w:color="auto" w:fill="FFFFFF"/>
          <w:lang w:eastAsia="en-US"/>
        </w:rPr>
        <w:lastRenderedPageBreak/>
        <w:t xml:space="preserve">системы здравоохранения РФ до 2020 г.», была поставлена задача увеличить коэффициент соотношения </w:t>
      </w:r>
      <w:r w:rsidRPr="00B62046">
        <w:rPr>
          <w:rFonts w:ascii="Times New Roman" w:eastAsia="Calibri" w:hAnsi="Times New Roman" w:cs="Times New Roman"/>
          <w:sz w:val="24"/>
          <w:szCs w:val="24"/>
          <w:lang w:eastAsia="en-US"/>
        </w:rPr>
        <w:t>врачей и среднего медицинского персонала в 2015 г. 1:3-5, а к 2020 г. – 1:7-8, что</w:t>
      </w:r>
      <w:r w:rsidRPr="00B62046">
        <w:rPr>
          <w:rFonts w:ascii="Times New Roman" w:eastAsia="Calibri" w:hAnsi="Times New Roman" w:cs="Times New Roman"/>
          <w:sz w:val="24"/>
          <w:szCs w:val="24"/>
          <w:shd w:val="clear" w:color="auto" w:fill="FFFFFF"/>
          <w:lang w:eastAsia="en-US"/>
        </w:rPr>
        <w:t xml:space="preserve">говорит о неэффективности кадровой политики по данному направлению за последнее время. </w:t>
      </w:r>
    </w:p>
    <w:p w:rsidR="00B62046" w:rsidRPr="00B62046" w:rsidRDefault="00B62046" w:rsidP="00B62046">
      <w:pPr>
        <w:spacing w:after="0" w:line="360" w:lineRule="auto"/>
        <w:ind w:firstLine="284"/>
        <w:jc w:val="both"/>
        <w:rPr>
          <w:rFonts w:ascii="Times New Roman" w:eastAsia="Sylfaen" w:hAnsi="Times New Roman" w:cs="Times New Roman"/>
          <w:iCs/>
          <w:color w:val="000000"/>
          <w:spacing w:val="-1"/>
          <w:sz w:val="24"/>
          <w:shd w:val="clear" w:color="auto" w:fill="FFFFFF"/>
          <w:lang w:eastAsia="en-US"/>
        </w:rPr>
      </w:pPr>
      <w:r w:rsidRPr="00B62046">
        <w:rPr>
          <w:rFonts w:ascii="Times New Roman" w:eastAsia="Sylfaen" w:hAnsi="Times New Roman" w:cs="Times New Roman"/>
          <w:iCs/>
          <w:color w:val="000000"/>
          <w:spacing w:val="-1"/>
          <w:sz w:val="24"/>
          <w:shd w:val="clear" w:color="auto" w:fill="FFFFFF"/>
          <w:lang w:eastAsia="en-US"/>
        </w:rPr>
        <w:t xml:space="preserve">Другой проблемой, указывающей на кадровый дефицит, является дисбаланс в обеспечении специалистами междупервичными вторичным (третичным) уровнями оказания медицинской помощи в соответствии с потребностями населения. По данным Росстата численность врачей терапевтического и педиатрического профиля за последние 15 лет </w:t>
      </w:r>
      <w:r w:rsidRPr="00B62046">
        <w:rPr>
          <w:rFonts w:ascii="Times New Roman" w:eastAsia="Sylfaen" w:hAnsi="Times New Roman" w:cs="Times New Roman"/>
          <w:iCs/>
          <w:spacing w:val="-1"/>
          <w:sz w:val="24"/>
          <w:shd w:val="clear" w:color="auto" w:fill="FFFFFF"/>
          <w:lang w:eastAsia="en-US"/>
        </w:rPr>
        <w:t>снизилось (терапевтов</w:t>
      </w:r>
      <w:r w:rsidRPr="00B62046">
        <w:rPr>
          <w:rFonts w:ascii="Times New Roman" w:eastAsia="Sylfaen" w:hAnsi="Times New Roman" w:cs="Times New Roman"/>
          <w:iCs/>
          <w:color w:val="000000"/>
          <w:spacing w:val="-1"/>
          <w:sz w:val="24"/>
          <w:shd w:val="clear" w:color="auto" w:fill="FFFFFF"/>
          <w:lang w:eastAsia="en-US"/>
        </w:rPr>
        <w:t xml:space="preserve">, включая врачей общей практики (семейных) –на 0,1 на 10 тыс. населения за период 2000-2015 гг.; педиатров –на 5,7 на10 тыс. населения за тот же период), несмотря на поставленные задачи в области совершенствования </w:t>
      </w:r>
      <w:r w:rsidRPr="00B62046">
        <w:rPr>
          <w:rFonts w:ascii="Times New Roman" w:eastAsia="Calibri" w:hAnsi="Times New Roman" w:cs="Times New Roman"/>
          <w:color w:val="000000"/>
          <w:sz w:val="24"/>
          <w:szCs w:val="24"/>
          <w:lang w:eastAsia="en-US"/>
        </w:rPr>
        <w:t>системы оказания первичной медико-санитарной помощи. При этом доля некоторых врачебных специальностей в общей совокупности,напротив, выросла (количество неврологов выросло на 0,2, офтальмологов – на 0,1, стоматологов - на 0,3 на 10 тыс. населения за период</w:t>
      </w:r>
      <w:r w:rsidRPr="00B62046">
        <w:rPr>
          <w:rFonts w:ascii="Times New Roman" w:eastAsia="Sylfaen" w:hAnsi="Times New Roman" w:cs="Times New Roman"/>
          <w:iCs/>
          <w:color w:val="000000"/>
          <w:spacing w:val="-1"/>
          <w:sz w:val="24"/>
          <w:shd w:val="clear" w:color="auto" w:fill="FFFFFF"/>
          <w:lang w:eastAsia="en-US"/>
        </w:rPr>
        <w:t xml:space="preserve">2000-2015 гг.), что свидетельствует о продолжающейся депопуляризации трудовой занятости в первичном звене среди молодых специалистов и необходимости совершенствования кадрового управления в соответствии с поставленными задачами в области развития первичной медико-санитарной помощи.  </w:t>
      </w:r>
      <w:r w:rsidRPr="00B62046">
        <w:rPr>
          <w:rFonts w:ascii="Times New Roman" w:eastAsia="Sylfaen" w:hAnsi="Times New Roman" w:cs="Times New Roman"/>
          <w:iCs/>
          <w:color w:val="000000"/>
          <w:spacing w:val="-1"/>
          <w:sz w:val="24"/>
          <w:shd w:val="clear" w:color="auto" w:fill="FFFFFF"/>
          <w:lang w:eastAsia="en-US"/>
        </w:rPr>
        <w:tab/>
      </w:r>
    </w:p>
    <w:p w:rsidR="00B62046" w:rsidRPr="00B62046" w:rsidRDefault="00B62046" w:rsidP="00B62046">
      <w:pPr>
        <w:spacing w:after="0" w:line="360" w:lineRule="auto"/>
        <w:ind w:firstLine="284"/>
        <w:jc w:val="both"/>
        <w:rPr>
          <w:rFonts w:ascii="Times New Roman" w:eastAsia="Sylfaen" w:hAnsi="Times New Roman" w:cs="Times New Roman"/>
          <w:iCs/>
          <w:spacing w:val="-1"/>
          <w:sz w:val="24"/>
          <w:shd w:val="clear" w:color="auto" w:fill="FFFFFF"/>
          <w:lang w:eastAsia="en-US"/>
        </w:rPr>
      </w:pPr>
      <w:r w:rsidRPr="00B62046">
        <w:rPr>
          <w:rFonts w:ascii="Times New Roman" w:eastAsia="Sylfaen" w:hAnsi="Times New Roman" w:cs="Times New Roman"/>
          <w:iCs/>
          <w:color w:val="000000"/>
          <w:spacing w:val="-1"/>
          <w:sz w:val="24"/>
          <w:shd w:val="clear" w:color="auto" w:fill="FFFFFF"/>
          <w:lang w:eastAsia="en-US"/>
        </w:rPr>
        <w:t>Нерешенным вопросом также остается дефицит медицинских персоналав сельской местности, а именнов первичном звене(</w:t>
      </w:r>
      <w:r w:rsidRPr="00B62046">
        <w:rPr>
          <w:rFonts w:ascii="Times New Roman" w:eastAsia="Calibri" w:hAnsi="Times New Roman" w:cs="Times New Roman"/>
          <w:color w:val="000000"/>
          <w:sz w:val="24"/>
          <w:szCs w:val="24"/>
          <w:lang w:eastAsia="en-US"/>
        </w:rPr>
        <w:t>участковая больница, фельдшерский пункт, ФАП и т.д.</w:t>
      </w:r>
      <w:r w:rsidRPr="00B62046">
        <w:rPr>
          <w:rFonts w:ascii="Times New Roman" w:eastAsia="Sylfaen" w:hAnsi="Times New Roman" w:cs="Times New Roman"/>
          <w:iCs/>
          <w:color w:val="000000"/>
          <w:spacing w:val="-1"/>
          <w:sz w:val="24"/>
          <w:shd w:val="clear" w:color="auto" w:fill="FFFFFF"/>
          <w:lang w:eastAsia="en-US"/>
        </w:rPr>
        <w:t xml:space="preserve">), и отдаленных от центральной части регионах России. К примеру, в 2012 г. отмечался резкий дисбаланс в обеспеченности врачами в городах и сельской местности - в 4,3 раза, и несколько ниже в обеспеченности средним медицинским персоналом – в 1,9 </w:t>
      </w:r>
      <w:r w:rsidRPr="00B62046">
        <w:rPr>
          <w:rFonts w:ascii="Times New Roman" w:eastAsia="Sylfaen" w:hAnsi="Times New Roman" w:cs="Times New Roman"/>
          <w:iCs/>
          <w:spacing w:val="-1"/>
          <w:sz w:val="24"/>
          <w:shd w:val="clear" w:color="auto" w:fill="FFFFFF"/>
          <w:lang w:eastAsia="en-US"/>
        </w:rPr>
        <w:t>раза.При этом в тех</w:t>
      </w:r>
      <w:r w:rsidRPr="00B62046">
        <w:rPr>
          <w:rFonts w:ascii="Times New Roman" w:eastAsia="Sylfaen" w:hAnsi="Times New Roman" w:cs="Times New Roman"/>
          <w:iCs/>
          <w:color w:val="000000"/>
          <w:spacing w:val="-1"/>
          <w:sz w:val="24"/>
          <w:shd w:val="clear" w:color="auto" w:fill="FFFFFF"/>
          <w:lang w:eastAsia="en-US"/>
        </w:rPr>
        <w:t xml:space="preserve"> же сельских медицинских организациях коэффициент соотношения между врачебным и средним медицинским персоналом значительно выше, чем в городах (в среднем на 2,28 в 2012 г.) (Щепин В.О., 2013). В том же 2012 г. различия в обеспеченности врачами между крайними показателями субъектов РФ составляла 2,</w:t>
      </w:r>
      <w:r w:rsidRPr="00B62046">
        <w:rPr>
          <w:rFonts w:ascii="Times New Roman" w:eastAsia="Sylfaen" w:hAnsi="Times New Roman" w:cs="Times New Roman"/>
          <w:iCs/>
          <w:spacing w:val="-1"/>
          <w:sz w:val="24"/>
          <w:shd w:val="clear" w:color="auto" w:fill="FFFFFF"/>
          <w:lang w:eastAsia="en-US"/>
        </w:rPr>
        <w:t>9 раза, а средним медицинским персоналом –2,4 раза. Самыми низко обеспеченными субъектами являлись на тот момент для врачей – Чеченская республика, Курганская, Тульская</w:t>
      </w:r>
      <w:r w:rsidRPr="00B62046">
        <w:rPr>
          <w:rFonts w:ascii="Times New Roman" w:eastAsia="Sylfaen" w:hAnsi="Times New Roman" w:cs="Times New Roman"/>
          <w:iCs/>
          <w:color w:val="000000"/>
          <w:spacing w:val="-1"/>
          <w:sz w:val="24"/>
          <w:shd w:val="clear" w:color="auto" w:fill="FFFFFF"/>
          <w:lang w:eastAsia="en-US"/>
        </w:rPr>
        <w:t xml:space="preserve">, Еврейская автономная, Тамбовская, Ленинградская, Калининградская области и др., а для среднего медперсонала – Московская, Ленинградская, </w:t>
      </w:r>
      <w:r w:rsidRPr="00B62046">
        <w:rPr>
          <w:rFonts w:ascii="Times New Roman" w:eastAsia="Sylfaen" w:hAnsi="Times New Roman" w:cs="Times New Roman"/>
          <w:iCs/>
          <w:spacing w:val="-1"/>
          <w:sz w:val="24"/>
          <w:shd w:val="clear" w:color="auto" w:fill="FFFFFF"/>
          <w:lang w:eastAsia="en-US"/>
        </w:rPr>
        <w:t xml:space="preserve">Калининградская области, Ставропольский край, Чеченская республика и др. (Щепин В.О., 2013).Разумеется, данный дисбаланс возник не только в результате нерационального подхода к кадровому менеджменту в здравоохранении, но и как отражение общенациональной тенденции в кадровой диспропорции по географическому признаку, связанной с вопросами урбанизации, </w:t>
      </w:r>
      <w:r w:rsidRPr="00B62046">
        <w:rPr>
          <w:rFonts w:ascii="Times New Roman" w:eastAsia="Sylfaen" w:hAnsi="Times New Roman" w:cs="Times New Roman"/>
          <w:iCs/>
          <w:spacing w:val="-1"/>
          <w:sz w:val="24"/>
          <w:shd w:val="clear" w:color="auto" w:fill="FFFFFF"/>
          <w:lang w:eastAsia="en-US"/>
        </w:rPr>
        <w:lastRenderedPageBreak/>
        <w:t>демографическими проблемами, в частности старением населения, неравномерным финансово-экономическим обеспечением отдельных регионов (особенно дотационных) и отсутствием необходимой инфраструктуры. При решении данной проблемы требуется сочетаниесоциально-экономического, государственного и политического подходов.</w:t>
      </w:r>
    </w:p>
    <w:p w:rsidR="00B62046" w:rsidRPr="00B62046" w:rsidRDefault="00B62046" w:rsidP="00B62046">
      <w:pPr>
        <w:spacing w:after="0" w:line="360" w:lineRule="auto"/>
        <w:ind w:firstLine="284"/>
        <w:jc w:val="both"/>
        <w:rPr>
          <w:rFonts w:ascii="Times New Roman" w:eastAsia="Sylfaen" w:hAnsi="Times New Roman" w:cs="Times New Roman"/>
          <w:iCs/>
          <w:color w:val="000000"/>
          <w:spacing w:val="-1"/>
          <w:sz w:val="24"/>
          <w:shd w:val="clear" w:color="auto" w:fill="FFFFFF"/>
          <w:lang w:eastAsia="en-US"/>
        </w:rPr>
      </w:pPr>
      <w:r w:rsidRPr="00B62046">
        <w:rPr>
          <w:rFonts w:ascii="Times New Roman" w:eastAsia="Sylfaen" w:hAnsi="Times New Roman" w:cs="Times New Roman"/>
          <w:iCs/>
          <w:color w:val="000000"/>
          <w:spacing w:val="-1"/>
          <w:sz w:val="24"/>
          <w:shd w:val="clear" w:color="auto" w:fill="FFFFFF"/>
          <w:lang w:eastAsia="en-US"/>
        </w:rPr>
        <w:t xml:space="preserve">Достаточно эффективными в управлении кадровыми потоками зарекомендовали себя методы </w:t>
      </w:r>
      <w:r w:rsidRPr="00B62046">
        <w:rPr>
          <w:rFonts w:ascii="Times New Roman" w:eastAsia="Sylfaen" w:hAnsi="Times New Roman" w:cs="Times New Roman"/>
          <w:iCs/>
          <w:spacing w:val="-1"/>
          <w:sz w:val="24"/>
          <w:shd w:val="clear" w:color="auto" w:fill="FFFFFF"/>
          <w:lang w:eastAsia="en-US"/>
        </w:rPr>
        <w:t>экономического и неэкономического мотивирования (стимулирования)деятельности медицинского персонала.Реализованряд программ по привлечению медицинских кадров: федеральная программа «</w:t>
      </w:r>
      <w:r w:rsidRPr="00B62046">
        <w:rPr>
          <w:rFonts w:ascii="Times New Roman" w:eastAsia="Sylfaen" w:hAnsi="Times New Roman" w:cs="Times New Roman"/>
          <w:iCs/>
          <w:color w:val="000000"/>
          <w:spacing w:val="-1"/>
          <w:sz w:val="24"/>
          <w:shd w:val="clear" w:color="auto" w:fill="FFFFFF"/>
          <w:lang w:eastAsia="en-US"/>
        </w:rPr>
        <w:t>Земский доктор» (2012 г.), региональные программы «Земский фельдшер»(2015 г.), «Земская медсестра» и «</w:t>
      </w:r>
      <w:r w:rsidRPr="00B62046">
        <w:rPr>
          <w:rFonts w:ascii="NotoSans" w:eastAsia="Calibri" w:hAnsi="NotoSans" w:cs="Times New Roman"/>
          <w:spacing w:val="3"/>
          <w:lang w:eastAsia="en-US"/>
        </w:rPr>
        <w:t>Здравоохранение в малых городах»</w:t>
      </w:r>
      <w:r w:rsidRPr="00B62046">
        <w:rPr>
          <w:rFonts w:ascii="Times New Roman" w:eastAsia="Sylfaen" w:hAnsi="Times New Roman" w:cs="Times New Roman"/>
          <w:iCs/>
          <w:color w:val="000000"/>
          <w:spacing w:val="-1"/>
          <w:sz w:val="24"/>
          <w:shd w:val="clear" w:color="auto" w:fill="FFFFFF"/>
          <w:lang w:eastAsia="en-US"/>
        </w:rPr>
        <w:t xml:space="preserve"> (2017 г., Ульяновская область), </w:t>
      </w:r>
      <w:r w:rsidRPr="00B62046">
        <w:rPr>
          <w:rFonts w:ascii="Times New Roman" w:eastAsia="Calibri" w:hAnsi="Times New Roman" w:cs="Times New Roman"/>
          <w:sz w:val="24"/>
          <w:szCs w:val="24"/>
          <w:lang w:eastAsia="en-US"/>
        </w:rPr>
        <w:t>программы по привлечению отраслевых специалистов в медицинские вузы по целевой программе с дальнейшим трудоустройством и др</w:t>
      </w:r>
      <w:r w:rsidRPr="00B62046">
        <w:rPr>
          <w:rFonts w:ascii="Times New Roman" w:eastAsia="Sylfaen" w:hAnsi="Times New Roman" w:cs="Times New Roman"/>
          <w:iCs/>
          <w:color w:val="000000"/>
          <w:spacing w:val="-1"/>
          <w:sz w:val="24"/>
          <w:shd w:val="clear" w:color="auto" w:fill="FFFFFF"/>
          <w:lang w:eastAsia="en-US"/>
        </w:rPr>
        <w:t>.,которые, по мнению экспертов,принесли положительные результаты (Пойлов А.Н., 2013; Ивкина Т.Д., 2016; Морозов С.И., 2017).Среди экономических методов мотивированияспециалисты выделяют совершенствование системы оплаты труда медицинских работников согласно «Программе поэтапного совершенствования системы оплаты труда в государственных (муниципальных) учреждениях на 2012-2018 гг.», утвержденной распоряжением Правительства РФ от 26.11.2012 № 2190-р.Медицинским организациям предлагается самостоятельно, с учетом кадровых проблем, перераспределять средства на оптимизацию структуры заработной платы своих сотрудников (Кадыров Ф.Н., 2014).</w:t>
      </w:r>
    </w:p>
    <w:p w:rsidR="00B62046" w:rsidRPr="00B62046" w:rsidRDefault="00B62046" w:rsidP="00B62046">
      <w:pPr>
        <w:spacing w:after="0" w:line="360" w:lineRule="auto"/>
        <w:ind w:firstLine="284"/>
        <w:jc w:val="both"/>
        <w:rPr>
          <w:rFonts w:ascii="Times New Roman" w:eastAsia="Sylfaen" w:hAnsi="Times New Roman" w:cs="Times New Roman"/>
          <w:iCs/>
          <w:color w:val="002060"/>
          <w:spacing w:val="-1"/>
          <w:sz w:val="24"/>
          <w:shd w:val="clear" w:color="auto" w:fill="FFFFFF"/>
          <w:lang w:eastAsia="en-US"/>
        </w:rPr>
      </w:pPr>
      <w:r w:rsidRPr="00B62046">
        <w:rPr>
          <w:rFonts w:ascii="Times New Roman" w:eastAsia="Sylfaen" w:hAnsi="Times New Roman" w:cs="Times New Roman"/>
          <w:iCs/>
          <w:color w:val="000000"/>
          <w:spacing w:val="-1"/>
          <w:sz w:val="24"/>
          <w:shd w:val="clear" w:color="auto" w:fill="FFFFFF"/>
          <w:lang w:eastAsia="en-US"/>
        </w:rPr>
        <w:t xml:space="preserve">Неблагоприятной остается ситуация с трудоустройством выпускников медицинских вузов. </w:t>
      </w:r>
      <w:r w:rsidRPr="00B62046">
        <w:rPr>
          <w:rFonts w:ascii="Times New Roman" w:eastAsia="Sylfaen" w:hAnsi="Times New Roman" w:cs="Times New Roman"/>
          <w:iCs/>
          <w:spacing w:val="-1"/>
          <w:sz w:val="24"/>
          <w:shd w:val="clear" w:color="auto" w:fill="FFFFFF"/>
          <w:lang w:eastAsia="en-US"/>
        </w:rPr>
        <w:t>По данным Минобрнауки России,в 2014 г. только 16 медицинских и фармацевтических вузов смогли трудоустроить 90 % своих выпускников, остальные вузытрудоустроили 85% и менее выпускников, при этом, доля оставшихся работать в регионе после окончания вуза еще меньше. К сожалению, нет всероссийской базы данных, позволяющих отследить характер трудоустройства молодых специалистов, их специальность, а также статистику трудоустройства выпускников средних медицин</w:t>
      </w:r>
      <w:r w:rsidRPr="00B62046">
        <w:rPr>
          <w:rFonts w:ascii="Times New Roman" w:eastAsia="Sylfaen" w:hAnsi="Times New Roman" w:cs="Times New Roman"/>
          <w:iCs/>
          <w:color w:val="000000"/>
          <w:spacing w:val="-1"/>
          <w:sz w:val="24"/>
          <w:shd w:val="clear" w:color="auto" w:fill="FFFFFF"/>
          <w:lang w:eastAsia="en-US"/>
        </w:rPr>
        <w:t>ских и фармацевтических образовательных организаций. Поэтому сложно планировать на министерском уровне реформирование медицинского образования для решения кадровых проблем.</w:t>
      </w:r>
    </w:p>
    <w:p w:rsidR="00B62046" w:rsidRPr="00B62046" w:rsidRDefault="00B62046" w:rsidP="00B62046">
      <w:pPr>
        <w:spacing w:after="0" w:line="360" w:lineRule="auto"/>
        <w:ind w:firstLine="284"/>
        <w:jc w:val="both"/>
        <w:rPr>
          <w:rFonts w:ascii="Times New Roman" w:eastAsia="Sylfaen" w:hAnsi="Times New Roman" w:cs="Times New Roman"/>
          <w:iCs/>
          <w:spacing w:val="-1"/>
          <w:sz w:val="24"/>
          <w:shd w:val="clear" w:color="auto" w:fill="FFFFFF"/>
          <w:lang w:eastAsia="en-US"/>
        </w:rPr>
      </w:pPr>
      <w:r w:rsidRPr="00B62046">
        <w:rPr>
          <w:rFonts w:ascii="Times New Roman" w:eastAsia="Sylfaen" w:hAnsi="Times New Roman" w:cs="Times New Roman"/>
          <w:iCs/>
          <w:spacing w:val="-1"/>
          <w:sz w:val="24"/>
          <w:shd w:val="clear" w:color="auto" w:fill="FFFFFF"/>
          <w:lang w:eastAsia="en-US"/>
        </w:rPr>
        <w:t xml:space="preserve">Анализ экспертного мнения относительно начавшейсяв январе 2016 г. аккредитации специалистов на </w:t>
      </w:r>
      <w:r w:rsidRPr="00B62046">
        <w:rPr>
          <w:rFonts w:ascii="Times New Roman" w:eastAsia="Calibri" w:hAnsi="Times New Roman" w:cs="Times New Roman"/>
          <w:sz w:val="24"/>
          <w:szCs w:val="24"/>
          <w:lang w:eastAsia="en-US"/>
        </w:rPr>
        <w:t xml:space="preserve">осуществление медицинской и фармацевтической деятельности, не дает пока возможности оценить ее вклад в решение кадровых проблем.Несмотря на положительные моменты финансового обеспечения центров, уполномоченных для проведения аккредитации, улучшения их материально-технического оснащения, создания </w:t>
      </w:r>
      <w:r w:rsidRPr="00B62046">
        <w:rPr>
          <w:rFonts w:ascii="Times New Roman" w:eastAsia="Calibri" w:hAnsi="Times New Roman" w:cs="Times New Roman"/>
          <w:sz w:val="24"/>
          <w:szCs w:val="24"/>
          <w:lang w:eastAsia="en-US"/>
        </w:rPr>
        <w:lastRenderedPageBreak/>
        <w:t xml:space="preserve">симуляционных центров, встраивания программы в непрерывное медицинское образование, экспертами были отмечены ряд существенных недостатков. Среди недостатков отмечены технические сбои в работе интернет-коммуникаций при проведении аккредитации специалистов, несовершенствосоответствующей нормативно-правовой базы, монополизация центров, проводящих аккредитацию, дробление полноценной деятельности специалиста на отдельные виды работ с возможностью допуска только к одному из них, отсутствия публичного обсуждения контрольных заданий и др. (Садовский В.В., Бранд П.Я., Борисов Д.А., Фоминцев И.А., 2016). Одновременно с этим нарушается процесс профессиональной мобильности, происходит сужение профессиональных возможностей как для врачей, так и для среднего медицинского персонала. Поэтому требуется более внимательный пересмотр, как самой процедуры аккредитации, так и образовательных стандартов в части содержания компетенций и видов деятельности.  </w:t>
      </w:r>
    </w:p>
    <w:p w:rsidR="00B62046" w:rsidRPr="00B62046" w:rsidRDefault="00B62046" w:rsidP="00B62046">
      <w:pPr>
        <w:spacing w:after="0" w:line="360" w:lineRule="auto"/>
        <w:ind w:firstLine="284"/>
        <w:jc w:val="both"/>
        <w:rPr>
          <w:rFonts w:ascii="Times New Roman" w:eastAsia="Sylfaen" w:hAnsi="Times New Roman" w:cs="Times New Roman"/>
          <w:iCs/>
          <w:color w:val="000000"/>
          <w:spacing w:val="-1"/>
          <w:sz w:val="24"/>
          <w:shd w:val="clear" w:color="auto" w:fill="FFFFFF"/>
          <w:lang w:eastAsia="en-US"/>
        </w:rPr>
      </w:pPr>
      <w:r w:rsidRPr="00B62046">
        <w:rPr>
          <w:rFonts w:ascii="Times New Roman" w:eastAsia="Sylfaen" w:hAnsi="Times New Roman" w:cs="Times New Roman"/>
          <w:b/>
          <w:iCs/>
          <w:color w:val="000000"/>
          <w:spacing w:val="-1"/>
          <w:sz w:val="24"/>
          <w:shd w:val="clear" w:color="auto" w:fill="FFFFFF"/>
          <w:lang w:eastAsia="en-US"/>
        </w:rPr>
        <w:t>Заключение:</w:t>
      </w:r>
      <w:r w:rsidRPr="00B62046">
        <w:rPr>
          <w:rFonts w:ascii="Times New Roman" w:eastAsia="Sylfaen" w:hAnsi="Times New Roman" w:cs="Times New Roman"/>
          <w:iCs/>
          <w:color w:val="000000"/>
          <w:spacing w:val="-1"/>
          <w:sz w:val="24"/>
          <w:shd w:val="clear" w:color="auto" w:fill="FFFFFF"/>
          <w:lang w:eastAsia="en-US"/>
        </w:rPr>
        <w:t>Система здравоохранения в России на современном этапе продолжает испытывать проблемы по части обеспечения медицинскими кадрами. Существуют инструменты экономического и не экономического методов привлечения специалистов в отрасль, но их действие эпизодично и имеет временный эффект.Следует с особым вниманием и осторожностью подходить к реформированию медицинского образования, исключаяусугубления кадрового кризиса. Дальнейшее развитие здравоохранения в России невозможно без решения существующих кадровых проблем.</w:t>
      </w:r>
    </w:p>
    <w:p w:rsidR="00B62046" w:rsidRPr="00B62046" w:rsidRDefault="00B62046" w:rsidP="00B62046">
      <w:pPr>
        <w:spacing w:after="0" w:line="360" w:lineRule="auto"/>
        <w:ind w:firstLine="284"/>
        <w:jc w:val="both"/>
        <w:rPr>
          <w:rFonts w:ascii="Times New Roman" w:eastAsia="Sylfaen" w:hAnsi="Times New Roman" w:cs="Times New Roman"/>
          <w:b/>
          <w:iCs/>
          <w:color w:val="000000"/>
          <w:spacing w:val="-1"/>
          <w:sz w:val="24"/>
          <w:shd w:val="clear" w:color="auto" w:fill="FFFFFF"/>
          <w:lang w:eastAsia="en-US"/>
        </w:rPr>
      </w:pPr>
    </w:p>
    <w:p w:rsidR="00B62046" w:rsidRPr="00B62046" w:rsidRDefault="00B62046" w:rsidP="00B62046">
      <w:pPr>
        <w:spacing w:after="0" w:line="360" w:lineRule="auto"/>
        <w:ind w:firstLine="284"/>
        <w:jc w:val="both"/>
        <w:rPr>
          <w:rFonts w:ascii="Times New Roman" w:eastAsia="Sylfaen" w:hAnsi="Times New Roman" w:cs="Times New Roman"/>
          <w:b/>
          <w:iCs/>
          <w:color w:val="000000"/>
          <w:spacing w:val="-1"/>
          <w:sz w:val="24"/>
          <w:shd w:val="clear" w:color="auto" w:fill="FFFFFF"/>
          <w:lang w:eastAsia="en-US"/>
        </w:rPr>
      </w:pPr>
    </w:p>
    <w:p w:rsidR="000F34D9" w:rsidRDefault="000F34D9" w:rsidP="000F34D9">
      <w:pPr>
        <w:spacing w:after="0" w:line="360" w:lineRule="auto"/>
        <w:ind w:firstLine="284"/>
        <w:jc w:val="both"/>
        <w:rPr>
          <w:rFonts w:ascii="Times New Roman" w:eastAsia="MS Mincho" w:hAnsi="Times New Roman" w:cs="Times New Roman"/>
          <w:sz w:val="24"/>
          <w:szCs w:val="24"/>
          <w:lang w:eastAsia="en-US"/>
        </w:rPr>
      </w:pPr>
    </w:p>
    <w:p w:rsidR="00B62046" w:rsidRDefault="00B62046" w:rsidP="000F34D9">
      <w:pPr>
        <w:spacing w:after="0" w:line="360" w:lineRule="auto"/>
        <w:ind w:firstLine="284"/>
        <w:jc w:val="both"/>
        <w:rPr>
          <w:rFonts w:ascii="Times New Roman" w:eastAsia="MS Mincho" w:hAnsi="Times New Roman" w:cs="Times New Roman"/>
          <w:sz w:val="24"/>
          <w:szCs w:val="24"/>
          <w:lang w:eastAsia="en-US"/>
        </w:rPr>
      </w:pPr>
    </w:p>
    <w:p w:rsidR="00B62046" w:rsidRDefault="00B62046" w:rsidP="000F34D9">
      <w:pPr>
        <w:spacing w:after="0" w:line="360" w:lineRule="auto"/>
        <w:ind w:firstLine="284"/>
        <w:jc w:val="both"/>
        <w:rPr>
          <w:rFonts w:ascii="Times New Roman" w:eastAsia="MS Mincho" w:hAnsi="Times New Roman" w:cs="Times New Roman"/>
          <w:sz w:val="24"/>
          <w:szCs w:val="24"/>
          <w:lang w:eastAsia="en-US"/>
        </w:rPr>
      </w:pPr>
    </w:p>
    <w:p w:rsidR="00B62046" w:rsidRDefault="00B62046" w:rsidP="000F34D9">
      <w:pPr>
        <w:spacing w:after="0" w:line="360" w:lineRule="auto"/>
        <w:ind w:firstLine="284"/>
        <w:jc w:val="both"/>
        <w:rPr>
          <w:rFonts w:ascii="Times New Roman" w:eastAsia="MS Mincho" w:hAnsi="Times New Roman" w:cs="Times New Roman"/>
          <w:sz w:val="24"/>
          <w:szCs w:val="24"/>
          <w:lang w:eastAsia="en-US"/>
        </w:rPr>
      </w:pPr>
    </w:p>
    <w:p w:rsidR="00B62046" w:rsidRDefault="00B62046" w:rsidP="000F34D9">
      <w:pPr>
        <w:spacing w:after="0" w:line="360" w:lineRule="auto"/>
        <w:ind w:firstLine="284"/>
        <w:jc w:val="both"/>
        <w:rPr>
          <w:rFonts w:ascii="Times New Roman" w:eastAsia="MS Mincho" w:hAnsi="Times New Roman" w:cs="Times New Roman"/>
          <w:sz w:val="24"/>
          <w:szCs w:val="24"/>
          <w:lang w:eastAsia="en-US"/>
        </w:rPr>
      </w:pPr>
    </w:p>
    <w:p w:rsidR="00B62046" w:rsidRDefault="00B62046" w:rsidP="000F34D9">
      <w:pPr>
        <w:spacing w:after="0" w:line="360" w:lineRule="auto"/>
        <w:ind w:firstLine="284"/>
        <w:jc w:val="both"/>
        <w:rPr>
          <w:rFonts w:ascii="Times New Roman" w:eastAsia="MS Mincho" w:hAnsi="Times New Roman" w:cs="Times New Roman"/>
          <w:sz w:val="24"/>
          <w:szCs w:val="24"/>
          <w:lang w:eastAsia="en-US"/>
        </w:rPr>
      </w:pPr>
    </w:p>
    <w:p w:rsidR="00B62046" w:rsidRDefault="00B62046" w:rsidP="000F34D9">
      <w:pPr>
        <w:spacing w:after="0" w:line="360" w:lineRule="auto"/>
        <w:ind w:firstLine="284"/>
        <w:jc w:val="both"/>
        <w:rPr>
          <w:rFonts w:ascii="Times New Roman" w:eastAsia="MS Mincho" w:hAnsi="Times New Roman" w:cs="Times New Roman"/>
          <w:sz w:val="24"/>
          <w:szCs w:val="24"/>
          <w:lang w:eastAsia="en-US"/>
        </w:rPr>
      </w:pPr>
    </w:p>
    <w:p w:rsidR="00B62046" w:rsidRDefault="00B62046" w:rsidP="000F34D9">
      <w:pPr>
        <w:spacing w:after="0" w:line="360" w:lineRule="auto"/>
        <w:ind w:firstLine="284"/>
        <w:jc w:val="both"/>
        <w:rPr>
          <w:rFonts w:ascii="Times New Roman" w:eastAsia="MS Mincho" w:hAnsi="Times New Roman" w:cs="Times New Roman"/>
          <w:sz w:val="24"/>
          <w:szCs w:val="24"/>
          <w:lang w:eastAsia="en-US"/>
        </w:rPr>
      </w:pPr>
    </w:p>
    <w:p w:rsidR="00B62046" w:rsidRDefault="00B62046" w:rsidP="000F34D9">
      <w:pPr>
        <w:spacing w:after="0" w:line="360" w:lineRule="auto"/>
        <w:ind w:firstLine="284"/>
        <w:jc w:val="both"/>
        <w:rPr>
          <w:rFonts w:ascii="Times New Roman" w:eastAsia="MS Mincho" w:hAnsi="Times New Roman" w:cs="Times New Roman"/>
          <w:sz w:val="24"/>
          <w:szCs w:val="24"/>
          <w:lang w:eastAsia="en-US"/>
        </w:rPr>
      </w:pPr>
    </w:p>
    <w:p w:rsidR="00B62046" w:rsidRDefault="00B62046" w:rsidP="000F34D9">
      <w:pPr>
        <w:spacing w:after="0" w:line="360" w:lineRule="auto"/>
        <w:ind w:firstLine="284"/>
        <w:jc w:val="both"/>
        <w:rPr>
          <w:rFonts w:ascii="Times New Roman" w:eastAsia="MS Mincho" w:hAnsi="Times New Roman" w:cs="Times New Roman"/>
          <w:sz w:val="24"/>
          <w:szCs w:val="24"/>
          <w:lang w:eastAsia="en-US"/>
        </w:rPr>
      </w:pPr>
    </w:p>
    <w:p w:rsidR="00B62046" w:rsidRDefault="00B62046" w:rsidP="000F34D9">
      <w:pPr>
        <w:spacing w:after="0" w:line="360" w:lineRule="auto"/>
        <w:ind w:firstLine="284"/>
        <w:jc w:val="both"/>
        <w:rPr>
          <w:rFonts w:ascii="Times New Roman" w:eastAsia="MS Mincho" w:hAnsi="Times New Roman" w:cs="Times New Roman"/>
          <w:sz w:val="24"/>
          <w:szCs w:val="24"/>
          <w:lang w:eastAsia="en-US"/>
        </w:rPr>
      </w:pPr>
    </w:p>
    <w:p w:rsidR="00B62046" w:rsidRDefault="00B62046" w:rsidP="000F34D9">
      <w:pPr>
        <w:spacing w:after="0" w:line="360" w:lineRule="auto"/>
        <w:ind w:firstLine="284"/>
        <w:jc w:val="both"/>
        <w:rPr>
          <w:rFonts w:ascii="Times New Roman" w:eastAsia="MS Mincho" w:hAnsi="Times New Roman" w:cs="Times New Roman"/>
          <w:sz w:val="24"/>
          <w:szCs w:val="24"/>
          <w:lang w:eastAsia="en-US"/>
        </w:rPr>
      </w:pPr>
    </w:p>
    <w:p w:rsidR="00B62046" w:rsidRDefault="00B62046" w:rsidP="000F34D9">
      <w:pPr>
        <w:spacing w:after="0" w:line="360" w:lineRule="auto"/>
        <w:ind w:firstLine="284"/>
        <w:jc w:val="both"/>
        <w:rPr>
          <w:rFonts w:ascii="Times New Roman" w:eastAsia="MS Mincho" w:hAnsi="Times New Roman" w:cs="Times New Roman"/>
          <w:sz w:val="24"/>
          <w:szCs w:val="24"/>
          <w:lang w:eastAsia="en-US"/>
        </w:rPr>
      </w:pPr>
    </w:p>
    <w:p w:rsidR="00B62046" w:rsidRPr="00B62046" w:rsidRDefault="00B62046" w:rsidP="00B62046">
      <w:pPr>
        <w:spacing w:after="0" w:line="360" w:lineRule="auto"/>
        <w:ind w:firstLine="284"/>
        <w:contextualSpacing/>
        <w:jc w:val="right"/>
        <w:rPr>
          <w:rFonts w:ascii="Times New Roman" w:eastAsia="Calibri" w:hAnsi="Times New Roman" w:cs="Times New Roman"/>
          <w:i/>
          <w:sz w:val="24"/>
          <w:szCs w:val="24"/>
          <w:lang w:eastAsia="en-US"/>
        </w:rPr>
      </w:pPr>
      <w:r w:rsidRPr="00B62046">
        <w:rPr>
          <w:rFonts w:ascii="Times New Roman" w:eastAsia="Calibri" w:hAnsi="Times New Roman" w:cs="Times New Roman"/>
          <w:i/>
          <w:sz w:val="24"/>
          <w:szCs w:val="24"/>
          <w:lang w:eastAsia="en-US"/>
        </w:rPr>
        <w:lastRenderedPageBreak/>
        <w:t xml:space="preserve">Майорская Анастасия Сергеевна, </w:t>
      </w:r>
    </w:p>
    <w:p w:rsidR="00B62046" w:rsidRPr="00B62046" w:rsidRDefault="00B62046" w:rsidP="00B62046">
      <w:pPr>
        <w:spacing w:after="0" w:line="360" w:lineRule="auto"/>
        <w:ind w:firstLine="284"/>
        <w:contextualSpacing/>
        <w:jc w:val="right"/>
        <w:rPr>
          <w:rFonts w:ascii="Times New Roman" w:eastAsia="Calibri" w:hAnsi="Times New Roman" w:cs="Times New Roman"/>
          <w:i/>
          <w:sz w:val="24"/>
          <w:szCs w:val="24"/>
          <w:lang w:eastAsia="en-US"/>
        </w:rPr>
      </w:pPr>
      <w:r w:rsidRPr="00B62046">
        <w:rPr>
          <w:rFonts w:ascii="Times New Roman" w:eastAsia="Calibri" w:hAnsi="Times New Roman" w:cs="Times New Roman"/>
          <w:i/>
          <w:sz w:val="24"/>
          <w:szCs w:val="24"/>
          <w:lang w:eastAsia="en-US"/>
        </w:rPr>
        <w:t xml:space="preserve">старший преподаватель кафедры общественного здоровья и здравоохранения </w:t>
      </w:r>
    </w:p>
    <w:p w:rsidR="00B62046" w:rsidRPr="00B62046" w:rsidRDefault="00B62046" w:rsidP="00B62046">
      <w:pPr>
        <w:spacing w:after="0" w:line="360" w:lineRule="auto"/>
        <w:ind w:firstLine="284"/>
        <w:contextualSpacing/>
        <w:jc w:val="right"/>
        <w:rPr>
          <w:rFonts w:ascii="Times New Roman" w:eastAsia="Calibri" w:hAnsi="Times New Roman" w:cs="Times New Roman"/>
          <w:i/>
          <w:sz w:val="24"/>
          <w:szCs w:val="24"/>
          <w:lang w:eastAsia="en-US"/>
        </w:rPr>
      </w:pPr>
      <w:r w:rsidRPr="00B62046">
        <w:rPr>
          <w:rFonts w:ascii="Times New Roman" w:eastAsia="Calibri" w:hAnsi="Times New Roman" w:cs="Times New Roman"/>
          <w:i/>
          <w:sz w:val="24"/>
          <w:szCs w:val="24"/>
          <w:lang w:eastAsia="en-US"/>
        </w:rPr>
        <w:t>с курсом экономики и управления здравоохранением,</w:t>
      </w:r>
    </w:p>
    <w:p w:rsidR="00B62046" w:rsidRPr="00B62046" w:rsidRDefault="00B62046" w:rsidP="00B62046">
      <w:pPr>
        <w:spacing w:after="0" w:line="360" w:lineRule="auto"/>
        <w:jc w:val="right"/>
        <w:rPr>
          <w:rFonts w:ascii="Times New Roman" w:eastAsia="Calibri" w:hAnsi="Times New Roman" w:cs="Times New Roman"/>
          <w:i/>
          <w:sz w:val="24"/>
          <w:szCs w:val="24"/>
          <w:lang w:eastAsia="en-US"/>
        </w:rPr>
      </w:pPr>
      <w:r w:rsidRPr="00B62046">
        <w:rPr>
          <w:rFonts w:ascii="Times New Roman" w:eastAsia="Calibri" w:hAnsi="Times New Roman" w:cs="Times New Roman"/>
          <w:i/>
          <w:sz w:val="24"/>
          <w:szCs w:val="24"/>
          <w:lang w:eastAsia="en-US"/>
        </w:rPr>
        <w:t xml:space="preserve">ФГБОУ ВО «Самарский государственный медицинский университет» </w:t>
      </w:r>
    </w:p>
    <w:p w:rsidR="00B62046" w:rsidRPr="00B62046" w:rsidRDefault="00B62046" w:rsidP="00B62046">
      <w:pPr>
        <w:spacing w:after="0" w:line="360" w:lineRule="auto"/>
        <w:jc w:val="right"/>
        <w:rPr>
          <w:rFonts w:ascii="Times New Roman" w:eastAsia="Calibri" w:hAnsi="Times New Roman" w:cs="Times New Roman"/>
          <w:i/>
          <w:sz w:val="24"/>
          <w:szCs w:val="24"/>
          <w:lang w:eastAsia="en-US"/>
        </w:rPr>
      </w:pPr>
      <w:r w:rsidRPr="00B62046">
        <w:rPr>
          <w:rFonts w:ascii="Times New Roman" w:eastAsia="Calibri" w:hAnsi="Times New Roman" w:cs="Times New Roman"/>
          <w:i/>
          <w:sz w:val="24"/>
          <w:szCs w:val="24"/>
          <w:lang w:eastAsia="en-US"/>
        </w:rPr>
        <w:t>Министерства здравоохранения Российской Федерации</w:t>
      </w:r>
    </w:p>
    <w:p w:rsidR="00B62046" w:rsidRPr="00B62046" w:rsidRDefault="00B62046" w:rsidP="00B62046">
      <w:pPr>
        <w:spacing w:after="0" w:line="360" w:lineRule="auto"/>
        <w:ind w:firstLine="284"/>
        <w:contextualSpacing/>
        <w:jc w:val="right"/>
        <w:rPr>
          <w:rFonts w:ascii="Times New Roman" w:eastAsia="Calibri" w:hAnsi="Times New Roman" w:cs="Times New Roman"/>
          <w:sz w:val="24"/>
          <w:szCs w:val="24"/>
          <w:lang w:eastAsia="en-US"/>
        </w:rPr>
      </w:pPr>
    </w:p>
    <w:p w:rsidR="00B62046" w:rsidRPr="00B62046" w:rsidRDefault="00B62046" w:rsidP="00B62046">
      <w:pPr>
        <w:spacing w:after="0" w:line="360" w:lineRule="auto"/>
        <w:contextualSpacing/>
        <w:jc w:val="center"/>
        <w:rPr>
          <w:rFonts w:ascii="Times New Roman" w:eastAsia="Calibri" w:hAnsi="Times New Roman" w:cs="Times New Roman"/>
          <w:b/>
          <w:sz w:val="24"/>
          <w:szCs w:val="24"/>
          <w:lang w:eastAsia="en-US"/>
        </w:rPr>
      </w:pPr>
      <w:r w:rsidRPr="00B62046">
        <w:rPr>
          <w:rFonts w:ascii="Times New Roman" w:eastAsia="Calibri" w:hAnsi="Times New Roman" w:cs="Times New Roman"/>
          <w:b/>
          <w:sz w:val="24"/>
          <w:szCs w:val="24"/>
          <w:lang w:eastAsia="en-US"/>
        </w:rPr>
        <w:t>Совершенствование системы управления затратами в медицинской организации государственного сектора здравоохранения</w:t>
      </w:r>
    </w:p>
    <w:p w:rsidR="00B62046" w:rsidRPr="00B62046" w:rsidRDefault="00B62046" w:rsidP="00B62046">
      <w:pPr>
        <w:spacing w:after="0" w:line="360" w:lineRule="auto"/>
        <w:ind w:firstLine="284"/>
        <w:contextualSpacing/>
        <w:jc w:val="both"/>
        <w:rPr>
          <w:rFonts w:ascii="Times New Roman" w:eastAsia="Calibri" w:hAnsi="Times New Roman" w:cs="Times New Roman"/>
          <w:sz w:val="24"/>
          <w:szCs w:val="24"/>
          <w:lang w:eastAsia="en-US"/>
        </w:rPr>
      </w:pPr>
    </w:p>
    <w:p w:rsidR="00B62046" w:rsidRPr="00B62046" w:rsidRDefault="00B62046" w:rsidP="00B62046">
      <w:pPr>
        <w:spacing w:after="0" w:line="360" w:lineRule="auto"/>
        <w:ind w:firstLine="284"/>
        <w:contextualSpacing/>
        <w:jc w:val="both"/>
        <w:rPr>
          <w:rFonts w:ascii="Times New Roman" w:eastAsia="Calibri" w:hAnsi="Times New Roman" w:cs="Times New Roman"/>
          <w:sz w:val="24"/>
          <w:szCs w:val="24"/>
          <w:lang w:eastAsia="en-US"/>
        </w:rPr>
      </w:pPr>
      <w:r w:rsidRPr="00B62046">
        <w:rPr>
          <w:rFonts w:ascii="Times New Roman" w:eastAsia="Calibri" w:hAnsi="Times New Roman" w:cs="Times New Roman"/>
          <w:sz w:val="24"/>
          <w:szCs w:val="24"/>
          <w:lang w:eastAsia="en-US"/>
        </w:rPr>
        <w:t>Долгое время в отрасли здравоохранения управление финансами основывалось в основном на административных подходах. Медицинские учреждения опирались только на постановления, издаваемые органами управления здравоохранением, и почти не имели экономического интереса к совершенствованию методик оказания медицинской помощи, улучшению качества предоставляемых медицинских услуг и расширению объема своей деятельности. Не в полной мере и не всегда используются такие экономические методы управления финансовыми ресурсами, как, например, расчет социально-, медико-экономической эффективности применения денежных средств.</w:t>
      </w:r>
    </w:p>
    <w:p w:rsidR="00B62046" w:rsidRPr="00B62046" w:rsidRDefault="00B62046" w:rsidP="00B62046">
      <w:pPr>
        <w:spacing w:after="0" w:line="360" w:lineRule="auto"/>
        <w:ind w:firstLine="284"/>
        <w:contextualSpacing/>
        <w:jc w:val="both"/>
        <w:rPr>
          <w:rFonts w:ascii="Times New Roman" w:eastAsia="Calibri" w:hAnsi="Times New Roman" w:cs="Times New Roman"/>
          <w:sz w:val="24"/>
          <w:szCs w:val="24"/>
          <w:lang w:eastAsia="en-US"/>
        </w:rPr>
      </w:pPr>
      <w:r w:rsidRPr="00B62046">
        <w:rPr>
          <w:rFonts w:ascii="Times New Roman" w:eastAsia="Calibri" w:hAnsi="Times New Roman" w:cs="Times New Roman"/>
          <w:i/>
          <w:sz w:val="24"/>
          <w:szCs w:val="24"/>
          <w:u w:val="single"/>
          <w:lang w:eastAsia="en-US"/>
        </w:rPr>
        <w:t>Актуальность</w:t>
      </w:r>
      <w:r w:rsidRPr="00B62046">
        <w:rPr>
          <w:rFonts w:ascii="Times New Roman" w:eastAsia="Calibri" w:hAnsi="Times New Roman" w:cs="Times New Roman"/>
          <w:sz w:val="24"/>
          <w:szCs w:val="24"/>
          <w:lang w:eastAsia="en-US"/>
        </w:rPr>
        <w:t xml:space="preserve"> проведенного исследования заключается в том, что основная часть денежных средств здравоохранения до сих пор распределяется вне зависимости от реальных показателей работы медицинских учреждений. Во многих медицинских организациях недостаточно развиты методы управленческого учета затрат и анализа финансово-хозяйственной деятельности организации, что говорит об отсутствии полноценной системы управления затратами в этих организациях.</w:t>
      </w:r>
    </w:p>
    <w:p w:rsidR="00B62046" w:rsidRPr="00B62046" w:rsidRDefault="00B62046" w:rsidP="00B62046">
      <w:pPr>
        <w:spacing w:after="0" w:line="360" w:lineRule="auto"/>
        <w:ind w:right="-1" w:firstLine="284"/>
        <w:contextualSpacing/>
        <w:jc w:val="both"/>
        <w:rPr>
          <w:rFonts w:ascii="Times New Roman" w:eastAsia="Calibri" w:hAnsi="Times New Roman" w:cs="Times New Roman"/>
          <w:sz w:val="24"/>
          <w:szCs w:val="24"/>
          <w:lang w:eastAsia="en-US"/>
        </w:rPr>
      </w:pPr>
      <w:r w:rsidRPr="00B62046">
        <w:rPr>
          <w:rFonts w:ascii="Times New Roman" w:eastAsia="Calibri" w:hAnsi="Times New Roman" w:cs="Times New Roman"/>
          <w:i/>
          <w:sz w:val="24"/>
          <w:szCs w:val="24"/>
          <w:u w:val="single"/>
          <w:lang w:eastAsia="en-US"/>
        </w:rPr>
        <w:t>Целью</w:t>
      </w:r>
      <w:r w:rsidRPr="00B62046">
        <w:rPr>
          <w:rFonts w:ascii="Times New Roman" w:eastAsia="Calibri" w:hAnsi="Times New Roman" w:cs="Times New Roman"/>
          <w:sz w:val="24"/>
          <w:szCs w:val="24"/>
          <w:lang w:eastAsia="en-US"/>
        </w:rPr>
        <w:t xml:space="preserve"> работы является оценка использования системы управления затратами в медицинской организации.Для достижения цели поставлены </w:t>
      </w:r>
      <w:r w:rsidRPr="00B62046">
        <w:rPr>
          <w:rFonts w:ascii="Times New Roman" w:eastAsia="Calibri" w:hAnsi="Times New Roman" w:cs="Times New Roman"/>
          <w:i/>
          <w:sz w:val="24"/>
          <w:szCs w:val="24"/>
          <w:u w:val="single"/>
          <w:lang w:eastAsia="en-US"/>
        </w:rPr>
        <w:t>задачи</w:t>
      </w:r>
      <w:r w:rsidRPr="00B62046">
        <w:rPr>
          <w:rFonts w:ascii="Times New Roman" w:eastAsia="Calibri" w:hAnsi="Times New Roman" w:cs="Times New Roman"/>
          <w:sz w:val="24"/>
          <w:szCs w:val="24"/>
          <w:lang w:eastAsia="en-US"/>
        </w:rPr>
        <w:t>:</w:t>
      </w:r>
      <w:r w:rsidRPr="00B62046">
        <w:rPr>
          <w:rFonts w:ascii="Times New Roman" w:eastAsia="+mn-ea" w:hAnsi="Times New Roman" w:cs="Times New Roman"/>
          <w:color w:val="000000"/>
          <w:kern w:val="24"/>
          <w:sz w:val="24"/>
          <w:szCs w:val="24"/>
          <w:lang w:eastAsia="en-US"/>
        </w:rPr>
        <w:t xml:space="preserve">провести анализ системы управления затратами в медицинской организации и дать качественную оценку системы управления затратами в медицинской организации. </w:t>
      </w:r>
    </w:p>
    <w:p w:rsidR="00B62046" w:rsidRPr="00B62046" w:rsidRDefault="00B62046" w:rsidP="00B62046">
      <w:pPr>
        <w:spacing w:after="0" w:line="360" w:lineRule="auto"/>
        <w:ind w:right="-1" w:firstLine="284"/>
        <w:contextualSpacing/>
        <w:jc w:val="both"/>
        <w:rPr>
          <w:rFonts w:ascii="Times New Roman" w:eastAsia="Calibri" w:hAnsi="Times New Roman" w:cs="Times New Roman"/>
          <w:sz w:val="24"/>
          <w:szCs w:val="24"/>
          <w:lang w:eastAsia="en-US"/>
        </w:rPr>
      </w:pPr>
      <w:r w:rsidRPr="00B62046">
        <w:rPr>
          <w:rFonts w:ascii="Times New Roman" w:eastAsia="Calibri" w:hAnsi="Times New Roman" w:cs="Times New Roman"/>
          <w:i/>
          <w:sz w:val="24"/>
          <w:szCs w:val="24"/>
          <w:u w:val="single"/>
          <w:lang w:eastAsia="en-US"/>
        </w:rPr>
        <w:t>Материалы и методы.</w:t>
      </w:r>
      <w:r w:rsidRPr="00B62046">
        <w:rPr>
          <w:rFonts w:ascii="Times New Roman" w:eastAsia="Calibri" w:hAnsi="Times New Roman" w:cs="Times New Roman"/>
          <w:sz w:val="24"/>
          <w:szCs w:val="24"/>
          <w:lang w:eastAsia="en-US"/>
        </w:rPr>
        <w:t xml:space="preserve">Объектом исследования выступает Самарская городская больница. Предметом исследования является </w:t>
      </w:r>
      <w:r w:rsidRPr="00B62046">
        <w:rPr>
          <w:rFonts w:ascii="Times New Roman" w:eastAsia="+mn-ea" w:hAnsi="Times New Roman" w:cs="Times New Roman"/>
          <w:color w:val="000000"/>
          <w:kern w:val="24"/>
          <w:sz w:val="24"/>
          <w:szCs w:val="24"/>
          <w:lang w:eastAsia="en-US"/>
        </w:rPr>
        <w:t xml:space="preserve">система управления затратами, сформированная в процессе поступления и распределения финансовых средств в медицинской организации. </w:t>
      </w:r>
      <w:r w:rsidRPr="00B62046">
        <w:rPr>
          <w:rFonts w:ascii="Times New Roman" w:eastAsia="Calibri" w:hAnsi="Times New Roman" w:cs="Times New Roman"/>
          <w:sz w:val="24"/>
          <w:szCs w:val="24"/>
          <w:lang w:eastAsia="en-US"/>
        </w:rPr>
        <w:t>При проведении данного исследования использовались такие методы, как: статистический, аналитический, экономический. Проведен анализ структуры финансирования базы исследования, системы управления затратами, используемойв медицинской организации, проанализированы плановые и фактические показатели в динамике.</w:t>
      </w:r>
    </w:p>
    <w:p w:rsidR="00B62046" w:rsidRPr="00B62046" w:rsidRDefault="00B62046" w:rsidP="00B62046">
      <w:pPr>
        <w:spacing w:after="0" w:line="360" w:lineRule="auto"/>
        <w:ind w:firstLine="284"/>
        <w:contextualSpacing/>
        <w:jc w:val="both"/>
        <w:rPr>
          <w:rFonts w:ascii="Times New Roman" w:eastAsia="Calibri" w:hAnsi="Times New Roman" w:cs="Times New Roman"/>
          <w:b/>
          <w:sz w:val="24"/>
          <w:szCs w:val="24"/>
          <w:lang w:eastAsia="en-US"/>
        </w:rPr>
      </w:pPr>
      <w:r w:rsidRPr="00B62046">
        <w:rPr>
          <w:rFonts w:ascii="Times New Roman" w:eastAsia="Calibri" w:hAnsi="Times New Roman" w:cs="Times New Roman"/>
          <w:i/>
          <w:sz w:val="24"/>
          <w:szCs w:val="24"/>
          <w:u w:val="single"/>
          <w:lang w:eastAsia="en-US"/>
        </w:rPr>
        <w:lastRenderedPageBreak/>
        <w:t>Результаты исследования.</w:t>
      </w:r>
      <w:r w:rsidRPr="00B62046">
        <w:rPr>
          <w:rFonts w:ascii="Times New Roman" w:eastAsia="Calibri" w:hAnsi="Times New Roman" w:cs="Times New Roman"/>
          <w:sz w:val="24"/>
          <w:szCs w:val="24"/>
          <w:lang w:eastAsia="en-US"/>
        </w:rPr>
        <w:t>Самарская городская больница имеет одноканальную систему финансирования. Основная часть финансовых средств поступает из ОМС и в процентном соотношении она составляет 92%. На втором месте идет предпринимательская деятельность, доход которой составляет 7%, а субсидии на иные цели и на выполнение государственных заданий составляют всего 1%.</w:t>
      </w:r>
    </w:p>
    <w:p w:rsidR="00B62046" w:rsidRPr="00B62046" w:rsidRDefault="00B62046" w:rsidP="00B62046">
      <w:pPr>
        <w:spacing w:after="0" w:line="360" w:lineRule="auto"/>
        <w:ind w:firstLine="284"/>
        <w:contextualSpacing/>
        <w:jc w:val="both"/>
        <w:rPr>
          <w:rFonts w:ascii="Times New Roman" w:eastAsia="Calibri" w:hAnsi="Times New Roman" w:cs="Times New Roman"/>
          <w:sz w:val="24"/>
          <w:szCs w:val="24"/>
          <w:lang w:eastAsia="en-US"/>
        </w:rPr>
      </w:pPr>
      <w:r w:rsidRPr="00B62046">
        <w:rPr>
          <w:rFonts w:ascii="Times New Roman" w:eastAsia="Calibri" w:hAnsi="Times New Roman" w:cs="Times New Roman"/>
          <w:sz w:val="24"/>
          <w:szCs w:val="24"/>
          <w:lang w:eastAsia="en-US"/>
        </w:rPr>
        <w:t>Структура системы управления затратами в организации должна содержать следующие элементы:</w:t>
      </w:r>
    </w:p>
    <w:p w:rsidR="00B62046" w:rsidRPr="00B62046" w:rsidRDefault="00B62046" w:rsidP="00B62046">
      <w:pPr>
        <w:numPr>
          <w:ilvl w:val="0"/>
          <w:numId w:val="18"/>
        </w:numPr>
        <w:tabs>
          <w:tab w:val="left" w:pos="284"/>
        </w:tabs>
        <w:spacing w:after="0" w:line="360" w:lineRule="auto"/>
        <w:ind w:left="0"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выработка стратегии осуществления затрат;</w:t>
      </w:r>
    </w:p>
    <w:p w:rsidR="00B62046" w:rsidRPr="00B62046" w:rsidRDefault="00B62046" w:rsidP="00B62046">
      <w:pPr>
        <w:numPr>
          <w:ilvl w:val="0"/>
          <w:numId w:val="18"/>
        </w:numPr>
        <w:tabs>
          <w:tab w:val="left" w:pos="284"/>
        </w:tabs>
        <w:spacing w:after="0" w:line="360" w:lineRule="auto"/>
        <w:ind w:left="0"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осуществление сметного (или бюджетного) планирования;</w:t>
      </w:r>
    </w:p>
    <w:p w:rsidR="00B62046" w:rsidRPr="00B62046" w:rsidRDefault="00B62046" w:rsidP="00B62046">
      <w:pPr>
        <w:numPr>
          <w:ilvl w:val="0"/>
          <w:numId w:val="18"/>
        </w:numPr>
        <w:tabs>
          <w:tab w:val="left" w:pos="284"/>
        </w:tabs>
        <w:spacing w:after="0" w:line="360" w:lineRule="auto"/>
        <w:ind w:left="0"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реализация сметы (бюджета);</w:t>
      </w:r>
    </w:p>
    <w:p w:rsidR="00B62046" w:rsidRPr="00B62046" w:rsidRDefault="00B62046" w:rsidP="00B62046">
      <w:pPr>
        <w:numPr>
          <w:ilvl w:val="0"/>
          <w:numId w:val="18"/>
        </w:numPr>
        <w:tabs>
          <w:tab w:val="left" w:pos="284"/>
        </w:tabs>
        <w:spacing w:after="0" w:line="360" w:lineRule="auto"/>
        <w:ind w:left="0"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контроль достижения запланированных задач или целей;</w:t>
      </w:r>
    </w:p>
    <w:p w:rsidR="00B62046" w:rsidRPr="00B62046" w:rsidRDefault="00B62046" w:rsidP="00B62046">
      <w:pPr>
        <w:numPr>
          <w:ilvl w:val="0"/>
          <w:numId w:val="18"/>
        </w:numPr>
        <w:tabs>
          <w:tab w:val="left" w:pos="284"/>
        </w:tabs>
        <w:spacing w:after="0" w:line="360" w:lineRule="auto"/>
        <w:ind w:left="0"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оценка эффективности запланированных мероприятий;</w:t>
      </w:r>
    </w:p>
    <w:p w:rsidR="00B62046" w:rsidRPr="00B62046" w:rsidRDefault="00B62046" w:rsidP="00B62046">
      <w:pPr>
        <w:numPr>
          <w:ilvl w:val="0"/>
          <w:numId w:val="18"/>
        </w:numPr>
        <w:tabs>
          <w:tab w:val="left" w:pos="284"/>
        </w:tabs>
        <w:spacing w:after="0" w:line="360" w:lineRule="auto"/>
        <w:ind w:left="0"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 xml:space="preserve">корректировка стратегии и планов. </w:t>
      </w:r>
    </w:p>
    <w:p w:rsidR="00B62046" w:rsidRPr="00B62046" w:rsidRDefault="00B62046" w:rsidP="00B62046">
      <w:pPr>
        <w:tabs>
          <w:tab w:val="left" w:pos="284"/>
        </w:tabs>
        <w:spacing w:after="0" w:line="360" w:lineRule="auto"/>
        <w:ind w:firstLine="284"/>
        <w:contextualSpacing/>
        <w:jc w:val="both"/>
        <w:rPr>
          <w:rFonts w:ascii="Times New Roman" w:eastAsia="Times New Roman" w:hAnsi="Times New Roman" w:cs="Times New Roman"/>
          <w:sz w:val="24"/>
          <w:szCs w:val="24"/>
        </w:rPr>
      </w:pPr>
    </w:p>
    <w:p w:rsidR="00B62046" w:rsidRPr="00B62046" w:rsidRDefault="00B62046" w:rsidP="00B62046">
      <w:pPr>
        <w:tabs>
          <w:tab w:val="left" w:pos="284"/>
        </w:tabs>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В Самарской городской больнице используются следующие элементы системы управления затратами.</w:t>
      </w:r>
    </w:p>
    <w:p w:rsidR="00B62046" w:rsidRPr="00B62046" w:rsidRDefault="00B62046" w:rsidP="00B62046">
      <w:pPr>
        <w:numPr>
          <w:ilvl w:val="0"/>
          <w:numId w:val="20"/>
        </w:numPr>
        <w:tabs>
          <w:tab w:val="left" w:pos="284"/>
        </w:tabs>
        <w:spacing w:after="0" w:line="360" w:lineRule="auto"/>
        <w:ind w:left="851"/>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 xml:space="preserve">Первый элемент: формирование организационных единиц по управлению затратами (сбор, передача и обработка данных). </w:t>
      </w:r>
    </w:p>
    <w:p w:rsidR="00B62046" w:rsidRPr="00B62046" w:rsidRDefault="00B62046" w:rsidP="00B62046">
      <w:pPr>
        <w:numPr>
          <w:ilvl w:val="0"/>
          <w:numId w:val="20"/>
        </w:numPr>
        <w:tabs>
          <w:tab w:val="left" w:pos="284"/>
        </w:tabs>
        <w:spacing w:after="0" w:line="360" w:lineRule="auto"/>
        <w:ind w:left="851"/>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 xml:space="preserve">Второй элемент: информационное обеспечение учета затрат (функционирование и взаимодействие бухгалтерского, планово-экономического и статистического отделов). </w:t>
      </w:r>
    </w:p>
    <w:p w:rsidR="00B62046" w:rsidRPr="00B62046" w:rsidRDefault="00B62046" w:rsidP="00B62046">
      <w:pPr>
        <w:numPr>
          <w:ilvl w:val="0"/>
          <w:numId w:val="20"/>
        </w:numPr>
        <w:tabs>
          <w:tab w:val="left" w:pos="284"/>
        </w:tabs>
        <w:spacing w:after="0" w:line="360" w:lineRule="auto"/>
        <w:ind w:left="851"/>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 xml:space="preserve">Третий элемент: планирование затрат (составление плана финансово-хозяйственной деятельности, которое производится кассовым методом). </w:t>
      </w:r>
    </w:p>
    <w:p w:rsidR="00B62046" w:rsidRPr="00B62046" w:rsidRDefault="00B62046" w:rsidP="00B62046">
      <w:pPr>
        <w:numPr>
          <w:ilvl w:val="0"/>
          <w:numId w:val="20"/>
        </w:numPr>
        <w:tabs>
          <w:tab w:val="left" w:pos="284"/>
        </w:tabs>
        <w:spacing w:after="0" w:line="360" w:lineRule="auto"/>
        <w:ind w:left="851"/>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 xml:space="preserve">Четвертый элемент: учет затрат (отражение хозяйственных операций в системе бухгалтерского учета). </w:t>
      </w:r>
    </w:p>
    <w:p w:rsidR="00B62046" w:rsidRPr="00B62046" w:rsidRDefault="00B62046" w:rsidP="00B62046">
      <w:pPr>
        <w:numPr>
          <w:ilvl w:val="0"/>
          <w:numId w:val="20"/>
        </w:numPr>
        <w:tabs>
          <w:tab w:val="left" w:pos="284"/>
        </w:tabs>
        <w:spacing w:after="0" w:line="360" w:lineRule="auto"/>
        <w:ind w:left="851"/>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 xml:space="preserve">Пятый элемент: анализ затрат (сопоставление плановых и фактических данных, выявление причин отклонений и проблемных участков). </w:t>
      </w:r>
    </w:p>
    <w:p w:rsidR="00B62046" w:rsidRPr="00B62046" w:rsidRDefault="00B62046" w:rsidP="00B62046">
      <w:pPr>
        <w:tabs>
          <w:tab w:val="left" w:pos="284"/>
        </w:tabs>
        <w:spacing w:after="0" w:line="360" w:lineRule="auto"/>
        <w:ind w:firstLine="284"/>
        <w:contextualSpacing/>
        <w:jc w:val="both"/>
        <w:rPr>
          <w:rFonts w:ascii="Times New Roman" w:eastAsia="Times New Roman" w:hAnsi="Times New Roman" w:cs="Times New Roman"/>
          <w:sz w:val="24"/>
          <w:szCs w:val="24"/>
        </w:rPr>
      </w:pPr>
    </w:p>
    <w:p w:rsidR="00B62046" w:rsidRPr="00B62046" w:rsidRDefault="00B62046" w:rsidP="00B62046">
      <w:pPr>
        <w:tabs>
          <w:tab w:val="left" w:pos="284"/>
        </w:tabs>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В таблице 1 представлена динамика плановых, кассовых, фактических доходов и расходов в Самарской городской больнице за ряд лет.</w:t>
      </w:r>
    </w:p>
    <w:p w:rsidR="00B62046" w:rsidRPr="00B62046" w:rsidRDefault="00B62046" w:rsidP="00B62046">
      <w:pPr>
        <w:tabs>
          <w:tab w:val="left" w:pos="284"/>
        </w:tabs>
        <w:spacing w:after="0" w:line="360" w:lineRule="auto"/>
        <w:ind w:firstLine="284"/>
        <w:contextualSpacing/>
        <w:jc w:val="both"/>
        <w:rPr>
          <w:rFonts w:ascii="Times New Roman" w:eastAsia="Times New Roman" w:hAnsi="Times New Roman" w:cs="Times New Roman"/>
          <w:sz w:val="24"/>
          <w:szCs w:val="24"/>
        </w:rPr>
      </w:pPr>
    </w:p>
    <w:p w:rsidR="00B62046" w:rsidRPr="00B62046" w:rsidRDefault="00B62046" w:rsidP="00B62046">
      <w:pPr>
        <w:tabs>
          <w:tab w:val="left" w:pos="284"/>
        </w:tabs>
        <w:spacing w:after="0" w:line="360" w:lineRule="auto"/>
        <w:ind w:firstLine="284"/>
        <w:contextualSpacing/>
        <w:jc w:val="both"/>
        <w:rPr>
          <w:rFonts w:ascii="Times New Roman" w:eastAsia="Times New Roman" w:hAnsi="Times New Roman" w:cs="Times New Roman"/>
          <w:sz w:val="24"/>
          <w:szCs w:val="24"/>
        </w:rPr>
      </w:pPr>
    </w:p>
    <w:p w:rsidR="00B62046" w:rsidRPr="00B62046" w:rsidRDefault="00B62046" w:rsidP="00B62046">
      <w:pPr>
        <w:tabs>
          <w:tab w:val="left" w:pos="284"/>
        </w:tabs>
        <w:spacing w:after="0" w:line="360" w:lineRule="auto"/>
        <w:ind w:firstLine="284"/>
        <w:contextualSpacing/>
        <w:jc w:val="both"/>
        <w:rPr>
          <w:rFonts w:ascii="Times New Roman" w:eastAsia="Times New Roman" w:hAnsi="Times New Roman" w:cs="Times New Roman"/>
          <w:sz w:val="24"/>
          <w:szCs w:val="24"/>
        </w:rPr>
      </w:pPr>
    </w:p>
    <w:p w:rsidR="00B62046" w:rsidRPr="00B62046" w:rsidRDefault="00B62046" w:rsidP="00B62046">
      <w:pPr>
        <w:tabs>
          <w:tab w:val="left" w:pos="284"/>
        </w:tabs>
        <w:spacing w:after="0" w:line="360" w:lineRule="auto"/>
        <w:ind w:firstLine="284"/>
        <w:contextualSpacing/>
        <w:jc w:val="both"/>
        <w:rPr>
          <w:rFonts w:ascii="Times New Roman" w:eastAsia="Times New Roman" w:hAnsi="Times New Roman" w:cs="Times New Roman"/>
          <w:sz w:val="24"/>
          <w:szCs w:val="24"/>
        </w:rPr>
      </w:pPr>
    </w:p>
    <w:p w:rsidR="00B62046" w:rsidRPr="00B62046" w:rsidRDefault="00B62046" w:rsidP="00B62046">
      <w:pPr>
        <w:tabs>
          <w:tab w:val="left" w:pos="284"/>
        </w:tabs>
        <w:spacing w:after="0" w:line="360" w:lineRule="auto"/>
        <w:ind w:firstLine="284"/>
        <w:contextualSpacing/>
        <w:jc w:val="both"/>
        <w:rPr>
          <w:rFonts w:ascii="Times New Roman" w:eastAsia="Times New Roman" w:hAnsi="Times New Roman" w:cs="Times New Roman"/>
          <w:sz w:val="24"/>
          <w:szCs w:val="24"/>
        </w:rPr>
      </w:pPr>
    </w:p>
    <w:p w:rsidR="00B62046" w:rsidRPr="00B62046" w:rsidRDefault="00B62046" w:rsidP="00B62046">
      <w:pPr>
        <w:tabs>
          <w:tab w:val="left" w:pos="284"/>
        </w:tabs>
        <w:spacing w:after="0" w:line="360" w:lineRule="auto"/>
        <w:ind w:firstLine="284"/>
        <w:contextualSpacing/>
        <w:jc w:val="right"/>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lastRenderedPageBreak/>
        <w:t>Таблица 1</w:t>
      </w:r>
    </w:p>
    <w:p w:rsidR="00B62046" w:rsidRPr="00B62046" w:rsidRDefault="00B62046" w:rsidP="00B62046">
      <w:pPr>
        <w:spacing w:after="0" w:line="360" w:lineRule="auto"/>
        <w:ind w:firstLine="284"/>
        <w:contextualSpacing/>
        <w:jc w:val="right"/>
        <w:rPr>
          <w:rFonts w:ascii="Times New Roman" w:eastAsia="Calibri" w:hAnsi="Times New Roman" w:cs="Times New Roman"/>
          <w:b/>
          <w:sz w:val="24"/>
          <w:szCs w:val="24"/>
          <w:lang w:eastAsia="en-US"/>
        </w:rPr>
      </w:pPr>
      <w:r w:rsidRPr="00B62046">
        <w:rPr>
          <w:rFonts w:ascii="Times New Roman" w:eastAsia="Calibri" w:hAnsi="Times New Roman" w:cs="Times New Roman"/>
          <w:b/>
          <w:sz w:val="24"/>
          <w:szCs w:val="24"/>
          <w:lang w:eastAsia="en-US"/>
        </w:rPr>
        <w:t>Динамика плановых, кассовых, фактических доходов и расходов</w:t>
      </w:r>
    </w:p>
    <w:p w:rsidR="00B62046" w:rsidRPr="00B62046" w:rsidRDefault="00B62046" w:rsidP="00B62046">
      <w:pPr>
        <w:spacing w:after="0" w:line="360" w:lineRule="auto"/>
        <w:ind w:firstLine="284"/>
        <w:contextualSpacing/>
        <w:jc w:val="right"/>
        <w:rPr>
          <w:rFonts w:ascii="Times New Roman" w:eastAsia="Calibri" w:hAnsi="Times New Roman" w:cs="Times New Roman"/>
          <w:b/>
          <w:sz w:val="24"/>
          <w:szCs w:val="24"/>
          <w:lang w:eastAsia="en-US"/>
        </w:rPr>
      </w:pPr>
      <w:r w:rsidRPr="00B62046">
        <w:rPr>
          <w:rFonts w:ascii="Times New Roman" w:eastAsia="Calibri" w:hAnsi="Times New Roman" w:cs="Times New Roman"/>
          <w:b/>
          <w:sz w:val="24"/>
          <w:szCs w:val="24"/>
          <w:lang w:eastAsia="en-US"/>
        </w:rPr>
        <w:t>в ГБУЗ Самарской области «Самарская городская больница» за 2013-2015 гг.(руб.)</w:t>
      </w:r>
    </w:p>
    <w:tbl>
      <w:tblPr>
        <w:tblW w:w="93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095"/>
        <w:gridCol w:w="2103"/>
        <w:gridCol w:w="2268"/>
        <w:gridCol w:w="2127"/>
      </w:tblGrid>
      <w:tr w:rsidR="00B62046" w:rsidRPr="00B62046" w:rsidTr="00692A76">
        <w:trPr>
          <w:trHeight w:val="256"/>
        </w:trPr>
        <w:tc>
          <w:tcPr>
            <w:tcW w:w="1779"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b/>
                <w:sz w:val="24"/>
                <w:szCs w:val="24"/>
              </w:rPr>
            </w:pPr>
            <w:r w:rsidRPr="00B62046">
              <w:rPr>
                <w:rFonts w:ascii="Times New Roman" w:eastAsia="Times New Roman" w:hAnsi="Times New Roman" w:cs="Times New Roman"/>
                <w:b/>
                <w:sz w:val="24"/>
                <w:szCs w:val="24"/>
              </w:rPr>
              <w:t>Показатели</w:t>
            </w:r>
          </w:p>
        </w:tc>
        <w:tc>
          <w:tcPr>
            <w:tcW w:w="1095"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b/>
                <w:sz w:val="24"/>
                <w:szCs w:val="24"/>
              </w:rPr>
            </w:pPr>
            <w:r w:rsidRPr="00B62046">
              <w:rPr>
                <w:rFonts w:ascii="Times New Roman" w:eastAsia="Times New Roman" w:hAnsi="Times New Roman" w:cs="Times New Roman"/>
                <w:b/>
                <w:sz w:val="24"/>
                <w:szCs w:val="24"/>
              </w:rPr>
              <w:t>Год</w:t>
            </w:r>
          </w:p>
        </w:tc>
        <w:tc>
          <w:tcPr>
            <w:tcW w:w="2103"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b/>
                <w:sz w:val="24"/>
                <w:szCs w:val="24"/>
              </w:rPr>
            </w:pPr>
            <w:r w:rsidRPr="00B62046">
              <w:rPr>
                <w:rFonts w:ascii="Times New Roman" w:eastAsia="Times New Roman" w:hAnsi="Times New Roman" w:cs="Times New Roman"/>
                <w:b/>
                <w:sz w:val="24"/>
                <w:szCs w:val="24"/>
              </w:rPr>
              <w:t>Плановые</w:t>
            </w:r>
          </w:p>
        </w:tc>
        <w:tc>
          <w:tcPr>
            <w:tcW w:w="2268"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b/>
                <w:sz w:val="24"/>
                <w:szCs w:val="24"/>
              </w:rPr>
            </w:pPr>
            <w:r w:rsidRPr="00B62046">
              <w:rPr>
                <w:rFonts w:ascii="Times New Roman" w:eastAsia="Times New Roman" w:hAnsi="Times New Roman" w:cs="Times New Roman"/>
                <w:b/>
                <w:sz w:val="24"/>
                <w:szCs w:val="24"/>
              </w:rPr>
              <w:t>Кассовые</w:t>
            </w:r>
          </w:p>
        </w:tc>
        <w:tc>
          <w:tcPr>
            <w:tcW w:w="2127"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b/>
                <w:sz w:val="24"/>
                <w:szCs w:val="24"/>
              </w:rPr>
            </w:pPr>
            <w:r w:rsidRPr="00B62046">
              <w:rPr>
                <w:rFonts w:ascii="Times New Roman" w:eastAsia="Times New Roman" w:hAnsi="Times New Roman" w:cs="Times New Roman"/>
                <w:b/>
                <w:sz w:val="24"/>
                <w:szCs w:val="24"/>
              </w:rPr>
              <w:t>Фактические</w:t>
            </w:r>
          </w:p>
        </w:tc>
      </w:tr>
      <w:tr w:rsidR="00B62046" w:rsidRPr="00B62046" w:rsidTr="00692A76">
        <w:trPr>
          <w:trHeight w:val="256"/>
        </w:trPr>
        <w:tc>
          <w:tcPr>
            <w:tcW w:w="1779" w:type="dxa"/>
            <w:vMerge w:val="restart"/>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b/>
                <w:bCs/>
                <w:sz w:val="24"/>
                <w:szCs w:val="24"/>
              </w:rPr>
            </w:pPr>
            <w:r w:rsidRPr="00B62046">
              <w:rPr>
                <w:rFonts w:ascii="Times New Roman" w:eastAsia="Times New Roman" w:hAnsi="Times New Roman" w:cs="Times New Roman"/>
                <w:b/>
                <w:bCs/>
                <w:sz w:val="24"/>
                <w:szCs w:val="24"/>
              </w:rPr>
              <w:t>Доходы</w:t>
            </w:r>
          </w:p>
        </w:tc>
        <w:tc>
          <w:tcPr>
            <w:tcW w:w="1095"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2013</w:t>
            </w:r>
          </w:p>
        </w:tc>
        <w:tc>
          <w:tcPr>
            <w:tcW w:w="2103"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237 646 734,77</w:t>
            </w:r>
          </w:p>
        </w:tc>
        <w:tc>
          <w:tcPr>
            <w:tcW w:w="2268" w:type="dxa"/>
            <w:shd w:val="clear" w:color="auto" w:fill="auto"/>
            <w:noWrap/>
            <w:vAlign w:val="bottom"/>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232 183 676,25</w:t>
            </w:r>
          </w:p>
        </w:tc>
        <w:tc>
          <w:tcPr>
            <w:tcW w:w="2127" w:type="dxa"/>
            <w:shd w:val="clear" w:color="auto" w:fill="auto"/>
            <w:noWrap/>
            <w:vAlign w:val="bottom"/>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223 906 666,36</w:t>
            </w:r>
          </w:p>
        </w:tc>
      </w:tr>
      <w:tr w:rsidR="00B62046" w:rsidRPr="00B62046" w:rsidTr="00692A76">
        <w:trPr>
          <w:trHeight w:val="256"/>
        </w:trPr>
        <w:tc>
          <w:tcPr>
            <w:tcW w:w="1779" w:type="dxa"/>
            <w:vMerge/>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b/>
                <w:bCs/>
                <w:sz w:val="24"/>
                <w:szCs w:val="24"/>
              </w:rPr>
            </w:pPr>
          </w:p>
        </w:tc>
        <w:tc>
          <w:tcPr>
            <w:tcW w:w="1095"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2014</w:t>
            </w:r>
          </w:p>
        </w:tc>
        <w:tc>
          <w:tcPr>
            <w:tcW w:w="2103"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273 182 457,38</w:t>
            </w:r>
          </w:p>
        </w:tc>
        <w:tc>
          <w:tcPr>
            <w:tcW w:w="2268"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270 744 093,69</w:t>
            </w:r>
          </w:p>
        </w:tc>
        <w:tc>
          <w:tcPr>
            <w:tcW w:w="2127"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239 510 333,18</w:t>
            </w:r>
          </w:p>
        </w:tc>
      </w:tr>
      <w:tr w:rsidR="00B62046" w:rsidRPr="00B62046" w:rsidTr="00692A76">
        <w:trPr>
          <w:trHeight w:val="256"/>
        </w:trPr>
        <w:tc>
          <w:tcPr>
            <w:tcW w:w="1779" w:type="dxa"/>
            <w:vMerge/>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b/>
                <w:bCs/>
                <w:sz w:val="24"/>
                <w:szCs w:val="24"/>
              </w:rPr>
            </w:pPr>
          </w:p>
        </w:tc>
        <w:tc>
          <w:tcPr>
            <w:tcW w:w="1095"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2015</w:t>
            </w:r>
          </w:p>
        </w:tc>
        <w:tc>
          <w:tcPr>
            <w:tcW w:w="2103"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289 128 270,15</w:t>
            </w:r>
          </w:p>
        </w:tc>
        <w:tc>
          <w:tcPr>
            <w:tcW w:w="2268"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275 753 793,85</w:t>
            </w:r>
          </w:p>
        </w:tc>
        <w:tc>
          <w:tcPr>
            <w:tcW w:w="2127" w:type="dxa"/>
            <w:shd w:val="clear" w:color="auto" w:fill="auto"/>
            <w:noWrap/>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304 306 083,09</w:t>
            </w:r>
          </w:p>
        </w:tc>
      </w:tr>
      <w:tr w:rsidR="00B62046" w:rsidRPr="00B62046" w:rsidTr="00692A76">
        <w:trPr>
          <w:trHeight w:val="256"/>
        </w:trPr>
        <w:tc>
          <w:tcPr>
            <w:tcW w:w="1779" w:type="dxa"/>
            <w:vMerge w:val="restart"/>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b/>
                <w:sz w:val="24"/>
                <w:szCs w:val="24"/>
              </w:rPr>
            </w:pPr>
            <w:r w:rsidRPr="00B62046">
              <w:rPr>
                <w:rFonts w:ascii="Times New Roman" w:eastAsia="Times New Roman" w:hAnsi="Times New Roman" w:cs="Times New Roman"/>
                <w:b/>
                <w:sz w:val="24"/>
                <w:szCs w:val="24"/>
              </w:rPr>
              <w:t>Расходы</w:t>
            </w:r>
          </w:p>
        </w:tc>
        <w:tc>
          <w:tcPr>
            <w:tcW w:w="1095"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2013</w:t>
            </w:r>
          </w:p>
        </w:tc>
        <w:tc>
          <w:tcPr>
            <w:tcW w:w="2103"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237 646 734,77</w:t>
            </w:r>
          </w:p>
        </w:tc>
        <w:tc>
          <w:tcPr>
            <w:tcW w:w="2268" w:type="dxa"/>
            <w:shd w:val="clear" w:color="auto" w:fill="auto"/>
            <w:noWrap/>
            <w:vAlign w:val="bottom"/>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215 628 628,35</w:t>
            </w:r>
          </w:p>
        </w:tc>
        <w:tc>
          <w:tcPr>
            <w:tcW w:w="2127" w:type="dxa"/>
            <w:shd w:val="clear" w:color="auto" w:fill="auto"/>
            <w:noWrap/>
            <w:vAlign w:val="bottom"/>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241 011 918,10</w:t>
            </w:r>
          </w:p>
        </w:tc>
      </w:tr>
      <w:tr w:rsidR="00B62046" w:rsidRPr="00B62046" w:rsidTr="00692A76">
        <w:trPr>
          <w:trHeight w:val="256"/>
        </w:trPr>
        <w:tc>
          <w:tcPr>
            <w:tcW w:w="1779" w:type="dxa"/>
            <w:vMerge/>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p>
        </w:tc>
        <w:tc>
          <w:tcPr>
            <w:tcW w:w="1095"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2014</w:t>
            </w:r>
          </w:p>
        </w:tc>
        <w:tc>
          <w:tcPr>
            <w:tcW w:w="2103"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289 105 488,91</w:t>
            </w:r>
          </w:p>
        </w:tc>
        <w:tc>
          <w:tcPr>
            <w:tcW w:w="2268"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270 238 600,24</w:t>
            </w:r>
          </w:p>
        </w:tc>
        <w:tc>
          <w:tcPr>
            <w:tcW w:w="2127"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290 743 102,75</w:t>
            </w:r>
          </w:p>
        </w:tc>
      </w:tr>
      <w:tr w:rsidR="00B62046" w:rsidRPr="00B62046" w:rsidTr="00692A76">
        <w:trPr>
          <w:trHeight w:val="256"/>
        </w:trPr>
        <w:tc>
          <w:tcPr>
            <w:tcW w:w="1779" w:type="dxa"/>
            <w:vMerge/>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p>
        </w:tc>
        <w:tc>
          <w:tcPr>
            <w:tcW w:w="1095"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2015</w:t>
            </w:r>
          </w:p>
        </w:tc>
        <w:tc>
          <w:tcPr>
            <w:tcW w:w="2103"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305 385 533,25</w:t>
            </w:r>
          </w:p>
        </w:tc>
        <w:tc>
          <w:tcPr>
            <w:tcW w:w="2268" w:type="dxa"/>
            <w:shd w:val="clear" w:color="auto" w:fill="auto"/>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274 984 311,07</w:t>
            </w:r>
          </w:p>
        </w:tc>
        <w:tc>
          <w:tcPr>
            <w:tcW w:w="2127" w:type="dxa"/>
            <w:shd w:val="clear" w:color="auto" w:fill="auto"/>
            <w:noWrap/>
            <w:vAlign w:val="center"/>
            <w:hideMark/>
          </w:tcPr>
          <w:p w:rsidR="00B62046" w:rsidRPr="00B62046" w:rsidRDefault="00B62046" w:rsidP="00B62046">
            <w:pPr>
              <w:spacing w:after="0" w:line="360" w:lineRule="auto"/>
              <w:ind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304 135 652,95</w:t>
            </w:r>
          </w:p>
        </w:tc>
      </w:tr>
    </w:tbl>
    <w:p w:rsidR="00B62046" w:rsidRPr="00B62046" w:rsidRDefault="00B62046" w:rsidP="00B62046">
      <w:pPr>
        <w:spacing w:after="0" w:line="360" w:lineRule="auto"/>
        <w:ind w:firstLine="284"/>
        <w:contextualSpacing/>
        <w:jc w:val="both"/>
        <w:rPr>
          <w:rFonts w:ascii="Times New Roman" w:eastAsia="Calibri" w:hAnsi="Times New Roman" w:cs="Times New Roman"/>
          <w:sz w:val="24"/>
          <w:szCs w:val="24"/>
          <w:lang w:eastAsia="en-US"/>
        </w:rPr>
      </w:pPr>
    </w:p>
    <w:p w:rsidR="00B62046" w:rsidRPr="00B62046" w:rsidRDefault="00B62046" w:rsidP="00B62046">
      <w:pPr>
        <w:spacing w:after="0" w:line="360" w:lineRule="auto"/>
        <w:ind w:firstLine="284"/>
        <w:contextualSpacing/>
        <w:jc w:val="both"/>
        <w:rPr>
          <w:rFonts w:ascii="Times New Roman" w:eastAsia="Calibri" w:hAnsi="Times New Roman" w:cs="Times New Roman"/>
          <w:sz w:val="24"/>
          <w:szCs w:val="24"/>
          <w:lang w:eastAsia="en-US"/>
        </w:rPr>
      </w:pPr>
      <w:r w:rsidRPr="00B62046">
        <w:rPr>
          <w:rFonts w:ascii="Times New Roman" w:eastAsia="Calibri" w:hAnsi="Times New Roman" w:cs="Times New Roman"/>
          <w:sz w:val="24"/>
          <w:szCs w:val="24"/>
          <w:lang w:eastAsia="en-US"/>
        </w:rPr>
        <w:t>Проведенный анализ показал, что управление доходами и расходами в ГБУЗ СО «Самарская городская больница» не эффективно. При анализе плановфинансово-хозяйственной деятельности в 2014 и 2015 годах было выявлено превышение расходов над доходами, что говорит о бюджетном дефиците, который произошел за счет снижения поступлений из областного бюджета в 5,29 раз в 2015 году, и значительное увеличение расходов по статье «Прочие услуги» на 18 408 442,96 руб. В целом, по приведеннымданным можно сказать, что плановые, кассовые, фактические доходы не соответствуют плановым, кассовым и фактическим расходам, и данная ситуация не изменяется на протяжении всего анализируемого периода. Увеличение расходов по данной статье, возможно, произошло из-за оказания услуг не лечащими врачами, а лицами, которым предоставлены юридические права по обслуживанию пациентов, например, открытие кабинета логопедии, водолечебницы или лечебной физкультуры. Превышение расходов над доходами может быть следствием неэффективности используемой методики составления плана финансово-хозяйственной деятельности,  сигналом о проблемах в медицинской организации, начиная с планирования финансовой деятельности и заканчивая реальными показателями бухгалтерского и управленческого учета.</w:t>
      </w:r>
    </w:p>
    <w:p w:rsidR="00B62046" w:rsidRPr="00B62046" w:rsidRDefault="00B62046" w:rsidP="00B62046">
      <w:pPr>
        <w:spacing w:after="0" w:line="360" w:lineRule="auto"/>
        <w:ind w:firstLine="284"/>
        <w:contextualSpacing/>
        <w:jc w:val="both"/>
        <w:rPr>
          <w:rFonts w:ascii="Times New Roman" w:eastAsia="Calibri" w:hAnsi="Times New Roman" w:cs="Times New Roman"/>
          <w:i/>
          <w:sz w:val="24"/>
          <w:szCs w:val="24"/>
          <w:u w:val="single"/>
          <w:lang w:eastAsia="en-US"/>
        </w:rPr>
      </w:pPr>
    </w:p>
    <w:p w:rsidR="00B62046" w:rsidRPr="00B62046" w:rsidRDefault="00B62046" w:rsidP="00B62046">
      <w:pPr>
        <w:spacing w:after="0" w:line="360" w:lineRule="auto"/>
        <w:ind w:firstLine="284"/>
        <w:contextualSpacing/>
        <w:jc w:val="both"/>
        <w:rPr>
          <w:rFonts w:ascii="Times New Roman" w:eastAsia="Calibri" w:hAnsi="Times New Roman" w:cs="Times New Roman"/>
          <w:sz w:val="24"/>
          <w:szCs w:val="24"/>
          <w:lang w:eastAsia="en-US"/>
        </w:rPr>
      </w:pPr>
      <w:r w:rsidRPr="00B62046">
        <w:rPr>
          <w:rFonts w:ascii="Times New Roman" w:eastAsia="Calibri" w:hAnsi="Times New Roman" w:cs="Times New Roman"/>
          <w:i/>
          <w:sz w:val="24"/>
          <w:szCs w:val="24"/>
          <w:u w:val="single"/>
          <w:lang w:eastAsia="en-US"/>
        </w:rPr>
        <w:t>Выводы.</w:t>
      </w:r>
    </w:p>
    <w:p w:rsidR="00B62046" w:rsidRPr="00B62046" w:rsidRDefault="00B62046" w:rsidP="00B62046">
      <w:pPr>
        <w:numPr>
          <w:ilvl w:val="0"/>
          <w:numId w:val="17"/>
        </w:numPr>
        <w:tabs>
          <w:tab w:val="left" w:pos="284"/>
        </w:tabs>
        <w:spacing w:after="0" w:line="360" w:lineRule="auto"/>
        <w:ind w:left="0"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Система управления затратами в ГБУЗ СО «Самарская городская больница» используется частично.</w:t>
      </w:r>
    </w:p>
    <w:p w:rsidR="00B62046" w:rsidRPr="00B62046" w:rsidRDefault="00B62046" w:rsidP="00B62046">
      <w:pPr>
        <w:numPr>
          <w:ilvl w:val="0"/>
          <w:numId w:val="17"/>
        </w:numPr>
        <w:tabs>
          <w:tab w:val="left" w:pos="284"/>
        </w:tabs>
        <w:spacing w:after="0" w:line="360" w:lineRule="auto"/>
        <w:ind w:left="0"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Выявлен запланированный дефицит бюджета медицинской организации в 2014 и 2015 годах.</w:t>
      </w:r>
    </w:p>
    <w:p w:rsidR="00B62046" w:rsidRPr="00B62046" w:rsidRDefault="00B62046" w:rsidP="00B62046">
      <w:pPr>
        <w:numPr>
          <w:ilvl w:val="0"/>
          <w:numId w:val="17"/>
        </w:numPr>
        <w:tabs>
          <w:tab w:val="left" w:pos="284"/>
        </w:tabs>
        <w:spacing w:after="0" w:line="360" w:lineRule="auto"/>
        <w:ind w:left="0"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lastRenderedPageBreak/>
        <w:t>Отклонение кассовых, фактических доходов и расходов значительно как между собой, так и от плановых показателей.</w:t>
      </w:r>
    </w:p>
    <w:p w:rsidR="00B62046" w:rsidRPr="00B62046" w:rsidRDefault="00B62046" w:rsidP="00B62046">
      <w:pPr>
        <w:numPr>
          <w:ilvl w:val="0"/>
          <w:numId w:val="17"/>
        </w:numPr>
        <w:tabs>
          <w:tab w:val="left" w:pos="284"/>
        </w:tabs>
        <w:spacing w:after="0" w:line="360" w:lineRule="auto"/>
        <w:ind w:left="0"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Выявлено отсутствие текущего оперативного контроля за кассовыми расходами по статьям затрат.</w:t>
      </w:r>
    </w:p>
    <w:p w:rsidR="00B62046" w:rsidRPr="00B62046" w:rsidRDefault="00B62046" w:rsidP="00B62046">
      <w:pPr>
        <w:numPr>
          <w:ilvl w:val="0"/>
          <w:numId w:val="17"/>
        </w:numPr>
        <w:tabs>
          <w:tab w:val="left" w:pos="284"/>
        </w:tabs>
        <w:spacing w:after="0" w:line="360" w:lineRule="auto"/>
        <w:ind w:left="0" w:firstLine="284"/>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Выявлено отсутствие мер по разработке управленческих решений с целью улучшения финансового положения организации.</w:t>
      </w:r>
    </w:p>
    <w:p w:rsidR="00B62046" w:rsidRPr="00B62046" w:rsidRDefault="00B62046" w:rsidP="00B62046">
      <w:pPr>
        <w:spacing w:after="0" w:line="360" w:lineRule="auto"/>
        <w:ind w:firstLine="284"/>
        <w:contextualSpacing/>
        <w:jc w:val="both"/>
        <w:rPr>
          <w:rFonts w:ascii="Times New Roman" w:eastAsia="Calibri" w:hAnsi="Times New Roman" w:cs="Times New Roman"/>
          <w:sz w:val="24"/>
          <w:szCs w:val="24"/>
          <w:lang w:eastAsia="en-US"/>
        </w:rPr>
      </w:pPr>
      <w:r w:rsidRPr="00B62046">
        <w:rPr>
          <w:rFonts w:ascii="Times New Roman" w:eastAsia="Calibri" w:hAnsi="Times New Roman" w:cs="Times New Roman"/>
          <w:sz w:val="24"/>
          <w:szCs w:val="24"/>
          <w:lang w:eastAsia="en-US"/>
        </w:rPr>
        <w:t>Для улучшения финансового положения данной медицинской организации необходимо использовать целостную систему управления затратами. Для этого необходимо:</w:t>
      </w:r>
    </w:p>
    <w:p w:rsidR="00B62046" w:rsidRPr="00B62046" w:rsidRDefault="00B62046" w:rsidP="00B62046">
      <w:pPr>
        <w:numPr>
          <w:ilvl w:val="0"/>
          <w:numId w:val="19"/>
        </w:numPr>
        <w:tabs>
          <w:tab w:val="left" w:pos="284"/>
        </w:tabs>
        <w:spacing w:after="0" w:line="360" w:lineRule="auto"/>
        <w:ind w:left="567" w:firstLine="426"/>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улучшить сбор, передачу и обработку данных;</w:t>
      </w:r>
    </w:p>
    <w:p w:rsidR="00B62046" w:rsidRPr="00B62046" w:rsidRDefault="00B62046" w:rsidP="00B62046">
      <w:pPr>
        <w:numPr>
          <w:ilvl w:val="0"/>
          <w:numId w:val="19"/>
        </w:numPr>
        <w:tabs>
          <w:tab w:val="left" w:pos="284"/>
        </w:tabs>
        <w:spacing w:after="0" w:line="360" w:lineRule="auto"/>
        <w:ind w:left="567" w:firstLine="426"/>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определить центры затрат согласно структуре медицинского учреждения;</w:t>
      </w:r>
    </w:p>
    <w:p w:rsidR="00B62046" w:rsidRPr="00B62046" w:rsidRDefault="00B62046" w:rsidP="00B62046">
      <w:pPr>
        <w:numPr>
          <w:ilvl w:val="0"/>
          <w:numId w:val="19"/>
        </w:numPr>
        <w:tabs>
          <w:tab w:val="left" w:pos="284"/>
        </w:tabs>
        <w:spacing w:after="0" w:line="360" w:lineRule="auto"/>
        <w:ind w:left="567" w:firstLine="426"/>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установить нормы и нормативы расхода материальных запасов;</w:t>
      </w:r>
    </w:p>
    <w:p w:rsidR="00B62046" w:rsidRPr="00B62046" w:rsidRDefault="00B62046" w:rsidP="00B62046">
      <w:pPr>
        <w:numPr>
          <w:ilvl w:val="0"/>
          <w:numId w:val="19"/>
        </w:numPr>
        <w:tabs>
          <w:tab w:val="left" w:pos="284"/>
        </w:tabs>
        <w:spacing w:after="0" w:line="360" w:lineRule="auto"/>
        <w:ind w:left="567" w:firstLine="426"/>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совершенствовать информационное обеспечение затрат;</w:t>
      </w:r>
    </w:p>
    <w:p w:rsidR="00B62046" w:rsidRPr="00B62046" w:rsidRDefault="00B62046" w:rsidP="00B62046">
      <w:pPr>
        <w:numPr>
          <w:ilvl w:val="0"/>
          <w:numId w:val="19"/>
        </w:numPr>
        <w:tabs>
          <w:tab w:val="left" w:pos="284"/>
        </w:tabs>
        <w:spacing w:after="0" w:line="360" w:lineRule="auto"/>
        <w:ind w:left="567" w:firstLine="426"/>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осуществлять планирование затрат;</w:t>
      </w:r>
    </w:p>
    <w:p w:rsidR="00B62046" w:rsidRPr="00B62046" w:rsidRDefault="00B62046" w:rsidP="00B62046">
      <w:pPr>
        <w:numPr>
          <w:ilvl w:val="0"/>
          <w:numId w:val="19"/>
        </w:numPr>
        <w:tabs>
          <w:tab w:val="left" w:pos="284"/>
        </w:tabs>
        <w:spacing w:after="0" w:line="360" w:lineRule="auto"/>
        <w:ind w:left="567" w:firstLine="426"/>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выполнять оперативный контроль расходов;</w:t>
      </w:r>
    </w:p>
    <w:p w:rsidR="00B62046" w:rsidRPr="00B62046" w:rsidRDefault="00B62046" w:rsidP="00B62046">
      <w:pPr>
        <w:numPr>
          <w:ilvl w:val="0"/>
          <w:numId w:val="19"/>
        </w:numPr>
        <w:tabs>
          <w:tab w:val="left" w:pos="284"/>
        </w:tabs>
        <w:spacing w:after="0" w:line="360" w:lineRule="auto"/>
        <w:ind w:left="567" w:firstLine="426"/>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отражать хозяйственные операции в системе управленческого и бухгалтерского учета;</w:t>
      </w:r>
    </w:p>
    <w:p w:rsidR="00B62046" w:rsidRPr="00B62046" w:rsidRDefault="00B62046" w:rsidP="00B62046">
      <w:pPr>
        <w:numPr>
          <w:ilvl w:val="0"/>
          <w:numId w:val="19"/>
        </w:numPr>
        <w:tabs>
          <w:tab w:val="left" w:pos="284"/>
        </w:tabs>
        <w:spacing w:after="0" w:line="360" w:lineRule="auto"/>
        <w:ind w:left="567" w:firstLine="426"/>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проводить полноценный анализ затрат;</w:t>
      </w:r>
    </w:p>
    <w:p w:rsidR="00B62046" w:rsidRPr="00B62046" w:rsidRDefault="00B62046" w:rsidP="00B62046">
      <w:pPr>
        <w:numPr>
          <w:ilvl w:val="0"/>
          <w:numId w:val="19"/>
        </w:numPr>
        <w:tabs>
          <w:tab w:val="left" w:pos="284"/>
        </w:tabs>
        <w:spacing w:after="0" w:line="360" w:lineRule="auto"/>
        <w:ind w:left="567" w:firstLine="426"/>
        <w:contextualSpacing/>
        <w:jc w:val="both"/>
        <w:rPr>
          <w:rFonts w:ascii="Times New Roman" w:eastAsia="Times New Roman" w:hAnsi="Times New Roman" w:cs="Times New Roman"/>
          <w:sz w:val="24"/>
          <w:szCs w:val="24"/>
        </w:rPr>
      </w:pPr>
      <w:r w:rsidRPr="00B62046">
        <w:rPr>
          <w:rFonts w:ascii="Times New Roman" w:eastAsia="Times New Roman" w:hAnsi="Times New Roman" w:cs="Times New Roman"/>
          <w:sz w:val="24"/>
          <w:szCs w:val="24"/>
        </w:rPr>
        <w:t>разрабатывать управленческие решения и контролировать процесс их исполнения всеми подразделениями медицинской организации.</w:t>
      </w:r>
    </w:p>
    <w:p w:rsidR="00B62046" w:rsidRPr="00B62046" w:rsidRDefault="00B62046" w:rsidP="00B62046">
      <w:pPr>
        <w:spacing w:after="0" w:line="360" w:lineRule="auto"/>
        <w:ind w:firstLine="284"/>
        <w:contextualSpacing/>
        <w:jc w:val="both"/>
        <w:rPr>
          <w:rFonts w:ascii="Times New Roman" w:eastAsia="Calibri" w:hAnsi="Times New Roman" w:cs="Times New Roman"/>
          <w:sz w:val="24"/>
          <w:szCs w:val="24"/>
          <w:lang w:eastAsia="en-US"/>
        </w:rPr>
      </w:pPr>
      <w:r w:rsidRPr="00B62046">
        <w:rPr>
          <w:rFonts w:ascii="Times New Roman" w:eastAsia="Calibri" w:hAnsi="Times New Roman" w:cs="Times New Roman"/>
          <w:sz w:val="24"/>
          <w:szCs w:val="24"/>
          <w:lang w:eastAsia="en-US"/>
        </w:rPr>
        <w:t>Такие манипуляции будут составлять систему управления затратами, что поможет проводить грамотный учет, анализ, контроль и планирование затрат и нормализовать финансовое положение данной медицинской организации.</w:t>
      </w:r>
    </w:p>
    <w:p w:rsidR="00B62046" w:rsidRPr="00B62046" w:rsidRDefault="00B62046" w:rsidP="00B62046">
      <w:pPr>
        <w:spacing w:after="0" w:line="360" w:lineRule="auto"/>
        <w:ind w:firstLine="284"/>
        <w:contextualSpacing/>
        <w:jc w:val="both"/>
        <w:rPr>
          <w:rFonts w:ascii="Times New Roman" w:eastAsia="Calibri" w:hAnsi="Times New Roman" w:cs="Times New Roman"/>
          <w:sz w:val="24"/>
          <w:szCs w:val="24"/>
          <w:lang w:eastAsia="en-US"/>
        </w:rPr>
      </w:pPr>
      <w:r w:rsidRPr="00B62046">
        <w:rPr>
          <w:rFonts w:ascii="Times New Roman" w:eastAsia="Calibri" w:hAnsi="Times New Roman" w:cs="Times New Roman"/>
          <w:i/>
          <w:sz w:val="24"/>
          <w:szCs w:val="24"/>
          <w:u w:val="single"/>
          <w:lang w:eastAsia="en-US"/>
        </w:rPr>
        <w:t>Заключение.</w:t>
      </w:r>
      <w:r>
        <w:rPr>
          <w:rFonts w:ascii="Times New Roman" w:eastAsia="Calibri" w:hAnsi="Times New Roman" w:cs="Times New Roman"/>
          <w:i/>
          <w:sz w:val="24"/>
          <w:szCs w:val="24"/>
          <w:u w:val="single"/>
          <w:lang w:eastAsia="en-US"/>
        </w:rPr>
        <w:t xml:space="preserve"> </w:t>
      </w:r>
      <w:r w:rsidRPr="00B62046">
        <w:rPr>
          <w:rFonts w:ascii="Times New Roman" w:eastAsia="Calibri" w:hAnsi="Times New Roman" w:cs="Times New Roman"/>
          <w:sz w:val="24"/>
          <w:szCs w:val="24"/>
          <w:lang w:eastAsia="en-US"/>
        </w:rPr>
        <w:t>Чтобы наиболее эффективно управлять затратами, нужно иметь полную информацию по действующим расходам в организации, вести соответствующую финансовую документацию и отчетность для более точного и оперативного регулирования руководителем данных процессов, а именно финансового результата деятельности организации, распределения источников покрытия расходов и дальнейшего планирование расходов на будущий период. Особенно необходимо уделить внимание источникам финансовых ресурсов, которые должны покрывать все виды расходов в организации.</w:t>
      </w:r>
    </w:p>
    <w:p w:rsidR="00B62046" w:rsidRPr="00B62046" w:rsidRDefault="00B62046" w:rsidP="000F34D9">
      <w:pPr>
        <w:spacing w:after="0" w:line="360" w:lineRule="auto"/>
        <w:ind w:firstLine="284"/>
        <w:jc w:val="both"/>
        <w:rPr>
          <w:rFonts w:ascii="Times New Roman" w:eastAsia="MS Mincho" w:hAnsi="Times New Roman" w:cs="Times New Roman"/>
          <w:sz w:val="24"/>
          <w:szCs w:val="24"/>
          <w:lang w:eastAsia="en-US"/>
        </w:rPr>
      </w:pPr>
    </w:p>
    <w:p w:rsidR="000F34D9" w:rsidRPr="00B62046" w:rsidRDefault="000F34D9" w:rsidP="000F34D9">
      <w:pPr>
        <w:spacing w:after="0" w:line="360" w:lineRule="auto"/>
        <w:ind w:firstLine="284"/>
        <w:jc w:val="both"/>
        <w:rPr>
          <w:rFonts w:ascii="Times New Roman" w:eastAsia="MS Mincho" w:hAnsi="Times New Roman" w:cs="Times New Roman"/>
          <w:sz w:val="24"/>
          <w:szCs w:val="24"/>
          <w:lang w:eastAsia="en-US"/>
        </w:rPr>
      </w:pPr>
    </w:p>
    <w:p w:rsidR="00EA31C2" w:rsidRDefault="00EA31C2" w:rsidP="00EA31C2">
      <w:pPr>
        <w:spacing w:after="0" w:line="360" w:lineRule="auto"/>
        <w:ind w:firstLine="284"/>
        <w:jc w:val="both"/>
        <w:rPr>
          <w:rFonts w:ascii="Times New Roman" w:eastAsia="MS Mincho" w:hAnsi="Times New Roman" w:cs="Times New Roman"/>
          <w:sz w:val="24"/>
          <w:szCs w:val="24"/>
          <w:lang w:eastAsia="en-US"/>
        </w:rPr>
      </w:pPr>
    </w:p>
    <w:p w:rsidR="00B62046" w:rsidRPr="00B62046" w:rsidRDefault="00B62046" w:rsidP="00EA31C2">
      <w:pPr>
        <w:spacing w:after="0" w:line="360" w:lineRule="auto"/>
        <w:ind w:firstLine="284"/>
        <w:jc w:val="both"/>
        <w:rPr>
          <w:rFonts w:ascii="Times New Roman" w:eastAsia="MS Mincho" w:hAnsi="Times New Roman" w:cs="Times New Roman"/>
          <w:sz w:val="24"/>
          <w:szCs w:val="24"/>
          <w:lang w:eastAsia="en-US"/>
        </w:rPr>
      </w:pPr>
    </w:p>
    <w:p w:rsidR="00EA31C2" w:rsidRPr="00B62046" w:rsidRDefault="00EA31C2" w:rsidP="00EA31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284"/>
        <w:jc w:val="both"/>
        <w:rPr>
          <w:rFonts w:ascii="Helvetica" w:eastAsia="Arial Unicode MS" w:hAnsi="Helvetica" w:cs="Arial Unicode MS"/>
          <w:color w:val="000000"/>
          <w:sz w:val="24"/>
          <w:szCs w:val="24"/>
          <w:bdr w:val="nil"/>
        </w:rPr>
      </w:pPr>
    </w:p>
    <w:p w:rsidR="00B62046" w:rsidRPr="00786710" w:rsidRDefault="00B62046" w:rsidP="00B62046">
      <w:pPr>
        <w:shd w:val="clear" w:color="auto" w:fill="FFFFFF"/>
        <w:tabs>
          <w:tab w:val="left" w:pos="5670"/>
        </w:tabs>
        <w:spacing w:after="0" w:line="360" w:lineRule="auto"/>
        <w:ind w:firstLine="284"/>
        <w:jc w:val="right"/>
        <w:rPr>
          <w:rFonts w:ascii="Times New Roman" w:eastAsia="Times New Roman Bold" w:hAnsi="Times New Roman" w:cs="Times New Roman"/>
          <w:i/>
          <w:sz w:val="24"/>
          <w:szCs w:val="24"/>
        </w:rPr>
      </w:pPr>
      <w:r w:rsidRPr="00786710">
        <w:rPr>
          <w:rFonts w:ascii="Times New Roman" w:hAnsi="Times New Roman" w:cs="Times New Roman"/>
          <w:i/>
          <w:sz w:val="24"/>
          <w:szCs w:val="24"/>
        </w:rPr>
        <w:lastRenderedPageBreak/>
        <w:t>Мацкевич Виктория Евгеньевна,</w:t>
      </w:r>
    </w:p>
    <w:p w:rsidR="00B62046" w:rsidRPr="00786710" w:rsidRDefault="00B62046" w:rsidP="00B62046">
      <w:pPr>
        <w:pStyle w:val="MLSD"/>
        <w:tabs>
          <w:tab w:val="left" w:pos="5670"/>
        </w:tabs>
        <w:spacing w:line="360" w:lineRule="auto"/>
        <w:ind w:firstLine="284"/>
        <w:jc w:val="right"/>
        <w:rPr>
          <w:rFonts w:ascii="Times New Roman" w:cs="Times New Roman"/>
          <w:i/>
          <w:color w:val="auto"/>
          <w:sz w:val="24"/>
          <w:szCs w:val="24"/>
        </w:rPr>
      </w:pPr>
      <w:r w:rsidRPr="00786710">
        <w:rPr>
          <w:rFonts w:ascii="Times New Roman" w:cs="Times New Roman"/>
          <w:i/>
          <w:color w:val="auto"/>
          <w:sz w:val="24"/>
          <w:szCs w:val="24"/>
        </w:rPr>
        <w:t>Национальный исследовательский университет</w:t>
      </w:r>
      <w:r>
        <w:rPr>
          <w:rFonts w:ascii="Times New Roman" w:cs="Times New Roman"/>
          <w:i/>
          <w:color w:val="auto"/>
          <w:sz w:val="24"/>
          <w:szCs w:val="24"/>
        </w:rPr>
        <w:t xml:space="preserve"> </w:t>
      </w:r>
      <w:r w:rsidRPr="00786710">
        <w:rPr>
          <w:rFonts w:ascii="Times New Roman" w:cs="Times New Roman"/>
          <w:i/>
          <w:color w:val="auto"/>
          <w:sz w:val="24"/>
          <w:szCs w:val="24"/>
        </w:rPr>
        <w:t>«Высшая школа экономики»</w:t>
      </w:r>
    </w:p>
    <w:p w:rsidR="00B62046" w:rsidRDefault="00B62046" w:rsidP="00B62046">
      <w:pPr>
        <w:pStyle w:val="MLSD"/>
        <w:tabs>
          <w:tab w:val="left" w:pos="5670"/>
        </w:tabs>
        <w:spacing w:line="360" w:lineRule="auto"/>
        <w:ind w:firstLine="284"/>
        <w:rPr>
          <w:rFonts w:ascii="Times New Roman" w:cs="Times New Roman"/>
          <w:b/>
          <w:color w:val="auto"/>
          <w:sz w:val="24"/>
          <w:szCs w:val="24"/>
        </w:rPr>
      </w:pPr>
    </w:p>
    <w:p w:rsidR="00B62046" w:rsidRPr="008A7A8A" w:rsidRDefault="00B62046" w:rsidP="00B62046">
      <w:pPr>
        <w:pStyle w:val="MLSD"/>
        <w:tabs>
          <w:tab w:val="left" w:pos="5670"/>
        </w:tabs>
        <w:spacing w:line="360" w:lineRule="auto"/>
        <w:ind w:firstLine="284"/>
        <w:jc w:val="center"/>
        <w:rPr>
          <w:rFonts w:ascii="Times New Roman" w:eastAsia="Times New Roman Bold" w:cs="Times New Roman"/>
          <w:b/>
          <w:color w:val="auto"/>
          <w:sz w:val="24"/>
          <w:szCs w:val="24"/>
        </w:rPr>
      </w:pPr>
      <w:r>
        <w:rPr>
          <w:rFonts w:ascii="Times New Roman" w:cs="Times New Roman"/>
          <w:b/>
          <w:color w:val="auto"/>
          <w:sz w:val="24"/>
          <w:szCs w:val="24"/>
        </w:rPr>
        <w:t>О</w:t>
      </w:r>
      <w:r w:rsidRPr="008A7A8A">
        <w:rPr>
          <w:rFonts w:ascii="Times New Roman" w:cs="Times New Roman"/>
          <w:b/>
          <w:color w:val="auto"/>
          <w:sz w:val="24"/>
          <w:szCs w:val="24"/>
        </w:rPr>
        <w:t>ценка клинико-экономической эффективности при закупке высокотехнологичного медицинского оборудования</w:t>
      </w:r>
    </w:p>
    <w:p w:rsidR="00B62046" w:rsidRPr="008A7A8A" w:rsidRDefault="00B62046" w:rsidP="00B62046">
      <w:pPr>
        <w:shd w:val="clear" w:color="auto" w:fill="FFFFFF"/>
        <w:tabs>
          <w:tab w:val="left" w:pos="5670"/>
        </w:tabs>
        <w:spacing w:after="0" w:line="360" w:lineRule="auto"/>
        <w:ind w:firstLine="284"/>
        <w:jc w:val="both"/>
        <w:rPr>
          <w:rFonts w:ascii="Times New Roman" w:eastAsia="Times New Roman Bold" w:hAnsi="Times New Roman" w:cs="Times New Roman"/>
          <w:sz w:val="24"/>
          <w:szCs w:val="24"/>
        </w:rPr>
      </w:pPr>
    </w:p>
    <w:p w:rsidR="00B62046" w:rsidRDefault="00B62046" w:rsidP="00B62046">
      <w:pPr>
        <w:spacing w:after="0" w:line="360" w:lineRule="auto"/>
        <w:ind w:firstLine="284"/>
        <w:jc w:val="both"/>
        <w:rPr>
          <w:rFonts w:ascii="Times New Roman" w:hAnsi="Times New Roman" w:cs="Times New Roman"/>
          <w:i/>
          <w:sz w:val="24"/>
          <w:szCs w:val="24"/>
        </w:rPr>
      </w:pPr>
      <w:r w:rsidRPr="005B515F">
        <w:rPr>
          <w:rFonts w:ascii="Times New Roman" w:hAnsi="Times New Roman" w:cs="Times New Roman"/>
          <w:b/>
          <w:i/>
          <w:iCs/>
          <w:sz w:val="24"/>
          <w:szCs w:val="24"/>
        </w:rPr>
        <w:t>Резюме:</w:t>
      </w:r>
      <w:r>
        <w:rPr>
          <w:rFonts w:ascii="Times New Roman" w:hAnsi="Times New Roman" w:cs="Times New Roman"/>
          <w:b/>
          <w:i/>
          <w:iCs/>
          <w:sz w:val="24"/>
          <w:szCs w:val="24"/>
        </w:rPr>
        <w:t xml:space="preserve"> </w:t>
      </w:r>
      <w:r w:rsidRPr="008A7A8A">
        <w:rPr>
          <w:rFonts w:ascii="Times New Roman" w:hAnsi="Times New Roman" w:cs="Times New Roman"/>
          <w:i/>
          <w:iCs/>
          <w:sz w:val="24"/>
          <w:szCs w:val="24"/>
        </w:rPr>
        <w:t xml:space="preserve">В докладе рассматривается </w:t>
      </w:r>
      <w:r w:rsidRPr="008A7A8A">
        <w:rPr>
          <w:rFonts w:ascii="Times New Roman" w:hAnsi="Times New Roman" w:cs="Times New Roman"/>
          <w:i/>
          <w:sz w:val="24"/>
          <w:szCs w:val="24"/>
        </w:rPr>
        <w:t xml:space="preserve">организационная система управления по обеспечению медицинским оборудованием, методы оценки экономической эффективности использования медицинского оборудования, оценка эффективности и обоснованности с учетом источников финансирования, проанализированы основные рекомендации по повышению эффективности государственных закупок высокотехнологичного медицинского оборудования.  </w:t>
      </w:r>
    </w:p>
    <w:p w:rsidR="00B62046" w:rsidRPr="008A7A8A" w:rsidRDefault="00B62046" w:rsidP="00B62046">
      <w:pPr>
        <w:spacing w:after="0" w:line="360" w:lineRule="auto"/>
        <w:ind w:firstLine="284"/>
        <w:jc w:val="both"/>
        <w:rPr>
          <w:rFonts w:ascii="Times New Roman" w:hAnsi="Times New Roman" w:cs="Times New Roman"/>
          <w:i/>
          <w:sz w:val="24"/>
          <w:szCs w:val="24"/>
        </w:rPr>
      </w:pPr>
    </w:p>
    <w:p w:rsidR="00B62046" w:rsidRPr="008A7A8A" w:rsidRDefault="00B62046" w:rsidP="00B62046">
      <w:pPr>
        <w:spacing w:after="0" w:line="360" w:lineRule="auto"/>
        <w:ind w:firstLine="284"/>
        <w:jc w:val="both"/>
        <w:rPr>
          <w:rFonts w:ascii="Times New Roman" w:eastAsia="Times New Roman" w:hAnsi="Times New Roman" w:cs="Times New Roman"/>
          <w:sz w:val="24"/>
          <w:szCs w:val="24"/>
        </w:rPr>
      </w:pPr>
      <w:r w:rsidRPr="008A7A8A">
        <w:rPr>
          <w:rFonts w:ascii="Times New Roman" w:hAnsi="Times New Roman" w:cs="Times New Roman"/>
          <w:sz w:val="24"/>
          <w:szCs w:val="24"/>
        </w:rPr>
        <w:t xml:space="preserve">В условиях ограниченных ресурсов необходимо соблюдать принцип эффективности и результативности государственных закупок с учетом достижения максимально качественного клинического результата. Качество и доступность медицинской помощи во многом зависит от медико-технической оснащенности и налаженного технологического менеджмента медицинской организации [3].  Актуальной задачей является совершенствование методов принятий решений о закупке высокотехнологического оборудования. Использование оценки клинико-экономической эффективности при принятии решений о закупке медицинского оборудования является важным, но недостаточно изученным методом в российской практике. </w:t>
      </w:r>
      <w:r w:rsidRPr="008A7A8A">
        <w:rPr>
          <w:rFonts w:ascii="Times New Roman" w:eastAsia="Times New Roman" w:hAnsi="Times New Roman" w:cs="Times New Roman"/>
          <w:sz w:val="24"/>
          <w:szCs w:val="24"/>
        </w:rPr>
        <w:t xml:space="preserve">Анализ зарубежной практики применения процедур оценки технологий показывает, что данный инструмент может быть эффективно использован в процессе планирования закупок медицинского оборудования [7, 8, 9, 10]. </w:t>
      </w:r>
    </w:p>
    <w:p w:rsidR="00B62046" w:rsidRPr="008A7A8A" w:rsidRDefault="00B62046" w:rsidP="00B62046">
      <w:pPr>
        <w:spacing w:after="0" w:line="360" w:lineRule="auto"/>
        <w:ind w:firstLine="284"/>
        <w:jc w:val="both"/>
        <w:rPr>
          <w:rFonts w:ascii="Times New Roman" w:hAnsi="Times New Roman" w:cs="Times New Roman"/>
          <w:sz w:val="24"/>
          <w:szCs w:val="24"/>
        </w:rPr>
      </w:pPr>
      <w:r w:rsidRPr="008A7A8A">
        <w:rPr>
          <w:rFonts w:ascii="Times New Roman" w:hAnsi="Times New Roman" w:cs="Times New Roman"/>
          <w:sz w:val="24"/>
          <w:szCs w:val="24"/>
        </w:rPr>
        <w:t xml:space="preserve">Целью данной работы является обоснование необходимости внедрения процедур оценки клинико-экономической эффективности при планировании закупок медицинского оборудования. Для этого была изучена организационная систему управления по обеспечению медицинским оборудованием и выделены узкие места данной структуры; определены актуальные методы оценки экономической эффективности использования медицинского оборудования; выделены особенности оценки эффективности с учетом источников финансирования; определить критерии обоснованности закупки медицинского оборудования; оценена текущая управленческая практика государственных закупок медицинского оборудования с учетом мнения экспертного сообщества; </w:t>
      </w:r>
      <w:r w:rsidRPr="008A7A8A">
        <w:rPr>
          <w:rFonts w:ascii="Times New Roman" w:hAnsi="Times New Roman" w:cs="Times New Roman"/>
          <w:sz w:val="24"/>
          <w:szCs w:val="24"/>
        </w:rPr>
        <w:lastRenderedPageBreak/>
        <w:t xml:space="preserve">проанализированы и предложены рекомендации по повышению эффективности планирования закупок высокотехнологичного медицинского оборудования. </w:t>
      </w:r>
    </w:p>
    <w:p w:rsidR="00B62046" w:rsidRPr="008A7A8A" w:rsidRDefault="00B62046" w:rsidP="00B62046">
      <w:pPr>
        <w:widowControl w:val="0"/>
        <w:autoSpaceDE w:val="0"/>
        <w:autoSpaceDN w:val="0"/>
        <w:adjustRightInd w:val="0"/>
        <w:spacing w:after="0" w:line="360" w:lineRule="auto"/>
        <w:ind w:firstLine="284"/>
        <w:jc w:val="both"/>
        <w:rPr>
          <w:rFonts w:ascii="Times New Roman" w:hAnsi="Times New Roman" w:cs="Times New Roman"/>
          <w:bCs/>
          <w:sz w:val="24"/>
          <w:szCs w:val="24"/>
        </w:rPr>
      </w:pPr>
      <w:r w:rsidRPr="008A7A8A">
        <w:rPr>
          <w:rFonts w:ascii="Times New Roman" w:hAnsi="Times New Roman" w:cs="Times New Roman"/>
          <w:sz w:val="24"/>
          <w:szCs w:val="24"/>
        </w:rPr>
        <w:t xml:space="preserve">Ввоз, регистрация, обращение и экспертиза качества и безопасности медицинских изделий регулируется рядом нормативно-правовых актов [4,5] и Федеральной службой по надзору в сфере здравоохранения (Росздравнадзор). </w:t>
      </w:r>
    </w:p>
    <w:p w:rsidR="00B62046" w:rsidRPr="008A7A8A" w:rsidRDefault="00B62046" w:rsidP="00B62046">
      <w:pPr>
        <w:spacing w:after="0" w:line="360" w:lineRule="auto"/>
        <w:ind w:firstLine="284"/>
        <w:jc w:val="both"/>
        <w:rPr>
          <w:rFonts w:ascii="Times New Roman" w:hAnsi="Times New Roman" w:cs="Times New Roman"/>
          <w:sz w:val="24"/>
          <w:szCs w:val="24"/>
        </w:rPr>
      </w:pPr>
      <w:r w:rsidRPr="008A7A8A">
        <w:rPr>
          <w:rFonts w:ascii="Times New Roman" w:hAnsi="Times New Roman" w:cs="Times New Roman"/>
          <w:sz w:val="24"/>
          <w:szCs w:val="24"/>
        </w:rPr>
        <w:t>Чем высокотехнологичнее и современнее медицинское оборудование, тем острее встает вопрос оценки экономической эффективности данного приобретения. Под эффективность приобретения оборудования понимается сопоставление затрат на приобретение оборудование с полученным результатом (характеристиками приобретенного оборудования). В затраты выходят маркетинговый анализ, поиск поставщика, организационные расходы и сама стоимость оборудования [1]. Методы экономического анализа обычно делят на четыре группы, в зависимости от того, в чем измеряются результаты: метод минимизации затрат (</w:t>
      </w:r>
      <w:r w:rsidRPr="008A7A8A">
        <w:rPr>
          <w:rFonts w:ascii="Times New Roman" w:hAnsi="Times New Roman" w:cs="Times New Roman"/>
          <w:sz w:val="24"/>
          <w:szCs w:val="24"/>
          <w:lang w:val="en-US"/>
        </w:rPr>
        <w:t>costanalysis</w:t>
      </w:r>
      <w:r w:rsidRPr="008A7A8A">
        <w:rPr>
          <w:rFonts w:ascii="Times New Roman" w:hAnsi="Times New Roman" w:cs="Times New Roman"/>
          <w:sz w:val="24"/>
          <w:szCs w:val="24"/>
        </w:rPr>
        <w:t>); анализ затраты-результативность (</w:t>
      </w:r>
      <w:r w:rsidRPr="008A7A8A">
        <w:rPr>
          <w:rFonts w:ascii="Times New Roman" w:hAnsi="Times New Roman" w:cs="Times New Roman"/>
          <w:sz w:val="24"/>
          <w:szCs w:val="24"/>
          <w:lang w:val="en-US"/>
        </w:rPr>
        <w:t>cost</w:t>
      </w:r>
      <w:r w:rsidRPr="008A7A8A">
        <w:rPr>
          <w:rFonts w:ascii="Times New Roman" w:hAnsi="Times New Roman" w:cs="Times New Roman"/>
          <w:sz w:val="24"/>
          <w:szCs w:val="24"/>
        </w:rPr>
        <w:t>-</w:t>
      </w:r>
      <w:r w:rsidRPr="008A7A8A">
        <w:rPr>
          <w:rFonts w:ascii="Times New Roman" w:hAnsi="Times New Roman" w:cs="Times New Roman"/>
          <w:sz w:val="24"/>
          <w:szCs w:val="24"/>
          <w:lang w:val="en-US"/>
        </w:rPr>
        <w:t>effectivenessanalysis</w:t>
      </w:r>
      <w:r w:rsidRPr="008A7A8A">
        <w:rPr>
          <w:rFonts w:ascii="Times New Roman" w:hAnsi="Times New Roman" w:cs="Times New Roman"/>
          <w:sz w:val="24"/>
          <w:szCs w:val="24"/>
        </w:rPr>
        <w:t xml:space="preserve">, </w:t>
      </w:r>
      <w:r w:rsidRPr="008A7A8A">
        <w:rPr>
          <w:rFonts w:ascii="Times New Roman" w:hAnsi="Times New Roman" w:cs="Times New Roman"/>
          <w:sz w:val="24"/>
          <w:szCs w:val="24"/>
          <w:lang w:val="en-US"/>
        </w:rPr>
        <w:t>CEA</w:t>
      </w:r>
      <w:r w:rsidRPr="008A7A8A">
        <w:rPr>
          <w:rFonts w:ascii="Times New Roman" w:hAnsi="Times New Roman" w:cs="Times New Roman"/>
          <w:sz w:val="24"/>
          <w:szCs w:val="24"/>
        </w:rPr>
        <w:t>): анализ затраты-выгоды (</w:t>
      </w:r>
      <w:r w:rsidRPr="008A7A8A">
        <w:rPr>
          <w:rFonts w:ascii="Times New Roman" w:hAnsi="Times New Roman" w:cs="Times New Roman"/>
          <w:sz w:val="24"/>
          <w:szCs w:val="24"/>
          <w:lang w:val="en-US"/>
        </w:rPr>
        <w:t>cost</w:t>
      </w:r>
      <w:r w:rsidRPr="008A7A8A">
        <w:rPr>
          <w:rFonts w:ascii="Times New Roman" w:hAnsi="Times New Roman" w:cs="Times New Roman"/>
          <w:sz w:val="24"/>
          <w:szCs w:val="24"/>
        </w:rPr>
        <w:t>-</w:t>
      </w:r>
      <w:r w:rsidRPr="008A7A8A">
        <w:rPr>
          <w:rFonts w:ascii="Times New Roman" w:hAnsi="Times New Roman" w:cs="Times New Roman"/>
          <w:sz w:val="24"/>
          <w:szCs w:val="24"/>
          <w:lang w:val="en-US"/>
        </w:rPr>
        <w:t>benefitanalysis</w:t>
      </w:r>
      <w:r w:rsidRPr="008A7A8A">
        <w:rPr>
          <w:rFonts w:ascii="Times New Roman" w:hAnsi="Times New Roman" w:cs="Times New Roman"/>
          <w:sz w:val="24"/>
          <w:szCs w:val="24"/>
        </w:rPr>
        <w:t xml:space="preserve">, </w:t>
      </w:r>
      <w:r w:rsidRPr="008A7A8A">
        <w:rPr>
          <w:rFonts w:ascii="Times New Roman" w:hAnsi="Times New Roman" w:cs="Times New Roman"/>
          <w:sz w:val="24"/>
          <w:szCs w:val="24"/>
          <w:lang w:val="en-US"/>
        </w:rPr>
        <w:t>CBA</w:t>
      </w:r>
      <w:r w:rsidRPr="008A7A8A">
        <w:rPr>
          <w:rFonts w:ascii="Times New Roman" w:hAnsi="Times New Roman" w:cs="Times New Roman"/>
          <w:sz w:val="24"/>
          <w:szCs w:val="24"/>
        </w:rPr>
        <w:t>); анализ затраты-полезность (</w:t>
      </w:r>
      <w:r w:rsidRPr="008A7A8A">
        <w:rPr>
          <w:rFonts w:ascii="Times New Roman" w:hAnsi="Times New Roman" w:cs="Times New Roman"/>
          <w:sz w:val="24"/>
          <w:szCs w:val="24"/>
          <w:lang w:val="en-US"/>
        </w:rPr>
        <w:t>cost</w:t>
      </w:r>
      <w:r w:rsidRPr="008A7A8A">
        <w:rPr>
          <w:rFonts w:ascii="Times New Roman" w:hAnsi="Times New Roman" w:cs="Times New Roman"/>
          <w:sz w:val="24"/>
          <w:szCs w:val="24"/>
        </w:rPr>
        <w:t>-</w:t>
      </w:r>
      <w:r w:rsidRPr="008A7A8A">
        <w:rPr>
          <w:rFonts w:ascii="Times New Roman" w:hAnsi="Times New Roman" w:cs="Times New Roman"/>
          <w:sz w:val="24"/>
          <w:szCs w:val="24"/>
          <w:lang w:val="en-US"/>
        </w:rPr>
        <w:t>utilityanalysis</w:t>
      </w:r>
      <w:r w:rsidRPr="008A7A8A">
        <w:rPr>
          <w:rFonts w:ascii="Times New Roman" w:hAnsi="Times New Roman" w:cs="Times New Roman"/>
          <w:sz w:val="24"/>
          <w:szCs w:val="24"/>
        </w:rPr>
        <w:t xml:space="preserve">, </w:t>
      </w:r>
      <w:r w:rsidRPr="008A7A8A">
        <w:rPr>
          <w:rFonts w:ascii="Times New Roman" w:hAnsi="Times New Roman" w:cs="Times New Roman"/>
          <w:sz w:val="24"/>
          <w:szCs w:val="24"/>
          <w:lang w:val="en-US"/>
        </w:rPr>
        <w:t>CUA</w:t>
      </w:r>
      <w:r w:rsidRPr="008A7A8A">
        <w:rPr>
          <w:rFonts w:ascii="Times New Roman" w:hAnsi="Times New Roman" w:cs="Times New Roman"/>
          <w:sz w:val="24"/>
          <w:szCs w:val="24"/>
        </w:rPr>
        <w:t>) [8].</w:t>
      </w:r>
    </w:p>
    <w:p w:rsidR="00B62046" w:rsidRPr="008A7A8A" w:rsidRDefault="00B62046" w:rsidP="00B62046">
      <w:pPr>
        <w:spacing w:after="0" w:line="360" w:lineRule="auto"/>
        <w:ind w:firstLine="284"/>
        <w:jc w:val="both"/>
        <w:rPr>
          <w:rFonts w:ascii="Times New Roman" w:hAnsi="Times New Roman" w:cs="Times New Roman"/>
          <w:sz w:val="24"/>
          <w:szCs w:val="24"/>
        </w:rPr>
      </w:pPr>
      <w:r w:rsidRPr="008A7A8A">
        <w:rPr>
          <w:rFonts w:ascii="Times New Roman" w:hAnsi="Times New Roman" w:cs="Times New Roman"/>
          <w:sz w:val="24"/>
          <w:szCs w:val="24"/>
        </w:rPr>
        <w:tab/>
        <w:t>Важным параметром, который обуславливает выбор подхода к определению экономической эффективности внедрения новой техники, является источник, из которого финансируется закупка медицинского оборудования. Основными источниками приобретения оборудования являются: бюджеты различных уровней; средства обязательного медицинского страхования (ОМС); доходы от предпринимательской деятельности (платных услуг) [6].  Показатели эффективности медицинского оборудования могут выражаться в интенсивности, окупаемости, количестве выполненных исследований, проценте установленного оборудования и т</w:t>
      </w:r>
      <w:r>
        <w:rPr>
          <w:rFonts w:ascii="Times New Roman" w:hAnsi="Times New Roman" w:cs="Times New Roman"/>
          <w:sz w:val="24"/>
          <w:szCs w:val="24"/>
        </w:rPr>
        <w:t>.</w:t>
      </w:r>
      <w:r w:rsidRPr="008A7A8A">
        <w:rPr>
          <w:rFonts w:ascii="Times New Roman" w:hAnsi="Times New Roman" w:cs="Times New Roman"/>
          <w:sz w:val="24"/>
          <w:szCs w:val="24"/>
        </w:rPr>
        <w:t xml:space="preserve">д.Какую оценку эффективности будут использовать и какой конечный результат интересен медицинскому учреждению зависит от егоисточника финансирования (финансирующего органа), способах оказания услуг, а также автономности принятий решений о распределении средств. Для финансирующих органов наиболее эффективным будет являться то оборудование, которое обеспечивает наилучшее соотношение «эффект - стоимость оборудования». Для медицинских же учреждений наиболее важным является соотношение «эффект – затраты на текущее содержание оборудования». Поэтому при прочих равных условиях для финансирующих органов наиболее эффективным будет наиболее дешевое оборудование, а для медицинских учреждений – наименее затратное по содержанию. В итоге вышестоящие органы, осуществляющие бюджетное финансирование, заинтересованы в покупке наиболее дешевого оборудования, которое возможно требует очень больших затрат на поддержание его в работоспособном состоянии. Медицинские же учреждения, </w:t>
      </w:r>
      <w:r w:rsidRPr="008A7A8A">
        <w:rPr>
          <w:rFonts w:ascii="Times New Roman" w:hAnsi="Times New Roman" w:cs="Times New Roman"/>
          <w:sz w:val="24"/>
          <w:szCs w:val="24"/>
        </w:rPr>
        <w:lastRenderedPageBreak/>
        <w:t xml:space="preserve">напротив, хотят сэкономить на текущем содержании и стремятся получить наиболее неприхотливое оборудование, даже если оно является наиболее дорогим [1]. </w:t>
      </w:r>
    </w:p>
    <w:p w:rsidR="00B62046" w:rsidRPr="008A7A8A" w:rsidRDefault="00B62046" w:rsidP="00B62046">
      <w:pPr>
        <w:spacing w:after="0" w:line="360" w:lineRule="auto"/>
        <w:ind w:right="227" w:firstLine="284"/>
        <w:jc w:val="both"/>
        <w:rPr>
          <w:rFonts w:ascii="Times New Roman" w:hAnsi="Times New Roman" w:cs="Times New Roman"/>
          <w:sz w:val="24"/>
          <w:szCs w:val="24"/>
        </w:rPr>
      </w:pPr>
      <w:r w:rsidRPr="008A7A8A">
        <w:rPr>
          <w:rFonts w:ascii="Times New Roman" w:hAnsi="Times New Roman" w:cs="Times New Roman"/>
          <w:sz w:val="24"/>
          <w:szCs w:val="24"/>
        </w:rPr>
        <w:t>До недавнего времени закупки медицинского оборудования осуществлялись централизовано. Но ситуация стала меняться в процессе развития платных услуг, автономности учреждений. Еще не компетентные в вопросе эффективности медицинские организация все чаще вынуждены планировать и осуществлять закупки самостоятельно, ориентируясь лишь на видимые показатели -  цена и производитель. Однако процесс закупки является многокомпонентным и требующим разносторонних экспертных оценок процесс [2]. Необходимо четко придерживаться критериям обоснованности приобретения медицинского оборудования: чем обусловлена потребность; каковы показатели эффективности и производительность аналогичного оборудования в организации; приоритетность выбора; соответствие специализации организации; встраиваемость в общую технологическую цепочку; наличие квалифицированных кадров; возможность осуществления незамедлительного сервисаи т</w:t>
      </w:r>
      <w:r>
        <w:rPr>
          <w:rFonts w:ascii="Times New Roman" w:hAnsi="Times New Roman" w:cs="Times New Roman"/>
          <w:sz w:val="24"/>
          <w:szCs w:val="24"/>
        </w:rPr>
        <w:t>.</w:t>
      </w:r>
      <w:r w:rsidRPr="008A7A8A">
        <w:rPr>
          <w:rFonts w:ascii="Times New Roman" w:hAnsi="Times New Roman" w:cs="Times New Roman"/>
          <w:sz w:val="24"/>
          <w:szCs w:val="24"/>
        </w:rPr>
        <w:t xml:space="preserve">д. По каждому критерию должно быть полное и глубокое обоснование. </w:t>
      </w:r>
    </w:p>
    <w:p w:rsidR="00B62046" w:rsidRPr="008A7A8A" w:rsidRDefault="00B62046" w:rsidP="00B62046">
      <w:pPr>
        <w:spacing w:after="0" w:line="360" w:lineRule="auto"/>
        <w:ind w:firstLine="284"/>
        <w:jc w:val="both"/>
        <w:textAlignment w:val="baseline"/>
        <w:rPr>
          <w:rFonts w:ascii="Times New Roman" w:eastAsia="Times New Roman" w:hAnsi="Times New Roman" w:cs="Times New Roman"/>
          <w:sz w:val="24"/>
          <w:szCs w:val="24"/>
        </w:rPr>
      </w:pPr>
      <w:r w:rsidRPr="008A7A8A">
        <w:rPr>
          <w:rFonts w:ascii="Times New Roman" w:eastAsia="Times New Roman" w:hAnsi="Times New Roman" w:cs="Times New Roman"/>
          <w:sz w:val="24"/>
          <w:szCs w:val="24"/>
        </w:rPr>
        <w:t xml:space="preserve">Как показал анализ существующей практики принятия решений о закупке медицинского оборудования руководители, принимающие данные решения, еще не адоптировались к новым реалиям системы здравоохранения. Данный факт является серьезным барьером для внедрения методик и инструментария оценок клинико-экономической эффективности медицинского оборудования и медицинских технологий в целом в практику планирования закупок. Дополнительные процедуры являются бременем, а не возможностью более эффективного управления. Также данные методики значительно ограничивают их свободу принятия решения, что может идти вразрез с их личными выгодами. Изменение данной ситуации возможно засчет разработки официальных требований к эффективности закупки высокотехнологичного оборудования, а также соответствующих механизмов поощрения и санкций [11]. </w:t>
      </w:r>
    </w:p>
    <w:p w:rsidR="00B62046" w:rsidRPr="008A7A8A" w:rsidRDefault="00B62046" w:rsidP="00B62046">
      <w:pPr>
        <w:spacing w:after="0" w:line="360" w:lineRule="auto"/>
        <w:ind w:firstLine="284"/>
        <w:jc w:val="both"/>
        <w:rPr>
          <w:rFonts w:ascii="Times New Roman" w:hAnsi="Times New Roman" w:cs="Times New Roman"/>
          <w:sz w:val="24"/>
          <w:szCs w:val="24"/>
        </w:rPr>
      </w:pPr>
    </w:p>
    <w:p w:rsidR="00B62046" w:rsidRPr="008A7A8A" w:rsidRDefault="00B62046" w:rsidP="00B62046">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Библиография</w:t>
      </w:r>
    </w:p>
    <w:p w:rsidR="00B62046" w:rsidRPr="008A7A8A" w:rsidRDefault="00B62046" w:rsidP="00B62046">
      <w:pPr>
        <w:pStyle w:val="a7"/>
        <w:numPr>
          <w:ilvl w:val="0"/>
          <w:numId w:val="21"/>
        </w:numPr>
        <w:spacing w:after="0" w:line="360" w:lineRule="auto"/>
        <w:ind w:left="0" w:firstLine="284"/>
        <w:jc w:val="both"/>
        <w:rPr>
          <w:rFonts w:ascii="Times New Roman" w:hAnsi="Times New Roman" w:cs="Times New Roman"/>
          <w:sz w:val="24"/>
          <w:szCs w:val="24"/>
        </w:rPr>
      </w:pPr>
      <w:r w:rsidRPr="008A7A8A">
        <w:rPr>
          <w:rStyle w:val="apple-converted-space"/>
          <w:rFonts w:ascii="Times New Roman" w:hAnsi="Times New Roman" w:cs="Times New Roman"/>
          <w:sz w:val="24"/>
          <w:szCs w:val="24"/>
          <w:shd w:val="clear" w:color="auto" w:fill="FFFFFF"/>
        </w:rPr>
        <w:t> </w:t>
      </w:r>
      <w:r w:rsidRPr="008A7A8A">
        <w:rPr>
          <w:rFonts w:ascii="Times New Roman" w:hAnsi="Times New Roman" w:cs="Times New Roman"/>
          <w:sz w:val="24"/>
          <w:szCs w:val="24"/>
          <w:shd w:val="clear" w:color="auto" w:fill="FFFFFF"/>
        </w:rPr>
        <w:t>Кадыров Ф.Н. Оценка обоснованности приобретения медицинского оборудования// Менеджер здравоохранения. 2004. - № 11. – С.56-62</w:t>
      </w:r>
    </w:p>
    <w:p w:rsidR="00B62046" w:rsidRPr="008A7A8A" w:rsidRDefault="00B62046" w:rsidP="00B62046">
      <w:pPr>
        <w:pStyle w:val="a7"/>
        <w:numPr>
          <w:ilvl w:val="0"/>
          <w:numId w:val="21"/>
        </w:numPr>
        <w:spacing w:after="0" w:line="360" w:lineRule="auto"/>
        <w:ind w:left="0" w:firstLine="284"/>
        <w:jc w:val="both"/>
        <w:rPr>
          <w:rFonts w:ascii="Times New Roman" w:hAnsi="Times New Roman" w:cs="Times New Roman"/>
          <w:sz w:val="24"/>
          <w:szCs w:val="24"/>
        </w:rPr>
      </w:pPr>
      <w:r w:rsidRPr="008A7A8A">
        <w:rPr>
          <w:rFonts w:ascii="Times New Roman" w:hAnsi="Times New Roman" w:cs="Times New Roman"/>
          <w:sz w:val="24"/>
          <w:szCs w:val="24"/>
          <w:shd w:val="clear" w:color="auto" w:fill="FFFFFF"/>
        </w:rPr>
        <w:t>Кадыров Ф.Н. Экономические методы оценки эффективности деятельности медицинских учреждений. 2-е издание - М.: ИД «Менедже</w:t>
      </w:r>
      <w:r>
        <w:rPr>
          <w:rFonts w:ascii="Times New Roman" w:hAnsi="Times New Roman" w:cs="Times New Roman"/>
          <w:sz w:val="24"/>
          <w:szCs w:val="24"/>
          <w:shd w:val="clear" w:color="auto" w:fill="FFFFFF"/>
        </w:rPr>
        <w:t>р здравоохранения», 2011. – 469 </w:t>
      </w:r>
      <w:r w:rsidRPr="008A7A8A">
        <w:rPr>
          <w:rFonts w:ascii="Times New Roman" w:hAnsi="Times New Roman" w:cs="Times New Roman"/>
          <w:sz w:val="24"/>
          <w:szCs w:val="24"/>
          <w:shd w:val="clear" w:color="auto" w:fill="FFFFFF"/>
        </w:rPr>
        <w:t>с.</w:t>
      </w:r>
    </w:p>
    <w:p w:rsidR="00B62046" w:rsidRPr="008A7A8A" w:rsidRDefault="00B62046" w:rsidP="00B62046">
      <w:pPr>
        <w:pStyle w:val="a7"/>
        <w:numPr>
          <w:ilvl w:val="0"/>
          <w:numId w:val="21"/>
        </w:numPr>
        <w:spacing w:after="0" w:line="360" w:lineRule="auto"/>
        <w:ind w:left="0" w:firstLine="284"/>
        <w:jc w:val="both"/>
        <w:rPr>
          <w:rFonts w:ascii="Times New Roman" w:hAnsi="Times New Roman" w:cs="Times New Roman"/>
          <w:sz w:val="24"/>
          <w:szCs w:val="24"/>
        </w:rPr>
      </w:pPr>
      <w:r w:rsidRPr="008A7A8A">
        <w:rPr>
          <w:rFonts w:ascii="Times New Roman" w:hAnsi="Times New Roman" w:cs="Times New Roman"/>
          <w:sz w:val="24"/>
          <w:szCs w:val="24"/>
          <w:shd w:val="clear" w:color="auto" w:fill="FFFFFF"/>
        </w:rPr>
        <w:t>Рааб М., Кадыров Ф.Н., Исаков А.Ю. Технологический менеджмент в области здравоохранения (стратегия и экономика оснащения ЛПУ) - М.: ГРАНТЪ.-2003. – 248.</w:t>
      </w:r>
    </w:p>
    <w:p w:rsidR="00B62046" w:rsidRPr="008A7A8A" w:rsidRDefault="00B62046" w:rsidP="00B62046">
      <w:pPr>
        <w:pStyle w:val="a7"/>
        <w:numPr>
          <w:ilvl w:val="0"/>
          <w:numId w:val="21"/>
        </w:numPr>
        <w:spacing w:after="0" w:line="360" w:lineRule="auto"/>
        <w:ind w:left="0" w:firstLine="284"/>
        <w:jc w:val="both"/>
        <w:textAlignment w:val="baseline"/>
        <w:rPr>
          <w:rFonts w:ascii="Times New Roman" w:eastAsia="Times New Roman" w:hAnsi="Times New Roman" w:cs="Times New Roman"/>
          <w:bCs/>
          <w:iCs/>
          <w:sz w:val="24"/>
          <w:szCs w:val="24"/>
          <w:lang w:eastAsia="ru-RU"/>
        </w:rPr>
      </w:pPr>
      <w:r w:rsidRPr="008A7A8A">
        <w:rPr>
          <w:rFonts w:ascii="Times New Roman" w:eastAsia="Times New Roman" w:hAnsi="Times New Roman" w:cs="Times New Roman"/>
          <w:bCs/>
          <w:iCs/>
          <w:sz w:val="24"/>
          <w:szCs w:val="24"/>
          <w:lang w:eastAsia="ru-RU"/>
        </w:rPr>
        <w:lastRenderedPageBreak/>
        <w:t xml:space="preserve">Д.Д. Муксунов, Н.В. Саввина </w:t>
      </w:r>
      <w:r w:rsidRPr="008A7A8A">
        <w:rPr>
          <w:rFonts w:ascii="Times New Roman" w:eastAsia="Times New Roman" w:hAnsi="Times New Roman" w:cs="Times New Roman"/>
          <w:bCs/>
          <w:sz w:val="24"/>
          <w:szCs w:val="24"/>
          <w:lang w:eastAsia="ru-RU"/>
        </w:rPr>
        <w:t xml:space="preserve">Нормативно - правовое регулирование обращения медицинской техники // </w:t>
      </w:r>
      <w:r w:rsidRPr="008A7A8A">
        <w:rPr>
          <w:rFonts w:ascii="Times New Roman" w:hAnsi="Times New Roman" w:cs="Times New Roman"/>
          <w:sz w:val="24"/>
          <w:szCs w:val="24"/>
        </w:rPr>
        <w:t>Вестник общественного здоровья и здравоохранения Дальнего Востока России. 2011. -№1</w:t>
      </w:r>
    </w:p>
    <w:p w:rsidR="00B62046" w:rsidRPr="008A7A8A" w:rsidRDefault="00B62046" w:rsidP="00B62046">
      <w:pPr>
        <w:pStyle w:val="a7"/>
        <w:numPr>
          <w:ilvl w:val="0"/>
          <w:numId w:val="21"/>
        </w:numPr>
        <w:spacing w:after="0" w:line="360" w:lineRule="auto"/>
        <w:ind w:left="0" w:firstLine="284"/>
        <w:jc w:val="both"/>
        <w:textAlignment w:val="baseline"/>
        <w:rPr>
          <w:rFonts w:ascii="Times New Roman" w:eastAsia="Times New Roman" w:hAnsi="Times New Roman" w:cs="Times New Roman"/>
          <w:bCs/>
          <w:iCs/>
          <w:sz w:val="24"/>
          <w:szCs w:val="24"/>
          <w:lang w:eastAsia="ru-RU"/>
        </w:rPr>
      </w:pPr>
      <w:r w:rsidRPr="008A7A8A">
        <w:rPr>
          <w:rFonts w:ascii="Times New Roman" w:hAnsi="Times New Roman" w:cs="Times New Roman"/>
          <w:sz w:val="24"/>
          <w:szCs w:val="24"/>
        </w:rPr>
        <w:t>Колесников С.И. Законодательная основа инновационного развития отечественного рынка медицинской техники // Аналитический вестник Совета Федерации Федерального Собрания Российской Федерации. - 2010. - № 4 (390). - С.9-16</w:t>
      </w:r>
    </w:p>
    <w:p w:rsidR="00B62046" w:rsidRPr="008A7A8A" w:rsidRDefault="00B62046" w:rsidP="00B62046">
      <w:pPr>
        <w:numPr>
          <w:ilvl w:val="0"/>
          <w:numId w:val="21"/>
        </w:numPr>
        <w:spacing w:after="0" w:line="360" w:lineRule="auto"/>
        <w:ind w:left="0" w:firstLine="284"/>
        <w:jc w:val="both"/>
        <w:rPr>
          <w:rFonts w:ascii="Times New Roman" w:eastAsia="Times New Roman" w:hAnsi="Times New Roman" w:cs="Times New Roman"/>
          <w:sz w:val="24"/>
          <w:szCs w:val="24"/>
        </w:rPr>
      </w:pPr>
      <w:r w:rsidRPr="008A7A8A">
        <w:rPr>
          <w:rFonts w:ascii="Times New Roman" w:eastAsia="Times New Roman" w:hAnsi="Times New Roman" w:cs="Times New Roman"/>
          <w:sz w:val="24"/>
          <w:szCs w:val="24"/>
        </w:rPr>
        <w:t>Внедрение новых технол</w:t>
      </w:r>
      <w:r>
        <w:rPr>
          <w:rFonts w:ascii="Times New Roman" w:eastAsia="Times New Roman" w:hAnsi="Times New Roman" w:cs="Times New Roman"/>
          <w:sz w:val="24"/>
          <w:szCs w:val="24"/>
        </w:rPr>
        <w:t>огий в медицинских организациях</w:t>
      </w:r>
      <w:r w:rsidRPr="008A7A8A">
        <w:rPr>
          <w:rFonts w:ascii="Times New Roman" w:eastAsia="Times New Roman" w:hAnsi="Times New Roman" w:cs="Times New Roman"/>
          <w:sz w:val="24"/>
          <w:szCs w:val="24"/>
        </w:rPr>
        <w:t xml:space="preserve">: зарубежный опыт и российская практика [Текст] / Л.С. Засимова и др. ; отв. Ред. С.В. Шишкин ; Нац. исслед. ун-т «Высшая школа экономики». – М.: Изд. дом Высшей школы экономики, 2013. – 271 с. </w:t>
      </w:r>
    </w:p>
    <w:p w:rsidR="00B62046" w:rsidRPr="008A7A8A" w:rsidRDefault="00B62046" w:rsidP="00B62046">
      <w:pPr>
        <w:numPr>
          <w:ilvl w:val="0"/>
          <w:numId w:val="21"/>
        </w:numPr>
        <w:spacing w:after="0" w:line="360" w:lineRule="auto"/>
        <w:ind w:left="0" w:firstLine="284"/>
        <w:jc w:val="both"/>
        <w:rPr>
          <w:rFonts w:ascii="Times New Roman" w:eastAsia="Times New Roman" w:hAnsi="Times New Roman" w:cs="Times New Roman"/>
          <w:sz w:val="24"/>
          <w:szCs w:val="24"/>
          <w:lang w:val="en-US"/>
        </w:rPr>
      </w:pPr>
      <w:r w:rsidRPr="008A7A8A">
        <w:rPr>
          <w:rFonts w:ascii="Times New Roman" w:hAnsi="Times New Roman" w:cs="Times New Roman"/>
          <w:sz w:val="24"/>
          <w:szCs w:val="24"/>
          <w:lang w:val="en-US"/>
        </w:rPr>
        <w:t>Christophe Roussela, CédricCarbonneilbOrganisational impact: Definition and assessment methods for medical devices//</w:t>
      </w:r>
      <w:r w:rsidRPr="008A7A8A">
        <w:rPr>
          <w:rFonts w:ascii="Times New Roman" w:hAnsi="Times New Roman" w:cs="Times New Roman"/>
          <w:sz w:val="24"/>
          <w:szCs w:val="24"/>
          <w:shd w:val="clear" w:color="auto" w:fill="FFFFFF"/>
          <w:lang w:val="en-US"/>
        </w:rPr>
        <w:t xml:space="preserve">Therapie. </w:t>
      </w:r>
      <w:r w:rsidRPr="008A7A8A">
        <w:rPr>
          <w:rFonts w:ascii="Times New Roman" w:hAnsi="Times New Roman" w:cs="Times New Roman"/>
          <w:sz w:val="24"/>
          <w:szCs w:val="24"/>
          <w:lang w:val="en-US"/>
        </w:rPr>
        <w:t>2015.-</w:t>
      </w:r>
      <w:r w:rsidRPr="008A7A8A">
        <w:rPr>
          <w:rFonts w:ascii="Times New Roman" w:hAnsi="Times New Roman" w:cs="Times New Roman"/>
          <w:sz w:val="24"/>
          <w:szCs w:val="24"/>
        </w:rPr>
        <w:t>№71</w:t>
      </w:r>
    </w:p>
    <w:p w:rsidR="00B62046" w:rsidRPr="008A7A8A" w:rsidRDefault="00B62046" w:rsidP="00B62046">
      <w:pPr>
        <w:numPr>
          <w:ilvl w:val="0"/>
          <w:numId w:val="21"/>
        </w:numPr>
        <w:spacing w:after="0" w:line="360" w:lineRule="auto"/>
        <w:ind w:left="0" w:firstLine="284"/>
        <w:jc w:val="both"/>
        <w:rPr>
          <w:rFonts w:ascii="Times New Roman" w:eastAsia="Times New Roman" w:hAnsi="Times New Roman" w:cs="Times New Roman"/>
          <w:sz w:val="24"/>
          <w:szCs w:val="24"/>
          <w:lang w:val="en-US"/>
        </w:rPr>
      </w:pPr>
      <w:r w:rsidRPr="008A7A8A">
        <w:rPr>
          <w:rFonts w:ascii="Times New Roman" w:hAnsi="Times New Roman" w:cs="Times New Roman"/>
          <w:sz w:val="24"/>
          <w:szCs w:val="24"/>
          <w:lang w:val="en-US"/>
        </w:rPr>
        <w:t xml:space="preserve">Joyce A. Craig, Louise CarrA Review of the Economic Tools for Assessing New MedicalDevices// </w:t>
      </w:r>
      <w:r w:rsidRPr="00786710">
        <w:rPr>
          <w:rFonts w:ascii="Times New Roman" w:hAnsi="Times New Roman" w:cs="Times New Roman"/>
          <w:spacing w:val="4"/>
          <w:sz w:val="24"/>
          <w:szCs w:val="24"/>
          <w:lang w:val="en-US"/>
        </w:rPr>
        <w:t>Appl Health Econ Health Policy. 2014</w:t>
      </w:r>
    </w:p>
    <w:p w:rsidR="00B62046" w:rsidRPr="008A7A8A" w:rsidRDefault="00B62046" w:rsidP="00B62046">
      <w:pPr>
        <w:numPr>
          <w:ilvl w:val="0"/>
          <w:numId w:val="21"/>
        </w:numPr>
        <w:spacing w:after="0" w:line="360" w:lineRule="auto"/>
        <w:ind w:left="0" w:firstLine="284"/>
        <w:jc w:val="both"/>
        <w:rPr>
          <w:rFonts w:ascii="Times New Roman" w:eastAsia="Times New Roman" w:hAnsi="Times New Roman" w:cs="Times New Roman"/>
          <w:sz w:val="24"/>
          <w:szCs w:val="24"/>
          <w:lang w:val="en-US"/>
        </w:rPr>
      </w:pPr>
      <w:r w:rsidRPr="008A7A8A">
        <w:rPr>
          <w:rFonts w:ascii="Times New Roman" w:hAnsi="Times New Roman" w:cs="Times New Roman"/>
          <w:sz w:val="24"/>
          <w:szCs w:val="24"/>
          <w:shd w:val="clear" w:color="auto" w:fill="FFFFFF"/>
          <w:lang w:val="en-US"/>
        </w:rPr>
        <w:t>Dervaux B,</w:t>
      </w:r>
      <w:r w:rsidRPr="008A7A8A">
        <w:rPr>
          <w:rStyle w:val="apple-converted-space"/>
          <w:rFonts w:ascii="Times New Roman" w:hAnsi="Times New Roman" w:cs="Times New Roman"/>
          <w:sz w:val="24"/>
          <w:szCs w:val="24"/>
          <w:shd w:val="clear" w:color="auto" w:fill="FFFFFF"/>
          <w:lang w:val="en-US"/>
        </w:rPr>
        <w:t> </w:t>
      </w:r>
      <w:hyperlink r:id="rId10" w:history="1">
        <w:r w:rsidRPr="008A7A8A">
          <w:rPr>
            <w:rStyle w:val="a8"/>
            <w:rFonts w:ascii="Times New Roman" w:hAnsi="Times New Roman" w:cs="Times New Roman"/>
            <w:color w:val="auto"/>
            <w:sz w:val="24"/>
            <w:szCs w:val="24"/>
            <w:u w:val="none"/>
            <w:shd w:val="clear" w:color="auto" w:fill="FFFFFF"/>
            <w:lang w:val="en-US"/>
          </w:rPr>
          <w:t>Szwarcensztein K</w:t>
        </w:r>
      </w:hyperlink>
      <w:r w:rsidRPr="008A7A8A">
        <w:rPr>
          <w:rFonts w:ascii="Times New Roman" w:hAnsi="Times New Roman" w:cs="Times New Roman"/>
          <w:sz w:val="24"/>
          <w:szCs w:val="24"/>
          <w:lang w:val="en-US"/>
        </w:rPr>
        <w:t xml:space="preserve">Assessment and non-clinical impact of medical devices// </w:t>
      </w:r>
      <w:r w:rsidRPr="008A7A8A">
        <w:rPr>
          <w:rFonts w:ascii="Times New Roman" w:hAnsi="Times New Roman" w:cs="Times New Roman"/>
          <w:sz w:val="24"/>
          <w:szCs w:val="24"/>
          <w:shd w:val="clear" w:color="auto" w:fill="FFFFFF"/>
          <w:lang w:val="en-US"/>
        </w:rPr>
        <w:t xml:space="preserve">Therapie. </w:t>
      </w:r>
      <w:r w:rsidRPr="008A7A8A">
        <w:rPr>
          <w:rStyle w:val="apple-converted-space"/>
          <w:rFonts w:ascii="Times New Roman" w:hAnsi="Times New Roman" w:cs="Times New Roman"/>
          <w:sz w:val="24"/>
          <w:szCs w:val="24"/>
          <w:shd w:val="clear" w:color="auto" w:fill="FFFFFF"/>
          <w:lang w:val="en-US"/>
        </w:rPr>
        <w:t>2014</w:t>
      </w:r>
    </w:p>
    <w:p w:rsidR="00B62046" w:rsidRPr="008A7A8A" w:rsidRDefault="00B62046" w:rsidP="00B62046">
      <w:pPr>
        <w:numPr>
          <w:ilvl w:val="0"/>
          <w:numId w:val="21"/>
        </w:numPr>
        <w:spacing w:after="0" w:line="360" w:lineRule="auto"/>
        <w:ind w:left="0" w:firstLine="284"/>
        <w:jc w:val="both"/>
        <w:rPr>
          <w:rFonts w:ascii="Times New Roman" w:eastAsia="Times New Roman" w:hAnsi="Times New Roman" w:cs="Times New Roman"/>
          <w:sz w:val="24"/>
          <w:szCs w:val="24"/>
          <w:lang w:val="en-US"/>
        </w:rPr>
      </w:pPr>
      <w:r w:rsidRPr="008A7A8A">
        <w:rPr>
          <w:rFonts w:ascii="Times New Roman" w:hAnsi="Times New Roman" w:cs="Times New Roman"/>
          <w:sz w:val="24"/>
          <w:szCs w:val="24"/>
          <w:lang w:val="en-US"/>
        </w:rPr>
        <w:t>Ana E. Margotti1, Filipa B. Ferreira Health Technology Assessment to Improve the Medical Equipment LifeCycle Management</w:t>
      </w:r>
      <w:r w:rsidRPr="008A7A8A">
        <w:rPr>
          <w:rFonts w:ascii="Times New Roman" w:eastAsia="Times New Roman" w:hAnsi="Times New Roman" w:cs="Times New Roman"/>
          <w:sz w:val="24"/>
          <w:szCs w:val="24"/>
          <w:lang w:val="en-US"/>
        </w:rPr>
        <w:t>//</w:t>
      </w:r>
      <w:r w:rsidRPr="008A7A8A">
        <w:rPr>
          <w:rFonts w:ascii="Times New Roman" w:hAnsi="Times New Roman" w:cs="Times New Roman"/>
          <w:sz w:val="24"/>
          <w:szCs w:val="24"/>
          <w:shd w:val="clear" w:color="auto" w:fill="FFFFFF"/>
          <w:lang w:val="en-US"/>
        </w:rPr>
        <w:t>Conf Proc IEEE Eng Med Biol Soc.</w:t>
      </w:r>
      <w:r w:rsidRPr="008A7A8A">
        <w:rPr>
          <w:rFonts w:ascii="Times New Roman" w:hAnsi="Times New Roman" w:cs="Times New Roman"/>
          <w:sz w:val="24"/>
          <w:szCs w:val="24"/>
          <w:lang w:val="en-US"/>
        </w:rPr>
        <w:t>2013</w:t>
      </w:r>
    </w:p>
    <w:p w:rsidR="00B62046" w:rsidRPr="008A7A8A" w:rsidRDefault="00B62046" w:rsidP="00B62046">
      <w:pPr>
        <w:numPr>
          <w:ilvl w:val="0"/>
          <w:numId w:val="21"/>
        </w:numPr>
        <w:spacing w:after="0" w:line="360" w:lineRule="auto"/>
        <w:ind w:left="0" w:firstLine="284"/>
        <w:jc w:val="both"/>
        <w:rPr>
          <w:rFonts w:ascii="Times New Roman" w:eastAsia="Times New Roman" w:hAnsi="Times New Roman" w:cs="Times New Roman"/>
          <w:sz w:val="24"/>
          <w:szCs w:val="24"/>
          <w:lang w:val="en-US"/>
        </w:rPr>
      </w:pPr>
      <w:r w:rsidRPr="008A7A8A">
        <w:rPr>
          <w:rFonts w:ascii="Times New Roman" w:hAnsi="Times New Roman" w:cs="Times New Roman"/>
          <w:sz w:val="24"/>
          <w:szCs w:val="24"/>
          <w:lang w:val="en-US"/>
        </w:rPr>
        <w:t>Francisco A. Santos, Renato GarcialImproving the methods for the economic evaluation of</w:t>
      </w:r>
      <w:r w:rsidRPr="00B62046">
        <w:rPr>
          <w:rFonts w:ascii="Times New Roman" w:hAnsi="Times New Roman" w:cs="Times New Roman"/>
          <w:sz w:val="24"/>
          <w:szCs w:val="24"/>
          <w:lang w:val="en-US"/>
        </w:rPr>
        <w:t xml:space="preserve"> </w:t>
      </w:r>
      <w:r w:rsidRPr="008A7A8A">
        <w:rPr>
          <w:rFonts w:ascii="Times New Roman" w:hAnsi="Times New Roman" w:cs="Times New Roman"/>
          <w:sz w:val="24"/>
          <w:szCs w:val="24"/>
          <w:lang w:val="en-US"/>
        </w:rPr>
        <w:t>medical devices// IEEE. 2016</w:t>
      </w:r>
    </w:p>
    <w:p w:rsidR="00B62046" w:rsidRPr="002C72E2" w:rsidRDefault="00B62046" w:rsidP="00B62046">
      <w:pPr>
        <w:spacing w:after="0" w:line="360" w:lineRule="auto"/>
        <w:ind w:firstLine="284"/>
        <w:jc w:val="both"/>
        <w:rPr>
          <w:rFonts w:ascii="Times New Roman" w:hAnsi="Times New Roman" w:cs="Times New Roman"/>
          <w:b/>
          <w:sz w:val="24"/>
          <w:szCs w:val="24"/>
          <w:lang w:val="en-US"/>
        </w:rPr>
      </w:pPr>
    </w:p>
    <w:p w:rsidR="00EA31C2" w:rsidRPr="00B62046" w:rsidRDefault="00EA31C2" w:rsidP="00EA31C2">
      <w:pPr>
        <w:shd w:val="clear" w:color="auto" w:fill="FFFFFF"/>
        <w:spacing w:before="120" w:after="0" w:line="240" w:lineRule="auto"/>
        <w:jc w:val="both"/>
        <w:outlineLvl w:val="0"/>
        <w:rPr>
          <w:rFonts w:ascii="Times New Roman" w:eastAsia="Times New Roman" w:hAnsi="Times New Roman" w:cs="Times New Roman"/>
          <w:b/>
          <w:kern w:val="36"/>
          <w:sz w:val="28"/>
          <w:szCs w:val="28"/>
          <w:lang w:val="en-US"/>
        </w:rPr>
      </w:pPr>
    </w:p>
    <w:p w:rsidR="000F34D9" w:rsidRDefault="000F34D9"/>
    <w:p w:rsidR="00B62046" w:rsidRDefault="00B62046"/>
    <w:p w:rsidR="00B62046" w:rsidRDefault="00B62046"/>
    <w:p w:rsidR="00B62046" w:rsidRDefault="00B62046"/>
    <w:p w:rsidR="00B62046" w:rsidRDefault="00B62046"/>
    <w:p w:rsidR="00B62046" w:rsidRDefault="00B62046"/>
    <w:p w:rsidR="00B62046" w:rsidRDefault="00B62046"/>
    <w:p w:rsidR="00B62046" w:rsidRDefault="00B62046"/>
    <w:p w:rsidR="00B62046" w:rsidRDefault="00B62046"/>
    <w:p w:rsidR="00B62046" w:rsidRDefault="00B62046"/>
    <w:p w:rsidR="00B62046" w:rsidRDefault="00B62046"/>
    <w:p w:rsidR="00D16EBF" w:rsidRPr="00A20B24" w:rsidRDefault="00D16EBF" w:rsidP="00D16EBF">
      <w:pPr>
        <w:spacing w:after="0" w:line="360" w:lineRule="auto"/>
        <w:ind w:firstLine="284"/>
        <w:contextualSpacing/>
        <w:jc w:val="right"/>
        <w:rPr>
          <w:rFonts w:ascii="Times New Roman" w:hAnsi="Times New Roman"/>
          <w:bCs/>
          <w:i/>
          <w:iCs/>
          <w:sz w:val="24"/>
          <w:szCs w:val="24"/>
        </w:rPr>
      </w:pPr>
      <w:r w:rsidRPr="00A20B24">
        <w:rPr>
          <w:rFonts w:ascii="Times New Roman" w:hAnsi="Times New Roman"/>
          <w:bCs/>
          <w:i/>
          <w:iCs/>
          <w:sz w:val="24"/>
          <w:szCs w:val="24"/>
        </w:rPr>
        <w:lastRenderedPageBreak/>
        <w:t>Момяко Яна Александровна,</w:t>
      </w:r>
    </w:p>
    <w:p w:rsidR="00D16EBF" w:rsidRPr="00A20B24" w:rsidRDefault="00D16EBF" w:rsidP="00D16EBF">
      <w:pPr>
        <w:spacing w:after="0" w:line="360" w:lineRule="auto"/>
        <w:ind w:firstLine="284"/>
        <w:contextualSpacing/>
        <w:jc w:val="right"/>
        <w:rPr>
          <w:rFonts w:ascii="Times New Roman" w:hAnsi="Times New Roman"/>
          <w:i/>
          <w:sz w:val="24"/>
          <w:szCs w:val="28"/>
        </w:rPr>
      </w:pPr>
      <w:r w:rsidRPr="00A20B24">
        <w:rPr>
          <w:rFonts w:ascii="Times New Roman" w:hAnsi="Times New Roman"/>
          <w:i/>
          <w:sz w:val="24"/>
          <w:szCs w:val="28"/>
        </w:rPr>
        <w:t>студент</w:t>
      </w:r>
      <w:r>
        <w:rPr>
          <w:rFonts w:ascii="Times New Roman" w:hAnsi="Times New Roman"/>
          <w:i/>
          <w:sz w:val="24"/>
          <w:szCs w:val="28"/>
        </w:rPr>
        <w:t>ка</w:t>
      </w:r>
      <w:r w:rsidRPr="00A20B24">
        <w:rPr>
          <w:rFonts w:ascii="Times New Roman" w:hAnsi="Times New Roman"/>
          <w:i/>
          <w:sz w:val="24"/>
          <w:szCs w:val="28"/>
        </w:rPr>
        <w:t xml:space="preserve"> 1 года обучения магистерской программы </w:t>
      </w:r>
    </w:p>
    <w:p w:rsidR="00D16EBF" w:rsidRPr="00A20B24" w:rsidRDefault="00D16EBF" w:rsidP="00D16EBF">
      <w:pPr>
        <w:spacing w:after="0" w:line="360" w:lineRule="auto"/>
        <w:ind w:firstLine="284"/>
        <w:contextualSpacing/>
        <w:jc w:val="right"/>
        <w:rPr>
          <w:rFonts w:ascii="Times New Roman" w:hAnsi="Times New Roman"/>
          <w:i/>
          <w:szCs w:val="28"/>
        </w:rPr>
      </w:pPr>
      <w:r w:rsidRPr="00A20B24">
        <w:rPr>
          <w:rFonts w:ascii="Times New Roman" w:hAnsi="Times New Roman"/>
          <w:i/>
          <w:sz w:val="24"/>
          <w:szCs w:val="28"/>
        </w:rPr>
        <w:t>«Управление и экономика здравоохранения»,</w:t>
      </w:r>
    </w:p>
    <w:p w:rsidR="00D16EBF" w:rsidRPr="00A20B24" w:rsidRDefault="00D16EBF" w:rsidP="00D16EBF">
      <w:pPr>
        <w:spacing w:after="0" w:line="360" w:lineRule="auto"/>
        <w:ind w:firstLine="284"/>
        <w:contextualSpacing/>
        <w:jc w:val="right"/>
        <w:rPr>
          <w:rFonts w:ascii="Times New Roman" w:hAnsi="Times New Roman"/>
          <w:bCs/>
          <w:i/>
          <w:iCs/>
          <w:szCs w:val="24"/>
        </w:rPr>
      </w:pPr>
      <w:r w:rsidRPr="00A20B24">
        <w:rPr>
          <w:rFonts w:ascii="Times New Roman" w:hAnsi="Times New Roman"/>
          <w:i/>
          <w:sz w:val="24"/>
          <w:szCs w:val="28"/>
        </w:rPr>
        <w:t>Н</w:t>
      </w:r>
      <w:r>
        <w:rPr>
          <w:rFonts w:ascii="Times New Roman" w:hAnsi="Times New Roman"/>
          <w:i/>
          <w:sz w:val="24"/>
          <w:szCs w:val="28"/>
        </w:rPr>
        <w:t>ациональный и</w:t>
      </w:r>
      <w:r w:rsidRPr="00A20B24">
        <w:rPr>
          <w:rFonts w:ascii="Times New Roman" w:hAnsi="Times New Roman"/>
          <w:i/>
          <w:sz w:val="24"/>
          <w:szCs w:val="28"/>
        </w:rPr>
        <w:t xml:space="preserve">сследовательский </w:t>
      </w:r>
      <w:r>
        <w:rPr>
          <w:rFonts w:ascii="Times New Roman" w:hAnsi="Times New Roman"/>
          <w:i/>
          <w:sz w:val="24"/>
          <w:szCs w:val="28"/>
        </w:rPr>
        <w:t>у</w:t>
      </w:r>
      <w:r w:rsidRPr="00A20B24">
        <w:rPr>
          <w:rFonts w:ascii="Times New Roman" w:hAnsi="Times New Roman"/>
          <w:i/>
          <w:sz w:val="24"/>
          <w:szCs w:val="28"/>
        </w:rPr>
        <w:t>ниверситет «Высшая школа экономики»</w:t>
      </w:r>
    </w:p>
    <w:p w:rsidR="00D16EBF" w:rsidRDefault="00D16EBF" w:rsidP="00D16EBF">
      <w:pPr>
        <w:pStyle w:val="10"/>
        <w:shd w:val="clear" w:color="auto" w:fill="FFFFFF"/>
        <w:spacing w:before="0" w:after="0" w:line="360" w:lineRule="auto"/>
        <w:ind w:firstLine="284"/>
        <w:contextualSpacing/>
        <w:jc w:val="both"/>
        <w:rPr>
          <w:rFonts w:cs="Times New Roman"/>
          <w:b/>
          <w:bCs/>
        </w:rPr>
      </w:pPr>
    </w:p>
    <w:p w:rsidR="00D16EBF" w:rsidRPr="000B5F0A" w:rsidRDefault="00D16EBF" w:rsidP="00D16EBF">
      <w:pPr>
        <w:pStyle w:val="10"/>
        <w:shd w:val="clear" w:color="auto" w:fill="FFFFFF"/>
        <w:spacing w:before="0" w:after="0" w:line="360" w:lineRule="auto"/>
        <w:ind w:firstLine="284"/>
        <w:jc w:val="center"/>
        <w:rPr>
          <w:rFonts w:cs="Times New Roman"/>
          <w:b/>
          <w:bCs/>
        </w:rPr>
      </w:pPr>
      <w:r>
        <w:rPr>
          <w:rFonts w:cs="Times New Roman"/>
          <w:b/>
          <w:bCs/>
        </w:rPr>
        <w:t>Система здравоохранения Б</w:t>
      </w:r>
      <w:r w:rsidRPr="000B5F0A">
        <w:rPr>
          <w:rFonts w:cs="Times New Roman"/>
          <w:b/>
          <w:bCs/>
        </w:rPr>
        <w:t>еларуси: новые вызовы и поиски решений</w:t>
      </w:r>
    </w:p>
    <w:p w:rsidR="00D16EBF" w:rsidRDefault="00D16EBF" w:rsidP="00D16EBF">
      <w:pPr>
        <w:spacing w:after="0" w:line="360" w:lineRule="auto"/>
        <w:ind w:firstLine="284"/>
        <w:jc w:val="both"/>
        <w:rPr>
          <w:rFonts w:ascii="Times New Roman" w:hAnsi="Times New Roman"/>
          <w:sz w:val="24"/>
          <w:szCs w:val="24"/>
        </w:rPr>
      </w:pPr>
    </w:p>
    <w:p w:rsidR="00D16EBF" w:rsidRPr="006D3B47" w:rsidRDefault="00D16EBF" w:rsidP="00D16EBF">
      <w:pPr>
        <w:spacing w:after="0" w:line="360" w:lineRule="auto"/>
        <w:ind w:firstLine="284"/>
        <w:jc w:val="both"/>
        <w:rPr>
          <w:rFonts w:ascii="Times New Roman" w:hAnsi="Times New Roman"/>
          <w:sz w:val="24"/>
          <w:szCs w:val="24"/>
        </w:rPr>
      </w:pPr>
      <w:r w:rsidRPr="006D3B47">
        <w:rPr>
          <w:rFonts w:ascii="Times New Roman" w:hAnsi="Times New Roman"/>
          <w:sz w:val="24"/>
          <w:szCs w:val="24"/>
        </w:rPr>
        <w:t>В рамках научной работы на тему: «</w:t>
      </w:r>
      <w:r>
        <w:rPr>
          <w:rFonts w:ascii="Times New Roman" w:hAnsi="Times New Roman"/>
          <w:sz w:val="24"/>
          <w:szCs w:val="24"/>
        </w:rPr>
        <w:t>Система здравоохранения Беларуси: новые вызовы и поиски решений</w:t>
      </w:r>
      <w:r w:rsidRPr="006D3B47">
        <w:rPr>
          <w:rFonts w:ascii="Times New Roman" w:hAnsi="Times New Roman"/>
          <w:sz w:val="24"/>
          <w:szCs w:val="24"/>
        </w:rPr>
        <w:t>» представляются наиб</w:t>
      </w:r>
      <w:r>
        <w:rPr>
          <w:rFonts w:ascii="Times New Roman" w:hAnsi="Times New Roman"/>
          <w:sz w:val="24"/>
          <w:szCs w:val="24"/>
        </w:rPr>
        <w:t>олее важными следующие вопросы: какие существуют проблемы в системе здравоохранения Республики Беларусь, каковы особенности зарубежного опыта организации системы, каковы возможные направления совершенствования и перспективы развития здравоохранения в Беларуси.</w:t>
      </w:r>
    </w:p>
    <w:p w:rsidR="00D16EBF" w:rsidRPr="000B5F0A" w:rsidRDefault="00D16EBF" w:rsidP="00D16EBF">
      <w:pPr>
        <w:spacing w:after="0" w:line="360" w:lineRule="auto"/>
        <w:ind w:firstLine="284"/>
        <w:jc w:val="both"/>
        <w:rPr>
          <w:rFonts w:ascii="Times New Roman" w:hAnsi="Times New Roman"/>
          <w:sz w:val="24"/>
          <w:szCs w:val="24"/>
        </w:rPr>
      </w:pPr>
      <w:r w:rsidRPr="008C7273">
        <w:rPr>
          <w:rFonts w:ascii="Times New Roman" w:hAnsi="Times New Roman"/>
          <w:sz w:val="24"/>
          <w:szCs w:val="24"/>
        </w:rPr>
        <w:t>Актуальность</w:t>
      </w:r>
      <w:r w:rsidRPr="006D3B47">
        <w:rPr>
          <w:rFonts w:ascii="Times New Roman" w:hAnsi="Times New Roman"/>
          <w:sz w:val="24"/>
          <w:szCs w:val="24"/>
        </w:rPr>
        <w:t xml:space="preserve"> данной темы в настоящее время достаточно велика, т.к. </w:t>
      </w:r>
      <w:r>
        <w:rPr>
          <w:rFonts w:ascii="Times New Roman" w:hAnsi="Times New Roman"/>
          <w:sz w:val="24"/>
          <w:szCs w:val="24"/>
        </w:rPr>
        <w:t>с</w:t>
      </w:r>
      <w:r w:rsidRPr="000B5F0A">
        <w:rPr>
          <w:rFonts w:ascii="Times New Roman" w:hAnsi="Times New Roman"/>
          <w:sz w:val="24"/>
          <w:szCs w:val="24"/>
        </w:rPr>
        <w:t xml:space="preserve">остояние здоровья населения является одной из важных </w:t>
      </w:r>
      <w:r>
        <w:rPr>
          <w:rFonts w:ascii="Times New Roman" w:hAnsi="Times New Roman"/>
          <w:sz w:val="24"/>
          <w:szCs w:val="24"/>
        </w:rPr>
        <w:t>социальных проблем в Беларуси, н</w:t>
      </w:r>
      <w:r w:rsidRPr="000B5F0A">
        <w:rPr>
          <w:rFonts w:ascii="Times New Roman" w:hAnsi="Times New Roman"/>
          <w:sz w:val="24"/>
          <w:szCs w:val="24"/>
        </w:rPr>
        <w:t xml:space="preserve">есмотря на то, что система здравоохранение в стране государственная, её уровень нельзя назвать высоким. Бесплатная медицинская помощь не всегда отвечает европейским стандартам качества. Беларусь значительно отстает от развитых стран по большинству показателей, которые применяются для оценки здоровья жителей страны. По последним данным Организации Объединённых Наций в рейтинге по показателю продолжительности жизни населения, опубликованном в 2015 году, Беларусь находится на 108 месте из 190 стран, причем отрыв от соседних европейских государств является значительным (Эстония – 47 место, Латвия – 84 место). Особенно большим в Беларуси является разрыв в продолжительности жизни между мужчинами и женщинами: в среднем мужчины живут на 10 лет меньше. Этот показатель является во многом определяющим в эффективности работы системы здравоохранения. По оценкам ООН «естественная» разница средней продолжительности жизни мужчин и женщин считается 5 лет. </w:t>
      </w:r>
    </w:p>
    <w:p w:rsidR="00D16EBF" w:rsidRPr="000B5F0A" w:rsidRDefault="00D16EBF" w:rsidP="00D16EBF">
      <w:pPr>
        <w:spacing w:after="0" w:line="360" w:lineRule="auto"/>
        <w:ind w:firstLine="284"/>
        <w:jc w:val="both"/>
        <w:rPr>
          <w:rFonts w:ascii="Times New Roman" w:hAnsi="Times New Roman"/>
          <w:sz w:val="24"/>
          <w:szCs w:val="24"/>
        </w:rPr>
      </w:pPr>
      <w:r w:rsidRPr="000B5F0A">
        <w:rPr>
          <w:rFonts w:ascii="Times New Roman" w:hAnsi="Times New Roman"/>
          <w:sz w:val="24"/>
          <w:szCs w:val="24"/>
        </w:rPr>
        <w:t xml:space="preserve">В Беларуси высокий уровень смертности, из 226 стран Беларусь занимает 14 позицию, согласно регулярному исследованию, проводимому Центральным разведывательным управлением США: 13,3 случая смерти на 1000 населения в 2015-м году. Одновременно высоким является уровень преждевременной смертности среди мужчин, что значительно влияет на существующий разрыв в продолжительности жизни полов. Также в стране отмечается низкий уровень рождаемости и увеличение доли населения пенсионного возраста, что в совокупности с высоким уровнем смертности лиц трудоспособного возраста свидетельствует о демографическом старении населения. </w:t>
      </w:r>
    </w:p>
    <w:p w:rsidR="00D16EBF" w:rsidRPr="000B5F0A" w:rsidRDefault="00D16EBF" w:rsidP="00D16EBF">
      <w:pPr>
        <w:spacing w:after="0" w:line="360" w:lineRule="auto"/>
        <w:ind w:firstLine="284"/>
        <w:jc w:val="both"/>
        <w:rPr>
          <w:rFonts w:ascii="Times New Roman" w:hAnsi="Times New Roman"/>
          <w:sz w:val="24"/>
          <w:szCs w:val="24"/>
        </w:rPr>
      </w:pPr>
      <w:r w:rsidRPr="000B5F0A">
        <w:rPr>
          <w:rFonts w:ascii="Times New Roman" w:hAnsi="Times New Roman"/>
          <w:sz w:val="24"/>
          <w:szCs w:val="24"/>
        </w:rPr>
        <w:lastRenderedPageBreak/>
        <w:t>В данных условиях развития значительно увеличивается нагрузка на финансирование системы здравоохранения. Основное бремя расходов на здравоохранение Беларуси несет государство (около 75% выделяется из государственного и местных бюджетов), личные средства граждан и работодателей составляют 22% и совсем небольшой вклад вносит рынок добровольного медицинского страхования. Доля государственных расходов на здравоохранение в 2015 году составила 4,2% ВВП, что значительно ниже большинства европейских государств. Этих средств недостаточно для оптимального функционирования и развития отрасли. Нужно отметить, что в последние годы страна идёт по экстенсивному пути развития, оснащая большими мощностями крупные медицинские центры и клиники, не уделяя достаточного внимания первичному звену, в связи с чем распределение имеющихся средств происходит неэффективно, что обуславливается такими показателями как высокий уровень госпитализации, большое число коек, а продолжительность пребывания в стационаре гораздо выше большинства европейских государств.</w:t>
      </w:r>
    </w:p>
    <w:p w:rsidR="00D16EBF" w:rsidRPr="000B5F0A" w:rsidRDefault="00D16EBF" w:rsidP="00D16EBF">
      <w:pPr>
        <w:spacing w:after="0" w:line="360" w:lineRule="auto"/>
        <w:ind w:firstLine="284"/>
        <w:jc w:val="both"/>
        <w:rPr>
          <w:rFonts w:ascii="Times New Roman" w:hAnsi="Times New Roman"/>
          <w:sz w:val="24"/>
          <w:szCs w:val="24"/>
        </w:rPr>
      </w:pPr>
      <w:r w:rsidRPr="000B5F0A">
        <w:rPr>
          <w:rFonts w:ascii="Times New Roman" w:hAnsi="Times New Roman"/>
          <w:sz w:val="24"/>
          <w:szCs w:val="24"/>
        </w:rPr>
        <w:t>Цель исследования заключается в анализе проблем, выявлении перспектив развития и направлений совершенствования системы здравоохранения Республики Беларусь, а также определении возможности применения в Беларуси опыта соседних европейских государств.</w:t>
      </w:r>
    </w:p>
    <w:p w:rsidR="00D16EBF" w:rsidRDefault="00D16EBF" w:rsidP="00D16EBF">
      <w:pPr>
        <w:spacing w:after="0" w:line="360" w:lineRule="auto"/>
        <w:ind w:firstLine="284"/>
        <w:jc w:val="both"/>
        <w:rPr>
          <w:rFonts w:ascii="Times New Roman" w:hAnsi="Times New Roman"/>
          <w:sz w:val="24"/>
          <w:szCs w:val="24"/>
        </w:rPr>
      </w:pPr>
      <w:r w:rsidRPr="000B5F0A">
        <w:rPr>
          <w:rFonts w:ascii="Times New Roman" w:hAnsi="Times New Roman"/>
          <w:sz w:val="24"/>
          <w:szCs w:val="24"/>
        </w:rPr>
        <w:t xml:space="preserve">Реализация поставленной цели предполагает </w:t>
      </w:r>
      <w:r>
        <w:rPr>
          <w:rFonts w:ascii="Times New Roman" w:hAnsi="Times New Roman"/>
          <w:sz w:val="24"/>
          <w:szCs w:val="24"/>
        </w:rPr>
        <w:t>р</w:t>
      </w:r>
      <w:r w:rsidRPr="000B5F0A">
        <w:rPr>
          <w:rFonts w:ascii="Times New Roman" w:hAnsi="Times New Roman"/>
          <w:sz w:val="24"/>
          <w:szCs w:val="24"/>
        </w:rPr>
        <w:t>азработ</w:t>
      </w:r>
      <w:r>
        <w:rPr>
          <w:rFonts w:ascii="Times New Roman" w:hAnsi="Times New Roman"/>
          <w:sz w:val="24"/>
          <w:szCs w:val="24"/>
        </w:rPr>
        <w:t>ку концептуальной модели</w:t>
      </w:r>
      <w:r w:rsidRPr="000B5F0A">
        <w:rPr>
          <w:rFonts w:ascii="Times New Roman" w:hAnsi="Times New Roman"/>
          <w:sz w:val="24"/>
          <w:szCs w:val="24"/>
        </w:rPr>
        <w:t xml:space="preserve"> развития здравоо</w:t>
      </w:r>
      <w:r>
        <w:rPr>
          <w:rFonts w:ascii="Times New Roman" w:hAnsi="Times New Roman"/>
          <w:sz w:val="24"/>
          <w:szCs w:val="24"/>
        </w:rPr>
        <w:t>хранения в постсоветской стране; выявление главных</w:t>
      </w:r>
      <w:r w:rsidRPr="000B5F0A">
        <w:rPr>
          <w:rFonts w:ascii="Times New Roman" w:hAnsi="Times New Roman"/>
          <w:sz w:val="24"/>
          <w:szCs w:val="24"/>
        </w:rPr>
        <w:t xml:space="preserve"> тенденци</w:t>
      </w:r>
      <w:r>
        <w:rPr>
          <w:rFonts w:ascii="Times New Roman" w:hAnsi="Times New Roman"/>
          <w:sz w:val="24"/>
          <w:szCs w:val="24"/>
        </w:rPr>
        <w:t>й</w:t>
      </w:r>
      <w:r w:rsidRPr="000B5F0A">
        <w:rPr>
          <w:rFonts w:ascii="Times New Roman" w:hAnsi="Times New Roman"/>
          <w:sz w:val="24"/>
          <w:szCs w:val="24"/>
        </w:rPr>
        <w:t xml:space="preserve"> развития здравоохранения Республики Беларусь в послереформенны</w:t>
      </w:r>
      <w:r>
        <w:rPr>
          <w:rFonts w:ascii="Times New Roman" w:hAnsi="Times New Roman"/>
          <w:sz w:val="24"/>
          <w:szCs w:val="24"/>
        </w:rPr>
        <w:t>й период; а также проведение сравнительного</w:t>
      </w:r>
      <w:r w:rsidRPr="000B5F0A">
        <w:rPr>
          <w:rFonts w:ascii="Times New Roman" w:hAnsi="Times New Roman"/>
          <w:sz w:val="24"/>
          <w:szCs w:val="24"/>
        </w:rPr>
        <w:t xml:space="preserve"> анализ</w:t>
      </w:r>
      <w:r>
        <w:rPr>
          <w:rFonts w:ascii="Times New Roman" w:hAnsi="Times New Roman"/>
          <w:sz w:val="24"/>
          <w:szCs w:val="24"/>
        </w:rPr>
        <w:t>а</w:t>
      </w:r>
      <w:r w:rsidRPr="000B5F0A">
        <w:rPr>
          <w:rFonts w:ascii="Times New Roman" w:hAnsi="Times New Roman"/>
          <w:sz w:val="24"/>
          <w:szCs w:val="24"/>
        </w:rPr>
        <w:t xml:space="preserve"> систем здр</w:t>
      </w:r>
      <w:r>
        <w:rPr>
          <w:rFonts w:ascii="Times New Roman" w:hAnsi="Times New Roman"/>
          <w:sz w:val="24"/>
          <w:szCs w:val="24"/>
        </w:rPr>
        <w:t xml:space="preserve">авоохранения Беларуси и Эстонии и, на </w:t>
      </w:r>
      <w:r w:rsidRPr="000B5F0A">
        <w:rPr>
          <w:rFonts w:ascii="Times New Roman" w:hAnsi="Times New Roman"/>
          <w:sz w:val="24"/>
          <w:szCs w:val="24"/>
        </w:rPr>
        <w:t xml:space="preserve">основе выявления важных особенностей </w:t>
      </w:r>
      <w:r>
        <w:rPr>
          <w:rFonts w:ascii="Times New Roman" w:hAnsi="Times New Roman"/>
          <w:sz w:val="24"/>
          <w:szCs w:val="24"/>
        </w:rPr>
        <w:t>и</w:t>
      </w:r>
      <w:r w:rsidRPr="000B5F0A">
        <w:rPr>
          <w:rFonts w:ascii="Times New Roman" w:hAnsi="Times New Roman"/>
          <w:sz w:val="24"/>
          <w:szCs w:val="24"/>
        </w:rPr>
        <w:t xml:space="preserve"> обобщения зарубежного опыта органи</w:t>
      </w:r>
      <w:r>
        <w:rPr>
          <w:rFonts w:ascii="Times New Roman" w:hAnsi="Times New Roman"/>
          <w:sz w:val="24"/>
          <w:szCs w:val="24"/>
        </w:rPr>
        <w:t>зации данной системы, разработку</w:t>
      </w:r>
      <w:r w:rsidRPr="000B5F0A">
        <w:rPr>
          <w:rFonts w:ascii="Times New Roman" w:hAnsi="Times New Roman"/>
          <w:sz w:val="24"/>
          <w:szCs w:val="24"/>
        </w:rPr>
        <w:t xml:space="preserve"> рекомендаци</w:t>
      </w:r>
      <w:r>
        <w:rPr>
          <w:rFonts w:ascii="Times New Roman" w:hAnsi="Times New Roman"/>
          <w:sz w:val="24"/>
          <w:szCs w:val="24"/>
        </w:rPr>
        <w:t>й</w:t>
      </w:r>
      <w:r w:rsidRPr="000B5F0A">
        <w:rPr>
          <w:rFonts w:ascii="Times New Roman" w:hAnsi="Times New Roman"/>
          <w:sz w:val="24"/>
          <w:szCs w:val="24"/>
        </w:rPr>
        <w:t xml:space="preserve"> и </w:t>
      </w:r>
      <w:r>
        <w:rPr>
          <w:rFonts w:ascii="Times New Roman" w:hAnsi="Times New Roman"/>
          <w:sz w:val="24"/>
          <w:szCs w:val="24"/>
        </w:rPr>
        <w:t>возможностей</w:t>
      </w:r>
      <w:r w:rsidRPr="000B5F0A">
        <w:rPr>
          <w:rFonts w:ascii="Times New Roman" w:hAnsi="Times New Roman"/>
          <w:sz w:val="24"/>
          <w:szCs w:val="24"/>
        </w:rPr>
        <w:t xml:space="preserve"> прим</w:t>
      </w:r>
      <w:r>
        <w:rPr>
          <w:rFonts w:ascii="Times New Roman" w:hAnsi="Times New Roman"/>
          <w:sz w:val="24"/>
          <w:szCs w:val="24"/>
        </w:rPr>
        <w:t>енения в Беларуси опыта Эстонии</w:t>
      </w:r>
      <w:r w:rsidRPr="000B5F0A">
        <w:rPr>
          <w:rFonts w:ascii="Times New Roman" w:hAnsi="Times New Roman"/>
          <w:sz w:val="24"/>
          <w:szCs w:val="24"/>
        </w:rPr>
        <w:t>.</w:t>
      </w:r>
    </w:p>
    <w:p w:rsidR="00F673EF" w:rsidRDefault="00F673EF" w:rsidP="00D16EBF">
      <w:pPr>
        <w:spacing w:after="0" w:line="360" w:lineRule="auto"/>
        <w:ind w:firstLine="284"/>
        <w:jc w:val="both"/>
        <w:rPr>
          <w:rFonts w:ascii="Times New Roman" w:hAnsi="Times New Roman"/>
          <w:sz w:val="24"/>
          <w:szCs w:val="24"/>
        </w:rPr>
      </w:pPr>
    </w:p>
    <w:p w:rsidR="00F673EF" w:rsidRDefault="00F673EF" w:rsidP="00D16EBF">
      <w:pPr>
        <w:spacing w:after="0" w:line="360" w:lineRule="auto"/>
        <w:ind w:firstLine="284"/>
        <w:jc w:val="both"/>
        <w:rPr>
          <w:rFonts w:ascii="Times New Roman" w:hAnsi="Times New Roman"/>
          <w:sz w:val="24"/>
          <w:szCs w:val="24"/>
        </w:rPr>
      </w:pPr>
    </w:p>
    <w:p w:rsidR="00F673EF" w:rsidRDefault="00F673EF" w:rsidP="00D16EBF">
      <w:pPr>
        <w:spacing w:after="0" w:line="360" w:lineRule="auto"/>
        <w:ind w:firstLine="284"/>
        <w:jc w:val="both"/>
        <w:rPr>
          <w:rFonts w:ascii="Times New Roman" w:hAnsi="Times New Roman"/>
          <w:sz w:val="24"/>
          <w:szCs w:val="24"/>
        </w:rPr>
      </w:pPr>
    </w:p>
    <w:p w:rsidR="00F673EF" w:rsidRDefault="00F673EF" w:rsidP="00D16EBF">
      <w:pPr>
        <w:spacing w:after="0" w:line="360" w:lineRule="auto"/>
        <w:ind w:firstLine="284"/>
        <w:jc w:val="both"/>
        <w:rPr>
          <w:rFonts w:ascii="Times New Roman" w:hAnsi="Times New Roman"/>
          <w:sz w:val="24"/>
          <w:szCs w:val="24"/>
        </w:rPr>
      </w:pPr>
    </w:p>
    <w:p w:rsidR="00F673EF" w:rsidRDefault="00F673EF" w:rsidP="00D16EBF">
      <w:pPr>
        <w:spacing w:after="0" w:line="360" w:lineRule="auto"/>
        <w:ind w:firstLine="284"/>
        <w:jc w:val="both"/>
        <w:rPr>
          <w:rFonts w:ascii="Times New Roman" w:hAnsi="Times New Roman"/>
          <w:sz w:val="24"/>
          <w:szCs w:val="24"/>
        </w:rPr>
      </w:pPr>
    </w:p>
    <w:p w:rsidR="00F673EF" w:rsidRDefault="00F673EF" w:rsidP="00D16EBF">
      <w:pPr>
        <w:spacing w:after="0" w:line="360" w:lineRule="auto"/>
        <w:ind w:firstLine="284"/>
        <w:jc w:val="both"/>
        <w:rPr>
          <w:rFonts w:ascii="Times New Roman" w:hAnsi="Times New Roman"/>
          <w:sz w:val="24"/>
          <w:szCs w:val="24"/>
        </w:rPr>
      </w:pPr>
    </w:p>
    <w:p w:rsidR="00F673EF" w:rsidRDefault="00F673EF" w:rsidP="00D16EBF">
      <w:pPr>
        <w:spacing w:after="0" w:line="360" w:lineRule="auto"/>
        <w:ind w:firstLine="284"/>
        <w:jc w:val="both"/>
        <w:rPr>
          <w:rFonts w:ascii="Times New Roman" w:hAnsi="Times New Roman"/>
          <w:sz w:val="24"/>
          <w:szCs w:val="24"/>
        </w:rPr>
      </w:pPr>
    </w:p>
    <w:p w:rsidR="00F673EF" w:rsidRDefault="00F673EF" w:rsidP="00D16EBF">
      <w:pPr>
        <w:spacing w:after="0" w:line="360" w:lineRule="auto"/>
        <w:ind w:firstLine="284"/>
        <w:jc w:val="both"/>
        <w:rPr>
          <w:rFonts w:ascii="Times New Roman" w:hAnsi="Times New Roman"/>
          <w:sz w:val="24"/>
          <w:szCs w:val="24"/>
        </w:rPr>
      </w:pPr>
    </w:p>
    <w:p w:rsidR="00F673EF" w:rsidRDefault="00F673EF" w:rsidP="00D16EBF">
      <w:pPr>
        <w:spacing w:after="0" w:line="360" w:lineRule="auto"/>
        <w:ind w:firstLine="284"/>
        <w:jc w:val="both"/>
        <w:rPr>
          <w:rFonts w:ascii="Times New Roman" w:hAnsi="Times New Roman"/>
          <w:sz w:val="24"/>
          <w:szCs w:val="24"/>
        </w:rPr>
      </w:pPr>
    </w:p>
    <w:p w:rsidR="00F673EF" w:rsidRDefault="00F673EF" w:rsidP="00D16EBF">
      <w:pPr>
        <w:spacing w:after="0" w:line="360" w:lineRule="auto"/>
        <w:ind w:firstLine="284"/>
        <w:jc w:val="both"/>
        <w:rPr>
          <w:rFonts w:ascii="Times New Roman" w:hAnsi="Times New Roman"/>
          <w:sz w:val="24"/>
          <w:szCs w:val="24"/>
        </w:rPr>
      </w:pPr>
    </w:p>
    <w:p w:rsidR="00F673EF" w:rsidRDefault="00F673EF" w:rsidP="00D16EBF">
      <w:pPr>
        <w:spacing w:after="0" w:line="360" w:lineRule="auto"/>
        <w:ind w:firstLine="284"/>
        <w:jc w:val="both"/>
        <w:rPr>
          <w:rFonts w:ascii="Times New Roman" w:hAnsi="Times New Roman"/>
          <w:sz w:val="24"/>
          <w:szCs w:val="24"/>
        </w:rPr>
      </w:pPr>
    </w:p>
    <w:p w:rsidR="00F673EF" w:rsidRPr="00F673EF" w:rsidRDefault="00F673EF" w:rsidP="00F673EF">
      <w:pPr>
        <w:spacing w:after="0" w:line="360" w:lineRule="auto"/>
        <w:ind w:firstLine="284"/>
        <w:jc w:val="right"/>
        <w:rPr>
          <w:rFonts w:ascii="Times New Roman" w:eastAsia="MS Mincho" w:hAnsi="Times New Roman" w:cs="Times New Roman"/>
          <w:i/>
          <w:sz w:val="24"/>
          <w:szCs w:val="24"/>
          <w:lang w:val="en-US" w:eastAsia="en-US"/>
        </w:rPr>
      </w:pPr>
      <w:r w:rsidRPr="00F673EF">
        <w:rPr>
          <w:rFonts w:ascii="Times New Roman" w:eastAsia="MS Mincho" w:hAnsi="Times New Roman" w:cs="Times New Roman"/>
          <w:i/>
          <w:sz w:val="24"/>
          <w:szCs w:val="24"/>
          <w:lang w:val="en-US" w:eastAsia="en-US"/>
        </w:rPr>
        <w:lastRenderedPageBreak/>
        <w:t>Aduo-Adjei Kofi,</w:t>
      </w:r>
    </w:p>
    <w:p w:rsidR="00F673EF" w:rsidRPr="00F673EF" w:rsidRDefault="00F673EF" w:rsidP="00F673EF">
      <w:pPr>
        <w:spacing w:after="0" w:line="360" w:lineRule="auto"/>
        <w:ind w:firstLine="284"/>
        <w:jc w:val="right"/>
        <w:rPr>
          <w:rFonts w:ascii="Times New Roman" w:eastAsia="MS Mincho" w:hAnsi="Times New Roman" w:cs="Times New Roman"/>
          <w:i/>
          <w:sz w:val="24"/>
          <w:szCs w:val="24"/>
          <w:lang w:val="en-US" w:eastAsia="en-US"/>
        </w:rPr>
      </w:pPr>
      <w:r w:rsidRPr="00F673EF">
        <w:rPr>
          <w:rFonts w:ascii="Times New Roman" w:eastAsia="MS Mincho" w:hAnsi="Times New Roman" w:cs="Times New Roman"/>
          <w:i/>
          <w:sz w:val="24"/>
          <w:szCs w:val="24"/>
          <w:lang w:val="en-US" w:eastAsia="en-US"/>
        </w:rPr>
        <w:t>first-year student of master’s program “Population and Development”,</w:t>
      </w:r>
    </w:p>
    <w:p w:rsidR="00F673EF" w:rsidRPr="00F673EF" w:rsidRDefault="00F673EF" w:rsidP="00F673EF">
      <w:pPr>
        <w:spacing w:after="0" w:line="360" w:lineRule="auto"/>
        <w:ind w:firstLine="284"/>
        <w:jc w:val="right"/>
        <w:rPr>
          <w:rFonts w:ascii="Times New Roman" w:eastAsia="MS Mincho" w:hAnsi="Times New Roman" w:cs="Times New Roman"/>
          <w:i/>
          <w:sz w:val="24"/>
          <w:szCs w:val="24"/>
          <w:lang w:val="en-US" w:eastAsia="en-US"/>
        </w:rPr>
      </w:pPr>
      <w:r w:rsidRPr="00F673EF">
        <w:rPr>
          <w:rFonts w:ascii="Times New Roman" w:eastAsia="MS Mincho" w:hAnsi="Times New Roman" w:cs="Times New Roman"/>
          <w:i/>
          <w:sz w:val="24"/>
          <w:szCs w:val="24"/>
          <w:lang w:val="en-US" w:eastAsia="en-US"/>
        </w:rPr>
        <w:t>National Research University “Higher School of Economics”</w:t>
      </w:r>
    </w:p>
    <w:p w:rsidR="00F673EF" w:rsidRPr="00F673EF" w:rsidRDefault="00F673EF" w:rsidP="00F673EF">
      <w:pPr>
        <w:spacing w:after="0" w:line="360" w:lineRule="auto"/>
        <w:ind w:firstLine="284"/>
        <w:jc w:val="right"/>
        <w:rPr>
          <w:rFonts w:ascii="Times New Roman" w:eastAsia="MS Mincho" w:hAnsi="Times New Roman" w:cs="Times New Roman"/>
          <w:sz w:val="24"/>
          <w:szCs w:val="24"/>
          <w:lang w:val="en-US" w:eastAsia="en-US"/>
        </w:rPr>
      </w:pPr>
    </w:p>
    <w:p w:rsidR="00F673EF" w:rsidRPr="00F673EF" w:rsidRDefault="00F673EF" w:rsidP="00F673EF">
      <w:pPr>
        <w:spacing w:after="0" w:line="360" w:lineRule="auto"/>
        <w:ind w:firstLine="284"/>
        <w:jc w:val="center"/>
        <w:rPr>
          <w:rFonts w:ascii="Times New Roman" w:eastAsia="MS Mincho" w:hAnsi="Times New Roman" w:cs="Times New Roman"/>
          <w:b/>
          <w:sz w:val="24"/>
          <w:szCs w:val="24"/>
          <w:lang w:val="en-US" w:eastAsia="en-US"/>
        </w:rPr>
      </w:pPr>
      <w:r w:rsidRPr="00F673EF">
        <w:rPr>
          <w:rFonts w:ascii="Times New Roman" w:eastAsia="MS Mincho" w:hAnsi="Times New Roman" w:cs="Times New Roman"/>
          <w:b/>
          <w:sz w:val="24"/>
          <w:szCs w:val="24"/>
          <w:lang w:val="en-US" w:eastAsia="en-US"/>
        </w:rPr>
        <w:t xml:space="preserve">Women’s knowledge on the fertile period/ovulation: Implications for promoting </w:t>
      </w:r>
      <w:r w:rsidRPr="00F673EF">
        <w:rPr>
          <w:rFonts w:ascii="Times New Roman" w:eastAsia="Times New Roman" w:hAnsi="Times New Roman" w:cs="Times New Roman"/>
          <w:b/>
          <w:sz w:val="24"/>
          <w:szCs w:val="24"/>
          <w:shd w:val="clear" w:color="auto" w:fill="FFFFFF"/>
          <w:lang w:val="en-US" w:eastAsia="en-US"/>
        </w:rPr>
        <w:t xml:space="preserve">Standard Days Method (SDM) </w:t>
      </w:r>
      <w:r w:rsidRPr="00F673EF">
        <w:rPr>
          <w:rFonts w:ascii="Times New Roman" w:eastAsia="MS Mincho" w:hAnsi="Times New Roman" w:cs="Times New Roman"/>
          <w:b/>
          <w:sz w:val="24"/>
          <w:szCs w:val="24"/>
          <w:lang w:val="en-US" w:eastAsia="en-US"/>
        </w:rPr>
        <w:t>for family planning in Ghana</w:t>
      </w:r>
    </w:p>
    <w:p w:rsidR="00F673EF" w:rsidRPr="00F673EF" w:rsidRDefault="00F673EF" w:rsidP="00F673EF">
      <w:pPr>
        <w:spacing w:after="0" w:line="360" w:lineRule="auto"/>
        <w:ind w:firstLine="284"/>
        <w:jc w:val="both"/>
        <w:rPr>
          <w:rFonts w:ascii="Times New Roman" w:eastAsia="MS Mincho" w:hAnsi="Times New Roman" w:cs="Times New Roman"/>
          <w:b/>
          <w:i/>
          <w:sz w:val="24"/>
          <w:szCs w:val="24"/>
          <w:lang w:val="en-US" w:eastAsia="en-US"/>
        </w:rPr>
      </w:pPr>
    </w:p>
    <w:p w:rsidR="00F673EF" w:rsidRPr="00F673EF" w:rsidRDefault="00F673EF" w:rsidP="00F673EF">
      <w:pPr>
        <w:spacing w:after="0" w:line="360" w:lineRule="auto"/>
        <w:ind w:firstLine="284"/>
        <w:jc w:val="both"/>
        <w:rPr>
          <w:rFonts w:ascii="Times New Roman" w:eastAsia="Times New Roman" w:hAnsi="Times New Roman" w:cs="Times New Roman"/>
          <w:sz w:val="24"/>
          <w:szCs w:val="24"/>
          <w:lang w:val="en-US" w:eastAsia="en-US"/>
        </w:rPr>
      </w:pPr>
      <w:r w:rsidRPr="00F673EF">
        <w:rPr>
          <w:rFonts w:ascii="Times New Roman" w:eastAsia="Times New Roman" w:hAnsi="Times New Roman" w:cs="Times New Roman"/>
          <w:b/>
          <w:sz w:val="24"/>
          <w:szCs w:val="24"/>
          <w:lang w:val="en-US" w:eastAsia="en-US"/>
        </w:rPr>
        <w:t xml:space="preserve">Keywords: </w:t>
      </w:r>
      <w:r w:rsidRPr="00F673EF">
        <w:rPr>
          <w:rFonts w:ascii="Times New Roman" w:eastAsia="Times New Roman" w:hAnsi="Times New Roman" w:cs="Times New Roman"/>
          <w:sz w:val="24"/>
          <w:szCs w:val="24"/>
          <w:lang w:val="en-US" w:eastAsia="en-US"/>
        </w:rPr>
        <w:t>ovulation; menstrual cycle; knowledge; Standard Days Method; family planning.</w:t>
      </w:r>
    </w:p>
    <w:p w:rsidR="00F673EF" w:rsidRPr="00F673EF" w:rsidRDefault="00F673EF" w:rsidP="00F673EF">
      <w:pPr>
        <w:spacing w:after="0" w:line="360" w:lineRule="auto"/>
        <w:ind w:firstLine="284"/>
        <w:jc w:val="both"/>
        <w:rPr>
          <w:rFonts w:ascii="Times New Roman" w:eastAsia="MS Mincho" w:hAnsi="Times New Roman" w:cs="Times New Roman"/>
          <w:b/>
          <w:sz w:val="24"/>
          <w:szCs w:val="24"/>
          <w:lang w:val="en-US" w:eastAsia="en-US"/>
        </w:rPr>
      </w:pPr>
    </w:p>
    <w:p w:rsidR="00F673EF" w:rsidRPr="00F673EF" w:rsidRDefault="00F673EF" w:rsidP="00F673EF">
      <w:pPr>
        <w:spacing w:after="0" w:line="360" w:lineRule="auto"/>
        <w:ind w:firstLine="284"/>
        <w:jc w:val="both"/>
        <w:rPr>
          <w:rFonts w:ascii="Times New Roman" w:eastAsia="MS Mincho" w:hAnsi="Times New Roman" w:cs="Times New Roman"/>
          <w:sz w:val="24"/>
          <w:szCs w:val="24"/>
          <w:lang w:val="en-US" w:eastAsia="en-US"/>
        </w:rPr>
      </w:pPr>
      <w:r w:rsidRPr="00F673EF">
        <w:rPr>
          <w:rFonts w:ascii="Times New Roman" w:eastAsia="MS Mincho" w:hAnsi="Times New Roman" w:cs="Times New Roman"/>
          <w:sz w:val="24"/>
          <w:szCs w:val="24"/>
          <w:lang w:val="en-US" w:eastAsia="en-US"/>
        </w:rPr>
        <w:t>Over the decades, there have been introduction of diverse modern family planning methods to control high fertility rate in Ghana. These methods were introduced as a complement to natural methods that were passively practiced by Ghanaian women. While the natural methods of family planning are generally considered ineffective, research interest in making some of the known natural methods “modern”</w:t>
      </w:r>
      <w:r w:rsidRPr="00F673EF">
        <w:rPr>
          <w:rFonts w:ascii="Times New Roman" w:eastAsia="MS Mincho" w:hAnsi="Times New Roman" w:cs="Times New Roman"/>
          <w:sz w:val="24"/>
          <w:lang w:val="en-US" w:eastAsia="en-US"/>
        </w:rPr>
        <w:t xml:space="preserve"> is impressive</w:t>
      </w:r>
      <w:r w:rsidRPr="00F673EF">
        <w:rPr>
          <w:rFonts w:ascii="Times New Roman" w:eastAsia="MS Mincho" w:hAnsi="Times New Roman" w:cs="Times New Roman"/>
          <w:sz w:val="24"/>
          <w:szCs w:val="24"/>
          <w:lang w:val="en-US" w:eastAsia="en-US"/>
        </w:rPr>
        <w:t>. One of such developments is improving periodic abstinence through the Standard Days Method (SDM). When used correctly, it offers more than optimum (95%) protection against pregnancy. For women to effectively apply SDM, they must have adequate knowledge of the ovulatory cycle. This paper investigated level of knowledge on when ovulation occurred in the menstrual cycle and the socioeconomic factors that undergird this knowledge among women between 15-49 years in Ghana.</w:t>
      </w:r>
    </w:p>
    <w:p w:rsidR="00F673EF" w:rsidRPr="00F673EF" w:rsidRDefault="00F673EF" w:rsidP="00F673EF">
      <w:pPr>
        <w:spacing w:after="0" w:line="360" w:lineRule="auto"/>
        <w:ind w:firstLine="284"/>
        <w:jc w:val="both"/>
        <w:rPr>
          <w:rFonts w:ascii="Times New Roman" w:eastAsia="MS Mincho" w:hAnsi="Times New Roman" w:cs="Times New Roman"/>
          <w:sz w:val="24"/>
          <w:szCs w:val="24"/>
          <w:lang w:val="en-US" w:eastAsia="en-US"/>
        </w:rPr>
      </w:pPr>
    </w:p>
    <w:p w:rsidR="00F673EF" w:rsidRPr="00F673EF" w:rsidRDefault="00F673EF" w:rsidP="00F673EF">
      <w:pPr>
        <w:spacing w:after="0" w:line="360" w:lineRule="auto"/>
        <w:ind w:firstLine="284"/>
        <w:jc w:val="both"/>
        <w:rPr>
          <w:rFonts w:ascii="Times New Roman" w:eastAsia="MS Mincho" w:hAnsi="Times New Roman" w:cs="Times New Roman"/>
          <w:sz w:val="24"/>
          <w:szCs w:val="24"/>
          <w:lang w:val="en-US" w:eastAsia="en-US"/>
        </w:rPr>
      </w:pPr>
      <w:r w:rsidRPr="00F673EF">
        <w:rPr>
          <w:rFonts w:ascii="Times New Roman" w:eastAsia="MS Mincho" w:hAnsi="Times New Roman" w:cs="Times New Roman"/>
          <w:sz w:val="24"/>
          <w:szCs w:val="24"/>
          <w:lang w:val="en-US" w:eastAsia="en-US"/>
        </w:rPr>
        <w:t xml:space="preserve">The study relied on a nationally representative dataset extract from the 2014 Ghana Demographic and Health Survey (GDHS). Proportions, chi-square and binary logistic regression were applied to determine the extent of knowledge of ovulation period and the magnitude of differences among women of different socioeconomic strata. </w:t>
      </w:r>
    </w:p>
    <w:p w:rsidR="00F673EF" w:rsidRPr="00F673EF" w:rsidRDefault="00F673EF" w:rsidP="00F673EF">
      <w:pPr>
        <w:spacing w:after="0" w:line="360" w:lineRule="auto"/>
        <w:ind w:firstLine="284"/>
        <w:jc w:val="both"/>
        <w:rPr>
          <w:rFonts w:ascii="Times New Roman" w:eastAsia="MS Mincho" w:hAnsi="Times New Roman" w:cs="Times New Roman"/>
          <w:sz w:val="24"/>
          <w:szCs w:val="24"/>
          <w:lang w:val="en-US" w:eastAsia="en-US"/>
        </w:rPr>
      </w:pPr>
      <w:r w:rsidRPr="00F673EF">
        <w:rPr>
          <w:rFonts w:ascii="Times New Roman" w:eastAsia="MS Mincho" w:hAnsi="Times New Roman" w:cs="Times New Roman"/>
          <w:sz w:val="24"/>
          <w:szCs w:val="24"/>
          <w:lang w:val="en-US" w:eastAsia="en-US"/>
        </w:rPr>
        <w:t xml:space="preserve">The findings from the study indicated that significant </w:t>
      </w:r>
      <w:r w:rsidRPr="00F673EF">
        <w:rPr>
          <w:rFonts w:ascii="Times New Roman" w:eastAsia="Times New Roman" w:hAnsi="Times New Roman" w:cs="Times New Roman"/>
          <w:sz w:val="24"/>
          <w:szCs w:val="24"/>
          <w:lang w:val="en-US" w:eastAsia="en-US"/>
        </w:rPr>
        <w:t xml:space="preserve">proportion of Ghanaian women did not know the correct timing of ovulation. Consistent with expectation, highly educated women </w:t>
      </w:r>
      <w:r w:rsidRPr="00F673EF">
        <w:rPr>
          <w:rFonts w:ascii="Times New Roman" w:eastAsia="MS Mincho" w:hAnsi="Times New Roman" w:cs="Times New Roman"/>
          <w:sz w:val="24"/>
          <w:szCs w:val="24"/>
          <w:lang w:val="en-US" w:eastAsia="en-US"/>
        </w:rPr>
        <w:t xml:space="preserve">(OR=2.064, 95% CI=1.639, 2.600), from affluent households (OR=1.432, 95% CI= 1.134, 1.807), older women and those who were using periodic abstinence </w:t>
      </w:r>
      <w:r w:rsidRPr="00F673EF">
        <w:rPr>
          <w:rFonts w:ascii="Times New Roman" w:eastAsia="Times New Roman" w:hAnsi="Times New Roman" w:cs="Times New Roman"/>
          <w:sz w:val="24"/>
          <w:szCs w:val="24"/>
          <w:lang w:val="en-US" w:eastAsia="en-US"/>
        </w:rPr>
        <w:t xml:space="preserve">(OR=1.714, 95% CI=1.340 2.194) at the time of the survey tended to know correctly when ovulation occurred in the month. </w:t>
      </w:r>
    </w:p>
    <w:p w:rsidR="00F673EF" w:rsidRPr="00F673EF" w:rsidRDefault="00F673EF" w:rsidP="00F673EF">
      <w:pPr>
        <w:spacing w:after="0" w:line="360" w:lineRule="auto"/>
        <w:ind w:firstLine="284"/>
        <w:jc w:val="both"/>
        <w:rPr>
          <w:rFonts w:ascii="Times New Roman" w:eastAsia="Times New Roman" w:hAnsi="Times New Roman" w:cs="Times New Roman"/>
          <w:sz w:val="24"/>
          <w:szCs w:val="24"/>
          <w:lang w:val="en-US" w:eastAsia="en-US"/>
        </w:rPr>
      </w:pPr>
    </w:p>
    <w:p w:rsidR="00F673EF" w:rsidRPr="00F673EF" w:rsidRDefault="00F673EF" w:rsidP="00F673EF">
      <w:pPr>
        <w:spacing w:after="0" w:line="360" w:lineRule="auto"/>
        <w:ind w:firstLine="284"/>
        <w:jc w:val="both"/>
        <w:rPr>
          <w:rFonts w:ascii="Times New Roman" w:eastAsia="Times New Roman" w:hAnsi="Times New Roman" w:cs="Times New Roman"/>
          <w:sz w:val="24"/>
          <w:szCs w:val="24"/>
          <w:lang w:val="en-US" w:eastAsia="en-US"/>
        </w:rPr>
      </w:pPr>
      <w:r w:rsidRPr="00F673EF">
        <w:rPr>
          <w:rFonts w:ascii="Times New Roman" w:eastAsia="Times New Roman" w:hAnsi="Times New Roman" w:cs="Times New Roman"/>
          <w:sz w:val="24"/>
          <w:szCs w:val="24"/>
          <w:lang w:val="en-US" w:eastAsia="en-US"/>
        </w:rPr>
        <w:t xml:space="preserve">The generally low levels of knowledge about timing of ovulation coupled with the significant gradients in this knowledge by background characteristics suggests that any efforts to promote SDM in Ghana should give priority to educating targeted beneficiaries on when ovulation occurs in the month. In addition, the population council of Ghana needs to integrate programmes and </w:t>
      </w:r>
      <w:r w:rsidRPr="00F673EF">
        <w:rPr>
          <w:rFonts w:ascii="Times New Roman" w:eastAsia="Times New Roman" w:hAnsi="Times New Roman" w:cs="Times New Roman"/>
          <w:sz w:val="24"/>
          <w:szCs w:val="24"/>
          <w:lang w:val="en-US" w:eastAsia="en-US"/>
        </w:rPr>
        <w:lastRenderedPageBreak/>
        <w:t>policies that is focused on implementing the SDM as an instrumental option in ensuring proper family planning.</w:t>
      </w:r>
    </w:p>
    <w:p w:rsidR="00F673EF" w:rsidRPr="00F673EF" w:rsidRDefault="00F673EF" w:rsidP="00F673EF">
      <w:pPr>
        <w:spacing w:after="0" w:line="360" w:lineRule="auto"/>
        <w:ind w:firstLine="284"/>
        <w:jc w:val="both"/>
        <w:rPr>
          <w:rFonts w:ascii="Times New Roman" w:eastAsia="MS Mincho" w:hAnsi="Times New Roman" w:cs="Times New Roman"/>
          <w:sz w:val="24"/>
          <w:szCs w:val="24"/>
          <w:lang w:val="en-US" w:eastAsia="en-US"/>
        </w:rPr>
      </w:pPr>
      <w:r w:rsidRPr="00F673EF">
        <w:rPr>
          <w:rFonts w:ascii="Times New Roman" w:eastAsia="Times New Roman" w:hAnsi="Times New Roman" w:cs="Times New Roman"/>
          <w:sz w:val="24"/>
          <w:szCs w:val="24"/>
          <w:lang w:val="en-US" w:eastAsia="en-US"/>
        </w:rPr>
        <w:t>In conclusion, k</w:t>
      </w:r>
      <w:r w:rsidRPr="00F673EF">
        <w:rPr>
          <w:rFonts w:ascii="Times New Roman" w:eastAsia="MS Mincho" w:hAnsi="Times New Roman" w:cs="Times New Roman"/>
          <w:sz w:val="24"/>
          <w:szCs w:val="24"/>
          <w:lang w:val="en-US" w:eastAsia="en-US"/>
        </w:rPr>
        <w:t>nowledge of ovulatory cycle is low and this is highly graded among of different age, education, wealth and type of current contraceptive method. This is a critical and important aspect of reproductive health knowledge that women need in order to promote women health in Ghana.</w:t>
      </w: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Default="00F673EF" w:rsidP="00F673EF">
      <w:pPr>
        <w:spacing w:after="0" w:line="360" w:lineRule="auto"/>
        <w:ind w:firstLine="284"/>
        <w:jc w:val="both"/>
        <w:rPr>
          <w:rFonts w:ascii="Times New Roman" w:eastAsia="Times New Roman" w:hAnsi="Times New Roman" w:cs="Times New Roman"/>
          <w:sz w:val="24"/>
          <w:szCs w:val="24"/>
          <w:lang w:eastAsia="en-US"/>
        </w:rPr>
      </w:pPr>
    </w:p>
    <w:p w:rsidR="00F673EF" w:rsidRPr="00F673EF" w:rsidRDefault="00F673EF" w:rsidP="00F673EF">
      <w:pPr>
        <w:spacing w:after="0" w:line="360" w:lineRule="auto"/>
        <w:ind w:firstLine="284"/>
        <w:jc w:val="right"/>
        <w:rPr>
          <w:rFonts w:ascii="Times New Roman" w:hAnsi="Times New Roman" w:cs="Times New Roman"/>
          <w:i/>
          <w:sz w:val="24"/>
          <w:szCs w:val="24"/>
          <w:lang w:val="en-US"/>
        </w:rPr>
      </w:pPr>
      <w:r w:rsidRPr="00F673EF">
        <w:rPr>
          <w:rFonts w:ascii="Times New Roman" w:hAnsi="Times New Roman" w:cs="Times New Roman"/>
          <w:i/>
          <w:sz w:val="24"/>
          <w:szCs w:val="24"/>
          <w:lang w:val="en-US"/>
        </w:rPr>
        <w:lastRenderedPageBreak/>
        <w:t>Ola Bamidele Emmanuel,</w:t>
      </w:r>
    </w:p>
    <w:p w:rsidR="00F673EF" w:rsidRPr="00F673EF" w:rsidRDefault="00F673EF" w:rsidP="00F673EF">
      <w:pPr>
        <w:spacing w:after="0" w:line="360" w:lineRule="auto"/>
        <w:ind w:firstLine="284"/>
        <w:jc w:val="right"/>
        <w:rPr>
          <w:rFonts w:ascii="Times New Roman" w:hAnsi="Times New Roman" w:cs="Times New Roman"/>
          <w:i/>
          <w:sz w:val="24"/>
          <w:szCs w:val="24"/>
          <w:lang w:val="en-US"/>
        </w:rPr>
      </w:pPr>
      <w:r w:rsidRPr="00F673EF">
        <w:rPr>
          <w:rFonts w:ascii="Times New Roman" w:hAnsi="Times New Roman" w:cs="Times New Roman"/>
          <w:i/>
          <w:sz w:val="24"/>
          <w:szCs w:val="24"/>
          <w:lang w:val="en-US"/>
        </w:rPr>
        <w:t>first-year student of master’s program “Population and Development”,</w:t>
      </w:r>
    </w:p>
    <w:p w:rsidR="00F673EF" w:rsidRPr="00F673EF" w:rsidRDefault="00F673EF" w:rsidP="00F673EF">
      <w:pPr>
        <w:spacing w:after="0" w:line="360" w:lineRule="auto"/>
        <w:ind w:firstLine="284"/>
        <w:jc w:val="right"/>
        <w:rPr>
          <w:rFonts w:ascii="Times New Roman" w:hAnsi="Times New Roman" w:cs="Times New Roman"/>
          <w:sz w:val="24"/>
          <w:szCs w:val="24"/>
          <w:lang w:val="en-US"/>
        </w:rPr>
      </w:pPr>
      <w:r w:rsidRPr="00F673EF">
        <w:rPr>
          <w:rFonts w:ascii="Times New Roman" w:hAnsi="Times New Roman" w:cs="Times New Roman"/>
          <w:i/>
          <w:sz w:val="24"/>
          <w:szCs w:val="24"/>
          <w:lang w:val="en-US"/>
        </w:rPr>
        <w:t>National Research University “Higher School of Economics</w:t>
      </w:r>
      <w:r w:rsidRPr="00F673EF">
        <w:rPr>
          <w:rFonts w:ascii="Times New Roman" w:hAnsi="Times New Roman" w:cs="Times New Roman"/>
          <w:sz w:val="24"/>
          <w:szCs w:val="24"/>
          <w:lang w:val="en-US"/>
        </w:rPr>
        <w:t xml:space="preserve">” </w:t>
      </w:r>
    </w:p>
    <w:p w:rsidR="00F673EF" w:rsidRPr="00F673EF" w:rsidRDefault="00F673EF" w:rsidP="00F673EF">
      <w:pPr>
        <w:spacing w:after="0" w:line="360" w:lineRule="auto"/>
        <w:ind w:firstLine="284"/>
        <w:jc w:val="both"/>
        <w:rPr>
          <w:rFonts w:ascii="Times New Roman" w:hAnsi="Times New Roman" w:cs="Times New Roman"/>
          <w:b/>
          <w:bCs/>
          <w:sz w:val="24"/>
          <w:szCs w:val="24"/>
          <w:lang w:val="en-US"/>
        </w:rPr>
      </w:pPr>
    </w:p>
    <w:p w:rsidR="00F673EF" w:rsidRPr="00F673EF" w:rsidRDefault="00F673EF" w:rsidP="00F673EF">
      <w:pPr>
        <w:spacing w:after="0" w:line="360" w:lineRule="auto"/>
        <w:ind w:firstLine="284"/>
        <w:jc w:val="center"/>
        <w:rPr>
          <w:rFonts w:ascii="Times New Roman" w:hAnsi="Times New Roman" w:cs="Times New Roman"/>
          <w:b/>
          <w:sz w:val="24"/>
          <w:szCs w:val="24"/>
          <w:lang w:val="en-US"/>
        </w:rPr>
      </w:pPr>
      <w:r w:rsidRPr="00F673EF">
        <w:rPr>
          <w:rFonts w:ascii="Times New Roman" w:hAnsi="Times New Roman" w:cs="Times New Roman"/>
          <w:b/>
          <w:bCs/>
          <w:sz w:val="24"/>
          <w:szCs w:val="24"/>
          <w:lang w:val="en-US"/>
        </w:rPr>
        <w:t>Interregional comparison of selected demographic and socio-economic dimensions of intimate partner violence (IPV) in Nigeria (using 2013 NDHS)</w:t>
      </w:r>
    </w:p>
    <w:p w:rsidR="00F673EF" w:rsidRPr="00F673EF" w:rsidRDefault="00F673EF" w:rsidP="00F673EF">
      <w:pPr>
        <w:spacing w:after="0" w:line="360" w:lineRule="auto"/>
        <w:jc w:val="both"/>
        <w:rPr>
          <w:rFonts w:ascii="Times New Roman" w:hAnsi="Times New Roman" w:cs="Times New Roman"/>
          <w:b/>
          <w:sz w:val="24"/>
          <w:szCs w:val="24"/>
          <w:lang w:val="en-US"/>
        </w:rPr>
      </w:pPr>
    </w:p>
    <w:p w:rsidR="00F673EF" w:rsidRPr="00F673EF" w:rsidRDefault="00F673EF" w:rsidP="00F673EF">
      <w:pPr>
        <w:spacing w:after="0" w:line="360" w:lineRule="auto"/>
        <w:jc w:val="both"/>
        <w:rPr>
          <w:rFonts w:ascii="Times New Roman" w:hAnsi="Times New Roman" w:cs="Times New Roman"/>
          <w:b/>
          <w:sz w:val="24"/>
          <w:szCs w:val="24"/>
          <w:lang w:val="en-US"/>
        </w:rPr>
      </w:pPr>
      <w:r w:rsidRPr="00F673EF">
        <w:rPr>
          <w:rFonts w:ascii="Times New Roman" w:hAnsi="Times New Roman" w:cs="Times New Roman"/>
          <w:b/>
          <w:sz w:val="24"/>
          <w:szCs w:val="24"/>
          <w:lang w:val="en-US"/>
        </w:rPr>
        <w:t>1.1</w:t>
      </w:r>
      <w:r w:rsidRPr="00F673EF">
        <w:rPr>
          <w:rFonts w:ascii="Times New Roman" w:hAnsi="Times New Roman" w:cs="Times New Roman"/>
          <w:b/>
          <w:sz w:val="24"/>
          <w:szCs w:val="24"/>
          <w:lang w:val="en-US"/>
        </w:rPr>
        <w:tab/>
        <w:t>INTRODUCTION</w:t>
      </w:r>
    </w:p>
    <w:p w:rsidR="00F673EF" w:rsidRPr="00DC65FC" w:rsidRDefault="00F673EF" w:rsidP="00F673EF">
      <w:pPr>
        <w:spacing w:after="0" w:line="360" w:lineRule="auto"/>
        <w:ind w:firstLine="720"/>
        <w:jc w:val="both"/>
        <w:rPr>
          <w:rFonts w:ascii="Times New Roman" w:hAnsi="Times New Roman" w:cs="Times New Roman"/>
          <w:sz w:val="24"/>
          <w:szCs w:val="24"/>
        </w:rPr>
      </w:pPr>
      <w:r w:rsidRPr="00F673EF">
        <w:rPr>
          <w:rFonts w:ascii="Times New Roman" w:hAnsi="Times New Roman" w:cs="Times New Roman"/>
          <w:bCs/>
          <w:sz w:val="24"/>
          <w:szCs w:val="24"/>
          <w:lang w:val="en-US"/>
        </w:rPr>
        <w:t>Intimate Partner Violence (IPV) is a global public health problem</w:t>
      </w:r>
      <w:r w:rsidRPr="00F673EF">
        <w:rPr>
          <w:rFonts w:ascii="Times New Roman" w:hAnsi="Times New Roman" w:cs="Times New Roman"/>
          <w:sz w:val="24"/>
          <w:szCs w:val="24"/>
          <w:lang w:val="en-US"/>
        </w:rPr>
        <w:t xml:space="preserve"> captured as violence between persons in intimate (mainly heterosexual) relationships, and is mostly perpetrated against women by their intimate spouses or partner.World over, women in abuse relationships suffer various forms of IPV with varying levels of intensity. Forms of IPV include physical, emotional and sexual damage in such relationships. According to a report by WHO (2012), IPV is a major source of about 38% of non-natural deaths among women, depression, resorting to alcohol abuse, severe and less severe physical harms, burns, dislocations, fractures, eye damage, risks of STIs, unwanted pregnancy and abortion, low weight babies (if IPV is against pregnant women) – all with short, long and perhaps life term negative consequences on their victims (WHO, 2012). Sadly, IPV is prevalent in Nigeria (NPC and ICF Macro, 2004, 2008). However, there are variations in forms and prevalence of IPV against women across Nigeria’s six geo-political zones (hence GPZ). To this end, this study seeks to measure the prevalence of IPV across Nigeria’s six geo-political zones vis-à-vis North Central, North East, North West, South East, South South, and, South West, with a view to answering the questions: How prevalent is IPV acrossNigeria’s six GPZs? And, what are the risk factors predisposing women to IPV exposure in Nigeria? </w:t>
      </w:r>
      <w:r w:rsidRPr="00DC65FC">
        <w:rPr>
          <w:rFonts w:ascii="Times New Roman" w:hAnsi="Times New Roman" w:cs="Times New Roman"/>
          <w:sz w:val="24"/>
          <w:szCs w:val="24"/>
        </w:rPr>
        <w:t>For sake of emphasis, my research objectives are:</w:t>
      </w:r>
    </w:p>
    <w:p w:rsidR="00F673EF" w:rsidRPr="00F673EF" w:rsidRDefault="00F673EF" w:rsidP="00F673EF">
      <w:pPr>
        <w:pStyle w:val="a7"/>
        <w:numPr>
          <w:ilvl w:val="0"/>
          <w:numId w:val="23"/>
        </w:numPr>
        <w:spacing w:after="0" w:line="276" w:lineRule="auto"/>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t>To identify  the geo-political zone in which IPV is most prevalent in Nigeria,</w:t>
      </w:r>
    </w:p>
    <w:p w:rsidR="00F673EF" w:rsidRPr="00F673EF" w:rsidRDefault="00F673EF" w:rsidP="00F673EF">
      <w:pPr>
        <w:pStyle w:val="a7"/>
        <w:numPr>
          <w:ilvl w:val="0"/>
          <w:numId w:val="23"/>
        </w:numPr>
        <w:spacing w:after="0" w:line="276" w:lineRule="auto"/>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t xml:space="preserve">To measure the influence of spousal relative income on their predisposition to IPV, </w:t>
      </w:r>
    </w:p>
    <w:p w:rsidR="00F673EF" w:rsidRPr="00F673EF" w:rsidRDefault="00F673EF" w:rsidP="00F673EF">
      <w:pPr>
        <w:pStyle w:val="a7"/>
        <w:numPr>
          <w:ilvl w:val="0"/>
          <w:numId w:val="23"/>
        </w:numPr>
        <w:spacing w:after="0" w:line="276" w:lineRule="auto"/>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t>To estimate the role of certain selected demographic, socio-cultural and economic factors on IPV in Nigeria,</w:t>
      </w:r>
    </w:p>
    <w:p w:rsidR="00F673EF" w:rsidRPr="00F673EF" w:rsidRDefault="00F673EF" w:rsidP="00F673EF">
      <w:pPr>
        <w:pStyle w:val="a7"/>
        <w:numPr>
          <w:ilvl w:val="0"/>
          <w:numId w:val="23"/>
        </w:numPr>
        <w:spacing w:after="0" w:line="276" w:lineRule="auto"/>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t>To proffer probable recommendations that can ameliorate the plight of women and forestall or greatly reduce the prevalence of IPV against women in Nigeria.</w:t>
      </w:r>
    </w:p>
    <w:p w:rsidR="00F673EF" w:rsidRPr="00F673EF" w:rsidRDefault="00F673EF" w:rsidP="00F673EF">
      <w:pPr>
        <w:spacing w:after="0" w:line="360" w:lineRule="auto"/>
        <w:ind w:firstLine="720"/>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t xml:space="preserve">Certain factors have already been identified in several studies conducted around the globe as predisposing factors for IPV incidences and prevalence in the country (ies), region (s) or society (ies) studied. Examples of such factors and studies include being in polygynous unions, unemployment and low educational Status, not being in cash paying job, low education of Women, gender wage gap,partner’s educational status, attitude towards wife beating, alcohol consumption, household wealth index, number of living or dependent children, among others, </w:t>
      </w:r>
      <w:r w:rsidRPr="00F673EF">
        <w:rPr>
          <w:rFonts w:ascii="Times New Roman" w:hAnsi="Times New Roman" w:cs="Times New Roman"/>
          <w:sz w:val="24"/>
          <w:szCs w:val="24"/>
          <w:lang w:val="en-US"/>
        </w:rPr>
        <w:lastRenderedPageBreak/>
        <w:t>Kreuz and Rose, 1972; Odujinrin,1993; Archer, 2004; Rani, Bonu and Diop-Sidibe, 2004; Doku and Asanten, 2015; Gracia, 2004; Rani, Bonu and Diop-Sidibe, 2004; Mann and Takyi, 2006; Gyuse, 2009; Aizer, 2012; WHO, 2012; Iliyasu, et al., 2013; Yoshikawa, et  al., 2014; UN, 2015; Batrinos, 2012; Garcia, 2016).</w:t>
      </w:r>
    </w:p>
    <w:p w:rsidR="00F673EF" w:rsidRPr="00F673EF" w:rsidRDefault="00F673EF" w:rsidP="00F673EF">
      <w:pPr>
        <w:spacing w:after="0" w:line="360" w:lineRule="auto"/>
        <w:ind w:firstLine="720"/>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t xml:space="preserve">To test the consistency of these factors in the Nigerian case,I employed the nationally representative data of the 2013Nigeria Demographic and Health Survey (NDHS) conducted by the Nigerian National Population Commission (NPC) and ICF Macro. The NDHS, sponsored by the United States Agency for International Development (USAID), provides relevant data on the prevalence of violence against women (VAW), IPV, domestic violence, and other issues pertinent to women’sand men’s (15-49 years)health and general well-being in Nigeria. I employed only the version containing women’s self-reportof IPV to answer my research questions and accomplish the set objectives. The 2013 NDHS involved a nationally representative sample of </w:t>
      </w:r>
      <w:r w:rsidRPr="00F673EF">
        <w:rPr>
          <w:rFonts w:ascii="Times New Roman" w:hAnsi="Times New Roman" w:cs="Times New Roman"/>
          <w:bCs/>
          <w:sz w:val="24"/>
          <w:szCs w:val="24"/>
          <w:lang w:val="en-US"/>
        </w:rPr>
        <w:t xml:space="preserve">38,948 women (15-49) selected across 40,680 households. Among these, 27,830 (71.4) were married currently married or living together with a partner.Out of these, a subsample of 27, 634 (unweighted) were selected to answer questions on domestic violence using Strauss (1990) modified version of the Tactics Conflict Scale. </w:t>
      </w:r>
      <w:r w:rsidRPr="00F673EF">
        <w:rPr>
          <w:rFonts w:ascii="Times New Roman" w:hAnsi="Times New Roman" w:cs="Times New Roman"/>
          <w:sz w:val="24"/>
          <w:szCs w:val="24"/>
          <w:lang w:val="en-US"/>
        </w:rPr>
        <w:t xml:space="preserve">Data were described and analyzed in STATA version 13, binary logistic regressions were run and results are presented in Odds Ratio. </w:t>
      </w:r>
    </w:p>
    <w:p w:rsidR="00F673EF" w:rsidRPr="00F673EF" w:rsidRDefault="00F673EF" w:rsidP="00F673EF">
      <w:pPr>
        <w:spacing w:after="0" w:line="360" w:lineRule="auto"/>
        <w:ind w:firstLine="720"/>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t xml:space="preserve">My major hypothesis were: (i) Women who have no education will be more exposed to IPV than women who have primary, secondary or higher education – this flows from the theory in literature that low education is associated with IPV exposure (ii) Women who are involved in household decision making are less likely to experience IPV compared to their counterparts who are not involved in any (iii) </w:t>
      </w:r>
      <w:r w:rsidRPr="00F673EF">
        <w:rPr>
          <w:rFonts w:ascii="Times New Roman" w:hAnsi="Times New Roman" w:cs="Times New Roman"/>
          <w:bCs/>
          <w:sz w:val="24"/>
          <w:szCs w:val="24"/>
          <w:lang w:val="en-US"/>
        </w:rPr>
        <w:t>Women in the poorest households on the wealth index are more likely to experience IPV than their counterparts in richer households (iv) women who have two or more dependent children are more likely to be exposed to IPV than their counterparts who have no dependent children.</w:t>
      </w:r>
      <w:r w:rsidRPr="00F673EF">
        <w:rPr>
          <w:rFonts w:ascii="Times New Roman" w:hAnsi="Times New Roman" w:cs="Times New Roman"/>
          <w:sz w:val="24"/>
          <w:szCs w:val="24"/>
          <w:lang w:val="en-US"/>
        </w:rPr>
        <w:t>Other covariates tested include residence (urban vs rural), religious affiliation, and relative income. My dependent variable is a binary variable – experienceof Intimate Partner Violence = 1; no experience =0. The IPV index was generated as by checking individual responses and generating all affirmative responses on experience of physical, sexual and emotional partner abuse reported by the women. Women who attest to any is coded 1, while denial equals 0. Similarly, my independent variables include education (no education =0, primary = 1, secondary =2, higher =3), women’s involvement in decision making (No =1; Yes = 2), women’s household wealth index (poorest = 1; Poorer = 2; Middle = 3; Richer =4; Richest =5); women’s number of dependent children (None = 1; 1-2 = 2; 3-4 =3; 5+ =4), residence (urban =1; rural =2).</w:t>
      </w:r>
    </w:p>
    <w:p w:rsidR="00F673EF" w:rsidRPr="00F673EF" w:rsidRDefault="00F673EF" w:rsidP="00F673EF">
      <w:pPr>
        <w:spacing w:after="0" w:line="360" w:lineRule="auto"/>
        <w:ind w:firstLine="720"/>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lastRenderedPageBreak/>
        <w:t>Findings shows that among the women, 56% are less than 30 years old, 52% are Muslims, 58% live in rural areas, and 71% are currently married or living together with a partner.  There is wide gap in educational attainment between the northern zones and southern zones: 55.1% of northern women compared to only 6.3% of southern have had no formal education; the most affected being North West (69,4%) and North East (64.4%). Likewise, the northern zones ranked very low on the household wealth quintiles index as only 7.4% (both NE and NW) and 14.8% (NC) are among the highest quintile compared to 49.8% (SW), 31.9% (SS) and 27.9% (SE) zones in southern Nigeria.</w:t>
      </w:r>
    </w:p>
    <w:p w:rsidR="00F673EF" w:rsidRPr="00F673EF" w:rsidRDefault="00F673EF" w:rsidP="00F673EF">
      <w:pPr>
        <w:spacing w:after="0" w:line="360" w:lineRule="auto"/>
        <w:ind w:firstLine="720"/>
        <w:jc w:val="both"/>
        <w:rPr>
          <w:rFonts w:ascii="Times New Roman" w:hAnsi="Times New Roman" w:cs="Times New Roman"/>
          <w:bCs/>
          <w:sz w:val="24"/>
          <w:szCs w:val="24"/>
          <w:lang w:val="en-US"/>
        </w:rPr>
      </w:pPr>
      <w:r w:rsidRPr="00F673EF">
        <w:rPr>
          <w:rFonts w:ascii="Times New Roman" w:hAnsi="Times New Roman" w:cs="Times New Roman"/>
          <w:sz w:val="24"/>
          <w:szCs w:val="24"/>
          <w:lang w:val="en-US"/>
        </w:rPr>
        <w:t>Result of IPV prevalence reveals that one out of every four women has experienced one form of IPV or the other.  Women suffering emotional violence topped the list (at 19.2%), followed by physical violence (14.4% - among which the commonest was the spouse “Slapped her” - 12.7%), and sexual violence (4.8%); (see Table 1.1 and Figure 1).</w:t>
      </w:r>
    </w:p>
    <w:tbl>
      <w:tblPr>
        <w:tblW w:w="9843" w:type="dxa"/>
        <w:tblInd w:w="103" w:type="dxa"/>
        <w:tblLook w:val="04A0" w:firstRow="1" w:lastRow="0" w:firstColumn="1" w:lastColumn="0" w:noHBand="0" w:noVBand="1"/>
      </w:tblPr>
      <w:tblGrid>
        <w:gridCol w:w="1532"/>
        <w:gridCol w:w="1081"/>
        <w:gridCol w:w="954"/>
        <w:gridCol w:w="954"/>
        <w:gridCol w:w="1068"/>
        <w:gridCol w:w="1110"/>
        <w:gridCol w:w="1018"/>
        <w:gridCol w:w="1110"/>
        <w:gridCol w:w="1016"/>
      </w:tblGrid>
      <w:tr w:rsidR="00F673EF" w:rsidRPr="00F673EF" w:rsidTr="00692A76">
        <w:trPr>
          <w:trHeight w:val="546"/>
        </w:trPr>
        <w:tc>
          <w:tcPr>
            <w:tcW w:w="9843"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F673EF" w:rsidRPr="00F673EF" w:rsidRDefault="00F673EF" w:rsidP="00692A76">
            <w:pPr>
              <w:spacing w:after="0" w:line="240" w:lineRule="auto"/>
              <w:jc w:val="center"/>
              <w:rPr>
                <w:rFonts w:ascii="Times New Roman" w:eastAsia="Times New Roman" w:hAnsi="Times New Roman" w:cs="Times New Roman"/>
                <w:b/>
                <w:bCs/>
                <w:color w:val="000000"/>
                <w:sz w:val="18"/>
                <w:szCs w:val="24"/>
                <w:lang w:val="en-US"/>
              </w:rPr>
            </w:pPr>
            <w:r w:rsidRPr="00F673EF">
              <w:rPr>
                <w:rFonts w:ascii="Times New Roman" w:eastAsia="Times New Roman" w:hAnsi="Times New Roman" w:cs="Times New Roman"/>
                <w:b/>
                <w:bCs/>
                <w:color w:val="000000"/>
                <w:sz w:val="18"/>
                <w:szCs w:val="24"/>
                <w:lang w:val="en-US"/>
              </w:rPr>
              <w:t>Table 1.1: PREVALENCE AND FORMS OF INTIMATE PARTNER VIOLENCE IN NIGERIA BY REGIONS (USING 2013 NDHS)</w:t>
            </w:r>
          </w:p>
        </w:tc>
      </w:tr>
      <w:tr w:rsidR="00F673EF" w:rsidRPr="00F673EF" w:rsidTr="00692A76">
        <w:trPr>
          <w:trHeight w:val="873"/>
        </w:trPr>
        <w:tc>
          <w:tcPr>
            <w:tcW w:w="1532" w:type="dxa"/>
            <w:tcBorders>
              <w:top w:val="nil"/>
              <w:left w:val="single" w:sz="4" w:space="0" w:color="auto"/>
              <w:bottom w:val="single" w:sz="4" w:space="0" w:color="auto"/>
              <w:right w:val="single" w:sz="4" w:space="0" w:color="auto"/>
            </w:tcBorders>
            <w:shd w:val="clear" w:color="auto" w:fill="auto"/>
            <w:vAlign w:val="bottom"/>
            <w:hideMark/>
          </w:tcPr>
          <w:p w:rsidR="00F673EF" w:rsidRPr="00306E06" w:rsidRDefault="00F673EF" w:rsidP="00692A76">
            <w:pPr>
              <w:spacing w:after="0" w:line="240" w:lineRule="auto"/>
              <w:rPr>
                <w:rFonts w:ascii="Times New Roman" w:eastAsia="Times New Roman" w:hAnsi="Times New Roman" w:cs="Times New Roman"/>
                <w:color w:val="000000"/>
                <w:sz w:val="18"/>
                <w:szCs w:val="24"/>
              </w:rPr>
            </w:pPr>
            <w:r w:rsidRPr="00306E06">
              <w:rPr>
                <w:rFonts w:ascii="Times New Roman" w:eastAsia="Times New Roman" w:hAnsi="Times New Roman" w:cs="Times New Roman"/>
                <w:color w:val="000000"/>
                <w:sz w:val="18"/>
                <w:szCs w:val="24"/>
              </w:rPr>
              <w:t>Zone</w:t>
            </w:r>
          </w:p>
        </w:tc>
        <w:tc>
          <w:tcPr>
            <w:tcW w:w="1081" w:type="dxa"/>
            <w:tcBorders>
              <w:top w:val="nil"/>
              <w:left w:val="nil"/>
              <w:bottom w:val="single" w:sz="4" w:space="0" w:color="auto"/>
              <w:right w:val="single" w:sz="4" w:space="0" w:color="auto"/>
            </w:tcBorders>
            <w:shd w:val="clear" w:color="auto" w:fill="auto"/>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Emotional Violence</w:t>
            </w:r>
          </w:p>
        </w:tc>
        <w:tc>
          <w:tcPr>
            <w:tcW w:w="954" w:type="dxa"/>
            <w:tcBorders>
              <w:top w:val="nil"/>
              <w:left w:val="nil"/>
              <w:bottom w:val="single" w:sz="4" w:space="0" w:color="auto"/>
              <w:right w:val="single" w:sz="4" w:space="0" w:color="auto"/>
            </w:tcBorders>
            <w:shd w:val="clear" w:color="auto" w:fill="auto"/>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Physical Violence</w:t>
            </w:r>
          </w:p>
        </w:tc>
        <w:tc>
          <w:tcPr>
            <w:tcW w:w="954" w:type="dxa"/>
            <w:tcBorders>
              <w:top w:val="nil"/>
              <w:left w:val="nil"/>
              <w:bottom w:val="single" w:sz="4" w:space="0" w:color="auto"/>
              <w:right w:val="single" w:sz="4" w:space="0" w:color="auto"/>
            </w:tcBorders>
            <w:shd w:val="clear" w:color="auto" w:fill="auto"/>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Sexual Violence</w:t>
            </w:r>
          </w:p>
        </w:tc>
        <w:tc>
          <w:tcPr>
            <w:tcW w:w="1068" w:type="dxa"/>
            <w:tcBorders>
              <w:top w:val="nil"/>
              <w:left w:val="nil"/>
              <w:bottom w:val="single" w:sz="4" w:space="0" w:color="auto"/>
              <w:right w:val="single" w:sz="4" w:space="0" w:color="auto"/>
            </w:tcBorders>
            <w:shd w:val="clear" w:color="auto" w:fill="auto"/>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Physical and Sexual Violence</w:t>
            </w:r>
          </w:p>
        </w:tc>
        <w:tc>
          <w:tcPr>
            <w:tcW w:w="1110" w:type="dxa"/>
            <w:tcBorders>
              <w:top w:val="nil"/>
              <w:left w:val="nil"/>
              <w:bottom w:val="single" w:sz="4" w:space="0" w:color="auto"/>
              <w:right w:val="single" w:sz="4" w:space="0" w:color="auto"/>
            </w:tcBorders>
            <w:shd w:val="clear" w:color="auto" w:fill="auto"/>
            <w:vAlign w:val="bottom"/>
            <w:hideMark/>
          </w:tcPr>
          <w:p w:rsidR="00F673EF" w:rsidRPr="00F673EF" w:rsidRDefault="00F673EF" w:rsidP="00692A76">
            <w:pPr>
              <w:spacing w:after="0" w:line="240" w:lineRule="auto"/>
              <w:rPr>
                <w:rFonts w:ascii="Times New Roman" w:eastAsia="Times New Roman" w:hAnsi="Times New Roman" w:cs="Times New Roman"/>
                <w:b/>
                <w:bCs/>
                <w:color w:val="000000"/>
                <w:sz w:val="18"/>
                <w:szCs w:val="24"/>
                <w:lang w:val="en-US"/>
              </w:rPr>
            </w:pPr>
            <w:r w:rsidRPr="00F673EF">
              <w:rPr>
                <w:rFonts w:ascii="Times New Roman" w:eastAsia="Times New Roman" w:hAnsi="Times New Roman" w:cs="Times New Roman"/>
                <w:b/>
                <w:bCs/>
                <w:color w:val="000000"/>
                <w:sz w:val="18"/>
                <w:szCs w:val="24"/>
                <w:lang w:val="en-US"/>
              </w:rPr>
              <w:t>Physical, Sexual and Emotional  Violence</w:t>
            </w:r>
          </w:p>
        </w:tc>
        <w:tc>
          <w:tcPr>
            <w:tcW w:w="1018" w:type="dxa"/>
            <w:tcBorders>
              <w:top w:val="nil"/>
              <w:left w:val="nil"/>
              <w:bottom w:val="single" w:sz="4" w:space="0" w:color="auto"/>
              <w:right w:val="single" w:sz="4" w:space="0" w:color="auto"/>
            </w:tcBorders>
            <w:shd w:val="clear" w:color="auto" w:fill="auto"/>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Physical or Sexual Violence</w:t>
            </w:r>
          </w:p>
        </w:tc>
        <w:tc>
          <w:tcPr>
            <w:tcW w:w="1110" w:type="dxa"/>
            <w:tcBorders>
              <w:top w:val="nil"/>
              <w:left w:val="nil"/>
              <w:bottom w:val="single" w:sz="4" w:space="0" w:color="auto"/>
              <w:right w:val="single" w:sz="4" w:space="0" w:color="auto"/>
            </w:tcBorders>
            <w:shd w:val="clear" w:color="auto" w:fill="auto"/>
            <w:vAlign w:val="bottom"/>
            <w:hideMark/>
          </w:tcPr>
          <w:p w:rsidR="00F673EF" w:rsidRPr="00F673EF" w:rsidRDefault="00F673EF" w:rsidP="00692A76">
            <w:pPr>
              <w:spacing w:after="0" w:line="240" w:lineRule="auto"/>
              <w:rPr>
                <w:rFonts w:ascii="Times New Roman" w:eastAsia="Times New Roman" w:hAnsi="Times New Roman" w:cs="Times New Roman"/>
                <w:b/>
                <w:bCs/>
                <w:color w:val="000000"/>
                <w:sz w:val="18"/>
                <w:szCs w:val="24"/>
                <w:lang w:val="en-US"/>
              </w:rPr>
            </w:pPr>
            <w:r w:rsidRPr="00F673EF">
              <w:rPr>
                <w:rFonts w:ascii="Times New Roman" w:eastAsia="Times New Roman" w:hAnsi="Times New Roman" w:cs="Times New Roman"/>
                <w:b/>
                <w:bCs/>
                <w:color w:val="000000"/>
                <w:sz w:val="18"/>
                <w:szCs w:val="24"/>
                <w:lang w:val="en-US"/>
              </w:rPr>
              <w:t>Physical, Sexual or Emotional  Violence</w:t>
            </w:r>
          </w:p>
        </w:tc>
        <w:tc>
          <w:tcPr>
            <w:tcW w:w="1016" w:type="dxa"/>
            <w:tcBorders>
              <w:top w:val="nil"/>
              <w:left w:val="nil"/>
              <w:bottom w:val="single" w:sz="4" w:space="0" w:color="auto"/>
              <w:right w:val="single" w:sz="4" w:space="0" w:color="auto"/>
            </w:tcBorders>
            <w:shd w:val="clear" w:color="auto" w:fill="auto"/>
            <w:vAlign w:val="bottom"/>
            <w:hideMark/>
          </w:tcPr>
          <w:p w:rsidR="00F673EF" w:rsidRPr="00F673EF" w:rsidRDefault="00F673EF" w:rsidP="00692A76">
            <w:pPr>
              <w:spacing w:after="0" w:line="240" w:lineRule="auto"/>
              <w:rPr>
                <w:rFonts w:ascii="Times New Roman" w:eastAsia="Times New Roman" w:hAnsi="Times New Roman" w:cs="Times New Roman"/>
                <w:b/>
                <w:bCs/>
                <w:color w:val="000000"/>
                <w:sz w:val="18"/>
                <w:szCs w:val="24"/>
                <w:lang w:val="en-US"/>
              </w:rPr>
            </w:pPr>
            <w:r w:rsidRPr="00F673EF">
              <w:rPr>
                <w:rFonts w:ascii="Times New Roman" w:eastAsia="Times New Roman" w:hAnsi="Times New Roman" w:cs="Times New Roman"/>
                <w:b/>
                <w:bCs/>
                <w:color w:val="000000"/>
                <w:sz w:val="18"/>
                <w:szCs w:val="24"/>
                <w:lang w:val="en-US"/>
              </w:rPr>
              <w:t>Number of Ever Married Women</w:t>
            </w:r>
          </w:p>
        </w:tc>
      </w:tr>
      <w:tr w:rsidR="00F673EF" w:rsidRPr="00306E06" w:rsidTr="00692A76">
        <w:trPr>
          <w:trHeight w:val="31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North Central</w:t>
            </w:r>
          </w:p>
        </w:tc>
        <w:tc>
          <w:tcPr>
            <w:tcW w:w="1081"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25.6</w:t>
            </w:r>
          </w:p>
        </w:tc>
        <w:tc>
          <w:tcPr>
            <w:tcW w:w="954"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19.6</w:t>
            </w:r>
          </w:p>
        </w:tc>
        <w:tc>
          <w:tcPr>
            <w:tcW w:w="954"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5.7</w:t>
            </w:r>
          </w:p>
        </w:tc>
        <w:tc>
          <w:tcPr>
            <w:tcW w:w="1068"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4.7</w:t>
            </w:r>
          </w:p>
        </w:tc>
        <w:tc>
          <w:tcPr>
            <w:tcW w:w="1110"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4.1</w:t>
            </w:r>
          </w:p>
        </w:tc>
        <w:tc>
          <w:tcPr>
            <w:tcW w:w="1018"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20.6</w:t>
            </w:r>
          </w:p>
        </w:tc>
        <w:tc>
          <w:tcPr>
            <w:tcW w:w="1110"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31.4</w:t>
            </w:r>
          </w:p>
        </w:tc>
        <w:tc>
          <w:tcPr>
            <w:tcW w:w="1016"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2,929</w:t>
            </w:r>
          </w:p>
        </w:tc>
      </w:tr>
      <w:tr w:rsidR="00F673EF" w:rsidRPr="00306E06" w:rsidTr="00692A76">
        <w:trPr>
          <w:trHeight w:val="31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North East</w:t>
            </w:r>
          </w:p>
        </w:tc>
        <w:tc>
          <w:tcPr>
            <w:tcW w:w="1081"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26.4</w:t>
            </w:r>
          </w:p>
        </w:tc>
        <w:tc>
          <w:tcPr>
            <w:tcW w:w="954"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14.8</w:t>
            </w:r>
          </w:p>
        </w:tc>
        <w:tc>
          <w:tcPr>
            <w:tcW w:w="954"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12.7</w:t>
            </w:r>
          </w:p>
        </w:tc>
        <w:tc>
          <w:tcPr>
            <w:tcW w:w="1068"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6.6</w:t>
            </w:r>
          </w:p>
        </w:tc>
        <w:tc>
          <w:tcPr>
            <w:tcW w:w="1110"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5.8</w:t>
            </w:r>
          </w:p>
        </w:tc>
        <w:tc>
          <w:tcPr>
            <w:tcW w:w="1018"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21</w:t>
            </w:r>
          </w:p>
        </w:tc>
        <w:tc>
          <w:tcPr>
            <w:tcW w:w="1110"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32.4</w:t>
            </w:r>
          </w:p>
        </w:tc>
        <w:tc>
          <w:tcPr>
            <w:tcW w:w="1016"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3,476</w:t>
            </w:r>
          </w:p>
        </w:tc>
      </w:tr>
      <w:tr w:rsidR="00F673EF" w:rsidRPr="00306E06" w:rsidTr="00692A76">
        <w:trPr>
          <w:trHeight w:val="31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North West</w:t>
            </w:r>
          </w:p>
        </w:tc>
        <w:tc>
          <w:tcPr>
            <w:tcW w:w="1081"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9.8</w:t>
            </w:r>
          </w:p>
        </w:tc>
        <w:tc>
          <w:tcPr>
            <w:tcW w:w="954"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5.1</w:t>
            </w:r>
          </w:p>
        </w:tc>
        <w:tc>
          <w:tcPr>
            <w:tcW w:w="954"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1.4</w:t>
            </w:r>
          </w:p>
        </w:tc>
        <w:tc>
          <w:tcPr>
            <w:tcW w:w="1068"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0.5</w:t>
            </w:r>
          </w:p>
        </w:tc>
        <w:tc>
          <w:tcPr>
            <w:tcW w:w="1110"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0.5</w:t>
            </w:r>
          </w:p>
        </w:tc>
        <w:tc>
          <w:tcPr>
            <w:tcW w:w="1018"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6</w:t>
            </w:r>
          </w:p>
        </w:tc>
        <w:tc>
          <w:tcPr>
            <w:tcW w:w="1110"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11.6</w:t>
            </w:r>
          </w:p>
        </w:tc>
        <w:tc>
          <w:tcPr>
            <w:tcW w:w="1016"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7,519</w:t>
            </w:r>
          </w:p>
        </w:tc>
      </w:tr>
      <w:tr w:rsidR="00F673EF" w:rsidRPr="00306E06" w:rsidTr="00692A76">
        <w:trPr>
          <w:trHeight w:val="31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South East</w:t>
            </w:r>
          </w:p>
        </w:tc>
        <w:tc>
          <w:tcPr>
            <w:tcW w:w="1081"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30</w:t>
            </w:r>
          </w:p>
        </w:tc>
        <w:tc>
          <w:tcPr>
            <w:tcW w:w="954"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18.9</w:t>
            </w:r>
          </w:p>
        </w:tc>
        <w:tc>
          <w:tcPr>
            <w:tcW w:w="954"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5.7</w:t>
            </w:r>
          </w:p>
        </w:tc>
        <w:tc>
          <w:tcPr>
            <w:tcW w:w="1068"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4.8</w:t>
            </w:r>
          </w:p>
        </w:tc>
        <w:tc>
          <w:tcPr>
            <w:tcW w:w="1110"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4.1</w:t>
            </w:r>
          </w:p>
        </w:tc>
        <w:tc>
          <w:tcPr>
            <w:tcW w:w="1018"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19.8</w:t>
            </w:r>
          </w:p>
        </w:tc>
        <w:tc>
          <w:tcPr>
            <w:tcW w:w="1110"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33.6</w:t>
            </w:r>
          </w:p>
        </w:tc>
        <w:tc>
          <w:tcPr>
            <w:tcW w:w="1016"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1,870</w:t>
            </w:r>
          </w:p>
        </w:tc>
      </w:tr>
      <w:tr w:rsidR="00F673EF" w:rsidRPr="00306E06" w:rsidTr="00692A76">
        <w:trPr>
          <w:trHeight w:val="31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South South</w:t>
            </w:r>
          </w:p>
        </w:tc>
        <w:tc>
          <w:tcPr>
            <w:tcW w:w="1081"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24.9</w:t>
            </w:r>
          </w:p>
        </w:tc>
        <w:tc>
          <w:tcPr>
            <w:tcW w:w="954"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27.2</w:t>
            </w:r>
          </w:p>
        </w:tc>
        <w:tc>
          <w:tcPr>
            <w:tcW w:w="954"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5.8</w:t>
            </w:r>
          </w:p>
        </w:tc>
        <w:tc>
          <w:tcPr>
            <w:tcW w:w="1068"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4.9</w:t>
            </w:r>
          </w:p>
        </w:tc>
        <w:tc>
          <w:tcPr>
            <w:tcW w:w="1110"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3.7</w:t>
            </w:r>
          </w:p>
        </w:tc>
        <w:tc>
          <w:tcPr>
            <w:tcW w:w="1018"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28.1</w:t>
            </w:r>
          </w:p>
        </w:tc>
        <w:tc>
          <w:tcPr>
            <w:tcW w:w="1110"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35.8</w:t>
            </w:r>
          </w:p>
        </w:tc>
        <w:tc>
          <w:tcPr>
            <w:tcW w:w="1016"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2,182</w:t>
            </w:r>
          </w:p>
        </w:tc>
      </w:tr>
      <w:tr w:rsidR="00F673EF" w:rsidRPr="00306E06" w:rsidTr="00692A76">
        <w:trPr>
          <w:trHeight w:val="31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South West</w:t>
            </w:r>
          </w:p>
        </w:tc>
        <w:tc>
          <w:tcPr>
            <w:tcW w:w="1081"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17.3</w:t>
            </w:r>
          </w:p>
        </w:tc>
        <w:tc>
          <w:tcPr>
            <w:tcW w:w="954"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19.9</w:t>
            </w:r>
          </w:p>
        </w:tc>
        <w:tc>
          <w:tcPr>
            <w:tcW w:w="954"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1.7</w:t>
            </w:r>
          </w:p>
        </w:tc>
        <w:tc>
          <w:tcPr>
            <w:tcW w:w="1068"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1.3</w:t>
            </w:r>
          </w:p>
        </w:tc>
        <w:tc>
          <w:tcPr>
            <w:tcW w:w="1110"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1</w:t>
            </w:r>
          </w:p>
        </w:tc>
        <w:tc>
          <w:tcPr>
            <w:tcW w:w="1018"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20.3</w:t>
            </w:r>
          </w:p>
        </w:tc>
        <w:tc>
          <w:tcPr>
            <w:tcW w:w="1110"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26.9</w:t>
            </w:r>
          </w:p>
        </w:tc>
        <w:tc>
          <w:tcPr>
            <w:tcW w:w="1016"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center"/>
              <w:rPr>
                <w:rFonts w:ascii="Times New Roman" w:eastAsia="Times New Roman" w:hAnsi="Times New Roman" w:cs="Times New Roman"/>
                <w:b/>
                <w:color w:val="000000"/>
                <w:sz w:val="18"/>
                <w:szCs w:val="24"/>
              </w:rPr>
            </w:pPr>
            <w:r w:rsidRPr="00306E06">
              <w:rPr>
                <w:rFonts w:ascii="Times New Roman" w:eastAsia="Times New Roman" w:hAnsi="Times New Roman" w:cs="Times New Roman"/>
                <w:b/>
                <w:color w:val="000000"/>
                <w:sz w:val="18"/>
                <w:szCs w:val="24"/>
              </w:rPr>
              <w:t>3,220</w:t>
            </w:r>
          </w:p>
        </w:tc>
      </w:tr>
      <w:tr w:rsidR="00F673EF" w:rsidRPr="00306E06" w:rsidTr="00692A76">
        <w:trPr>
          <w:trHeight w:val="31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TOTAL</w:t>
            </w:r>
          </w:p>
        </w:tc>
        <w:tc>
          <w:tcPr>
            <w:tcW w:w="1081"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 </w:t>
            </w:r>
          </w:p>
        </w:tc>
        <w:tc>
          <w:tcPr>
            <w:tcW w:w="954"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 </w:t>
            </w:r>
          </w:p>
        </w:tc>
        <w:tc>
          <w:tcPr>
            <w:tcW w:w="954"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 </w:t>
            </w:r>
          </w:p>
        </w:tc>
        <w:tc>
          <w:tcPr>
            <w:tcW w:w="1068"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 </w:t>
            </w:r>
          </w:p>
        </w:tc>
        <w:tc>
          <w:tcPr>
            <w:tcW w:w="1016" w:type="dxa"/>
            <w:tcBorders>
              <w:top w:val="nil"/>
              <w:left w:val="nil"/>
              <w:bottom w:val="single" w:sz="4" w:space="0" w:color="auto"/>
              <w:right w:val="single" w:sz="4" w:space="0" w:color="auto"/>
            </w:tcBorders>
            <w:shd w:val="clear" w:color="auto" w:fill="auto"/>
            <w:noWrap/>
            <w:vAlign w:val="bottom"/>
            <w:hideMark/>
          </w:tcPr>
          <w:p w:rsidR="00F673EF" w:rsidRPr="00306E06" w:rsidRDefault="00F673EF" w:rsidP="00692A76">
            <w:pPr>
              <w:spacing w:after="0" w:line="240" w:lineRule="auto"/>
              <w:jc w:val="right"/>
              <w:rPr>
                <w:rFonts w:ascii="Times New Roman" w:eastAsia="Times New Roman" w:hAnsi="Times New Roman" w:cs="Times New Roman"/>
                <w:b/>
                <w:bCs/>
                <w:color w:val="000000"/>
                <w:sz w:val="18"/>
                <w:szCs w:val="24"/>
              </w:rPr>
            </w:pPr>
            <w:r w:rsidRPr="00306E06">
              <w:rPr>
                <w:rFonts w:ascii="Times New Roman" w:eastAsia="Times New Roman" w:hAnsi="Times New Roman" w:cs="Times New Roman"/>
                <w:b/>
                <w:bCs/>
                <w:color w:val="000000"/>
                <w:sz w:val="18"/>
                <w:szCs w:val="24"/>
              </w:rPr>
              <w:t>21196</w:t>
            </w:r>
          </w:p>
        </w:tc>
      </w:tr>
    </w:tbl>
    <w:p w:rsidR="00F673EF" w:rsidRPr="00F673EF" w:rsidRDefault="00F673EF" w:rsidP="00F673EF">
      <w:pPr>
        <w:spacing w:after="0" w:line="360" w:lineRule="auto"/>
        <w:jc w:val="both"/>
        <w:rPr>
          <w:rFonts w:ascii="Times New Roman" w:hAnsi="Times New Roman" w:cs="Times New Roman"/>
          <w:bCs/>
          <w:sz w:val="20"/>
          <w:szCs w:val="24"/>
          <w:lang w:val="en-US"/>
        </w:rPr>
      </w:pPr>
      <w:r w:rsidRPr="00F673EF">
        <w:rPr>
          <w:rFonts w:ascii="Times New Roman" w:hAnsi="Times New Roman" w:cs="Times New Roman"/>
          <w:bCs/>
          <w:sz w:val="20"/>
          <w:szCs w:val="24"/>
          <w:lang w:val="en-US"/>
        </w:rPr>
        <w:t>Source: NPC and ICF Macro, 2014.</w:t>
      </w:r>
    </w:p>
    <w:p w:rsidR="00F673EF" w:rsidRPr="00DC65FC" w:rsidRDefault="00F673EF" w:rsidP="00F673EF">
      <w:pPr>
        <w:spacing w:after="0" w:line="360" w:lineRule="auto"/>
        <w:jc w:val="both"/>
        <w:rPr>
          <w:rFonts w:ascii="Times New Roman" w:hAnsi="Times New Roman" w:cs="Times New Roman"/>
          <w:bCs/>
          <w:sz w:val="24"/>
          <w:szCs w:val="24"/>
        </w:rPr>
      </w:pPr>
      <w:r w:rsidRPr="00DC65FC">
        <w:rPr>
          <w:rFonts w:ascii="Times New Roman" w:hAnsi="Times New Roman" w:cs="Times New Roman"/>
          <w:noProof/>
          <w:sz w:val="24"/>
          <w:szCs w:val="24"/>
        </w:rPr>
        <w:drawing>
          <wp:inline distT="0" distB="0" distL="0" distR="0">
            <wp:extent cx="6118411" cy="2420471"/>
            <wp:effectExtent l="0" t="0" r="1587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73EF" w:rsidRPr="00F673EF" w:rsidRDefault="00F673EF" w:rsidP="00F673EF">
      <w:pPr>
        <w:spacing w:after="0" w:line="360" w:lineRule="auto"/>
        <w:ind w:firstLine="720"/>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t>IPV is generally most prevalent in South South GPZ using all the three forms of IPV measured here. However, it is instructive to note that Sexual Violence is most prevalent in North East Nigeria at 12.7%.</w:t>
      </w:r>
    </w:p>
    <w:p w:rsidR="00F673EF" w:rsidRPr="00F673EF" w:rsidRDefault="00F673EF" w:rsidP="00F673EF">
      <w:pPr>
        <w:spacing w:after="0" w:line="360" w:lineRule="auto"/>
        <w:ind w:firstLine="720"/>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lastRenderedPageBreak/>
        <w:t xml:space="preserve">Women were asked if they agreed it is right for a man to beat his wife for any of the following five excuses: if she – </w:t>
      </w:r>
      <w:r w:rsidRPr="00F673EF">
        <w:rPr>
          <w:rFonts w:ascii="Times New Roman" w:hAnsi="Times New Roman" w:cs="Times New Roman"/>
          <w:b/>
          <w:i/>
          <w:sz w:val="24"/>
          <w:szCs w:val="24"/>
          <w:lang w:val="en-US"/>
        </w:rPr>
        <w:t>burns the food, neglects the children, goes out without telling him, refuses to have sex with him</w:t>
      </w:r>
      <w:r w:rsidRPr="00F673EF">
        <w:rPr>
          <w:rFonts w:ascii="Times New Roman" w:hAnsi="Times New Roman" w:cs="Times New Roman"/>
          <w:sz w:val="24"/>
          <w:szCs w:val="24"/>
          <w:lang w:val="en-US"/>
        </w:rPr>
        <w:t xml:space="preserve">, </w:t>
      </w:r>
      <w:r w:rsidRPr="00F673EF">
        <w:rPr>
          <w:rFonts w:ascii="Times New Roman" w:hAnsi="Times New Roman" w:cs="Times New Roman"/>
          <w:b/>
          <w:i/>
          <w:sz w:val="24"/>
          <w:szCs w:val="24"/>
          <w:lang w:val="en-US"/>
        </w:rPr>
        <w:t>argues with him</w:t>
      </w:r>
      <w:r w:rsidRPr="00F673EF">
        <w:rPr>
          <w:rFonts w:ascii="Times New Roman" w:hAnsi="Times New Roman" w:cs="Times New Roman"/>
          <w:sz w:val="24"/>
          <w:szCs w:val="24"/>
          <w:lang w:val="en-US"/>
        </w:rPr>
        <w:t>. It is surprising that wife beating received its highest acceptance for at least one reason from almost half of all the respondentsin North East Nigeria (49.6%) but lowest in South West (17.8%) – though still relatively high.</w:t>
      </w:r>
    </w:p>
    <w:p w:rsidR="00F673EF" w:rsidRPr="00F673EF" w:rsidRDefault="00F673EF" w:rsidP="00F673EF">
      <w:pPr>
        <w:spacing w:after="0" w:line="360" w:lineRule="auto"/>
        <w:ind w:firstLine="720"/>
        <w:jc w:val="both"/>
        <w:rPr>
          <w:rFonts w:ascii="Times New Roman" w:eastAsia="Times New Roman" w:hAnsi="Times New Roman" w:cs="Times New Roman"/>
          <w:color w:val="000000"/>
          <w:sz w:val="24"/>
          <w:szCs w:val="24"/>
          <w:lang w:val="en-US"/>
        </w:rPr>
      </w:pPr>
      <w:r w:rsidRPr="00F673EF">
        <w:rPr>
          <w:rFonts w:ascii="Times New Roman" w:hAnsi="Times New Roman" w:cs="Times New Roman"/>
          <w:sz w:val="24"/>
          <w:szCs w:val="24"/>
          <w:lang w:val="en-US"/>
        </w:rPr>
        <w:t>Further, result of the binary logistic regression model tests fitted show that</w:t>
      </w:r>
      <w:r w:rsidRPr="00F673EF">
        <w:rPr>
          <w:rFonts w:ascii="Times New Roman" w:eastAsia="Times New Roman" w:hAnsi="Times New Roman" w:cs="Times New Roman"/>
          <w:color w:val="000000"/>
          <w:sz w:val="24"/>
          <w:szCs w:val="24"/>
          <w:lang w:val="en-US"/>
        </w:rPr>
        <w:t xml:space="preserve">ever married women in rural areas are </w:t>
      </w:r>
      <w:r w:rsidRPr="00F673EF">
        <w:rPr>
          <w:rFonts w:ascii="Times New Roman" w:hAnsi="Times New Roman" w:cs="Times New Roman"/>
          <w:sz w:val="24"/>
          <w:szCs w:val="24"/>
          <w:lang w:val="en-US"/>
        </w:rPr>
        <w:t>(</w:t>
      </w:r>
      <w:r w:rsidRPr="00F673EF">
        <w:rPr>
          <w:rFonts w:ascii="Times New Roman" w:eastAsia="Times New Roman" w:hAnsi="Times New Roman" w:cs="Times New Roman"/>
          <w:color w:val="000000"/>
          <w:sz w:val="24"/>
          <w:szCs w:val="24"/>
          <w:lang w:val="en-US"/>
        </w:rPr>
        <w:t xml:space="preserve">aOR 0.84, 95% CI = </w:t>
      </w:r>
      <w:r w:rsidRPr="00F673EF">
        <w:rPr>
          <w:rFonts w:ascii="Times New Roman" w:hAnsi="Times New Roman" w:cs="Times New Roman"/>
          <w:sz w:val="24"/>
          <w:szCs w:val="24"/>
          <w:lang w:val="en-US"/>
        </w:rPr>
        <w:t>0.714-0.988, p&lt;0.05</w:t>
      </w:r>
      <w:r w:rsidRPr="00F673EF">
        <w:rPr>
          <w:rFonts w:ascii="Times New Roman" w:eastAsia="Times New Roman" w:hAnsi="Times New Roman" w:cs="Times New Roman"/>
          <w:color w:val="000000"/>
          <w:sz w:val="24"/>
          <w:szCs w:val="24"/>
          <w:lang w:val="en-US"/>
        </w:rPr>
        <w:t xml:space="preserve">) less likely to experience IPV compared to their counterparts in urban areas. Likewise, women who occupy the poorercategory on the household wealth index are more likely </w:t>
      </w:r>
      <w:r w:rsidRPr="00F673EF">
        <w:rPr>
          <w:rFonts w:ascii="Times New Roman" w:hAnsi="Times New Roman" w:cs="Times New Roman"/>
          <w:sz w:val="24"/>
          <w:szCs w:val="24"/>
          <w:lang w:val="en-US"/>
        </w:rPr>
        <w:t>(</w:t>
      </w:r>
      <w:r w:rsidRPr="00F673EF">
        <w:rPr>
          <w:rFonts w:ascii="Times New Roman" w:eastAsia="Times New Roman" w:hAnsi="Times New Roman" w:cs="Times New Roman"/>
          <w:color w:val="000000"/>
          <w:sz w:val="24"/>
          <w:szCs w:val="24"/>
          <w:lang w:val="en-US"/>
        </w:rPr>
        <w:t xml:space="preserve">aOR 1.360, 95% CI = </w:t>
      </w:r>
      <w:r w:rsidRPr="00F673EF">
        <w:rPr>
          <w:rFonts w:ascii="Times New Roman" w:hAnsi="Times New Roman" w:cs="Times New Roman"/>
          <w:sz w:val="24"/>
          <w:szCs w:val="24"/>
          <w:lang w:val="en-US"/>
        </w:rPr>
        <w:t>1.033-1.789, p=0.05</w:t>
      </w:r>
      <w:r w:rsidRPr="00F673EF">
        <w:rPr>
          <w:rFonts w:ascii="Times New Roman" w:eastAsia="Times New Roman" w:hAnsi="Times New Roman" w:cs="Times New Roman"/>
          <w:color w:val="000000"/>
          <w:sz w:val="24"/>
          <w:szCs w:val="24"/>
          <w:lang w:val="en-US"/>
        </w:rPr>
        <w:t xml:space="preserve">) to experience IPV than women in the poorest wealth index category –moreresearch works, especially qualitative works are needed to understand the dynamics of such relationship. All other groups on the wealth index were not statistically significant, at 95% Confidence Interval. Women who are involved in at least onedecision makingprocess were (aOR 0.812, 95 % CI = </w:t>
      </w:r>
      <w:r w:rsidRPr="00F673EF">
        <w:rPr>
          <w:rFonts w:ascii="Times New Roman" w:hAnsi="Times New Roman" w:cs="Times New Roman"/>
          <w:sz w:val="24"/>
          <w:szCs w:val="24"/>
          <w:lang w:val="en-US"/>
        </w:rPr>
        <w:t>0.661-0.999, p&lt;0.05</w:t>
      </w:r>
      <w:r w:rsidRPr="00F673EF">
        <w:rPr>
          <w:rFonts w:ascii="Times New Roman" w:eastAsia="Times New Roman" w:hAnsi="Times New Roman" w:cs="Times New Roman"/>
          <w:color w:val="000000"/>
          <w:sz w:val="24"/>
          <w:szCs w:val="24"/>
          <w:lang w:val="en-US"/>
        </w:rPr>
        <w:t xml:space="preserve">) were less likely to experience IPV compared to their counterparts who are not. I found that women earning more than husband/partner is associated with higher likelihood of suffering IPV </w:t>
      </w:r>
      <w:r w:rsidRPr="00F673EF">
        <w:rPr>
          <w:rFonts w:ascii="Times New Roman" w:hAnsi="Times New Roman" w:cs="Times New Roman"/>
          <w:sz w:val="24"/>
          <w:szCs w:val="24"/>
          <w:lang w:val="en-US"/>
        </w:rPr>
        <w:t>(</w:t>
      </w:r>
      <w:r w:rsidRPr="00F673EF">
        <w:rPr>
          <w:rFonts w:ascii="Times New Roman" w:eastAsia="Times New Roman" w:hAnsi="Times New Roman" w:cs="Times New Roman"/>
          <w:color w:val="000000"/>
          <w:sz w:val="24"/>
          <w:szCs w:val="24"/>
          <w:lang w:val="en-US"/>
        </w:rPr>
        <w:t xml:space="preserve">aOR </w:t>
      </w:r>
      <w:r w:rsidRPr="00F673EF">
        <w:rPr>
          <w:rFonts w:ascii="Times New Roman" w:hAnsi="Times New Roman" w:cs="Times New Roman"/>
          <w:sz w:val="24"/>
          <w:szCs w:val="24"/>
          <w:lang w:val="en-US"/>
        </w:rPr>
        <w:t>1.442</w:t>
      </w:r>
      <w:r w:rsidRPr="00F673EF">
        <w:rPr>
          <w:rFonts w:ascii="Times New Roman" w:eastAsia="Times New Roman" w:hAnsi="Times New Roman" w:cs="Times New Roman"/>
          <w:color w:val="000000"/>
          <w:sz w:val="24"/>
          <w:szCs w:val="24"/>
          <w:lang w:val="en-US"/>
        </w:rPr>
        <w:t xml:space="preserve">, 95% CI = </w:t>
      </w:r>
      <w:r w:rsidRPr="00F673EF">
        <w:rPr>
          <w:rFonts w:ascii="Times New Roman" w:hAnsi="Times New Roman" w:cs="Times New Roman"/>
          <w:sz w:val="24"/>
          <w:szCs w:val="24"/>
          <w:lang w:val="en-US"/>
        </w:rPr>
        <w:t>1.129-1.842, p&lt;0.01</w:t>
      </w:r>
      <w:r w:rsidRPr="00F673EF">
        <w:rPr>
          <w:rFonts w:ascii="Times New Roman" w:eastAsia="Times New Roman" w:hAnsi="Times New Roman" w:cs="Times New Roman"/>
          <w:color w:val="000000"/>
          <w:sz w:val="24"/>
          <w:szCs w:val="24"/>
          <w:lang w:val="en-US"/>
        </w:rPr>
        <w:t xml:space="preserve">) compared to women who earn less than theirhusband/partner does. This result is discussed in greater detail in another paper.However, suffice it to mention that I found a somewhat U-Shape hypothesis in which women who earn more are at </w:t>
      </w:r>
      <w:r w:rsidRPr="00F673EF">
        <w:rPr>
          <w:rFonts w:ascii="Times New Roman" w:hAnsi="Times New Roman" w:cs="Times New Roman"/>
          <w:sz w:val="24"/>
          <w:szCs w:val="24"/>
          <w:lang w:val="en-US"/>
        </w:rPr>
        <w:t>(</w:t>
      </w:r>
      <w:r w:rsidRPr="00F673EF">
        <w:rPr>
          <w:rFonts w:ascii="Times New Roman" w:eastAsia="Times New Roman" w:hAnsi="Times New Roman" w:cs="Times New Roman"/>
          <w:color w:val="000000"/>
          <w:sz w:val="24"/>
          <w:szCs w:val="24"/>
          <w:lang w:val="en-US"/>
        </w:rPr>
        <w:t xml:space="preserve">aOR </w:t>
      </w:r>
      <w:r w:rsidRPr="00F673EF">
        <w:rPr>
          <w:rFonts w:ascii="Times New Roman" w:hAnsi="Times New Roman" w:cs="Times New Roman"/>
          <w:sz w:val="24"/>
          <w:szCs w:val="24"/>
          <w:lang w:val="en-US"/>
        </w:rPr>
        <w:t>1.442</w:t>
      </w:r>
      <w:r w:rsidRPr="00F673EF">
        <w:rPr>
          <w:rFonts w:ascii="Times New Roman" w:eastAsia="Times New Roman" w:hAnsi="Times New Roman" w:cs="Times New Roman"/>
          <w:color w:val="000000"/>
          <w:sz w:val="24"/>
          <w:szCs w:val="24"/>
          <w:lang w:val="en-US"/>
        </w:rPr>
        <w:t xml:space="preserve">, 95% CI = </w:t>
      </w:r>
      <w:r w:rsidRPr="00F673EF">
        <w:rPr>
          <w:rFonts w:ascii="Times New Roman" w:hAnsi="Times New Roman" w:cs="Times New Roman"/>
          <w:sz w:val="24"/>
          <w:szCs w:val="24"/>
          <w:lang w:val="en-US"/>
        </w:rPr>
        <w:t>1.129-1.842, p&lt;0.01</w:t>
      </w:r>
      <w:r w:rsidRPr="00F673EF">
        <w:rPr>
          <w:rFonts w:ascii="Times New Roman" w:eastAsia="Times New Roman" w:hAnsi="Times New Roman" w:cs="Times New Roman"/>
          <w:color w:val="000000"/>
          <w:sz w:val="24"/>
          <w:szCs w:val="24"/>
          <w:lang w:val="en-US"/>
        </w:rPr>
        <w:t xml:space="preserve">) more likely, but those who earn about same </w:t>
      </w:r>
      <w:r w:rsidRPr="00F673EF">
        <w:rPr>
          <w:rFonts w:ascii="Times New Roman" w:hAnsi="Times New Roman" w:cs="Times New Roman"/>
          <w:sz w:val="24"/>
          <w:szCs w:val="24"/>
          <w:lang w:val="en-US"/>
        </w:rPr>
        <w:t>(</w:t>
      </w:r>
      <w:r w:rsidRPr="00F673EF">
        <w:rPr>
          <w:rFonts w:ascii="Times New Roman" w:eastAsia="Times New Roman" w:hAnsi="Times New Roman" w:cs="Times New Roman"/>
          <w:color w:val="000000"/>
          <w:sz w:val="24"/>
          <w:szCs w:val="24"/>
          <w:lang w:val="en-US"/>
        </w:rPr>
        <w:t xml:space="preserve">aOR </w:t>
      </w:r>
      <w:r w:rsidRPr="00F673EF">
        <w:rPr>
          <w:rFonts w:ascii="Times New Roman" w:hAnsi="Times New Roman" w:cs="Times New Roman"/>
          <w:sz w:val="24"/>
          <w:szCs w:val="24"/>
          <w:lang w:val="en-US"/>
        </w:rPr>
        <w:t>0.669</w:t>
      </w:r>
      <w:r w:rsidRPr="00F673EF">
        <w:rPr>
          <w:rFonts w:ascii="Times New Roman" w:eastAsia="Times New Roman" w:hAnsi="Times New Roman" w:cs="Times New Roman"/>
          <w:color w:val="000000"/>
          <w:sz w:val="24"/>
          <w:szCs w:val="24"/>
          <w:lang w:val="en-US"/>
        </w:rPr>
        <w:t xml:space="preserve">), 95% CI = </w:t>
      </w:r>
      <w:r w:rsidRPr="00F673EF">
        <w:rPr>
          <w:rFonts w:ascii="Times New Roman" w:hAnsi="Times New Roman" w:cs="Times New Roman"/>
          <w:sz w:val="24"/>
          <w:szCs w:val="24"/>
          <w:lang w:val="en-US"/>
        </w:rPr>
        <w:t>0.508-0.881, p&lt;0.01</w:t>
      </w:r>
      <w:r w:rsidRPr="00F673EF">
        <w:rPr>
          <w:rFonts w:ascii="Times New Roman" w:eastAsia="Times New Roman" w:hAnsi="Times New Roman" w:cs="Times New Roman"/>
          <w:color w:val="000000"/>
          <w:sz w:val="24"/>
          <w:szCs w:val="24"/>
          <w:lang w:val="en-US"/>
        </w:rPr>
        <w:t xml:space="preserve">) income are less likely, to experience IPV compared to women who earn less than husbands.The rising question is whether this does mean that husbands/male partners do not want their wives/female partners to earn more than they earn? And that it is safer for women to earn almost as equal as her husband or partner but not any more or less, since earning more exposes her to danger of IPV and earning less exposes her too? It is also surprising that women who have primary education </w:t>
      </w:r>
      <w:r w:rsidRPr="00F673EF">
        <w:rPr>
          <w:rFonts w:ascii="Times New Roman" w:hAnsi="Times New Roman" w:cs="Times New Roman"/>
          <w:sz w:val="24"/>
          <w:szCs w:val="24"/>
          <w:lang w:val="en-US"/>
        </w:rPr>
        <w:t>(</w:t>
      </w:r>
      <w:r w:rsidRPr="00F673EF">
        <w:rPr>
          <w:rFonts w:ascii="Times New Roman" w:eastAsia="Times New Roman" w:hAnsi="Times New Roman" w:cs="Times New Roman"/>
          <w:color w:val="000000"/>
          <w:sz w:val="24"/>
          <w:szCs w:val="24"/>
          <w:lang w:val="en-US"/>
        </w:rPr>
        <w:t xml:space="preserve">aOR </w:t>
      </w:r>
      <w:r w:rsidRPr="00F673EF">
        <w:rPr>
          <w:rFonts w:ascii="Times New Roman" w:hAnsi="Times New Roman" w:cs="Times New Roman"/>
          <w:sz w:val="24"/>
          <w:szCs w:val="24"/>
          <w:lang w:val="en-US"/>
        </w:rPr>
        <w:t>3.516</w:t>
      </w:r>
      <w:r w:rsidRPr="00F673EF">
        <w:rPr>
          <w:rFonts w:ascii="Times New Roman" w:eastAsia="Times New Roman" w:hAnsi="Times New Roman" w:cs="Times New Roman"/>
          <w:color w:val="000000"/>
          <w:sz w:val="24"/>
          <w:szCs w:val="24"/>
          <w:lang w:val="en-US"/>
        </w:rPr>
        <w:t xml:space="preserve">, 95% CI = </w:t>
      </w:r>
      <w:r w:rsidRPr="00F673EF">
        <w:rPr>
          <w:rFonts w:ascii="Times New Roman" w:hAnsi="Times New Roman" w:cs="Times New Roman"/>
          <w:sz w:val="24"/>
          <w:szCs w:val="24"/>
          <w:lang w:val="en-US"/>
        </w:rPr>
        <w:t>2.860-4.323, p&lt;0.001</w:t>
      </w:r>
      <w:r w:rsidRPr="00F673EF">
        <w:rPr>
          <w:rFonts w:ascii="Times New Roman" w:eastAsia="Times New Roman" w:hAnsi="Times New Roman" w:cs="Times New Roman"/>
          <w:color w:val="000000"/>
          <w:sz w:val="24"/>
          <w:szCs w:val="24"/>
          <w:lang w:val="en-US"/>
        </w:rPr>
        <w:t xml:space="preserve">) and secondary education </w:t>
      </w:r>
      <w:r w:rsidRPr="00F673EF">
        <w:rPr>
          <w:rFonts w:ascii="Times New Roman" w:hAnsi="Times New Roman" w:cs="Times New Roman"/>
          <w:sz w:val="24"/>
          <w:szCs w:val="24"/>
          <w:lang w:val="en-US"/>
        </w:rPr>
        <w:t>(</w:t>
      </w:r>
      <w:r w:rsidRPr="00F673EF">
        <w:rPr>
          <w:rFonts w:ascii="Times New Roman" w:eastAsia="Times New Roman" w:hAnsi="Times New Roman" w:cs="Times New Roman"/>
          <w:color w:val="000000"/>
          <w:sz w:val="24"/>
          <w:szCs w:val="24"/>
          <w:lang w:val="en-US"/>
        </w:rPr>
        <w:t xml:space="preserve">aOR </w:t>
      </w:r>
      <w:r w:rsidRPr="00F673EF">
        <w:rPr>
          <w:rFonts w:ascii="Times New Roman" w:hAnsi="Times New Roman" w:cs="Times New Roman"/>
          <w:sz w:val="24"/>
          <w:szCs w:val="24"/>
          <w:lang w:val="en-US"/>
        </w:rPr>
        <w:t>3.079</w:t>
      </w:r>
      <w:r w:rsidRPr="00F673EF">
        <w:rPr>
          <w:rFonts w:ascii="Times New Roman" w:eastAsia="Times New Roman" w:hAnsi="Times New Roman" w:cs="Times New Roman"/>
          <w:color w:val="000000"/>
          <w:sz w:val="24"/>
          <w:szCs w:val="24"/>
          <w:lang w:val="en-US"/>
        </w:rPr>
        <w:t xml:space="preserve">, 99.9 % CI = </w:t>
      </w:r>
      <w:r w:rsidRPr="00F673EF">
        <w:rPr>
          <w:rFonts w:ascii="Times New Roman" w:hAnsi="Times New Roman" w:cs="Times New Roman"/>
          <w:sz w:val="24"/>
          <w:szCs w:val="24"/>
          <w:lang w:val="en-US"/>
        </w:rPr>
        <w:t>2.527-3.753, p&lt;0.001</w:t>
      </w:r>
      <w:r w:rsidRPr="00F673EF">
        <w:rPr>
          <w:rFonts w:ascii="Times New Roman" w:eastAsia="Times New Roman" w:hAnsi="Times New Roman" w:cs="Times New Roman"/>
          <w:color w:val="000000"/>
          <w:sz w:val="24"/>
          <w:szCs w:val="24"/>
          <w:lang w:val="en-US"/>
        </w:rPr>
        <w:t>) are more likely to experience IPV women with no formal education. I found no statistically significant relationship between Higher (Post-Secondary) education attainment and IPV experience in Nigeria.</w:t>
      </w:r>
    </w:p>
    <w:p w:rsidR="00F673EF" w:rsidRPr="00F673EF" w:rsidRDefault="00F673EF" w:rsidP="00F673EF">
      <w:pPr>
        <w:spacing w:after="0" w:line="360" w:lineRule="auto"/>
        <w:ind w:firstLine="720"/>
        <w:jc w:val="both"/>
        <w:rPr>
          <w:rFonts w:ascii="Times New Roman" w:eastAsia="Times New Roman" w:hAnsi="Times New Roman" w:cs="Times New Roman"/>
          <w:color w:val="000000"/>
          <w:sz w:val="24"/>
          <w:szCs w:val="24"/>
          <w:lang w:val="en-US"/>
        </w:rPr>
      </w:pPr>
      <w:r w:rsidRPr="00F673EF">
        <w:rPr>
          <w:rFonts w:ascii="Times New Roman" w:eastAsia="Times New Roman" w:hAnsi="Times New Roman" w:cs="Times New Roman"/>
          <w:color w:val="000000"/>
          <w:sz w:val="24"/>
          <w:szCs w:val="24"/>
          <w:lang w:val="en-US"/>
        </w:rPr>
        <w:t>Finally, women who belong to Islamic religion were</w:t>
      </w:r>
      <w:r w:rsidRPr="00F673EF">
        <w:rPr>
          <w:rFonts w:ascii="Times New Roman" w:hAnsi="Times New Roman" w:cs="Times New Roman"/>
          <w:sz w:val="24"/>
          <w:szCs w:val="24"/>
          <w:lang w:val="en-US"/>
        </w:rPr>
        <w:t>(</w:t>
      </w:r>
      <w:r w:rsidRPr="00F673EF">
        <w:rPr>
          <w:rFonts w:ascii="Times New Roman" w:eastAsia="Times New Roman" w:hAnsi="Times New Roman" w:cs="Times New Roman"/>
          <w:color w:val="000000"/>
          <w:sz w:val="24"/>
          <w:szCs w:val="24"/>
          <w:lang w:val="en-US"/>
        </w:rPr>
        <w:t xml:space="preserve">aOR </w:t>
      </w:r>
      <w:r w:rsidRPr="00F673EF">
        <w:rPr>
          <w:rFonts w:ascii="Times New Roman" w:hAnsi="Times New Roman" w:cs="Times New Roman"/>
          <w:sz w:val="24"/>
          <w:szCs w:val="24"/>
          <w:lang w:val="en-US"/>
        </w:rPr>
        <w:t>0.322</w:t>
      </w:r>
      <w:r w:rsidRPr="00F673EF">
        <w:rPr>
          <w:rFonts w:ascii="Times New Roman" w:eastAsia="Times New Roman" w:hAnsi="Times New Roman" w:cs="Times New Roman"/>
          <w:color w:val="000000"/>
          <w:sz w:val="24"/>
          <w:szCs w:val="24"/>
          <w:lang w:val="en-US"/>
        </w:rPr>
        <w:t xml:space="preserve">, 99.9 % CI = </w:t>
      </w:r>
      <w:r w:rsidRPr="00F673EF">
        <w:rPr>
          <w:rFonts w:ascii="Times New Roman" w:hAnsi="Times New Roman" w:cs="Times New Roman"/>
          <w:sz w:val="24"/>
          <w:szCs w:val="24"/>
          <w:lang w:val="en-US"/>
        </w:rPr>
        <w:t>0.242-0.427, p&lt;0.001</w:t>
      </w:r>
      <w:r w:rsidRPr="00F673EF">
        <w:rPr>
          <w:rFonts w:ascii="Times New Roman" w:eastAsia="Times New Roman" w:hAnsi="Times New Roman" w:cs="Times New Roman"/>
          <w:color w:val="000000"/>
          <w:sz w:val="24"/>
          <w:szCs w:val="24"/>
          <w:lang w:val="en-US"/>
        </w:rPr>
        <w:t>) less likely to experience IPV compared to women in catholic religion.</w:t>
      </w:r>
    </w:p>
    <w:p w:rsidR="00F673EF" w:rsidRPr="00F673EF" w:rsidRDefault="00F673EF" w:rsidP="00F673EF">
      <w:pPr>
        <w:spacing w:after="0" w:line="360" w:lineRule="auto"/>
        <w:ind w:firstLine="720"/>
        <w:jc w:val="both"/>
        <w:rPr>
          <w:rFonts w:ascii="Times New Roman" w:eastAsia="Times New Roman" w:hAnsi="Times New Roman" w:cs="Times New Roman"/>
          <w:color w:val="000000"/>
          <w:sz w:val="24"/>
          <w:szCs w:val="24"/>
          <w:lang w:val="en-US"/>
        </w:rPr>
      </w:pPr>
      <w:r w:rsidRPr="00F673EF">
        <w:rPr>
          <w:rFonts w:ascii="Times New Roman" w:eastAsia="Times New Roman" w:hAnsi="Times New Roman" w:cs="Times New Roman"/>
          <w:color w:val="000000"/>
          <w:sz w:val="24"/>
          <w:szCs w:val="24"/>
          <w:lang w:val="en-US"/>
        </w:rPr>
        <w:t xml:space="preserve">Although, the results shows high prevalence of IPV in Nigeria, the fact remains that IPV incidences are still highly underreported (a well-known global characteristics of IPV, also somewhere posited by Palermo, Bleck, and Peterman, 2014).A quick conformation of this I found using the rate of reporting IPV incidence in each zone in Nigeria. It became evident that </w:t>
      </w:r>
      <w:r w:rsidRPr="00F673EF">
        <w:rPr>
          <w:rFonts w:ascii="Times New Roman" w:eastAsia="Times New Roman" w:hAnsi="Times New Roman" w:cs="Times New Roman"/>
          <w:color w:val="000000"/>
          <w:sz w:val="24"/>
          <w:szCs w:val="24"/>
          <w:lang w:val="en-US"/>
        </w:rPr>
        <w:lastRenderedPageBreak/>
        <w:t>many people “</w:t>
      </w:r>
      <w:r w:rsidRPr="00F673EF">
        <w:rPr>
          <w:rFonts w:ascii="Times New Roman" w:eastAsia="Times New Roman" w:hAnsi="Times New Roman" w:cs="Times New Roman"/>
          <w:b/>
          <w:i/>
          <w:color w:val="000000"/>
          <w:sz w:val="24"/>
          <w:szCs w:val="24"/>
          <w:lang w:val="en-US"/>
        </w:rPr>
        <w:t>never told anyone</w:t>
      </w:r>
      <w:r w:rsidRPr="00F673EF">
        <w:rPr>
          <w:rFonts w:ascii="Times New Roman" w:eastAsia="Times New Roman" w:hAnsi="Times New Roman" w:cs="Times New Roman"/>
          <w:color w:val="000000"/>
          <w:sz w:val="24"/>
          <w:szCs w:val="24"/>
          <w:lang w:val="en-US"/>
        </w:rPr>
        <w:t>” nor “</w:t>
      </w:r>
      <w:r w:rsidRPr="00F673EF">
        <w:rPr>
          <w:rFonts w:ascii="Times New Roman" w:eastAsia="Times New Roman" w:hAnsi="Times New Roman" w:cs="Times New Roman"/>
          <w:b/>
          <w:i/>
          <w:color w:val="000000"/>
          <w:sz w:val="24"/>
          <w:szCs w:val="24"/>
          <w:lang w:val="en-US"/>
        </w:rPr>
        <w:t>sought help to stop violence from any source</w:t>
      </w:r>
      <w:r w:rsidRPr="00F673EF">
        <w:rPr>
          <w:rFonts w:ascii="Times New Roman" w:eastAsia="Times New Roman" w:hAnsi="Times New Roman" w:cs="Times New Roman"/>
          <w:color w:val="000000"/>
          <w:sz w:val="24"/>
          <w:szCs w:val="24"/>
          <w:lang w:val="en-US"/>
        </w:rPr>
        <w:t>” thus raising doubts whether the reliance of available reports are truly reflective of the real situation. If women could for any reason not disclose IPV to anyone, I doubt if all these would break the “culture of silence” and reveal all needed information they did not reveal to their relatives and friends to almost, if not altogether, “a stranger-interviewer” irrespective of skills to boost responses such as putting the violence questionnaire modulelast and others. Figure 1.2 below shows this culture of silence. I paid attention to North West region where current data shows IPV is lowest among women and discovered this region also has the highest level (26.7%) of no response (Don’t know/Missing) to the question on help-seeking behavior to stop IPV when compared across zones.</w:t>
      </w:r>
    </w:p>
    <w:p w:rsidR="00F673EF" w:rsidRPr="00DC65FC" w:rsidRDefault="00F673EF" w:rsidP="00F673EF">
      <w:pPr>
        <w:spacing w:after="0" w:line="360" w:lineRule="auto"/>
        <w:jc w:val="both"/>
        <w:rPr>
          <w:rFonts w:ascii="Times New Roman" w:eastAsia="Times New Roman" w:hAnsi="Times New Roman" w:cs="Times New Roman"/>
          <w:color w:val="000000"/>
          <w:sz w:val="24"/>
          <w:szCs w:val="24"/>
        </w:rPr>
      </w:pPr>
      <w:r w:rsidRPr="00DC65FC">
        <w:rPr>
          <w:rFonts w:ascii="Times New Roman" w:hAnsi="Times New Roman" w:cs="Times New Roman"/>
          <w:noProof/>
          <w:sz w:val="24"/>
          <w:szCs w:val="24"/>
        </w:rPr>
        <w:drawing>
          <wp:inline distT="0" distB="0" distL="0" distR="0">
            <wp:extent cx="6145306" cy="2245658"/>
            <wp:effectExtent l="0" t="0" r="8255" b="25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73EF" w:rsidRPr="00F673EF" w:rsidRDefault="00F673EF" w:rsidP="00F673EF">
      <w:pPr>
        <w:spacing w:after="0" w:line="360" w:lineRule="auto"/>
        <w:ind w:firstLine="720"/>
        <w:jc w:val="both"/>
        <w:rPr>
          <w:rFonts w:ascii="Times New Roman" w:eastAsia="Times New Roman" w:hAnsi="Times New Roman" w:cs="Times New Roman"/>
          <w:b/>
          <w:color w:val="000000"/>
          <w:sz w:val="24"/>
          <w:szCs w:val="24"/>
          <w:lang w:val="en-US"/>
        </w:rPr>
      </w:pPr>
      <w:r w:rsidRPr="00F673EF">
        <w:rPr>
          <w:rFonts w:ascii="Times New Roman" w:hAnsi="Times New Roman" w:cs="Times New Roman"/>
          <w:b/>
          <w:color w:val="000000"/>
          <w:sz w:val="24"/>
          <w:szCs w:val="24"/>
          <w:lang w:val="en-US"/>
        </w:rPr>
        <w:t>1.2 CONCLUSION</w:t>
      </w:r>
    </w:p>
    <w:p w:rsidR="00F673EF" w:rsidRPr="00F673EF" w:rsidRDefault="00F673EF" w:rsidP="00F673EF">
      <w:pPr>
        <w:spacing w:after="0" w:line="360" w:lineRule="auto"/>
        <w:ind w:firstLine="720"/>
        <w:jc w:val="both"/>
        <w:rPr>
          <w:rFonts w:ascii="Times New Roman" w:eastAsia="Times New Roman" w:hAnsi="Times New Roman" w:cs="Times New Roman"/>
          <w:color w:val="000000"/>
          <w:sz w:val="24"/>
          <w:szCs w:val="24"/>
          <w:lang w:val="en-US"/>
        </w:rPr>
      </w:pPr>
      <w:r w:rsidRPr="00F673EF">
        <w:rPr>
          <w:rFonts w:ascii="Times New Roman" w:eastAsia="Times New Roman" w:hAnsi="Times New Roman" w:cs="Times New Roman"/>
          <w:color w:val="000000"/>
          <w:sz w:val="24"/>
          <w:szCs w:val="24"/>
          <w:lang w:val="en-US"/>
        </w:rPr>
        <w:t>I have demonstrated that IPV is prevalent across all geo-political zones, highest at South South GPZ and lowest in North West GPZ, (whereas sexual violence is most prevalent in North East GPZ). Almost half of the respondents in North East GPZ agree that IPV is justified for at least one reason; justification is least in the South Westzone. A number of factors have been found associated with IPV prevalence. To this end, it is recommended that the government and other stakeholders intervene in promoting morefemale education, thus raising self-esteem among girls - this should be pursued as a long term goal. Very immediate intervention should focus on value reorientation especially among men on the value of women. This could prove to be somewhat helpful in stemming, if not eradicating, instances and prevalence of IPV in Nigeria.</w:t>
      </w:r>
    </w:p>
    <w:p w:rsidR="00F673EF" w:rsidRPr="00F673EF" w:rsidRDefault="00F673EF" w:rsidP="00F673EF">
      <w:pPr>
        <w:spacing w:after="0" w:line="360" w:lineRule="auto"/>
        <w:ind w:firstLine="284"/>
        <w:jc w:val="both"/>
        <w:rPr>
          <w:rFonts w:ascii="Times New Roman" w:eastAsia="Times New Roman" w:hAnsi="Times New Roman" w:cs="Times New Roman"/>
          <w:sz w:val="24"/>
          <w:szCs w:val="24"/>
          <w:lang w:val="en-US" w:eastAsia="en-US"/>
        </w:rPr>
      </w:pPr>
    </w:p>
    <w:p w:rsidR="00F673EF" w:rsidRPr="00F673EF" w:rsidRDefault="00F673EF" w:rsidP="00F673EF">
      <w:pPr>
        <w:spacing w:after="0" w:line="360" w:lineRule="auto"/>
        <w:ind w:firstLine="284"/>
        <w:jc w:val="both"/>
        <w:rPr>
          <w:rFonts w:ascii="Times New Roman" w:eastAsia="Times New Roman" w:hAnsi="Times New Roman" w:cs="Times New Roman"/>
          <w:sz w:val="24"/>
          <w:szCs w:val="24"/>
          <w:lang w:val="en-US" w:eastAsia="en-US"/>
        </w:rPr>
      </w:pPr>
      <w:r w:rsidRPr="00F673EF">
        <w:rPr>
          <w:rFonts w:ascii="Times New Roman" w:eastAsia="Times New Roman" w:hAnsi="Times New Roman" w:cs="Times New Roman"/>
          <w:sz w:val="24"/>
          <w:szCs w:val="24"/>
          <w:lang w:val="en-US" w:eastAsia="en-US"/>
        </w:rPr>
        <w:br/>
      </w:r>
    </w:p>
    <w:p w:rsidR="00F673EF" w:rsidRPr="00F673EF" w:rsidRDefault="00F673EF" w:rsidP="00D16EBF">
      <w:pPr>
        <w:spacing w:after="0" w:line="360" w:lineRule="auto"/>
        <w:ind w:firstLine="284"/>
        <w:jc w:val="both"/>
        <w:rPr>
          <w:rFonts w:ascii="Times New Roman" w:hAnsi="Times New Roman"/>
          <w:sz w:val="24"/>
          <w:szCs w:val="24"/>
          <w:lang w:val="en-US"/>
        </w:rPr>
      </w:pPr>
    </w:p>
    <w:p w:rsidR="00D16EBF" w:rsidRPr="00F673EF" w:rsidRDefault="00D16EBF" w:rsidP="00D16EBF">
      <w:pPr>
        <w:spacing w:after="0" w:line="360" w:lineRule="auto"/>
        <w:ind w:firstLine="284"/>
        <w:jc w:val="both"/>
        <w:rPr>
          <w:rFonts w:ascii="Times New Roman" w:hAnsi="Times New Roman"/>
          <w:sz w:val="24"/>
          <w:szCs w:val="24"/>
          <w:lang w:val="en-US"/>
        </w:rPr>
      </w:pPr>
    </w:p>
    <w:p w:rsidR="00D16EBF" w:rsidRPr="00F673EF" w:rsidRDefault="00D16EBF" w:rsidP="00D16EBF">
      <w:pPr>
        <w:spacing w:after="0" w:line="360" w:lineRule="auto"/>
        <w:ind w:firstLine="284"/>
        <w:jc w:val="both"/>
        <w:rPr>
          <w:rFonts w:ascii="Times New Roman" w:hAnsi="Times New Roman"/>
          <w:sz w:val="24"/>
          <w:szCs w:val="24"/>
          <w:lang w:val="en-US"/>
        </w:rPr>
      </w:pPr>
    </w:p>
    <w:p w:rsidR="00F673EF" w:rsidRDefault="00F673EF">
      <w:pPr>
        <w:rPr>
          <w:lang w:val="en-US"/>
        </w:rPr>
      </w:pPr>
    </w:p>
    <w:p w:rsidR="00F673EF" w:rsidRPr="00F673EF" w:rsidRDefault="00F673EF" w:rsidP="00F673EF">
      <w:pPr>
        <w:rPr>
          <w:lang w:val="en-US"/>
        </w:rPr>
      </w:pPr>
    </w:p>
    <w:p w:rsidR="00F673EF" w:rsidRPr="00F673EF" w:rsidRDefault="00F673EF" w:rsidP="00F673EF">
      <w:pPr>
        <w:rPr>
          <w:lang w:val="en-US"/>
        </w:rPr>
      </w:pPr>
    </w:p>
    <w:p w:rsidR="00F673EF" w:rsidRPr="00F673EF" w:rsidRDefault="00F673EF" w:rsidP="00F673EF">
      <w:pPr>
        <w:rPr>
          <w:lang w:val="en-US"/>
        </w:rPr>
      </w:pPr>
    </w:p>
    <w:p w:rsidR="00F673EF" w:rsidRPr="00F673EF" w:rsidRDefault="00F673EF" w:rsidP="00F673EF">
      <w:pPr>
        <w:rPr>
          <w:lang w:val="en-US"/>
        </w:rPr>
      </w:pPr>
    </w:p>
    <w:p w:rsidR="00F673EF" w:rsidRPr="00F673EF" w:rsidRDefault="00F673EF" w:rsidP="00F673EF">
      <w:pPr>
        <w:rPr>
          <w:lang w:val="en-US"/>
        </w:rPr>
      </w:pPr>
    </w:p>
    <w:p w:rsidR="00F673EF" w:rsidRDefault="00F673EF" w:rsidP="00F673EF">
      <w:pPr>
        <w:rPr>
          <w:lang w:val="en-US"/>
        </w:rPr>
      </w:pPr>
    </w:p>
    <w:p w:rsidR="00B62046" w:rsidRDefault="00B62046"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Default="00F673EF" w:rsidP="00F673EF">
      <w:pPr>
        <w:jc w:val="center"/>
      </w:pPr>
    </w:p>
    <w:p w:rsidR="00F673EF" w:rsidRPr="00F673EF" w:rsidRDefault="00F673EF" w:rsidP="00F673EF">
      <w:pPr>
        <w:spacing w:after="0" w:line="360" w:lineRule="auto"/>
        <w:ind w:firstLine="284"/>
        <w:jc w:val="right"/>
        <w:rPr>
          <w:rFonts w:ascii="Times New Roman" w:hAnsi="Times New Roman" w:cs="Times New Roman"/>
          <w:i/>
          <w:sz w:val="24"/>
          <w:szCs w:val="24"/>
          <w:lang w:val="en-US"/>
        </w:rPr>
      </w:pPr>
      <w:r w:rsidRPr="00F673EF">
        <w:rPr>
          <w:rFonts w:ascii="Times New Roman" w:hAnsi="Times New Roman" w:cs="Times New Roman"/>
          <w:i/>
          <w:sz w:val="24"/>
          <w:szCs w:val="24"/>
          <w:lang w:val="en-US"/>
        </w:rPr>
        <w:lastRenderedPageBreak/>
        <w:t>Umesi Love Ugonna,</w:t>
      </w:r>
    </w:p>
    <w:p w:rsidR="00F673EF" w:rsidRPr="00F673EF" w:rsidRDefault="00F673EF" w:rsidP="00F673EF">
      <w:pPr>
        <w:spacing w:after="0" w:line="360" w:lineRule="auto"/>
        <w:ind w:firstLine="284"/>
        <w:jc w:val="right"/>
        <w:rPr>
          <w:rFonts w:ascii="Times New Roman" w:hAnsi="Times New Roman" w:cs="Times New Roman"/>
          <w:i/>
          <w:sz w:val="24"/>
          <w:szCs w:val="24"/>
          <w:lang w:val="en-US"/>
        </w:rPr>
      </w:pPr>
      <w:r w:rsidRPr="00F673EF">
        <w:rPr>
          <w:rFonts w:ascii="Times New Roman" w:hAnsi="Times New Roman" w:cs="Times New Roman"/>
          <w:i/>
          <w:sz w:val="24"/>
          <w:szCs w:val="24"/>
          <w:lang w:val="en-US"/>
        </w:rPr>
        <w:t>first-year student of master’s program “Population and Development”,</w:t>
      </w:r>
    </w:p>
    <w:p w:rsidR="00F673EF" w:rsidRPr="00F673EF" w:rsidRDefault="00F673EF" w:rsidP="00F673EF">
      <w:pPr>
        <w:spacing w:after="0" w:line="360" w:lineRule="auto"/>
        <w:ind w:firstLine="284"/>
        <w:jc w:val="right"/>
        <w:rPr>
          <w:rFonts w:ascii="Times New Roman" w:hAnsi="Times New Roman" w:cs="Times New Roman"/>
          <w:i/>
          <w:sz w:val="24"/>
          <w:szCs w:val="24"/>
          <w:lang w:val="en-US"/>
        </w:rPr>
      </w:pPr>
      <w:r w:rsidRPr="00F673EF">
        <w:rPr>
          <w:rFonts w:ascii="Times New Roman" w:hAnsi="Times New Roman" w:cs="Times New Roman"/>
          <w:i/>
          <w:lang w:val="en-US"/>
        </w:rPr>
        <w:t>National Research University “</w:t>
      </w:r>
      <w:r w:rsidRPr="00F673EF">
        <w:rPr>
          <w:rFonts w:ascii="Times New Roman" w:hAnsi="Times New Roman" w:cs="Times New Roman"/>
          <w:i/>
          <w:sz w:val="24"/>
          <w:szCs w:val="24"/>
          <w:lang w:val="en-US"/>
        </w:rPr>
        <w:t>Higher School of Economics”</w:t>
      </w:r>
    </w:p>
    <w:p w:rsidR="00F673EF" w:rsidRPr="00F673EF" w:rsidRDefault="00F673EF" w:rsidP="00F673EF">
      <w:pPr>
        <w:spacing w:after="0" w:line="360" w:lineRule="auto"/>
        <w:ind w:firstLine="284"/>
        <w:jc w:val="both"/>
        <w:rPr>
          <w:rFonts w:ascii="Times New Roman" w:hAnsi="Times New Roman" w:cs="Times New Roman"/>
          <w:b/>
          <w:sz w:val="24"/>
          <w:szCs w:val="24"/>
          <w:lang w:val="en-US"/>
        </w:rPr>
      </w:pPr>
    </w:p>
    <w:p w:rsidR="00F673EF" w:rsidRPr="00F673EF" w:rsidRDefault="00F673EF" w:rsidP="00F673EF">
      <w:pPr>
        <w:spacing w:after="0" w:line="360" w:lineRule="auto"/>
        <w:ind w:firstLine="284"/>
        <w:jc w:val="center"/>
        <w:rPr>
          <w:rFonts w:ascii="Times New Roman" w:hAnsi="Times New Roman" w:cs="Times New Roman"/>
          <w:b/>
          <w:sz w:val="24"/>
          <w:szCs w:val="24"/>
          <w:lang w:val="en-US"/>
        </w:rPr>
      </w:pPr>
      <w:r w:rsidRPr="00F673EF">
        <w:rPr>
          <w:rFonts w:ascii="Times New Roman" w:hAnsi="Times New Roman" w:cs="Times New Roman"/>
          <w:b/>
          <w:sz w:val="24"/>
          <w:szCs w:val="24"/>
          <w:lang w:val="en-US"/>
        </w:rPr>
        <w:t>Effect of women empowerment among currently married women in Nigeria on contraceptive use: using 2013 Nigeria Demographic and Health Survey (NDHS)</w:t>
      </w:r>
    </w:p>
    <w:p w:rsidR="00F673EF" w:rsidRPr="00F673EF" w:rsidRDefault="00F673EF" w:rsidP="00F673EF">
      <w:pPr>
        <w:pStyle w:val="a6"/>
        <w:spacing w:before="0" w:beforeAutospacing="0" w:after="0" w:afterAutospacing="0" w:line="360" w:lineRule="auto"/>
        <w:ind w:firstLine="284"/>
        <w:jc w:val="both"/>
        <w:textAlignment w:val="baseline"/>
        <w:rPr>
          <w:rFonts w:eastAsia="MS PGothic"/>
          <w:b/>
          <w:bCs/>
          <w:kern w:val="24"/>
          <w:lang w:val="en-US"/>
        </w:rPr>
      </w:pPr>
    </w:p>
    <w:p w:rsidR="00F673EF" w:rsidRPr="00F673EF" w:rsidRDefault="00F673EF" w:rsidP="00F673EF">
      <w:pPr>
        <w:autoSpaceDE w:val="0"/>
        <w:autoSpaceDN w:val="0"/>
        <w:adjustRightInd w:val="0"/>
        <w:spacing w:after="0" w:line="360" w:lineRule="auto"/>
        <w:ind w:firstLine="284"/>
        <w:jc w:val="both"/>
        <w:rPr>
          <w:rFonts w:ascii="Times New Roman" w:hAnsi="Times New Roman" w:cs="Times New Roman"/>
          <w:sz w:val="24"/>
          <w:szCs w:val="24"/>
          <w:lang w:val="en-US"/>
        </w:rPr>
      </w:pPr>
      <w:r w:rsidRPr="00F673EF">
        <w:rPr>
          <w:rFonts w:ascii="Times New Roman" w:hAnsi="Times New Roman" w:cs="Times New Roman"/>
          <w:b/>
          <w:bCs/>
          <w:sz w:val="24"/>
          <w:szCs w:val="24"/>
          <w:lang w:val="en-US"/>
        </w:rPr>
        <w:t xml:space="preserve">Background: </w:t>
      </w:r>
      <w:r w:rsidRPr="00F673EF">
        <w:rPr>
          <w:rFonts w:ascii="Times New Roman" w:hAnsi="Times New Roman" w:cs="Times New Roman"/>
          <w:bCs/>
          <w:sz w:val="24"/>
          <w:szCs w:val="24"/>
          <w:lang w:val="en-US"/>
        </w:rPr>
        <w:t xml:space="preserve">This paper describes a study carried out to explorefactors that can potentially have an impact on contraceptive use among currently married women, especially gender related issues. Although </w:t>
      </w:r>
      <w:r w:rsidRPr="00F673EF">
        <w:rPr>
          <w:rFonts w:ascii="Times New Roman" w:hAnsi="Times New Roman" w:cs="Times New Roman"/>
          <w:sz w:val="24"/>
          <w:szCs w:val="24"/>
          <w:lang w:val="en-US"/>
        </w:rPr>
        <w:t>females make up almost 50 percent of the total population, it is pertinent to note that their active involvement in matters that concerns them is still very low. Paying attention to empowering women through education, access to information, improvement of rights and status is essential to enhancing the reproductive health of women and most importantly controlling fertility in Nigeria. Hence this research.</w:t>
      </w:r>
    </w:p>
    <w:p w:rsidR="00F673EF" w:rsidRPr="00F673EF" w:rsidRDefault="00F673EF" w:rsidP="00F673EF">
      <w:pPr>
        <w:autoSpaceDE w:val="0"/>
        <w:autoSpaceDN w:val="0"/>
        <w:adjustRightInd w:val="0"/>
        <w:spacing w:after="0" w:line="360" w:lineRule="auto"/>
        <w:ind w:firstLine="284"/>
        <w:jc w:val="both"/>
        <w:rPr>
          <w:rFonts w:ascii="Times New Roman" w:hAnsi="Times New Roman" w:cs="Times New Roman"/>
          <w:sz w:val="24"/>
          <w:szCs w:val="24"/>
          <w:lang w:val="en-US"/>
        </w:rPr>
      </w:pPr>
    </w:p>
    <w:p w:rsidR="00F673EF" w:rsidRPr="00F673EF" w:rsidRDefault="00F673EF" w:rsidP="00F673EF">
      <w:pPr>
        <w:autoSpaceDE w:val="0"/>
        <w:autoSpaceDN w:val="0"/>
        <w:adjustRightInd w:val="0"/>
        <w:spacing w:after="0" w:line="360" w:lineRule="auto"/>
        <w:ind w:firstLine="284"/>
        <w:jc w:val="both"/>
        <w:rPr>
          <w:rFonts w:ascii="Times New Roman" w:hAnsi="Times New Roman" w:cs="Times New Roman"/>
          <w:sz w:val="24"/>
          <w:szCs w:val="24"/>
          <w:lang w:val="en-US"/>
        </w:rPr>
      </w:pPr>
      <w:r w:rsidRPr="00F673EF">
        <w:rPr>
          <w:rFonts w:ascii="Times New Roman" w:hAnsi="Times New Roman" w:cs="Times New Roman"/>
          <w:b/>
          <w:bCs/>
          <w:sz w:val="24"/>
          <w:szCs w:val="24"/>
          <w:lang w:val="en-US"/>
        </w:rPr>
        <w:t xml:space="preserve">Methods: </w:t>
      </w:r>
      <w:r w:rsidRPr="00F673EF">
        <w:rPr>
          <w:rFonts w:ascii="Times New Roman" w:hAnsi="Times New Roman" w:cs="Times New Roman"/>
          <w:bCs/>
          <w:sz w:val="24"/>
          <w:szCs w:val="24"/>
          <w:lang w:val="en-US"/>
        </w:rPr>
        <w:t>Data from the</w:t>
      </w:r>
      <w:r w:rsidRPr="00F673EF">
        <w:rPr>
          <w:rFonts w:ascii="Times New Roman" w:hAnsi="Times New Roman" w:cs="Times New Roman"/>
          <w:sz w:val="24"/>
          <w:szCs w:val="24"/>
          <w:lang w:val="en-US"/>
        </w:rPr>
        <w:t xml:space="preserve">2013 Nigeria Demographic and Health Survey (NDHS) was used in the analysis. Women numbering 26,403 who were currently married or living with a partner were included. The outcome variable in this analysis was use of any (modern or traditional) contraceptive method. Sixteen questions used to determine women empowerment in the survey were grouped into different categories, they were used together with socio-demographic characteristics as independent variables for further analysis in a logistic multivariate model. </w:t>
      </w:r>
    </w:p>
    <w:p w:rsidR="00F673EF" w:rsidRPr="00F673EF" w:rsidRDefault="00F673EF" w:rsidP="00F673EF">
      <w:pPr>
        <w:shd w:val="clear" w:color="auto" w:fill="FFFFFF"/>
        <w:spacing w:after="0" w:line="360" w:lineRule="auto"/>
        <w:ind w:firstLine="284"/>
        <w:jc w:val="both"/>
        <w:rPr>
          <w:rFonts w:ascii="Times New Roman" w:eastAsia="Times New Roman" w:hAnsi="Times New Roman" w:cs="Times New Roman"/>
          <w:b/>
          <w:bCs/>
          <w:color w:val="222222"/>
          <w:sz w:val="24"/>
          <w:szCs w:val="24"/>
          <w:lang w:val="en-US"/>
        </w:rPr>
      </w:pPr>
    </w:p>
    <w:p w:rsidR="00F673EF" w:rsidRPr="00F673EF" w:rsidRDefault="00F673EF" w:rsidP="00F673EF">
      <w:pPr>
        <w:shd w:val="clear" w:color="auto" w:fill="FFFFFF"/>
        <w:spacing w:after="0" w:line="360" w:lineRule="auto"/>
        <w:ind w:firstLine="284"/>
        <w:jc w:val="both"/>
        <w:rPr>
          <w:rFonts w:ascii="Times New Roman" w:eastAsia="Times New Roman" w:hAnsi="Times New Roman" w:cs="Times New Roman"/>
          <w:b/>
          <w:bCs/>
          <w:color w:val="222222"/>
          <w:sz w:val="24"/>
          <w:szCs w:val="24"/>
          <w:lang w:val="en-US"/>
        </w:rPr>
      </w:pPr>
      <w:r w:rsidRPr="00F673EF">
        <w:rPr>
          <w:rFonts w:ascii="Times New Roman" w:eastAsia="Times New Roman" w:hAnsi="Times New Roman" w:cs="Times New Roman"/>
          <w:b/>
          <w:bCs/>
          <w:color w:val="222222"/>
          <w:sz w:val="24"/>
          <w:szCs w:val="24"/>
          <w:lang w:val="en-US"/>
        </w:rPr>
        <w:t xml:space="preserve">Background of study: </w:t>
      </w:r>
    </w:p>
    <w:p w:rsidR="00F673EF" w:rsidRPr="00F673EF" w:rsidRDefault="00F673EF" w:rsidP="00F673EF">
      <w:pPr>
        <w:shd w:val="clear" w:color="auto" w:fill="FFFFFF"/>
        <w:spacing w:after="0" w:line="360" w:lineRule="auto"/>
        <w:ind w:firstLine="284"/>
        <w:jc w:val="both"/>
        <w:rPr>
          <w:rFonts w:ascii="Times New Roman" w:hAnsi="Times New Roman" w:cs="Times New Roman"/>
          <w:sz w:val="24"/>
          <w:szCs w:val="24"/>
          <w:shd w:val="clear" w:color="auto" w:fill="FFFFFF"/>
          <w:lang w:val="en-US"/>
        </w:rPr>
      </w:pPr>
      <w:r w:rsidRPr="00F673EF">
        <w:rPr>
          <w:rFonts w:ascii="Times New Roman" w:eastAsia="Times New Roman" w:hAnsi="Times New Roman" w:cs="Times New Roman"/>
          <w:bCs/>
          <w:sz w:val="24"/>
          <w:szCs w:val="24"/>
          <w:lang w:val="en-US"/>
        </w:rPr>
        <w:t>Women Empowerment</w:t>
      </w:r>
      <w:r w:rsidRPr="00F673EF">
        <w:rPr>
          <w:rFonts w:ascii="Times New Roman" w:eastAsia="Times New Roman" w:hAnsi="Times New Roman" w:cs="Times New Roman"/>
          <w:sz w:val="24"/>
          <w:szCs w:val="24"/>
          <w:lang w:val="en-US"/>
        </w:rPr>
        <w:t> can be defined as the creation of an enabling environment for women so they can be able to make decisions of their own for their personal, family and societal benefits. It refers to</w:t>
      </w:r>
      <w:r w:rsidRPr="00F673EF">
        <w:rPr>
          <w:rFonts w:ascii="Times New Roman" w:hAnsi="Times New Roman" w:cs="Times New Roman"/>
          <w:sz w:val="24"/>
          <w:szCs w:val="24"/>
          <w:shd w:val="clear" w:color="auto" w:fill="FFFFFF"/>
          <w:lang w:val="en-US"/>
        </w:rPr>
        <w:t xml:space="preserve"> increasing and improving the social, economic, political and legal strength of women, to ensure equal-right to women, and to make them confident enough to speak up for rights.</w:t>
      </w:r>
    </w:p>
    <w:p w:rsidR="00F673EF" w:rsidRPr="00F673EF" w:rsidRDefault="00F673EF" w:rsidP="00F673EF">
      <w:pPr>
        <w:shd w:val="clear" w:color="auto" w:fill="FFFFFF"/>
        <w:spacing w:after="0" w:line="360" w:lineRule="auto"/>
        <w:ind w:firstLine="284"/>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t xml:space="preserve">The 1994 International Conference on Population and Development declared that “advancing gender equality and equity and the empowerment of women and the elimination of all kinds of violence against women, and ensuring women’s ability to control their own fertility…are cornerstones of population and development-related programs” (United Nations, 1994). Women’s empowerment has been defined to encompass women having a sense of self-worth, access to opportunities and resources, choices and the ability to exercise them, control over their </w:t>
      </w:r>
      <w:r w:rsidRPr="00F673EF">
        <w:rPr>
          <w:rFonts w:ascii="Times New Roman" w:hAnsi="Times New Roman" w:cs="Times New Roman"/>
          <w:sz w:val="24"/>
          <w:szCs w:val="24"/>
          <w:lang w:val="en-US"/>
        </w:rPr>
        <w:lastRenderedPageBreak/>
        <w:t>own lives, and influence over the direction of social change (United Nations Population Information Network, 1995).</w:t>
      </w:r>
    </w:p>
    <w:p w:rsidR="00F673EF" w:rsidRPr="00F673EF" w:rsidRDefault="00F673EF" w:rsidP="00F673EF">
      <w:pPr>
        <w:shd w:val="clear" w:color="auto" w:fill="FFFFFF"/>
        <w:spacing w:after="0" w:line="360" w:lineRule="auto"/>
        <w:ind w:firstLine="284"/>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t xml:space="preserve">A woman’s ability to control her fertility preference and the choice of contraceptive she uses are likely to be affected by her self-esteem and level of empowerment. A woman who feels that she doesn’t have the right to take decisions in other areas of her life may be less likely to feel she can make decisions regarding fertility. It is more likely she will leave it to the desires of her husband even when it doesn’t please her or she may feel the need to choose methods that are easier to conceal from her husband. In advanced societies where health care is widely available, women’s status may not affect their access to health care services, but in a developing society like Nigeria, increased empowerment is more likely to enhance women’s ability to seek and use health services to better meet their own reproductive health needs. Only 31 percent of currently married women in Nigeria participate in decisions pertaining to their own health care, major household purchases, and visits to their family or relatives. </w:t>
      </w:r>
    </w:p>
    <w:p w:rsidR="00F673EF" w:rsidRPr="00F673EF" w:rsidRDefault="00F673EF" w:rsidP="00F673EF">
      <w:pPr>
        <w:shd w:val="clear" w:color="auto" w:fill="FFFFFF"/>
        <w:spacing w:after="0" w:line="360" w:lineRule="auto"/>
        <w:ind w:firstLine="284"/>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t xml:space="preserve">From the results of the 2013 Nigeria Demographic and Health Survey (NDHS) only 15 percent of currently married women in Nigeria are using a contraceptive method, an increase of only 2 percentage since the 2003 NDHS while about 68 percent of sexually active unmarried women use family planning methods. Though this is to be expected, but the high disparity poses questions that need to be answered as to why the gap is much. </w:t>
      </w:r>
    </w:p>
    <w:p w:rsidR="00F673EF" w:rsidRPr="00F673EF" w:rsidRDefault="00F673EF" w:rsidP="00F673EF">
      <w:pPr>
        <w:autoSpaceDE w:val="0"/>
        <w:autoSpaceDN w:val="0"/>
        <w:adjustRightInd w:val="0"/>
        <w:spacing w:after="0" w:line="360" w:lineRule="auto"/>
        <w:ind w:firstLine="284"/>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t>The current total fertility rate of 5.5 births per woman, meaning that on average, Nigerian women will give birth to 5.5 children by the end of their childbearing years is still high when compared with the global trend and even some West African countries. The TFR of 5.5 is just 0.2 children per woman less than that reported in the 2003 and 2008 NDHS surveys (5.7 each) which is not sufficient progress in reducing the fertility rate in Nigeria considering the growth in the population. The report further revealed that on the average, Nigerian women have about one child more than the number they want. This goes to show that the total fertility rate of 5.5 children per woman is 15 percent higher than it would be if all unwanted births were avoided.  By this, concerted efforts should be made to find out the reasons for the low uptake in family planning methods among married women and make plan towards militating them.</w:t>
      </w:r>
    </w:p>
    <w:p w:rsidR="00F673EF" w:rsidRPr="00F673EF" w:rsidRDefault="00F673EF" w:rsidP="00F673EF">
      <w:pPr>
        <w:autoSpaceDE w:val="0"/>
        <w:autoSpaceDN w:val="0"/>
        <w:adjustRightInd w:val="0"/>
        <w:spacing w:after="0" w:line="360" w:lineRule="auto"/>
        <w:ind w:firstLine="284"/>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t xml:space="preserve">Family planning refers to a conscious effort by a couple to limit or space the number of children they want to have through the use of contraceptive methods. Contraceptive use is positively associated with women’s level of education. Its use increases with higher educational attainment and economic empowerment. 2013 NDHS also revealed that 37 percent of women who have more than a secondary education use a contraceptive method, as compared with only 3 percent of women with no education. By wealth quintile, only 2 percent of women in the lowest quintile use a contraceptive method while 37 percent of those in the highest quintile use a </w:t>
      </w:r>
      <w:r w:rsidRPr="00F673EF">
        <w:rPr>
          <w:rFonts w:ascii="Times New Roman" w:hAnsi="Times New Roman" w:cs="Times New Roman"/>
          <w:sz w:val="24"/>
          <w:szCs w:val="24"/>
          <w:lang w:val="en-US"/>
        </w:rPr>
        <w:lastRenderedPageBreak/>
        <w:t>method. This goes to show that contraceptive use is positively associated with women’s empowerment, the mean ideal number of children decreases with improvements in women’s empowerment.</w:t>
      </w:r>
    </w:p>
    <w:p w:rsidR="00F673EF" w:rsidRPr="00986B3B" w:rsidRDefault="00F673EF" w:rsidP="00F673EF">
      <w:pPr>
        <w:autoSpaceDE w:val="0"/>
        <w:autoSpaceDN w:val="0"/>
        <w:adjustRightInd w:val="0"/>
        <w:spacing w:after="0" w:line="360" w:lineRule="auto"/>
        <w:ind w:firstLine="284"/>
        <w:jc w:val="both"/>
        <w:rPr>
          <w:rFonts w:ascii="Times New Roman" w:hAnsi="Times New Roman" w:cs="Times New Roman"/>
          <w:sz w:val="24"/>
          <w:szCs w:val="24"/>
        </w:rPr>
      </w:pPr>
      <w:r w:rsidRPr="00F673EF">
        <w:rPr>
          <w:rFonts w:ascii="Times New Roman" w:hAnsi="Times New Roman" w:cs="Times New Roman"/>
          <w:sz w:val="24"/>
          <w:szCs w:val="24"/>
          <w:lang w:val="en-US"/>
        </w:rPr>
        <w:t xml:space="preserve">The Federal Government of Nigeria, through the Federal Ministry of Health (FMoH), in line with the need to improve maternal health care and reduce the high fertility rate initiated the distribution of free contraceptives to states and to family planning and child spacing programs from April 2011. Various studies on Nigerians’ ability and willingness to pay for contraceptives revealed that, to achieve the needed increase in the contraceptive prevalence rate, especially among married women, cost barriers should be removed so that even the very poor can have unlimited access to contraceptives. </w:t>
      </w:r>
      <w:r w:rsidRPr="00986B3B">
        <w:rPr>
          <w:rFonts w:ascii="Times New Roman" w:hAnsi="Times New Roman" w:cs="Times New Roman"/>
          <w:sz w:val="24"/>
          <w:szCs w:val="24"/>
        </w:rPr>
        <w:t>This informed the Government’s intensified efforts to ensure that Nigerians have access to contraceptives. Recently, in its efforts to meet the unmet need for family planning, the Government approved the distribution of free family planning supplies in public health facilities and an increased commitment to reproductive health programs (FMoH, 2013).</w:t>
      </w:r>
    </w:p>
    <w:p w:rsidR="00F673EF" w:rsidRPr="00986B3B" w:rsidRDefault="00F673EF" w:rsidP="00F673EF">
      <w:pPr>
        <w:autoSpaceDE w:val="0"/>
        <w:autoSpaceDN w:val="0"/>
        <w:adjustRightInd w:val="0"/>
        <w:spacing w:after="0" w:line="360" w:lineRule="auto"/>
        <w:ind w:firstLine="284"/>
        <w:jc w:val="both"/>
        <w:rPr>
          <w:rFonts w:ascii="Times New Roman" w:hAnsi="Times New Roman" w:cs="Times New Roman"/>
          <w:sz w:val="24"/>
          <w:szCs w:val="24"/>
        </w:rPr>
      </w:pPr>
    </w:p>
    <w:p w:rsidR="00F673EF" w:rsidRPr="00986B3B" w:rsidRDefault="00F673EF" w:rsidP="00F673EF">
      <w:pPr>
        <w:autoSpaceDE w:val="0"/>
        <w:autoSpaceDN w:val="0"/>
        <w:adjustRightInd w:val="0"/>
        <w:spacing w:after="0" w:line="360" w:lineRule="auto"/>
        <w:ind w:firstLine="284"/>
        <w:jc w:val="both"/>
        <w:rPr>
          <w:rFonts w:ascii="Times New Roman" w:hAnsi="Times New Roman" w:cs="Times New Roman"/>
          <w:sz w:val="24"/>
          <w:szCs w:val="24"/>
        </w:rPr>
      </w:pPr>
    </w:p>
    <w:p w:rsidR="00F673EF" w:rsidRPr="00F673EF" w:rsidRDefault="00F673EF" w:rsidP="00F673EF">
      <w:pPr>
        <w:autoSpaceDE w:val="0"/>
        <w:autoSpaceDN w:val="0"/>
        <w:adjustRightInd w:val="0"/>
        <w:spacing w:after="0" w:line="360" w:lineRule="auto"/>
        <w:ind w:firstLine="284"/>
        <w:jc w:val="both"/>
        <w:rPr>
          <w:rFonts w:ascii="Times New Roman" w:hAnsi="Times New Roman" w:cs="Times New Roman"/>
          <w:sz w:val="24"/>
          <w:szCs w:val="24"/>
          <w:lang w:val="en-US"/>
        </w:rPr>
      </w:pPr>
      <w:r w:rsidRPr="00F673EF">
        <w:rPr>
          <w:rFonts w:ascii="Times New Roman" w:hAnsi="Times New Roman" w:cs="Times New Roman"/>
          <w:b/>
          <w:sz w:val="24"/>
          <w:szCs w:val="24"/>
          <w:lang w:val="en-US"/>
        </w:rPr>
        <w:t>Conclusion:</w:t>
      </w:r>
      <w:r w:rsidRPr="00F673EF">
        <w:rPr>
          <w:rFonts w:ascii="Times New Roman" w:hAnsi="Times New Roman" w:cs="Times New Roman"/>
          <w:sz w:val="24"/>
          <w:szCs w:val="24"/>
          <w:lang w:val="en-US"/>
        </w:rPr>
        <w:t xml:space="preserve"> From the analysis of the results, it can be concluded that all the measures of women empowerment in the NDHS 2013 had positive significant impact on use of contraceptive amongst married women in Nigeria, with indicators such as women involvement in decision making, exposure to information and level of education were more important predictors of contraceptive use than women’s attitude towards domestic violence and ownership of asset. </w:t>
      </w:r>
    </w:p>
    <w:p w:rsidR="00F673EF" w:rsidRPr="00F673EF" w:rsidRDefault="00F673EF" w:rsidP="00F673EF">
      <w:pPr>
        <w:autoSpaceDE w:val="0"/>
        <w:autoSpaceDN w:val="0"/>
        <w:adjustRightInd w:val="0"/>
        <w:spacing w:after="0" w:line="360" w:lineRule="auto"/>
        <w:ind w:firstLine="284"/>
        <w:jc w:val="both"/>
        <w:rPr>
          <w:rFonts w:ascii="Times New Roman" w:hAnsi="Times New Roman" w:cs="Times New Roman"/>
          <w:b/>
          <w:sz w:val="24"/>
          <w:szCs w:val="24"/>
          <w:lang w:val="en-US"/>
        </w:rPr>
      </w:pPr>
    </w:p>
    <w:p w:rsidR="00F673EF" w:rsidRPr="00986B3B" w:rsidRDefault="00F673EF" w:rsidP="00F673EF">
      <w:pPr>
        <w:autoSpaceDE w:val="0"/>
        <w:autoSpaceDN w:val="0"/>
        <w:adjustRightInd w:val="0"/>
        <w:spacing w:after="0" w:line="360" w:lineRule="auto"/>
        <w:ind w:firstLine="284"/>
        <w:jc w:val="both"/>
        <w:rPr>
          <w:rFonts w:ascii="Times New Roman" w:hAnsi="Times New Roman" w:cs="Times New Roman"/>
          <w:b/>
          <w:sz w:val="24"/>
          <w:szCs w:val="24"/>
        </w:rPr>
      </w:pPr>
      <w:r w:rsidRPr="00986B3B">
        <w:rPr>
          <w:rFonts w:ascii="Times New Roman" w:hAnsi="Times New Roman" w:cs="Times New Roman"/>
          <w:b/>
          <w:sz w:val="24"/>
          <w:szCs w:val="24"/>
        </w:rPr>
        <w:t>Recommendations:</w:t>
      </w:r>
    </w:p>
    <w:p w:rsidR="00F673EF" w:rsidRPr="00986B3B" w:rsidRDefault="00F673EF" w:rsidP="00F673EF">
      <w:pPr>
        <w:autoSpaceDE w:val="0"/>
        <w:autoSpaceDN w:val="0"/>
        <w:adjustRightInd w:val="0"/>
        <w:spacing w:after="0" w:line="360" w:lineRule="auto"/>
        <w:ind w:firstLine="284"/>
        <w:jc w:val="both"/>
        <w:rPr>
          <w:rFonts w:ascii="Times New Roman" w:hAnsi="Times New Roman" w:cs="Times New Roman"/>
          <w:sz w:val="24"/>
          <w:szCs w:val="24"/>
        </w:rPr>
      </w:pPr>
      <w:r w:rsidRPr="00986B3B">
        <w:rPr>
          <w:rFonts w:ascii="Times New Roman" w:hAnsi="Times New Roman" w:cs="Times New Roman"/>
          <w:sz w:val="24"/>
          <w:szCs w:val="24"/>
        </w:rPr>
        <w:t>I hereby recommend that</w:t>
      </w:r>
    </w:p>
    <w:p w:rsidR="00F673EF" w:rsidRPr="00F673EF" w:rsidRDefault="00F673EF" w:rsidP="00F673EF">
      <w:pPr>
        <w:pStyle w:val="a7"/>
        <w:numPr>
          <w:ilvl w:val="0"/>
          <w:numId w:val="24"/>
        </w:numPr>
        <w:autoSpaceDE w:val="0"/>
        <w:autoSpaceDN w:val="0"/>
        <w:adjustRightInd w:val="0"/>
        <w:spacing w:after="0" w:line="360" w:lineRule="auto"/>
        <w:ind w:firstLine="284"/>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t>Policy makers should target human capital development of women.</w:t>
      </w:r>
    </w:p>
    <w:p w:rsidR="00F673EF" w:rsidRPr="00F673EF" w:rsidRDefault="00F673EF" w:rsidP="00F673EF">
      <w:pPr>
        <w:pStyle w:val="a7"/>
        <w:numPr>
          <w:ilvl w:val="0"/>
          <w:numId w:val="24"/>
        </w:numPr>
        <w:autoSpaceDE w:val="0"/>
        <w:autoSpaceDN w:val="0"/>
        <w:adjustRightInd w:val="0"/>
        <w:spacing w:after="0" w:line="360" w:lineRule="auto"/>
        <w:ind w:firstLine="284"/>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t>Women’s empowerment be integrated into family planning programming in Nigeria</w:t>
      </w:r>
    </w:p>
    <w:p w:rsidR="00F673EF" w:rsidRPr="00F673EF" w:rsidRDefault="00F673EF" w:rsidP="00F673EF">
      <w:pPr>
        <w:pStyle w:val="a7"/>
        <w:numPr>
          <w:ilvl w:val="0"/>
          <w:numId w:val="24"/>
        </w:numPr>
        <w:autoSpaceDE w:val="0"/>
        <w:autoSpaceDN w:val="0"/>
        <w:adjustRightInd w:val="0"/>
        <w:spacing w:after="0" w:line="360" w:lineRule="auto"/>
        <w:ind w:firstLine="284"/>
        <w:jc w:val="both"/>
        <w:rPr>
          <w:rFonts w:ascii="Times New Roman" w:hAnsi="Times New Roman" w:cs="Times New Roman"/>
          <w:sz w:val="24"/>
          <w:szCs w:val="24"/>
          <w:lang w:val="en-US"/>
        </w:rPr>
      </w:pPr>
      <w:r w:rsidRPr="00F673EF">
        <w:rPr>
          <w:rFonts w:ascii="Times New Roman" w:hAnsi="Times New Roman" w:cs="Times New Roman"/>
          <w:sz w:val="24"/>
          <w:szCs w:val="24"/>
          <w:lang w:val="en-US"/>
        </w:rPr>
        <w:t>Finally, since the questions included in the current NDHS are not exhaustive in explaining the various dimensions of women empowerment indicators, I recommend additional qualitative research be carried out to proffer more knowledge on this subject.</w:t>
      </w:r>
    </w:p>
    <w:p w:rsidR="00F673EF" w:rsidRPr="00F673EF" w:rsidRDefault="00F673EF" w:rsidP="00F673EF">
      <w:pPr>
        <w:autoSpaceDE w:val="0"/>
        <w:autoSpaceDN w:val="0"/>
        <w:adjustRightInd w:val="0"/>
        <w:spacing w:after="0" w:line="360" w:lineRule="auto"/>
        <w:ind w:firstLine="284"/>
        <w:jc w:val="both"/>
        <w:rPr>
          <w:rFonts w:ascii="Times New Roman" w:hAnsi="Times New Roman" w:cs="Times New Roman"/>
          <w:sz w:val="24"/>
          <w:szCs w:val="24"/>
          <w:lang w:val="en-US"/>
        </w:rPr>
      </w:pPr>
    </w:p>
    <w:p w:rsidR="00F673EF" w:rsidRPr="00F673EF" w:rsidRDefault="00F673EF" w:rsidP="00F673EF">
      <w:pPr>
        <w:rPr>
          <w:lang w:val="en-US"/>
        </w:rPr>
      </w:pPr>
    </w:p>
    <w:sectPr w:rsidR="00F673EF" w:rsidRPr="00F673EF" w:rsidSect="00AB1A32">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NotoSans">
    <w:altName w:val="Times New Roman"/>
    <w:charset w:val="00"/>
    <w:family w:val="auto"/>
    <w:pitch w:val="default"/>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charset w:val="00"/>
    <w:family w:val="roman"/>
    <w:pitch w:val="default"/>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C89"/>
    <w:multiLevelType w:val="hybridMultilevel"/>
    <w:tmpl w:val="892243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58B533A"/>
    <w:multiLevelType w:val="hybridMultilevel"/>
    <w:tmpl w:val="332698F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090B1B32"/>
    <w:multiLevelType w:val="hybridMultilevel"/>
    <w:tmpl w:val="FEE2DF3E"/>
    <w:lvl w:ilvl="0" w:tplc="95AC5DAC">
      <w:start w:val="1"/>
      <w:numFmt w:val="decimal"/>
      <w:lvlText w:val="%1."/>
      <w:lvlJc w:val="left"/>
      <w:pPr>
        <w:ind w:left="2127" w:hanging="141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6D43B3"/>
    <w:multiLevelType w:val="hybridMultilevel"/>
    <w:tmpl w:val="E7D45A08"/>
    <w:lvl w:ilvl="0" w:tplc="7E4485F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25645"/>
    <w:multiLevelType w:val="hybridMultilevel"/>
    <w:tmpl w:val="AF6AEA14"/>
    <w:styleLink w:val="1"/>
    <w:lvl w:ilvl="0" w:tplc="96E0948C">
      <w:start w:val="1"/>
      <w:numFmt w:val="bullet"/>
      <w:lvlText w:val="-"/>
      <w:lvlJc w:val="left"/>
      <w:pPr>
        <w:tabs>
          <w:tab w:val="num" w:pos="927"/>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20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80C3A8A">
      <w:start w:val="1"/>
      <w:numFmt w:val="bullet"/>
      <w:lvlText w:val="-"/>
      <w:lvlJc w:val="left"/>
      <w:pPr>
        <w:tabs>
          <w:tab w:val="left" w:pos="927"/>
          <w:tab w:val="num" w:pos="1647"/>
          <w:tab w:val="left" w:pos="2160"/>
          <w:tab w:val="left" w:pos="2880"/>
          <w:tab w:val="left" w:pos="3600"/>
          <w:tab w:val="left" w:pos="4320"/>
          <w:tab w:val="left" w:pos="5040"/>
          <w:tab w:val="left" w:pos="5760"/>
          <w:tab w:val="left" w:pos="6480"/>
          <w:tab w:val="left" w:pos="7200"/>
          <w:tab w:val="left" w:pos="7920"/>
          <w:tab w:val="left" w:pos="8640"/>
        </w:tabs>
        <w:ind w:left="1080" w:firstLine="20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93EF178">
      <w:start w:val="1"/>
      <w:numFmt w:val="bullet"/>
      <w:lvlText w:val="-"/>
      <w:lvlJc w:val="left"/>
      <w:pPr>
        <w:tabs>
          <w:tab w:val="left" w:pos="927"/>
          <w:tab w:val="left" w:pos="1440"/>
          <w:tab w:val="num" w:pos="2367"/>
          <w:tab w:val="left" w:pos="2880"/>
          <w:tab w:val="left" w:pos="3600"/>
          <w:tab w:val="left" w:pos="4320"/>
          <w:tab w:val="left" w:pos="5040"/>
          <w:tab w:val="left" w:pos="5760"/>
          <w:tab w:val="left" w:pos="6480"/>
          <w:tab w:val="left" w:pos="7200"/>
          <w:tab w:val="left" w:pos="7920"/>
          <w:tab w:val="left" w:pos="8640"/>
        </w:tabs>
        <w:ind w:left="1800" w:firstLine="20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0D447B4">
      <w:start w:val="1"/>
      <w:numFmt w:val="bullet"/>
      <w:lvlText w:val="-"/>
      <w:lvlJc w:val="left"/>
      <w:pPr>
        <w:tabs>
          <w:tab w:val="left" w:pos="927"/>
          <w:tab w:val="left" w:pos="1440"/>
          <w:tab w:val="left" w:pos="2160"/>
          <w:tab w:val="num" w:pos="3087"/>
          <w:tab w:val="left" w:pos="3600"/>
          <w:tab w:val="left" w:pos="4320"/>
          <w:tab w:val="left" w:pos="5040"/>
          <w:tab w:val="left" w:pos="5760"/>
          <w:tab w:val="left" w:pos="6480"/>
          <w:tab w:val="left" w:pos="7200"/>
          <w:tab w:val="left" w:pos="7920"/>
          <w:tab w:val="left" w:pos="8640"/>
        </w:tabs>
        <w:ind w:left="2520" w:firstLine="20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E326054">
      <w:start w:val="1"/>
      <w:numFmt w:val="bullet"/>
      <w:lvlText w:val="-"/>
      <w:lvlJc w:val="left"/>
      <w:pPr>
        <w:tabs>
          <w:tab w:val="left" w:pos="927"/>
          <w:tab w:val="left" w:pos="1440"/>
          <w:tab w:val="left" w:pos="2160"/>
          <w:tab w:val="left" w:pos="2880"/>
          <w:tab w:val="num" w:pos="3807"/>
          <w:tab w:val="left" w:pos="4320"/>
          <w:tab w:val="left" w:pos="5040"/>
          <w:tab w:val="left" w:pos="5760"/>
          <w:tab w:val="left" w:pos="6480"/>
          <w:tab w:val="left" w:pos="7200"/>
          <w:tab w:val="left" w:pos="7920"/>
          <w:tab w:val="left" w:pos="8640"/>
        </w:tabs>
        <w:ind w:left="3240" w:firstLine="20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BC6F664">
      <w:start w:val="1"/>
      <w:numFmt w:val="bullet"/>
      <w:lvlText w:val="-"/>
      <w:lvlJc w:val="left"/>
      <w:pPr>
        <w:tabs>
          <w:tab w:val="left" w:pos="927"/>
          <w:tab w:val="left" w:pos="1440"/>
          <w:tab w:val="left" w:pos="2160"/>
          <w:tab w:val="left" w:pos="2880"/>
          <w:tab w:val="left" w:pos="3600"/>
          <w:tab w:val="num" w:pos="4527"/>
          <w:tab w:val="left" w:pos="5040"/>
          <w:tab w:val="left" w:pos="5760"/>
          <w:tab w:val="left" w:pos="6480"/>
          <w:tab w:val="left" w:pos="7200"/>
          <w:tab w:val="left" w:pos="7920"/>
          <w:tab w:val="left" w:pos="8640"/>
        </w:tabs>
        <w:ind w:left="3960" w:firstLine="20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4061852">
      <w:start w:val="1"/>
      <w:numFmt w:val="bullet"/>
      <w:lvlText w:val="-"/>
      <w:lvlJc w:val="left"/>
      <w:pPr>
        <w:tabs>
          <w:tab w:val="left" w:pos="927"/>
          <w:tab w:val="left" w:pos="1440"/>
          <w:tab w:val="left" w:pos="2160"/>
          <w:tab w:val="left" w:pos="2880"/>
          <w:tab w:val="left" w:pos="3600"/>
          <w:tab w:val="left" w:pos="4320"/>
          <w:tab w:val="num" w:pos="5247"/>
          <w:tab w:val="left" w:pos="5760"/>
          <w:tab w:val="left" w:pos="6480"/>
          <w:tab w:val="left" w:pos="7200"/>
          <w:tab w:val="left" w:pos="7920"/>
          <w:tab w:val="left" w:pos="8640"/>
        </w:tabs>
        <w:ind w:left="4680" w:firstLine="20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C941F0E">
      <w:start w:val="1"/>
      <w:numFmt w:val="bullet"/>
      <w:lvlText w:val="-"/>
      <w:lvlJc w:val="left"/>
      <w:pPr>
        <w:tabs>
          <w:tab w:val="left" w:pos="927"/>
          <w:tab w:val="left" w:pos="1440"/>
          <w:tab w:val="left" w:pos="2160"/>
          <w:tab w:val="left" w:pos="2880"/>
          <w:tab w:val="left" w:pos="3600"/>
          <w:tab w:val="left" w:pos="4320"/>
          <w:tab w:val="left" w:pos="5040"/>
          <w:tab w:val="num" w:pos="5967"/>
          <w:tab w:val="left" w:pos="6480"/>
          <w:tab w:val="left" w:pos="7200"/>
          <w:tab w:val="left" w:pos="7920"/>
          <w:tab w:val="left" w:pos="8640"/>
        </w:tabs>
        <w:ind w:left="5400" w:firstLine="20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6AC7A00">
      <w:start w:val="1"/>
      <w:numFmt w:val="bullet"/>
      <w:lvlText w:val="-"/>
      <w:lvlJc w:val="left"/>
      <w:pPr>
        <w:tabs>
          <w:tab w:val="left" w:pos="927"/>
          <w:tab w:val="left" w:pos="1440"/>
          <w:tab w:val="left" w:pos="2160"/>
          <w:tab w:val="left" w:pos="2880"/>
          <w:tab w:val="left" w:pos="3600"/>
          <w:tab w:val="left" w:pos="4320"/>
          <w:tab w:val="left" w:pos="5040"/>
          <w:tab w:val="left" w:pos="5760"/>
          <w:tab w:val="num" w:pos="6687"/>
          <w:tab w:val="left" w:pos="7200"/>
          <w:tab w:val="left" w:pos="7920"/>
          <w:tab w:val="left" w:pos="8640"/>
        </w:tabs>
        <w:ind w:left="6120" w:firstLine="20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1C28723B"/>
    <w:multiLevelType w:val="hybridMultilevel"/>
    <w:tmpl w:val="43F6C92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1C8C5B78"/>
    <w:multiLevelType w:val="hybridMultilevel"/>
    <w:tmpl w:val="BBAA1D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A2A4356"/>
    <w:multiLevelType w:val="hybridMultilevel"/>
    <w:tmpl w:val="6F86E3A8"/>
    <w:lvl w:ilvl="0" w:tplc="0419000F">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D9C7F44"/>
    <w:multiLevelType w:val="hybridMultilevel"/>
    <w:tmpl w:val="4EC8BE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08344D2"/>
    <w:multiLevelType w:val="hybridMultilevel"/>
    <w:tmpl w:val="F36061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2772EB6"/>
    <w:multiLevelType w:val="hybridMultilevel"/>
    <w:tmpl w:val="727C58D8"/>
    <w:lvl w:ilvl="0" w:tplc="7E785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3435EE"/>
    <w:multiLevelType w:val="hybridMultilevel"/>
    <w:tmpl w:val="F8FA4E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571B53"/>
    <w:multiLevelType w:val="hybridMultilevel"/>
    <w:tmpl w:val="064045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2C363B0"/>
    <w:multiLevelType w:val="hybridMultilevel"/>
    <w:tmpl w:val="A3209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9648A7"/>
    <w:multiLevelType w:val="hybridMultilevel"/>
    <w:tmpl w:val="F9EC881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A822B59"/>
    <w:multiLevelType w:val="hybridMultilevel"/>
    <w:tmpl w:val="547EC222"/>
    <w:lvl w:ilvl="0" w:tplc="14EE6358">
      <w:start w:val="1"/>
      <w:numFmt w:val="decimal"/>
      <w:lvlText w:val="%1."/>
      <w:lvlJc w:val="left"/>
      <w:pPr>
        <w:ind w:left="2149" w:hanging="360"/>
      </w:pPr>
      <w:rPr>
        <w:b w:val="0"/>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nsid w:val="52846BCB"/>
    <w:multiLevelType w:val="hybridMultilevel"/>
    <w:tmpl w:val="2F3EE7D0"/>
    <w:lvl w:ilvl="0" w:tplc="F5F8EE6E">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17">
    <w:nsid w:val="649B694D"/>
    <w:multiLevelType w:val="hybridMultilevel"/>
    <w:tmpl w:val="9606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10102"/>
    <w:multiLevelType w:val="hybridMultilevel"/>
    <w:tmpl w:val="B2E817DA"/>
    <w:lvl w:ilvl="0" w:tplc="F5F8EE6E">
      <w:start w:val="1"/>
      <w:numFmt w:val="bullet"/>
      <w:lvlText w:val=""/>
      <w:lvlJc w:val="left"/>
      <w:pPr>
        <w:ind w:left="2848" w:hanging="360"/>
      </w:pPr>
      <w:rPr>
        <w:rFonts w:ascii="Symbol" w:hAnsi="Symbol" w:hint="default"/>
      </w:rPr>
    </w:lvl>
    <w:lvl w:ilvl="1" w:tplc="04190003" w:tentative="1">
      <w:start w:val="1"/>
      <w:numFmt w:val="bullet"/>
      <w:lvlText w:val="o"/>
      <w:lvlJc w:val="left"/>
      <w:pPr>
        <w:ind w:left="3568" w:hanging="360"/>
      </w:pPr>
      <w:rPr>
        <w:rFonts w:ascii="Courier New" w:hAnsi="Courier New" w:cs="Courier New" w:hint="default"/>
      </w:rPr>
    </w:lvl>
    <w:lvl w:ilvl="2" w:tplc="04190005" w:tentative="1">
      <w:start w:val="1"/>
      <w:numFmt w:val="bullet"/>
      <w:lvlText w:val=""/>
      <w:lvlJc w:val="left"/>
      <w:pPr>
        <w:ind w:left="4288" w:hanging="360"/>
      </w:pPr>
      <w:rPr>
        <w:rFonts w:ascii="Wingdings" w:hAnsi="Wingdings" w:hint="default"/>
      </w:rPr>
    </w:lvl>
    <w:lvl w:ilvl="3" w:tplc="04190001" w:tentative="1">
      <w:start w:val="1"/>
      <w:numFmt w:val="bullet"/>
      <w:lvlText w:val=""/>
      <w:lvlJc w:val="left"/>
      <w:pPr>
        <w:ind w:left="5008" w:hanging="360"/>
      </w:pPr>
      <w:rPr>
        <w:rFonts w:ascii="Symbol" w:hAnsi="Symbol" w:hint="default"/>
      </w:rPr>
    </w:lvl>
    <w:lvl w:ilvl="4" w:tplc="04190003" w:tentative="1">
      <w:start w:val="1"/>
      <w:numFmt w:val="bullet"/>
      <w:lvlText w:val="o"/>
      <w:lvlJc w:val="left"/>
      <w:pPr>
        <w:ind w:left="5728" w:hanging="360"/>
      </w:pPr>
      <w:rPr>
        <w:rFonts w:ascii="Courier New" w:hAnsi="Courier New" w:cs="Courier New" w:hint="default"/>
      </w:rPr>
    </w:lvl>
    <w:lvl w:ilvl="5" w:tplc="04190005" w:tentative="1">
      <w:start w:val="1"/>
      <w:numFmt w:val="bullet"/>
      <w:lvlText w:val=""/>
      <w:lvlJc w:val="left"/>
      <w:pPr>
        <w:ind w:left="6448" w:hanging="360"/>
      </w:pPr>
      <w:rPr>
        <w:rFonts w:ascii="Wingdings" w:hAnsi="Wingdings" w:hint="default"/>
      </w:rPr>
    </w:lvl>
    <w:lvl w:ilvl="6" w:tplc="04190001" w:tentative="1">
      <w:start w:val="1"/>
      <w:numFmt w:val="bullet"/>
      <w:lvlText w:val=""/>
      <w:lvlJc w:val="left"/>
      <w:pPr>
        <w:ind w:left="7168" w:hanging="360"/>
      </w:pPr>
      <w:rPr>
        <w:rFonts w:ascii="Symbol" w:hAnsi="Symbol" w:hint="default"/>
      </w:rPr>
    </w:lvl>
    <w:lvl w:ilvl="7" w:tplc="04190003" w:tentative="1">
      <w:start w:val="1"/>
      <w:numFmt w:val="bullet"/>
      <w:lvlText w:val="o"/>
      <w:lvlJc w:val="left"/>
      <w:pPr>
        <w:ind w:left="7888" w:hanging="360"/>
      </w:pPr>
      <w:rPr>
        <w:rFonts w:ascii="Courier New" w:hAnsi="Courier New" w:cs="Courier New" w:hint="default"/>
      </w:rPr>
    </w:lvl>
    <w:lvl w:ilvl="8" w:tplc="04190005" w:tentative="1">
      <w:start w:val="1"/>
      <w:numFmt w:val="bullet"/>
      <w:lvlText w:val=""/>
      <w:lvlJc w:val="left"/>
      <w:pPr>
        <w:ind w:left="8608" w:hanging="360"/>
      </w:pPr>
      <w:rPr>
        <w:rFonts w:ascii="Wingdings" w:hAnsi="Wingdings" w:hint="default"/>
      </w:rPr>
    </w:lvl>
  </w:abstractNum>
  <w:abstractNum w:abstractNumId="19">
    <w:nsid w:val="6B3B0599"/>
    <w:multiLevelType w:val="hybridMultilevel"/>
    <w:tmpl w:val="E826B00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6E4804EB"/>
    <w:multiLevelType w:val="hybridMultilevel"/>
    <w:tmpl w:val="C2A4C80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1">
    <w:nsid w:val="6E631C4C"/>
    <w:multiLevelType w:val="hybridMultilevel"/>
    <w:tmpl w:val="8320D2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F527B21"/>
    <w:multiLevelType w:val="hybridMultilevel"/>
    <w:tmpl w:val="3D60EE02"/>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3E44DC9"/>
    <w:multiLevelType w:val="hybridMultilevel"/>
    <w:tmpl w:val="AF6AEA14"/>
    <w:numStyleLink w:val="1"/>
  </w:abstractNum>
  <w:num w:numId="1">
    <w:abstractNumId w:val="4"/>
  </w:num>
  <w:num w:numId="2">
    <w:abstractNumId w:val="23"/>
  </w:num>
  <w:num w:numId="3">
    <w:abstractNumId w:val="13"/>
  </w:num>
  <w:num w:numId="4">
    <w:abstractNumId w:val="5"/>
  </w:num>
  <w:num w:numId="5">
    <w:abstractNumId w:val="1"/>
  </w:num>
  <w:num w:numId="6">
    <w:abstractNumId w:val="14"/>
  </w:num>
  <w:num w:numId="7">
    <w:abstractNumId w:val="19"/>
  </w:num>
  <w:num w:numId="8">
    <w:abstractNumId w:val="15"/>
  </w:num>
  <w:num w:numId="9">
    <w:abstractNumId w:val="22"/>
  </w:num>
  <w:num w:numId="10">
    <w:abstractNumId w:val="11"/>
  </w:num>
  <w:num w:numId="11">
    <w:abstractNumId w:val="9"/>
  </w:num>
  <w:num w:numId="12">
    <w:abstractNumId w:val="6"/>
  </w:num>
  <w:num w:numId="13">
    <w:abstractNumId w:val="8"/>
  </w:num>
  <w:num w:numId="14">
    <w:abstractNumId w:val="12"/>
  </w:num>
  <w:num w:numId="15">
    <w:abstractNumId w:val="0"/>
  </w:num>
  <w:num w:numId="16">
    <w:abstractNumId w:val="20"/>
  </w:num>
  <w:num w:numId="17">
    <w:abstractNumId w:val="2"/>
  </w:num>
  <w:num w:numId="18">
    <w:abstractNumId w:val="16"/>
  </w:num>
  <w:num w:numId="19">
    <w:abstractNumId w:val="18"/>
  </w:num>
  <w:num w:numId="20">
    <w:abstractNumId w:val="21"/>
  </w:num>
  <w:num w:numId="21">
    <w:abstractNumId w:val="3"/>
  </w:num>
  <w:num w:numId="22">
    <w:abstractNumId w:val="7"/>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C2"/>
    <w:rsid w:val="000F34D9"/>
    <w:rsid w:val="009B3C89"/>
    <w:rsid w:val="00AB1A32"/>
    <w:rsid w:val="00B16367"/>
    <w:rsid w:val="00B62046"/>
    <w:rsid w:val="00D16EBF"/>
    <w:rsid w:val="00EA31C2"/>
    <w:rsid w:val="00F6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rules v:ext="edit">
        <o:r id="V:Rule14" type="connector" idref="#_x0000_s1042"/>
        <o:r id="V:Rule15" type="connector" idref="#_x0000_s1047"/>
        <o:r id="V:Rule16" type="connector" idref="#Соединительная линия уступом 12"/>
        <o:r id="V:Rule17" type="connector" idref="#Прямая со стрелкой 17"/>
        <o:r id="V:Rule18" type="connector" idref="#_x0000_s1046"/>
        <o:r id="V:Rule19" type="connector" idref="#_x0000_s1044"/>
        <o:r id="V:Rule20" type="connector" idref="#Соединительная линия уступом 18"/>
        <o:r id="V:Rule21" type="connector" idref="#_x0000_s1041"/>
        <o:r id="V:Rule22" type="connector" idref="#_x0000_s1038"/>
        <o:r id="V:Rule23" type="connector" idref="#_x0000_s1043"/>
        <o:r id="V:Rule24" type="connector" idref="#Прямая со стрелкой 36"/>
        <o:r id="V:Rule25" type="connector" idref="#_x0000_s1048"/>
        <o:r id="V:Rule26"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A31C2"/>
    <w:rPr>
      <w:rFonts w:cs="Times New Roman"/>
      <w:b/>
      <w:bCs/>
    </w:rPr>
  </w:style>
  <w:style w:type="numbering" w:customStyle="1" w:styleId="1">
    <w:name w:val="Импортированный стиль 1"/>
    <w:rsid w:val="00EA31C2"/>
    <w:pPr>
      <w:numPr>
        <w:numId w:val="1"/>
      </w:numPr>
    </w:pPr>
  </w:style>
  <w:style w:type="paragraph" w:styleId="a4">
    <w:name w:val="Balloon Text"/>
    <w:basedOn w:val="a"/>
    <w:link w:val="a5"/>
    <w:uiPriority w:val="99"/>
    <w:semiHidden/>
    <w:unhideWhenUsed/>
    <w:rsid w:val="000F3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34D9"/>
    <w:rPr>
      <w:rFonts w:ascii="Tahoma" w:hAnsi="Tahoma" w:cs="Tahoma"/>
      <w:sz w:val="16"/>
      <w:szCs w:val="16"/>
    </w:rPr>
  </w:style>
  <w:style w:type="paragraph" w:styleId="a6">
    <w:name w:val="Normal (Web)"/>
    <w:basedOn w:val="a"/>
    <w:uiPriority w:val="99"/>
    <w:unhideWhenUsed/>
    <w:rsid w:val="000F34D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0F34D9"/>
    <w:pPr>
      <w:spacing w:after="160" w:line="259" w:lineRule="auto"/>
      <w:ind w:left="720"/>
      <w:contextualSpacing/>
    </w:pPr>
    <w:rPr>
      <w:rFonts w:eastAsiaTheme="minorHAnsi"/>
      <w:lang w:eastAsia="en-US"/>
    </w:rPr>
  </w:style>
  <w:style w:type="paragraph" w:customStyle="1" w:styleId="MLSD">
    <w:name w:val="MLSD Текст"/>
    <w:rsid w:val="00B62046"/>
    <w:pPr>
      <w:pBdr>
        <w:top w:val="nil"/>
        <w:left w:val="nil"/>
        <w:bottom w:val="nil"/>
        <w:right w:val="nil"/>
        <w:between w:val="nil"/>
        <w:bar w:val="nil"/>
      </w:pBdr>
      <w:spacing w:after="0" w:line="240" w:lineRule="atLeast"/>
      <w:ind w:firstLine="426"/>
      <w:jc w:val="both"/>
    </w:pPr>
    <w:rPr>
      <w:rFonts w:ascii="Arial Unicode MS" w:eastAsia="Arial Unicode MS" w:hAnsi="Times New Roman" w:cs="Arial Unicode MS"/>
      <w:color w:val="000000"/>
      <w:u w:color="000000"/>
      <w:bdr w:val="nil"/>
    </w:rPr>
  </w:style>
  <w:style w:type="character" w:customStyle="1" w:styleId="apple-converted-space">
    <w:name w:val="apple-converted-space"/>
    <w:basedOn w:val="a0"/>
    <w:rsid w:val="00B62046"/>
  </w:style>
  <w:style w:type="character" w:styleId="a8">
    <w:name w:val="Hyperlink"/>
    <w:basedOn w:val="a0"/>
    <w:unhideWhenUsed/>
    <w:rsid w:val="00B62046"/>
    <w:rPr>
      <w:color w:val="0000FF"/>
      <w:u w:val="single"/>
    </w:rPr>
  </w:style>
  <w:style w:type="paragraph" w:customStyle="1" w:styleId="10">
    <w:name w:val="Обычный (веб)1"/>
    <w:basedOn w:val="a"/>
    <w:rsid w:val="00D16EBF"/>
    <w:pPr>
      <w:suppressAutoHyphens/>
      <w:spacing w:before="28" w:after="28" w:line="100" w:lineRule="atLeast"/>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A31C2"/>
    <w:rPr>
      <w:rFonts w:cs="Times New Roman"/>
      <w:b/>
      <w:bCs/>
    </w:rPr>
  </w:style>
  <w:style w:type="numbering" w:customStyle="1" w:styleId="1">
    <w:name w:val="Импортированный стиль 1"/>
    <w:rsid w:val="00EA31C2"/>
    <w:pPr>
      <w:numPr>
        <w:numId w:val="1"/>
      </w:numPr>
    </w:pPr>
  </w:style>
  <w:style w:type="paragraph" w:styleId="a4">
    <w:name w:val="Balloon Text"/>
    <w:basedOn w:val="a"/>
    <w:link w:val="a5"/>
    <w:uiPriority w:val="99"/>
    <w:semiHidden/>
    <w:unhideWhenUsed/>
    <w:rsid w:val="000F3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34D9"/>
    <w:rPr>
      <w:rFonts w:ascii="Tahoma" w:hAnsi="Tahoma" w:cs="Tahoma"/>
      <w:sz w:val="16"/>
      <w:szCs w:val="16"/>
    </w:rPr>
  </w:style>
  <w:style w:type="paragraph" w:styleId="a6">
    <w:name w:val="Normal (Web)"/>
    <w:basedOn w:val="a"/>
    <w:uiPriority w:val="99"/>
    <w:unhideWhenUsed/>
    <w:rsid w:val="000F34D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0F34D9"/>
    <w:pPr>
      <w:spacing w:after="160" w:line="259" w:lineRule="auto"/>
      <w:ind w:left="720"/>
      <w:contextualSpacing/>
    </w:pPr>
    <w:rPr>
      <w:rFonts w:eastAsiaTheme="minorHAnsi"/>
      <w:lang w:eastAsia="en-US"/>
    </w:rPr>
  </w:style>
  <w:style w:type="paragraph" w:customStyle="1" w:styleId="MLSD">
    <w:name w:val="MLSD Текст"/>
    <w:rsid w:val="00B62046"/>
    <w:pPr>
      <w:pBdr>
        <w:top w:val="nil"/>
        <w:left w:val="nil"/>
        <w:bottom w:val="nil"/>
        <w:right w:val="nil"/>
        <w:between w:val="nil"/>
        <w:bar w:val="nil"/>
      </w:pBdr>
      <w:spacing w:after="0" w:line="240" w:lineRule="atLeast"/>
      <w:ind w:firstLine="426"/>
      <w:jc w:val="both"/>
    </w:pPr>
    <w:rPr>
      <w:rFonts w:ascii="Arial Unicode MS" w:eastAsia="Arial Unicode MS" w:hAnsi="Times New Roman" w:cs="Arial Unicode MS"/>
      <w:color w:val="000000"/>
      <w:u w:color="000000"/>
      <w:bdr w:val="nil"/>
    </w:rPr>
  </w:style>
  <w:style w:type="character" w:customStyle="1" w:styleId="apple-converted-space">
    <w:name w:val="apple-converted-space"/>
    <w:basedOn w:val="a0"/>
    <w:rsid w:val="00B62046"/>
  </w:style>
  <w:style w:type="character" w:styleId="a8">
    <w:name w:val="Hyperlink"/>
    <w:basedOn w:val="a0"/>
    <w:unhideWhenUsed/>
    <w:rsid w:val="00B62046"/>
    <w:rPr>
      <w:color w:val="0000FF"/>
      <w:u w:val="single"/>
    </w:rPr>
  </w:style>
  <w:style w:type="paragraph" w:customStyle="1" w:styleId="10">
    <w:name w:val="Обычный (веб)1"/>
    <w:basedOn w:val="a"/>
    <w:rsid w:val="00D16EBF"/>
    <w:pPr>
      <w:suppressAutoHyphens/>
      <w:spacing w:before="28" w:after="28" w:line="100" w:lineRule="atLeast"/>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hyperlink" Target="https://www.ncbi.nlm.nih.gov/pubmed/?term=Szwarcensztein%20K%5BAuthor%5D&amp;cauthor=true&amp;cauthor_uid=2574783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48;&#1085;&#1074;&#1072;&#1083;&#1080;&#1076;&#1085;&#1086;&#1089;&#1090;&#110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48;&#1085;&#1074;&#1072;&#1083;&#1080;&#1076;&#1085;&#1086;&#1089;&#1090;&#110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PLS,%20DON'T%20TOUCH\Ola\Term%20Paper\GRAPHICAL%20ANALYSIS%202%20IPV%20IN%20NIGERI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PLS,%20DON'T%20TOUCH\Ola\Term%20Paper\GRAPHICAL%20ANALYSIS%202%20IPV%20IN%20NIGER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18306248079414"/>
          <c:y val="5.7534246575342472E-2"/>
          <c:w val="0.70189328504941761"/>
          <c:h val="0.71232876712328763"/>
        </c:manualLayout>
      </c:layout>
      <c:lineChart>
        <c:grouping val="standard"/>
        <c:varyColors val="0"/>
        <c:ser>
          <c:idx val="1"/>
          <c:order val="1"/>
          <c:tx>
            <c:strRef>
              <c:f>Лист1!$A$12</c:f>
              <c:strCache>
                <c:ptCount val="1"/>
                <c:pt idx="0">
                  <c:v>доля населения с денежными доходами ниже ПМ</c:v>
                </c:pt>
              </c:strCache>
            </c:strRef>
          </c:tx>
          <c:spPr>
            <a:ln w="19050" cap="flat">
              <a:solidFill>
                <a:schemeClr val="tx2">
                  <a:lumMod val="60000"/>
                  <a:lumOff val="40000"/>
                </a:schemeClr>
              </a:solidFill>
              <a:prstDash val="solid"/>
              <a:bevel/>
            </a:ln>
          </c:spPr>
          <c:marker>
            <c:symbol val="square"/>
            <c:size val="3"/>
            <c:spPr>
              <a:solidFill>
                <a:schemeClr val="accent1"/>
              </a:solidFill>
              <a:ln w="19050">
                <a:solidFill>
                  <a:srgbClr val="0070C0"/>
                </a:solidFill>
                <a:prstDash val="sysDot"/>
              </a:ln>
            </c:spPr>
          </c:marker>
          <c:cat>
            <c:numRef>
              <c:f>Лист1!$B$1:$U$1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Лист1!$B$13:$U$13</c:f>
              <c:numCache>
                <c:formatCode>#,##0.####</c:formatCode>
                <c:ptCount val="20"/>
                <c:pt idx="0">
                  <c:v>22.1</c:v>
                </c:pt>
                <c:pt idx="1">
                  <c:v>19.3</c:v>
                </c:pt>
                <c:pt idx="2">
                  <c:v>17.399999999999999</c:v>
                </c:pt>
                <c:pt idx="3">
                  <c:v>19.7</c:v>
                </c:pt>
                <c:pt idx="4">
                  <c:v>23.8</c:v>
                </c:pt>
                <c:pt idx="5">
                  <c:v>33.200000000000003</c:v>
                </c:pt>
                <c:pt idx="6">
                  <c:v>27.3</c:v>
                </c:pt>
                <c:pt idx="7">
                  <c:v>23.6</c:v>
                </c:pt>
                <c:pt idx="8">
                  <c:v>19.2</c:v>
                </c:pt>
                <c:pt idx="9">
                  <c:v>15.8</c:v>
                </c:pt>
                <c:pt idx="10">
                  <c:v>12.8</c:v>
                </c:pt>
                <c:pt idx="11">
                  <c:v>9.9</c:v>
                </c:pt>
                <c:pt idx="12">
                  <c:v>8.7000000000000011</c:v>
                </c:pt>
                <c:pt idx="13">
                  <c:v>8.6</c:v>
                </c:pt>
                <c:pt idx="14">
                  <c:v>8.3000000000000007</c:v>
                </c:pt>
                <c:pt idx="15" formatCode="General">
                  <c:v>7.7</c:v>
                </c:pt>
                <c:pt idx="16" formatCode="General">
                  <c:v>8.1</c:v>
                </c:pt>
                <c:pt idx="17" formatCode="General">
                  <c:v>6.5</c:v>
                </c:pt>
                <c:pt idx="18" formatCode="General">
                  <c:v>7.2</c:v>
                </c:pt>
                <c:pt idx="19" formatCode="General">
                  <c:v>7.1</c:v>
                </c:pt>
              </c:numCache>
            </c:numRef>
          </c:val>
          <c:smooth val="0"/>
        </c:ser>
        <c:dLbls>
          <c:showLegendKey val="0"/>
          <c:showVal val="0"/>
          <c:showCatName val="0"/>
          <c:showSerName val="0"/>
          <c:showPercent val="0"/>
          <c:showBubbleSize val="0"/>
        </c:dLbls>
        <c:marker val="1"/>
        <c:smooth val="0"/>
        <c:axId val="88971520"/>
        <c:axId val="35635584"/>
      </c:lineChart>
      <c:lineChart>
        <c:grouping val="standard"/>
        <c:varyColors val="0"/>
        <c:ser>
          <c:idx val="0"/>
          <c:order val="0"/>
          <c:tx>
            <c:strRef>
              <c:f>Лист1!$A$4</c:f>
              <c:strCache>
                <c:ptCount val="1"/>
                <c:pt idx="0">
                  <c:v>число больных впервые признаными инвалидами (по вспомогательной оси)</c:v>
                </c:pt>
              </c:strCache>
            </c:strRef>
          </c:tx>
          <c:spPr>
            <a:ln w="19050">
              <a:solidFill>
                <a:schemeClr val="accent2">
                  <a:lumMod val="75000"/>
                </a:schemeClr>
              </a:solidFill>
              <a:prstDash val="sysDash"/>
            </a:ln>
          </c:spPr>
          <c:marker>
            <c:symbol val="triangle"/>
            <c:size val="3"/>
            <c:spPr>
              <a:solidFill>
                <a:srgbClr val="C00000"/>
              </a:solidFill>
              <a:ln w="19050">
                <a:solidFill>
                  <a:srgbClr val="C00000"/>
                </a:solidFill>
              </a:ln>
            </c:spPr>
          </c:marker>
          <c:cat>
            <c:numRef>
              <c:f>Лист1!$B$1:$U$1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Лист1!$B$5:$U$5</c:f>
              <c:numCache>
                <c:formatCode>0.0</c:formatCode>
                <c:ptCount val="20"/>
                <c:pt idx="0">
                  <c:v>4.9000000000000004</c:v>
                </c:pt>
                <c:pt idx="1">
                  <c:v>4.2</c:v>
                </c:pt>
                <c:pt idx="2">
                  <c:v>4.4000000000000004</c:v>
                </c:pt>
                <c:pt idx="3">
                  <c:v>4.5</c:v>
                </c:pt>
                <c:pt idx="4">
                  <c:v>4.9000000000000004</c:v>
                </c:pt>
                <c:pt idx="5">
                  <c:v>4.5999999999999996</c:v>
                </c:pt>
                <c:pt idx="6">
                  <c:v>4.0999999999999996</c:v>
                </c:pt>
                <c:pt idx="7">
                  <c:v>4.2</c:v>
                </c:pt>
                <c:pt idx="8">
                  <c:v>3.9</c:v>
                </c:pt>
                <c:pt idx="9">
                  <c:v>3.8</c:v>
                </c:pt>
                <c:pt idx="10">
                  <c:v>6.5</c:v>
                </c:pt>
                <c:pt idx="11">
                  <c:v>5.7</c:v>
                </c:pt>
                <c:pt idx="12">
                  <c:v>4.8</c:v>
                </c:pt>
                <c:pt idx="13">
                  <c:v>4.2</c:v>
                </c:pt>
                <c:pt idx="14">
                  <c:v>4</c:v>
                </c:pt>
                <c:pt idx="15">
                  <c:v>3.7</c:v>
                </c:pt>
                <c:pt idx="16">
                  <c:v>3.3</c:v>
                </c:pt>
                <c:pt idx="17">
                  <c:v>3.2</c:v>
                </c:pt>
                <c:pt idx="18">
                  <c:v>3.2</c:v>
                </c:pt>
                <c:pt idx="19">
                  <c:v>3.3</c:v>
                </c:pt>
              </c:numCache>
            </c:numRef>
          </c:val>
          <c:smooth val="0"/>
        </c:ser>
        <c:dLbls>
          <c:showLegendKey val="0"/>
          <c:showVal val="0"/>
          <c:showCatName val="0"/>
          <c:showSerName val="0"/>
          <c:showPercent val="0"/>
          <c:showBubbleSize val="0"/>
        </c:dLbls>
        <c:marker val="1"/>
        <c:smooth val="0"/>
        <c:axId val="35637504"/>
        <c:axId val="35643392"/>
      </c:lineChart>
      <c:catAx>
        <c:axId val="88971520"/>
        <c:scaling>
          <c:orientation val="minMax"/>
        </c:scaling>
        <c:delete val="0"/>
        <c:axPos val="b"/>
        <c:majorGridlines>
          <c:spPr>
            <a:ln w="3175">
              <a:solidFill>
                <a:srgbClr val="C0C0C0">
                  <a:alpha val="50000"/>
                </a:srgbClr>
              </a:solidFill>
              <a:prstDash val="solid"/>
            </a:ln>
          </c:spPr>
        </c:majorGridlines>
        <c:numFmt formatCode="General" sourceLinked="1"/>
        <c:majorTickMark val="out"/>
        <c:minorTickMark val="none"/>
        <c:tickLblPos val="nextTo"/>
        <c:spPr>
          <a:ln w="3175"/>
        </c:spPr>
        <c:txPr>
          <a:bodyPr/>
          <a:lstStyle/>
          <a:p>
            <a:pPr>
              <a:defRPr sz="900">
                <a:latin typeface="Times New Roman" pitchFamily="18" charset="0"/>
                <a:cs typeface="Times New Roman" pitchFamily="18" charset="0"/>
              </a:defRPr>
            </a:pPr>
            <a:endParaRPr lang="ru-RU"/>
          </a:p>
        </c:txPr>
        <c:crossAx val="35635584"/>
        <c:crosses val="autoZero"/>
        <c:auto val="1"/>
        <c:lblAlgn val="ctr"/>
        <c:lblOffset val="100"/>
        <c:tickLblSkip val="2"/>
        <c:noMultiLvlLbl val="0"/>
      </c:catAx>
      <c:valAx>
        <c:axId val="35635584"/>
        <c:scaling>
          <c:orientation val="minMax"/>
          <c:min val="4"/>
        </c:scaling>
        <c:delete val="0"/>
        <c:axPos val="l"/>
        <c:majorGridlines>
          <c:spPr>
            <a:ln w="3175">
              <a:solidFill>
                <a:srgbClr val="C0C0C0">
                  <a:alpha val="50000"/>
                </a:srgbClr>
              </a:solidFill>
              <a:prstDash val="solid"/>
            </a:ln>
          </c:spPr>
        </c:majorGridlines>
        <c:title>
          <c:tx>
            <c:rich>
              <a:bodyPr rot="-5400000" vert="horz"/>
              <a:lstStyle/>
              <a:p>
                <a:pPr>
                  <a:defRPr sz="1100" b="0">
                    <a:latin typeface="Times New Roman" pitchFamily="18" charset="0"/>
                    <a:cs typeface="Times New Roman" pitchFamily="18" charset="0"/>
                  </a:defRPr>
                </a:pPr>
                <a:r>
                  <a:rPr lang="ru-RU" sz="1100" b="0">
                    <a:latin typeface="Times New Roman" pitchFamily="18" charset="0"/>
                    <a:cs typeface="Times New Roman" pitchFamily="18" charset="0"/>
                  </a:rPr>
                  <a:t>доля</a:t>
                </a:r>
                <a:r>
                  <a:rPr lang="ru-RU" sz="1100" b="0" baseline="0">
                    <a:latin typeface="Times New Roman" pitchFamily="18" charset="0"/>
                    <a:cs typeface="Times New Roman" pitchFamily="18" charset="0"/>
                  </a:rPr>
                  <a:t> населения с доходами ниже ПМ, %</a:t>
                </a:r>
                <a:endParaRPr lang="ru-RU" sz="1100" b="0">
                  <a:latin typeface="Times New Roman" pitchFamily="18" charset="0"/>
                  <a:cs typeface="Times New Roman" pitchFamily="18" charset="0"/>
                </a:endParaRPr>
              </a:p>
            </c:rich>
          </c:tx>
          <c:layout/>
          <c:overlay val="0"/>
          <c:spPr>
            <a:noFill/>
            <a:ln w="25400">
              <a:noFill/>
            </a:ln>
          </c:spPr>
        </c:title>
        <c:numFmt formatCode="#,##0.####" sourceLinked="1"/>
        <c:majorTickMark val="out"/>
        <c:minorTickMark val="none"/>
        <c:tickLblPos val="nextTo"/>
        <c:crossAx val="88971520"/>
        <c:crosses val="autoZero"/>
        <c:crossBetween val="between"/>
      </c:valAx>
      <c:catAx>
        <c:axId val="35637504"/>
        <c:scaling>
          <c:orientation val="minMax"/>
        </c:scaling>
        <c:delete val="1"/>
        <c:axPos val="b"/>
        <c:numFmt formatCode="General" sourceLinked="1"/>
        <c:majorTickMark val="out"/>
        <c:minorTickMark val="none"/>
        <c:tickLblPos val="nextTo"/>
        <c:crossAx val="35643392"/>
        <c:crosses val="autoZero"/>
        <c:auto val="1"/>
        <c:lblAlgn val="ctr"/>
        <c:lblOffset val="100"/>
        <c:noMultiLvlLbl val="0"/>
      </c:catAx>
      <c:valAx>
        <c:axId val="35643392"/>
        <c:scaling>
          <c:orientation val="minMax"/>
          <c:min val="3"/>
        </c:scaling>
        <c:delete val="0"/>
        <c:axPos val="r"/>
        <c:title>
          <c:tx>
            <c:rich>
              <a:bodyPr rot="-5400000" vert="horz"/>
              <a:lstStyle/>
              <a:p>
                <a:pPr>
                  <a:defRPr sz="1100" b="0">
                    <a:latin typeface="Times New Roman" pitchFamily="18" charset="0"/>
                    <a:cs typeface="Times New Roman" pitchFamily="18" charset="0"/>
                  </a:defRPr>
                </a:pPr>
                <a:r>
                  <a:rPr lang="ru-RU" sz="1100" b="0">
                    <a:latin typeface="Times New Roman" pitchFamily="18" charset="0"/>
                    <a:cs typeface="Times New Roman" pitchFamily="18" charset="0"/>
                  </a:rPr>
                  <a:t>первичный выход на инвалидность,</a:t>
                </a:r>
              </a:p>
              <a:p>
                <a:pPr>
                  <a:defRPr sz="1100" b="0">
                    <a:latin typeface="Times New Roman" pitchFamily="18" charset="0"/>
                    <a:cs typeface="Times New Roman" pitchFamily="18" charset="0"/>
                  </a:defRPr>
                </a:pPr>
                <a:r>
                  <a:rPr lang="ru-RU" sz="1100" b="0">
                    <a:latin typeface="Times New Roman" pitchFamily="18" charset="0"/>
                    <a:cs typeface="Times New Roman" pitchFamily="18" charset="0"/>
                  </a:rPr>
                  <a:t> на 10 тыс. населения</a:t>
                </a:r>
              </a:p>
            </c:rich>
          </c:tx>
          <c:layout/>
          <c:overlay val="0"/>
          <c:spPr>
            <a:noFill/>
            <a:ln w="25400">
              <a:noFill/>
            </a:ln>
          </c:spPr>
        </c:title>
        <c:numFmt formatCode="0.0" sourceLinked="1"/>
        <c:majorTickMark val="out"/>
        <c:minorTickMark val="none"/>
        <c:tickLblPos val="nextTo"/>
        <c:crossAx val="35637504"/>
        <c:crosses val="max"/>
        <c:crossBetween val="between"/>
      </c:valAx>
    </c:plotArea>
    <c:legend>
      <c:legendPos val="r"/>
      <c:layout>
        <c:manualLayout>
          <c:xMode val="edge"/>
          <c:yMode val="edge"/>
          <c:x val="0.11829662107574469"/>
          <c:y val="0.84109589041095978"/>
          <c:w val="0.74921193347971615"/>
          <c:h val="0.12054794520547955"/>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45013191746058"/>
          <c:y val="2.755279942338815E-2"/>
          <c:w val="0.72187434167311493"/>
          <c:h val="0.74131089724040056"/>
        </c:manualLayout>
      </c:layout>
      <c:lineChart>
        <c:grouping val="standard"/>
        <c:varyColors val="0"/>
        <c:ser>
          <c:idx val="1"/>
          <c:order val="1"/>
          <c:tx>
            <c:strRef>
              <c:f>Лист1!$A$16</c:f>
              <c:strCache>
                <c:ptCount val="1"/>
                <c:pt idx="0">
                  <c:v>уровень безработицы</c:v>
                </c:pt>
              </c:strCache>
            </c:strRef>
          </c:tx>
          <c:spPr>
            <a:ln w="19050" cap="flat">
              <a:solidFill>
                <a:schemeClr val="tx2">
                  <a:lumMod val="60000"/>
                  <a:lumOff val="40000"/>
                </a:schemeClr>
              </a:solidFill>
              <a:prstDash val="solid"/>
              <a:bevel/>
            </a:ln>
          </c:spPr>
          <c:marker>
            <c:symbol val="square"/>
            <c:size val="3"/>
            <c:spPr>
              <a:solidFill>
                <a:srgbClr val="0070C0"/>
              </a:solidFill>
              <a:ln w="19050">
                <a:solidFill>
                  <a:srgbClr val="0070C0"/>
                </a:solidFill>
                <a:prstDash val="sysDot"/>
              </a:ln>
            </c:spPr>
          </c:marker>
          <c:cat>
            <c:numRef>
              <c:f>Лист1!$B$1:$U$1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Лист1!$B$16:$U$16</c:f>
              <c:numCache>
                <c:formatCode>0.0</c:formatCode>
                <c:ptCount val="20"/>
                <c:pt idx="0">
                  <c:v>7.8</c:v>
                </c:pt>
                <c:pt idx="1">
                  <c:v>5.8</c:v>
                </c:pt>
                <c:pt idx="2">
                  <c:v>5.6</c:v>
                </c:pt>
                <c:pt idx="3">
                  <c:v>7.2</c:v>
                </c:pt>
                <c:pt idx="4">
                  <c:v>7.8</c:v>
                </c:pt>
                <c:pt idx="5">
                  <c:v>8.4500000000000028</c:v>
                </c:pt>
                <c:pt idx="6">
                  <c:v>6.31</c:v>
                </c:pt>
                <c:pt idx="7">
                  <c:v>5.2700000000000014</c:v>
                </c:pt>
                <c:pt idx="8">
                  <c:v>6.64</c:v>
                </c:pt>
                <c:pt idx="9">
                  <c:v>7.39</c:v>
                </c:pt>
                <c:pt idx="10">
                  <c:v>6.67</c:v>
                </c:pt>
                <c:pt idx="11">
                  <c:v>5.57</c:v>
                </c:pt>
                <c:pt idx="12">
                  <c:v>5.63</c:v>
                </c:pt>
                <c:pt idx="13">
                  <c:v>4.88</c:v>
                </c:pt>
                <c:pt idx="14">
                  <c:v>8.44</c:v>
                </c:pt>
                <c:pt idx="15">
                  <c:v>6.23</c:v>
                </c:pt>
                <c:pt idx="16">
                  <c:v>4.6599999999999975</c:v>
                </c:pt>
                <c:pt idx="17">
                  <c:v>4.1199999999999966</c:v>
                </c:pt>
                <c:pt idx="18">
                  <c:v>4</c:v>
                </c:pt>
                <c:pt idx="19">
                  <c:v>3.9</c:v>
                </c:pt>
              </c:numCache>
            </c:numRef>
          </c:val>
          <c:smooth val="0"/>
        </c:ser>
        <c:dLbls>
          <c:showLegendKey val="0"/>
          <c:showVal val="0"/>
          <c:showCatName val="0"/>
          <c:showSerName val="0"/>
          <c:showPercent val="0"/>
          <c:showBubbleSize val="0"/>
        </c:dLbls>
        <c:marker val="1"/>
        <c:smooth val="0"/>
        <c:axId val="34547584"/>
        <c:axId val="34562048"/>
      </c:lineChart>
      <c:lineChart>
        <c:grouping val="standard"/>
        <c:varyColors val="0"/>
        <c:ser>
          <c:idx val="0"/>
          <c:order val="0"/>
          <c:tx>
            <c:strRef>
              <c:f>Лист1!$A$8</c:f>
              <c:strCache>
                <c:ptCount val="1"/>
                <c:pt idx="0">
                  <c:v>число инвалидов трудоспособного возраста (по вспомогательной оси)</c:v>
                </c:pt>
              </c:strCache>
            </c:strRef>
          </c:tx>
          <c:spPr>
            <a:ln w="19050">
              <a:solidFill>
                <a:schemeClr val="accent2">
                  <a:lumMod val="75000"/>
                </a:schemeClr>
              </a:solidFill>
              <a:prstDash val="sysDash"/>
            </a:ln>
          </c:spPr>
          <c:marker>
            <c:symbol val="triangle"/>
            <c:size val="3"/>
            <c:spPr>
              <a:solidFill>
                <a:srgbClr val="C00000"/>
              </a:solidFill>
              <a:ln w="19050">
                <a:solidFill>
                  <a:srgbClr val="C00000"/>
                </a:solidFill>
              </a:ln>
            </c:spPr>
          </c:marker>
          <c:cat>
            <c:numRef>
              <c:f>Лист1!$B$1:$U$1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Лист1!$B$9:$U$9</c:f>
              <c:numCache>
                <c:formatCode>0.0</c:formatCode>
                <c:ptCount val="20"/>
                <c:pt idx="0">
                  <c:v>62.1</c:v>
                </c:pt>
                <c:pt idx="1">
                  <c:v>48.2</c:v>
                </c:pt>
                <c:pt idx="2">
                  <c:v>41.790000000000013</c:v>
                </c:pt>
                <c:pt idx="3">
                  <c:v>60.7</c:v>
                </c:pt>
                <c:pt idx="4">
                  <c:v>63.46</c:v>
                </c:pt>
                <c:pt idx="5">
                  <c:v>65.3</c:v>
                </c:pt>
                <c:pt idx="6">
                  <c:v>64.39</c:v>
                </c:pt>
                <c:pt idx="7">
                  <c:v>63.8</c:v>
                </c:pt>
                <c:pt idx="8">
                  <c:v>61.7</c:v>
                </c:pt>
                <c:pt idx="9">
                  <c:v>65.400000000000006</c:v>
                </c:pt>
                <c:pt idx="10">
                  <c:v>62.3</c:v>
                </c:pt>
                <c:pt idx="11">
                  <c:v>52.2</c:v>
                </c:pt>
                <c:pt idx="12">
                  <c:v>51.3</c:v>
                </c:pt>
                <c:pt idx="13">
                  <c:v>51.8</c:v>
                </c:pt>
                <c:pt idx="14">
                  <c:v>55.2</c:v>
                </c:pt>
                <c:pt idx="15">
                  <c:v>58.7</c:v>
                </c:pt>
                <c:pt idx="16">
                  <c:v>60.9</c:v>
                </c:pt>
                <c:pt idx="17">
                  <c:v>61.4</c:v>
                </c:pt>
                <c:pt idx="18">
                  <c:v>60.7</c:v>
                </c:pt>
                <c:pt idx="19">
                  <c:v>57</c:v>
                </c:pt>
              </c:numCache>
            </c:numRef>
          </c:val>
          <c:smooth val="0"/>
        </c:ser>
        <c:dLbls>
          <c:showLegendKey val="0"/>
          <c:showVal val="0"/>
          <c:showCatName val="0"/>
          <c:showSerName val="0"/>
          <c:showPercent val="0"/>
          <c:showBubbleSize val="0"/>
        </c:dLbls>
        <c:marker val="1"/>
        <c:smooth val="0"/>
        <c:axId val="34563968"/>
        <c:axId val="34565504"/>
      </c:lineChart>
      <c:catAx>
        <c:axId val="34547584"/>
        <c:scaling>
          <c:orientation val="minMax"/>
        </c:scaling>
        <c:delete val="0"/>
        <c:axPos val="b"/>
        <c:majorGridlines>
          <c:spPr>
            <a:ln w="3175">
              <a:solidFill>
                <a:srgbClr val="C0C0C0">
                  <a:alpha val="50000"/>
                </a:srgbClr>
              </a:solidFill>
              <a:prstDash val="solid"/>
            </a:ln>
          </c:spPr>
        </c:majorGridlines>
        <c:numFmt formatCode="General" sourceLinked="1"/>
        <c:majorTickMark val="out"/>
        <c:minorTickMark val="none"/>
        <c:tickLblPos val="nextTo"/>
        <c:spPr>
          <a:ln w="3175"/>
        </c:spPr>
        <c:txPr>
          <a:bodyPr/>
          <a:lstStyle/>
          <a:p>
            <a:pPr>
              <a:defRPr sz="900">
                <a:latin typeface="Times New Roman" pitchFamily="18" charset="0"/>
                <a:cs typeface="Times New Roman" pitchFamily="18" charset="0"/>
              </a:defRPr>
            </a:pPr>
            <a:endParaRPr lang="ru-RU"/>
          </a:p>
        </c:txPr>
        <c:crossAx val="34562048"/>
        <c:crosses val="autoZero"/>
        <c:auto val="1"/>
        <c:lblAlgn val="ctr"/>
        <c:lblOffset val="100"/>
        <c:tickLblSkip val="2"/>
        <c:noMultiLvlLbl val="0"/>
      </c:catAx>
      <c:valAx>
        <c:axId val="34562048"/>
        <c:scaling>
          <c:orientation val="minMax"/>
          <c:max val="10"/>
          <c:min val="3"/>
        </c:scaling>
        <c:delete val="0"/>
        <c:axPos val="l"/>
        <c:majorGridlines>
          <c:spPr>
            <a:ln w="3175">
              <a:solidFill>
                <a:srgbClr val="C0C0C0">
                  <a:alpha val="50000"/>
                </a:srgbClr>
              </a:solidFill>
              <a:prstDash val="solid"/>
            </a:ln>
          </c:spPr>
        </c:majorGridlines>
        <c:title>
          <c:tx>
            <c:rich>
              <a:bodyPr rot="-5400000" vert="horz"/>
              <a:lstStyle/>
              <a:p>
                <a:pPr>
                  <a:defRPr sz="1100" b="0">
                    <a:latin typeface="Times New Roman" pitchFamily="18" charset="0"/>
                    <a:cs typeface="Times New Roman" pitchFamily="18" charset="0"/>
                  </a:defRPr>
                </a:pPr>
                <a:r>
                  <a:rPr lang="ru-RU" sz="1100" b="0" baseline="0">
                    <a:latin typeface="Times New Roman" pitchFamily="18" charset="0"/>
                    <a:cs typeface="Times New Roman" pitchFamily="18" charset="0"/>
                  </a:rPr>
                  <a:t>уровень безработицы, %</a:t>
                </a:r>
                <a:endParaRPr lang="ru-RU" sz="1100" b="0">
                  <a:latin typeface="Times New Roman" pitchFamily="18" charset="0"/>
                  <a:cs typeface="Times New Roman" pitchFamily="18" charset="0"/>
                </a:endParaRPr>
              </a:p>
            </c:rich>
          </c:tx>
          <c:layout/>
          <c:overlay val="0"/>
          <c:spPr>
            <a:noFill/>
            <a:ln w="25400">
              <a:noFill/>
            </a:ln>
          </c:spPr>
        </c:title>
        <c:numFmt formatCode="0.0" sourceLinked="1"/>
        <c:majorTickMark val="out"/>
        <c:minorTickMark val="none"/>
        <c:tickLblPos val="nextTo"/>
        <c:crossAx val="34547584"/>
        <c:crosses val="autoZero"/>
        <c:crossBetween val="between"/>
      </c:valAx>
      <c:catAx>
        <c:axId val="34563968"/>
        <c:scaling>
          <c:orientation val="minMax"/>
        </c:scaling>
        <c:delete val="1"/>
        <c:axPos val="b"/>
        <c:numFmt formatCode="General" sourceLinked="1"/>
        <c:majorTickMark val="out"/>
        <c:minorTickMark val="none"/>
        <c:tickLblPos val="nextTo"/>
        <c:crossAx val="34565504"/>
        <c:crosses val="autoZero"/>
        <c:auto val="1"/>
        <c:lblAlgn val="ctr"/>
        <c:lblOffset val="100"/>
        <c:noMultiLvlLbl val="0"/>
      </c:catAx>
      <c:valAx>
        <c:axId val="34565504"/>
        <c:scaling>
          <c:orientation val="minMax"/>
          <c:min val="35"/>
        </c:scaling>
        <c:delete val="0"/>
        <c:axPos val="r"/>
        <c:title>
          <c:tx>
            <c:rich>
              <a:bodyPr rot="-5400000" vert="horz"/>
              <a:lstStyle/>
              <a:p>
                <a:pPr>
                  <a:defRPr sz="1100" b="0">
                    <a:latin typeface="Times New Roman" pitchFamily="18" charset="0"/>
                    <a:cs typeface="Times New Roman" pitchFamily="18" charset="0"/>
                  </a:defRPr>
                </a:pPr>
                <a:r>
                  <a:rPr lang="ru-RU" sz="1100" b="0" baseline="0">
                    <a:latin typeface="Times New Roman" pitchFamily="18" charset="0"/>
                    <a:cs typeface="Times New Roman" pitchFamily="18" charset="0"/>
                  </a:rPr>
                  <a:t>% от общего числа инвалидов </a:t>
                </a:r>
              </a:p>
              <a:p>
                <a:pPr>
                  <a:defRPr sz="1100" b="0">
                    <a:latin typeface="Times New Roman" pitchFamily="18" charset="0"/>
                    <a:cs typeface="Times New Roman" pitchFamily="18" charset="0"/>
                  </a:defRPr>
                </a:pPr>
                <a:r>
                  <a:rPr lang="ru-RU" sz="1100" b="0" baseline="0">
                    <a:latin typeface="Times New Roman" pitchFamily="18" charset="0"/>
                    <a:cs typeface="Times New Roman" pitchFamily="18" charset="0"/>
                  </a:rPr>
                  <a:t>по психическим заболеваниям</a:t>
                </a:r>
                <a:endParaRPr lang="ru-RU" sz="1100" b="0">
                  <a:latin typeface="Times New Roman" pitchFamily="18" charset="0"/>
                  <a:cs typeface="Times New Roman" pitchFamily="18" charset="0"/>
                </a:endParaRPr>
              </a:p>
            </c:rich>
          </c:tx>
          <c:layout/>
          <c:overlay val="0"/>
          <c:spPr>
            <a:noFill/>
            <a:ln w="25400">
              <a:noFill/>
            </a:ln>
          </c:spPr>
        </c:title>
        <c:numFmt formatCode="0.0" sourceLinked="1"/>
        <c:majorTickMark val="out"/>
        <c:minorTickMark val="none"/>
        <c:tickLblPos val="nextTo"/>
        <c:crossAx val="34563968"/>
        <c:crosses val="max"/>
        <c:crossBetween val="between"/>
      </c:valAx>
    </c:plotArea>
    <c:legend>
      <c:legendPos val="r"/>
      <c:layout>
        <c:manualLayout>
          <c:xMode val="edge"/>
          <c:yMode val="edge"/>
          <c:x val="0.11041017967069486"/>
          <c:y val="0.8575129533678757"/>
          <c:w val="0.73659362723163568"/>
          <c:h val="0.12435233160621761"/>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a:t>FIGURE 1: PREVALENCE AND FORMS OF INTIMATE PARTNER VIOLENCE IN NIGERIA BY REGIONS (USING 2013 NDHS)</a:t>
            </a:r>
            <a:endParaRPr lang="ru-RU"/>
          </a:p>
        </c:rich>
      </c:tx>
      <c:layout/>
      <c:overlay val="0"/>
    </c:title>
    <c:autoTitleDeleted val="0"/>
    <c:plotArea>
      <c:layout/>
      <c:barChart>
        <c:barDir val="col"/>
        <c:grouping val="clustered"/>
        <c:varyColors val="0"/>
        <c:ser>
          <c:idx val="0"/>
          <c:order val="0"/>
          <c:tx>
            <c:strRef>
              <c:f>'interregional IPV prev compare '!$C$50</c:f>
              <c:strCache>
                <c:ptCount val="1"/>
                <c:pt idx="0">
                  <c:v>Emotional Violence</c:v>
                </c:pt>
              </c:strCache>
            </c:strRef>
          </c:tx>
          <c:invertIfNegative val="0"/>
          <c:cat>
            <c:strRef>
              <c:f>'interregional IPV prev compare '!$B$51:$B$56</c:f>
              <c:strCache>
                <c:ptCount val="6"/>
                <c:pt idx="0">
                  <c:v>North Central</c:v>
                </c:pt>
                <c:pt idx="1">
                  <c:v>North East</c:v>
                </c:pt>
                <c:pt idx="2">
                  <c:v>North West</c:v>
                </c:pt>
                <c:pt idx="3">
                  <c:v>South East</c:v>
                </c:pt>
                <c:pt idx="4">
                  <c:v>South South</c:v>
                </c:pt>
                <c:pt idx="5">
                  <c:v>South West</c:v>
                </c:pt>
              </c:strCache>
            </c:strRef>
          </c:cat>
          <c:val>
            <c:numRef>
              <c:f>'interregional IPV prev compare '!$C$51:$C$56</c:f>
              <c:numCache>
                <c:formatCode>General</c:formatCode>
                <c:ptCount val="6"/>
                <c:pt idx="0">
                  <c:v>25.6</c:v>
                </c:pt>
                <c:pt idx="1">
                  <c:v>26.4</c:v>
                </c:pt>
                <c:pt idx="2">
                  <c:v>9.8000000000000007</c:v>
                </c:pt>
                <c:pt idx="3">
                  <c:v>30</c:v>
                </c:pt>
                <c:pt idx="4">
                  <c:v>24.9</c:v>
                </c:pt>
                <c:pt idx="5">
                  <c:v>17.3</c:v>
                </c:pt>
              </c:numCache>
            </c:numRef>
          </c:val>
          <c:extLst xmlns:c16r2="http://schemas.microsoft.com/office/drawing/2015/06/chart">
            <c:ext xmlns:c16="http://schemas.microsoft.com/office/drawing/2014/chart" uri="{C3380CC4-5D6E-409C-BE32-E72D297353CC}">
              <c16:uniqueId val="{00000000-2210-464D-8FA1-8F643C580F21}"/>
            </c:ext>
          </c:extLst>
        </c:ser>
        <c:ser>
          <c:idx val="1"/>
          <c:order val="1"/>
          <c:tx>
            <c:strRef>
              <c:f>'interregional IPV prev compare '!$D$50</c:f>
              <c:strCache>
                <c:ptCount val="1"/>
                <c:pt idx="0">
                  <c:v>Physical Violence</c:v>
                </c:pt>
              </c:strCache>
            </c:strRef>
          </c:tx>
          <c:invertIfNegative val="0"/>
          <c:cat>
            <c:strRef>
              <c:f>'interregional IPV prev compare '!$B$51:$B$56</c:f>
              <c:strCache>
                <c:ptCount val="6"/>
                <c:pt idx="0">
                  <c:v>North Central</c:v>
                </c:pt>
                <c:pt idx="1">
                  <c:v>North East</c:v>
                </c:pt>
                <c:pt idx="2">
                  <c:v>North West</c:v>
                </c:pt>
                <c:pt idx="3">
                  <c:v>South East</c:v>
                </c:pt>
                <c:pt idx="4">
                  <c:v>South South</c:v>
                </c:pt>
                <c:pt idx="5">
                  <c:v>South West</c:v>
                </c:pt>
              </c:strCache>
            </c:strRef>
          </c:cat>
          <c:val>
            <c:numRef>
              <c:f>'interregional IPV prev compare '!$D$51:$D$56</c:f>
              <c:numCache>
                <c:formatCode>General</c:formatCode>
                <c:ptCount val="6"/>
                <c:pt idx="0">
                  <c:v>19.600000000000001</c:v>
                </c:pt>
                <c:pt idx="1">
                  <c:v>14.8</c:v>
                </c:pt>
                <c:pt idx="2">
                  <c:v>5.0999999999999996</c:v>
                </c:pt>
                <c:pt idx="3">
                  <c:v>18.899999999999999</c:v>
                </c:pt>
                <c:pt idx="4">
                  <c:v>27.2</c:v>
                </c:pt>
                <c:pt idx="5">
                  <c:v>19.899999999999999</c:v>
                </c:pt>
              </c:numCache>
            </c:numRef>
          </c:val>
          <c:extLst xmlns:c16r2="http://schemas.microsoft.com/office/drawing/2015/06/chart">
            <c:ext xmlns:c16="http://schemas.microsoft.com/office/drawing/2014/chart" uri="{C3380CC4-5D6E-409C-BE32-E72D297353CC}">
              <c16:uniqueId val="{00000001-2210-464D-8FA1-8F643C580F21}"/>
            </c:ext>
          </c:extLst>
        </c:ser>
        <c:ser>
          <c:idx val="2"/>
          <c:order val="2"/>
          <c:tx>
            <c:strRef>
              <c:f>'interregional IPV prev compare '!$E$50</c:f>
              <c:strCache>
                <c:ptCount val="1"/>
                <c:pt idx="0">
                  <c:v>Sexual Violence</c:v>
                </c:pt>
              </c:strCache>
            </c:strRef>
          </c:tx>
          <c:invertIfNegative val="0"/>
          <c:cat>
            <c:strRef>
              <c:f>'interregional IPV prev compare '!$B$51:$B$56</c:f>
              <c:strCache>
                <c:ptCount val="6"/>
                <c:pt idx="0">
                  <c:v>North Central</c:v>
                </c:pt>
                <c:pt idx="1">
                  <c:v>North East</c:v>
                </c:pt>
                <c:pt idx="2">
                  <c:v>North West</c:v>
                </c:pt>
                <c:pt idx="3">
                  <c:v>South East</c:v>
                </c:pt>
                <c:pt idx="4">
                  <c:v>South South</c:v>
                </c:pt>
                <c:pt idx="5">
                  <c:v>South West</c:v>
                </c:pt>
              </c:strCache>
            </c:strRef>
          </c:cat>
          <c:val>
            <c:numRef>
              <c:f>'interregional IPV prev compare '!$E$51:$E$56</c:f>
              <c:numCache>
                <c:formatCode>General</c:formatCode>
                <c:ptCount val="6"/>
                <c:pt idx="0">
                  <c:v>5.7</c:v>
                </c:pt>
                <c:pt idx="1">
                  <c:v>12.7</c:v>
                </c:pt>
                <c:pt idx="2">
                  <c:v>1.4</c:v>
                </c:pt>
                <c:pt idx="3">
                  <c:v>5.7</c:v>
                </c:pt>
                <c:pt idx="4">
                  <c:v>5.8</c:v>
                </c:pt>
                <c:pt idx="5">
                  <c:v>1.7</c:v>
                </c:pt>
              </c:numCache>
            </c:numRef>
          </c:val>
          <c:extLst xmlns:c16r2="http://schemas.microsoft.com/office/drawing/2015/06/chart">
            <c:ext xmlns:c16="http://schemas.microsoft.com/office/drawing/2014/chart" uri="{C3380CC4-5D6E-409C-BE32-E72D297353CC}">
              <c16:uniqueId val="{00000002-2210-464D-8FA1-8F643C580F21}"/>
            </c:ext>
          </c:extLst>
        </c:ser>
        <c:ser>
          <c:idx val="3"/>
          <c:order val="3"/>
          <c:tx>
            <c:strRef>
              <c:f>'interregional IPV prev compare '!$F$50</c:f>
              <c:strCache>
                <c:ptCount val="1"/>
                <c:pt idx="0">
                  <c:v>Physical and Sexual Violence</c:v>
                </c:pt>
              </c:strCache>
            </c:strRef>
          </c:tx>
          <c:invertIfNegative val="0"/>
          <c:cat>
            <c:strRef>
              <c:f>'interregional IPV prev compare '!$B$51:$B$56</c:f>
              <c:strCache>
                <c:ptCount val="6"/>
                <c:pt idx="0">
                  <c:v>North Central</c:v>
                </c:pt>
                <c:pt idx="1">
                  <c:v>North East</c:v>
                </c:pt>
                <c:pt idx="2">
                  <c:v>North West</c:v>
                </c:pt>
                <c:pt idx="3">
                  <c:v>South East</c:v>
                </c:pt>
                <c:pt idx="4">
                  <c:v>South South</c:v>
                </c:pt>
                <c:pt idx="5">
                  <c:v>South West</c:v>
                </c:pt>
              </c:strCache>
            </c:strRef>
          </c:cat>
          <c:val>
            <c:numRef>
              <c:f>'interregional IPV prev compare '!$F$51:$F$56</c:f>
              <c:numCache>
                <c:formatCode>General</c:formatCode>
                <c:ptCount val="6"/>
                <c:pt idx="0">
                  <c:v>4.7</c:v>
                </c:pt>
                <c:pt idx="1">
                  <c:v>6.6</c:v>
                </c:pt>
                <c:pt idx="2">
                  <c:v>0.5</c:v>
                </c:pt>
                <c:pt idx="3">
                  <c:v>4.8</c:v>
                </c:pt>
                <c:pt idx="4">
                  <c:v>4.9000000000000004</c:v>
                </c:pt>
                <c:pt idx="5">
                  <c:v>1.3</c:v>
                </c:pt>
              </c:numCache>
            </c:numRef>
          </c:val>
          <c:extLst xmlns:c16r2="http://schemas.microsoft.com/office/drawing/2015/06/chart">
            <c:ext xmlns:c16="http://schemas.microsoft.com/office/drawing/2014/chart" uri="{C3380CC4-5D6E-409C-BE32-E72D297353CC}">
              <c16:uniqueId val="{00000003-2210-464D-8FA1-8F643C580F21}"/>
            </c:ext>
          </c:extLst>
        </c:ser>
        <c:ser>
          <c:idx val="4"/>
          <c:order val="4"/>
          <c:tx>
            <c:strRef>
              <c:f>'interregional IPV prev compare '!$G$50</c:f>
              <c:strCache>
                <c:ptCount val="1"/>
                <c:pt idx="0">
                  <c:v>Physical, Sexual and Emotional  Violence</c:v>
                </c:pt>
              </c:strCache>
            </c:strRef>
          </c:tx>
          <c:invertIfNegative val="0"/>
          <c:cat>
            <c:strRef>
              <c:f>'interregional IPV prev compare '!$B$51:$B$56</c:f>
              <c:strCache>
                <c:ptCount val="6"/>
                <c:pt idx="0">
                  <c:v>North Central</c:v>
                </c:pt>
                <c:pt idx="1">
                  <c:v>North East</c:v>
                </c:pt>
                <c:pt idx="2">
                  <c:v>North West</c:v>
                </c:pt>
                <c:pt idx="3">
                  <c:v>South East</c:v>
                </c:pt>
                <c:pt idx="4">
                  <c:v>South South</c:v>
                </c:pt>
                <c:pt idx="5">
                  <c:v>South West</c:v>
                </c:pt>
              </c:strCache>
            </c:strRef>
          </c:cat>
          <c:val>
            <c:numRef>
              <c:f>'interregional IPV prev compare '!$G$51:$G$56</c:f>
              <c:numCache>
                <c:formatCode>General</c:formatCode>
                <c:ptCount val="6"/>
                <c:pt idx="0">
                  <c:v>4.0999999999999996</c:v>
                </c:pt>
                <c:pt idx="1">
                  <c:v>5.8</c:v>
                </c:pt>
                <c:pt idx="2">
                  <c:v>0.5</c:v>
                </c:pt>
                <c:pt idx="3">
                  <c:v>4.0999999999999996</c:v>
                </c:pt>
                <c:pt idx="4">
                  <c:v>3.7</c:v>
                </c:pt>
                <c:pt idx="5">
                  <c:v>1</c:v>
                </c:pt>
              </c:numCache>
            </c:numRef>
          </c:val>
          <c:extLst xmlns:c16r2="http://schemas.microsoft.com/office/drawing/2015/06/chart">
            <c:ext xmlns:c16="http://schemas.microsoft.com/office/drawing/2014/chart" uri="{C3380CC4-5D6E-409C-BE32-E72D297353CC}">
              <c16:uniqueId val="{00000004-2210-464D-8FA1-8F643C580F21}"/>
            </c:ext>
          </c:extLst>
        </c:ser>
        <c:ser>
          <c:idx val="5"/>
          <c:order val="5"/>
          <c:tx>
            <c:strRef>
              <c:f>'interregional IPV prev compare '!$H$50</c:f>
              <c:strCache>
                <c:ptCount val="1"/>
                <c:pt idx="0">
                  <c:v>Physical or Sexual Violence</c:v>
                </c:pt>
              </c:strCache>
            </c:strRef>
          </c:tx>
          <c:invertIfNegative val="0"/>
          <c:cat>
            <c:strRef>
              <c:f>'interregional IPV prev compare '!$B$51:$B$56</c:f>
              <c:strCache>
                <c:ptCount val="6"/>
                <c:pt idx="0">
                  <c:v>North Central</c:v>
                </c:pt>
                <c:pt idx="1">
                  <c:v>North East</c:v>
                </c:pt>
                <c:pt idx="2">
                  <c:v>North West</c:v>
                </c:pt>
                <c:pt idx="3">
                  <c:v>South East</c:v>
                </c:pt>
                <c:pt idx="4">
                  <c:v>South South</c:v>
                </c:pt>
                <c:pt idx="5">
                  <c:v>South West</c:v>
                </c:pt>
              </c:strCache>
            </c:strRef>
          </c:cat>
          <c:val>
            <c:numRef>
              <c:f>'interregional IPV prev compare '!$H$51:$H$56</c:f>
              <c:numCache>
                <c:formatCode>General</c:formatCode>
                <c:ptCount val="6"/>
                <c:pt idx="0">
                  <c:v>20.6</c:v>
                </c:pt>
                <c:pt idx="1">
                  <c:v>21</c:v>
                </c:pt>
                <c:pt idx="2">
                  <c:v>6</c:v>
                </c:pt>
                <c:pt idx="3">
                  <c:v>19.8</c:v>
                </c:pt>
                <c:pt idx="4">
                  <c:v>28.1</c:v>
                </c:pt>
                <c:pt idx="5">
                  <c:v>20.3</c:v>
                </c:pt>
              </c:numCache>
            </c:numRef>
          </c:val>
          <c:extLst xmlns:c16r2="http://schemas.microsoft.com/office/drawing/2015/06/chart">
            <c:ext xmlns:c16="http://schemas.microsoft.com/office/drawing/2014/chart" uri="{C3380CC4-5D6E-409C-BE32-E72D297353CC}">
              <c16:uniqueId val="{00000005-2210-464D-8FA1-8F643C580F21}"/>
            </c:ext>
          </c:extLst>
        </c:ser>
        <c:ser>
          <c:idx val="6"/>
          <c:order val="6"/>
          <c:tx>
            <c:strRef>
              <c:f>'interregional IPV prev compare '!$I$50</c:f>
              <c:strCache>
                <c:ptCount val="1"/>
                <c:pt idx="0">
                  <c:v>Physical, Sexual or Emotional  Violence</c:v>
                </c:pt>
              </c:strCache>
            </c:strRef>
          </c:tx>
          <c:invertIfNegative val="0"/>
          <c:cat>
            <c:strRef>
              <c:f>'interregional IPV prev compare '!$B$51:$B$56</c:f>
              <c:strCache>
                <c:ptCount val="6"/>
                <c:pt idx="0">
                  <c:v>North Central</c:v>
                </c:pt>
                <c:pt idx="1">
                  <c:v>North East</c:v>
                </c:pt>
                <c:pt idx="2">
                  <c:v>North West</c:v>
                </c:pt>
                <c:pt idx="3">
                  <c:v>South East</c:v>
                </c:pt>
                <c:pt idx="4">
                  <c:v>South South</c:v>
                </c:pt>
                <c:pt idx="5">
                  <c:v>South West</c:v>
                </c:pt>
              </c:strCache>
            </c:strRef>
          </c:cat>
          <c:val>
            <c:numRef>
              <c:f>'interregional IPV prev compare '!$I$51:$I$56</c:f>
              <c:numCache>
                <c:formatCode>General</c:formatCode>
                <c:ptCount val="6"/>
                <c:pt idx="0">
                  <c:v>31.4</c:v>
                </c:pt>
                <c:pt idx="1">
                  <c:v>32.4</c:v>
                </c:pt>
                <c:pt idx="2">
                  <c:v>11.6</c:v>
                </c:pt>
                <c:pt idx="3">
                  <c:v>33.6</c:v>
                </c:pt>
                <c:pt idx="4">
                  <c:v>35.800000000000004</c:v>
                </c:pt>
                <c:pt idx="5">
                  <c:v>26.9</c:v>
                </c:pt>
              </c:numCache>
            </c:numRef>
          </c:val>
          <c:extLst xmlns:c16r2="http://schemas.microsoft.com/office/drawing/2015/06/chart">
            <c:ext xmlns:c16="http://schemas.microsoft.com/office/drawing/2014/chart" uri="{C3380CC4-5D6E-409C-BE32-E72D297353CC}">
              <c16:uniqueId val="{00000006-2210-464D-8FA1-8F643C580F21}"/>
            </c:ext>
          </c:extLst>
        </c:ser>
        <c:dLbls>
          <c:showLegendKey val="0"/>
          <c:showVal val="0"/>
          <c:showCatName val="0"/>
          <c:showSerName val="0"/>
          <c:showPercent val="0"/>
          <c:showBubbleSize val="0"/>
        </c:dLbls>
        <c:gapWidth val="150"/>
        <c:axId val="34770944"/>
        <c:axId val="34772480"/>
      </c:barChart>
      <c:catAx>
        <c:axId val="34770944"/>
        <c:scaling>
          <c:orientation val="minMax"/>
        </c:scaling>
        <c:delete val="0"/>
        <c:axPos val="b"/>
        <c:numFmt formatCode="General" sourceLinked="0"/>
        <c:majorTickMark val="none"/>
        <c:minorTickMark val="none"/>
        <c:tickLblPos val="nextTo"/>
        <c:crossAx val="34772480"/>
        <c:crosses val="autoZero"/>
        <c:auto val="1"/>
        <c:lblAlgn val="ctr"/>
        <c:lblOffset val="100"/>
        <c:noMultiLvlLbl val="0"/>
      </c:catAx>
      <c:valAx>
        <c:axId val="34772480"/>
        <c:scaling>
          <c:orientation val="minMax"/>
        </c:scaling>
        <c:delete val="0"/>
        <c:axPos val="l"/>
        <c:majorGridlines/>
        <c:numFmt formatCode="General" sourceLinked="1"/>
        <c:majorTickMark val="none"/>
        <c:minorTickMark val="none"/>
        <c:tickLblPos val="nextTo"/>
        <c:crossAx val="34770944"/>
        <c:crosses val="autoZero"/>
        <c:crossBetween val="between"/>
      </c:valAx>
    </c:plotArea>
    <c:legend>
      <c:legendPos val="r"/>
      <c:layout>
        <c:manualLayout>
          <c:xMode val="edge"/>
          <c:yMode val="edge"/>
          <c:x val="0.64980402323277631"/>
          <c:y val="0.22650405669975288"/>
          <c:w val="0.33781079769817757"/>
          <c:h val="0.64129113339660004"/>
        </c:manualLayout>
      </c:layout>
      <c:overlay val="0"/>
    </c:legend>
    <c:plotVisOnly val="1"/>
    <c:dispBlanksAs val="gap"/>
    <c:showDLblsOverMax val="0"/>
  </c:chart>
  <c:txPr>
    <a:bodyPr/>
    <a:lstStyle/>
    <a:p>
      <a:pPr>
        <a:defRPr sz="9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00">
                <a:latin typeface="Times New Roman" panose="02020603050405020304" pitchFamily="18" charset="0"/>
                <a:cs typeface="Times New Roman" panose="02020603050405020304" pitchFamily="18" charset="0"/>
              </a:defRPr>
            </a:pPr>
            <a:r>
              <a:rPr lang="en-US" sz="1000" b="1" i="0" baseline="0">
                <a:effectLst/>
                <a:latin typeface="Times New Roman" panose="02020603050405020304" pitchFamily="18" charset="0"/>
                <a:cs typeface="Times New Roman" panose="02020603050405020304" pitchFamily="18" charset="0"/>
              </a:rPr>
              <a:t>Figure 1.2:  Help seeking to stop violence among Women in Nigeria by Zone </a:t>
            </a:r>
          </a:p>
          <a:p>
            <a:pPr algn="ctr">
              <a:defRPr sz="1000">
                <a:latin typeface="Times New Roman" panose="02020603050405020304" pitchFamily="18" charset="0"/>
                <a:cs typeface="Times New Roman" panose="02020603050405020304" pitchFamily="18" charset="0"/>
              </a:defRPr>
            </a:pPr>
            <a:r>
              <a:rPr lang="en-US" sz="1000" b="1" i="0" baseline="0">
                <a:effectLst/>
                <a:latin typeface="Times New Roman" panose="02020603050405020304" pitchFamily="18" charset="0"/>
                <a:cs typeface="Times New Roman" panose="02020603050405020304" pitchFamily="18" charset="0"/>
              </a:rPr>
              <a:t>(Using 2013 NDHS)</a:t>
            </a:r>
            <a:endParaRPr lang="en-US" sz="1000">
              <a:effectLst/>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strRef>
              <c:f>'Help seeking to stop violence'!$B$12</c:f>
              <c:strCache>
                <c:ptCount val="1"/>
                <c:pt idx="0">
                  <c:v>North Central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'Help seeking to stop violence'!$C$11:$F$11</c:f>
              <c:strCache>
                <c:ptCount val="4"/>
                <c:pt idx="0">
                  <c:v>Sought help to
stop violence</c:v>
                </c:pt>
                <c:pt idx="1">
                  <c:v>Never sought
help but told
someone</c:v>
                </c:pt>
                <c:pt idx="2">
                  <c:v>Never sought
help, never told
anyone</c:v>
                </c:pt>
                <c:pt idx="3">
                  <c:v>Missing/don’t
know</c:v>
                </c:pt>
              </c:strCache>
            </c:strRef>
          </c:cat>
          <c:val>
            <c:numRef>
              <c:f>'Help seeking to stop violence'!$C$12:$F$12</c:f>
              <c:numCache>
                <c:formatCode>General</c:formatCode>
                <c:ptCount val="4"/>
                <c:pt idx="0">
                  <c:v>34</c:v>
                </c:pt>
                <c:pt idx="1">
                  <c:v>5.7</c:v>
                </c:pt>
                <c:pt idx="2">
                  <c:v>47.6</c:v>
                </c:pt>
                <c:pt idx="3">
                  <c:v>12.7</c:v>
                </c:pt>
              </c:numCache>
            </c:numRef>
          </c:val>
          <c:extLst xmlns:c16r2="http://schemas.microsoft.com/office/drawing/2015/06/chart">
            <c:ext xmlns:c16="http://schemas.microsoft.com/office/drawing/2014/chart" uri="{C3380CC4-5D6E-409C-BE32-E72D297353CC}">
              <c16:uniqueId val="{00000000-5F60-4E9F-A76B-5243C54686CD}"/>
            </c:ext>
          </c:extLst>
        </c:ser>
        <c:ser>
          <c:idx val="1"/>
          <c:order val="1"/>
          <c:tx>
            <c:strRef>
              <c:f>'Help seeking to stop violence'!$B$13</c:f>
              <c:strCache>
                <c:ptCount val="1"/>
                <c:pt idx="0">
                  <c:v>North  East</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'Help seeking to stop violence'!$C$11:$F$11</c:f>
              <c:strCache>
                <c:ptCount val="4"/>
                <c:pt idx="0">
                  <c:v>Sought help to
stop violence</c:v>
                </c:pt>
                <c:pt idx="1">
                  <c:v>Never sought
help but told
someone</c:v>
                </c:pt>
                <c:pt idx="2">
                  <c:v>Never sought
help, never told
anyone</c:v>
                </c:pt>
                <c:pt idx="3">
                  <c:v>Missing/don’t
know</c:v>
                </c:pt>
              </c:strCache>
            </c:strRef>
          </c:cat>
          <c:val>
            <c:numRef>
              <c:f>'Help seeking to stop violence'!$C$13:$F$13</c:f>
              <c:numCache>
                <c:formatCode>General</c:formatCode>
                <c:ptCount val="4"/>
                <c:pt idx="0">
                  <c:v>23</c:v>
                </c:pt>
                <c:pt idx="1">
                  <c:v>16.2</c:v>
                </c:pt>
                <c:pt idx="2">
                  <c:v>49.8</c:v>
                </c:pt>
                <c:pt idx="3">
                  <c:v>11</c:v>
                </c:pt>
              </c:numCache>
            </c:numRef>
          </c:val>
          <c:extLst xmlns:c16r2="http://schemas.microsoft.com/office/drawing/2015/06/chart">
            <c:ext xmlns:c16="http://schemas.microsoft.com/office/drawing/2014/chart" uri="{C3380CC4-5D6E-409C-BE32-E72D297353CC}">
              <c16:uniqueId val="{00000001-5F60-4E9F-A76B-5243C54686CD}"/>
            </c:ext>
          </c:extLst>
        </c:ser>
        <c:ser>
          <c:idx val="2"/>
          <c:order val="2"/>
          <c:tx>
            <c:strRef>
              <c:f>'Help seeking to stop violence'!$B$14</c:f>
              <c:strCache>
                <c:ptCount val="1"/>
                <c:pt idx="0">
                  <c:v>North West</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'Help seeking to stop violence'!$C$11:$F$11</c:f>
              <c:strCache>
                <c:ptCount val="4"/>
                <c:pt idx="0">
                  <c:v>Sought help to
stop violence</c:v>
                </c:pt>
                <c:pt idx="1">
                  <c:v>Never sought
help but told
someone</c:v>
                </c:pt>
                <c:pt idx="2">
                  <c:v>Never sought
help, never told
anyone</c:v>
                </c:pt>
                <c:pt idx="3">
                  <c:v>Missing/don’t
know</c:v>
                </c:pt>
              </c:strCache>
            </c:strRef>
          </c:cat>
          <c:val>
            <c:numRef>
              <c:f>'Help seeking to stop violence'!$C$14:$F$14</c:f>
              <c:numCache>
                <c:formatCode>General</c:formatCode>
                <c:ptCount val="4"/>
                <c:pt idx="0">
                  <c:v>29</c:v>
                </c:pt>
                <c:pt idx="1">
                  <c:v>8.4</c:v>
                </c:pt>
                <c:pt idx="2">
                  <c:v>35.9</c:v>
                </c:pt>
                <c:pt idx="3">
                  <c:v>26.7</c:v>
                </c:pt>
              </c:numCache>
            </c:numRef>
          </c:val>
          <c:extLst xmlns:c16r2="http://schemas.microsoft.com/office/drawing/2015/06/chart">
            <c:ext xmlns:c16="http://schemas.microsoft.com/office/drawing/2014/chart" uri="{C3380CC4-5D6E-409C-BE32-E72D297353CC}">
              <c16:uniqueId val="{00000002-5F60-4E9F-A76B-5243C54686CD}"/>
            </c:ext>
          </c:extLst>
        </c:ser>
        <c:ser>
          <c:idx val="3"/>
          <c:order val="3"/>
          <c:tx>
            <c:strRef>
              <c:f>'Help seeking to stop violence'!$B$15</c:f>
              <c:strCache>
                <c:ptCount val="1"/>
                <c:pt idx="0">
                  <c:v>South East</c:v>
                </c:pt>
              </c:strCache>
            </c:strRef>
          </c:tx>
          <c:invertIfNegative val="0"/>
          <c:cat>
            <c:strRef>
              <c:f>'Help seeking to stop violence'!$C$11:$F$11</c:f>
              <c:strCache>
                <c:ptCount val="4"/>
                <c:pt idx="0">
                  <c:v>Sought help to
stop violence</c:v>
                </c:pt>
                <c:pt idx="1">
                  <c:v>Never sought
help but told
someone</c:v>
                </c:pt>
                <c:pt idx="2">
                  <c:v>Never sought
help, never told
anyone</c:v>
                </c:pt>
                <c:pt idx="3">
                  <c:v>Missing/don’t
know</c:v>
                </c:pt>
              </c:strCache>
            </c:strRef>
          </c:cat>
          <c:val>
            <c:numRef>
              <c:f>'Help seeking to stop violence'!$C$15:$F$15</c:f>
              <c:numCache>
                <c:formatCode>General</c:formatCode>
                <c:ptCount val="4"/>
                <c:pt idx="0">
                  <c:v>37.1</c:v>
                </c:pt>
                <c:pt idx="1">
                  <c:v>9.4</c:v>
                </c:pt>
                <c:pt idx="2">
                  <c:v>46.6</c:v>
                </c:pt>
                <c:pt idx="3">
                  <c:v>6.9</c:v>
                </c:pt>
              </c:numCache>
            </c:numRef>
          </c:val>
          <c:extLst xmlns:c16r2="http://schemas.microsoft.com/office/drawing/2015/06/chart">
            <c:ext xmlns:c16="http://schemas.microsoft.com/office/drawing/2014/chart" uri="{C3380CC4-5D6E-409C-BE32-E72D297353CC}">
              <c16:uniqueId val="{00000003-5F60-4E9F-A76B-5243C54686CD}"/>
            </c:ext>
          </c:extLst>
        </c:ser>
        <c:ser>
          <c:idx val="4"/>
          <c:order val="4"/>
          <c:tx>
            <c:strRef>
              <c:f>'Help seeking to stop violence'!$B$16</c:f>
              <c:strCache>
                <c:ptCount val="1"/>
                <c:pt idx="0">
                  <c:v>South South</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'Help seeking to stop violence'!$C$11:$F$11</c:f>
              <c:strCache>
                <c:ptCount val="4"/>
                <c:pt idx="0">
                  <c:v>Sought help to
stop violence</c:v>
                </c:pt>
                <c:pt idx="1">
                  <c:v>Never sought
help but told
someone</c:v>
                </c:pt>
                <c:pt idx="2">
                  <c:v>Never sought
help, never told
anyone</c:v>
                </c:pt>
                <c:pt idx="3">
                  <c:v>Missing/don’t
know</c:v>
                </c:pt>
              </c:strCache>
            </c:strRef>
          </c:cat>
          <c:val>
            <c:numRef>
              <c:f>'Help seeking to stop violence'!$C$16:$F$16</c:f>
              <c:numCache>
                <c:formatCode>General</c:formatCode>
                <c:ptCount val="4"/>
                <c:pt idx="0">
                  <c:v>30.5</c:v>
                </c:pt>
                <c:pt idx="1">
                  <c:v>7.3</c:v>
                </c:pt>
                <c:pt idx="2">
                  <c:v>47.7</c:v>
                </c:pt>
                <c:pt idx="3">
                  <c:v>14.5</c:v>
                </c:pt>
              </c:numCache>
            </c:numRef>
          </c:val>
          <c:extLst xmlns:c16r2="http://schemas.microsoft.com/office/drawing/2015/06/chart">
            <c:ext xmlns:c16="http://schemas.microsoft.com/office/drawing/2014/chart" uri="{C3380CC4-5D6E-409C-BE32-E72D297353CC}">
              <c16:uniqueId val="{00000004-5F60-4E9F-A76B-5243C54686CD}"/>
            </c:ext>
          </c:extLst>
        </c:ser>
        <c:ser>
          <c:idx val="5"/>
          <c:order val="5"/>
          <c:tx>
            <c:strRef>
              <c:f>'Help seeking to stop violence'!$B$17</c:f>
              <c:strCache>
                <c:ptCount val="1"/>
                <c:pt idx="0">
                  <c:v>South West</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'Help seeking to stop violence'!$C$11:$F$11</c:f>
              <c:strCache>
                <c:ptCount val="4"/>
                <c:pt idx="0">
                  <c:v>Sought help to
stop violence</c:v>
                </c:pt>
                <c:pt idx="1">
                  <c:v>Never sought
help but told
someone</c:v>
                </c:pt>
                <c:pt idx="2">
                  <c:v>Never sought
help, never told
anyone</c:v>
                </c:pt>
                <c:pt idx="3">
                  <c:v>Missing/don’t
know</c:v>
                </c:pt>
              </c:strCache>
            </c:strRef>
          </c:cat>
          <c:val>
            <c:numRef>
              <c:f>'Help seeking to stop violence'!$C$17:$F$17</c:f>
              <c:numCache>
                <c:formatCode>General</c:formatCode>
                <c:ptCount val="4"/>
                <c:pt idx="0">
                  <c:v>33.200000000000003</c:v>
                </c:pt>
                <c:pt idx="1">
                  <c:v>20.399999999999999</c:v>
                </c:pt>
                <c:pt idx="2">
                  <c:v>40.6</c:v>
                </c:pt>
                <c:pt idx="3">
                  <c:v>5.8</c:v>
                </c:pt>
              </c:numCache>
            </c:numRef>
          </c:val>
          <c:extLst xmlns:c16r2="http://schemas.microsoft.com/office/drawing/2015/06/chart">
            <c:ext xmlns:c16="http://schemas.microsoft.com/office/drawing/2014/chart" uri="{C3380CC4-5D6E-409C-BE32-E72D297353CC}">
              <c16:uniqueId val="{00000005-5F60-4E9F-A76B-5243C54686CD}"/>
            </c:ext>
          </c:extLst>
        </c:ser>
        <c:dLbls>
          <c:showLegendKey val="0"/>
          <c:showVal val="0"/>
          <c:showCatName val="0"/>
          <c:showSerName val="0"/>
          <c:showPercent val="0"/>
          <c:showBubbleSize val="0"/>
        </c:dLbls>
        <c:gapWidth val="150"/>
        <c:axId val="35096448"/>
        <c:axId val="35097984"/>
      </c:barChart>
      <c:catAx>
        <c:axId val="35096448"/>
        <c:scaling>
          <c:orientation val="minMax"/>
        </c:scaling>
        <c:delete val="0"/>
        <c:axPos val="b"/>
        <c:numFmt formatCode="General" sourceLinked="0"/>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35097984"/>
        <c:crosses val="autoZero"/>
        <c:auto val="1"/>
        <c:lblAlgn val="ctr"/>
        <c:lblOffset val="100"/>
        <c:noMultiLvlLbl val="0"/>
      </c:catAx>
      <c:valAx>
        <c:axId val="35097984"/>
        <c:scaling>
          <c:orientation val="minMax"/>
        </c:scaling>
        <c:delete val="0"/>
        <c:axPos val="l"/>
        <c:majorGridlines/>
        <c:numFmt formatCode="General" sourceLinked="1"/>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35096448"/>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0.41234</cdr:x>
      <cdr:y>0.15956</cdr:y>
    </cdr:from>
    <cdr:to>
      <cdr:x>0.66339</cdr:x>
      <cdr:y>0.50395</cdr:y>
    </cdr:to>
    <cdr:sp macro="" textlink="">
      <cdr:nvSpPr>
        <cdr:cNvPr id="2" name="Oval 1"/>
        <cdr:cNvSpPr/>
      </cdr:nvSpPr>
      <cdr:spPr>
        <a:xfrm xmlns:a="http://schemas.openxmlformats.org/drawingml/2006/main">
          <a:off x="2800350" y="481014"/>
          <a:ext cx="1704975" cy="1038225"/>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0.04208</cdr:x>
      <cdr:y>0.33281</cdr:y>
    </cdr:from>
    <cdr:to>
      <cdr:x>0.26695</cdr:x>
      <cdr:y>0.6772</cdr:y>
    </cdr:to>
    <cdr:sp macro="" textlink="">
      <cdr:nvSpPr>
        <cdr:cNvPr id="3" name="Oval 2"/>
        <cdr:cNvSpPr/>
      </cdr:nvSpPr>
      <cdr:spPr>
        <a:xfrm xmlns:a="http://schemas.openxmlformats.org/drawingml/2006/main">
          <a:off x="285749" y="1003300"/>
          <a:ext cx="1527175" cy="1038225"/>
        </a:xfrm>
        <a:prstGeom xmlns:a="http://schemas.openxmlformats.org/drawingml/2006/main" prst="ellipse">
          <a:avLst/>
        </a:prstGeom>
        <a:noFill xmlns:a="http://schemas.openxmlformats.org/drawingml/2006/main"/>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9199-7179-4591-9C00-06DC66D9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22086</Words>
  <Characters>125894</Characters>
  <Application>Microsoft Office Word</Application>
  <DocSecurity>4</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147685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Студент НИУ ВШЭ</cp:lastModifiedBy>
  <cp:revision>2</cp:revision>
  <dcterms:created xsi:type="dcterms:W3CDTF">2017-07-12T07:29:00Z</dcterms:created>
  <dcterms:modified xsi:type="dcterms:W3CDTF">2017-07-12T07:29:00Z</dcterms:modified>
</cp:coreProperties>
</file>