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74" w:rsidRPr="00FB51C8" w:rsidRDefault="00477B74" w:rsidP="008D1B3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FB51C8">
        <w:rPr>
          <w:rFonts w:ascii="Times New Roman" w:hAnsi="Times New Roman" w:cs="Times New Roman"/>
          <w:sz w:val="24"/>
          <w:szCs w:val="24"/>
          <w:lang w:val="en-US"/>
        </w:rPr>
        <w:t>Syllabus</w:t>
      </w:r>
    </w:p>
    <w:p w:rsidR="009053B8" w:rsidRPr="008D1B31" w:rsidRDefault="006963BE" w:rsidP="009053B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Introduction to Superconductivity</w:t>
      </w:r>
    </w:p>
    <w:p w:rsidR="009053B8" w:rsidRPr="00FB51C8" w:rsidRDefault="009053B8" w:rsidP="009053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51C8">
        <w:rPr>
          <w:rFonts w:ascii="Times New Roman" w:hAnsi="Times New Roman" w:cs="Times New Roman"/>
          <w:sz w:val="24"/>
          <w:szCs w:val="24"/>
          <w:lang w:val="en-US"/>
        </w:rPr>
        <w:t>(16 academic hours)</w:t>
      </w:r>
    </w:p>
    <w:p w:rsidR="009053B8" w:rsidRPr="00FB51C8" w:rsidRDefault="009053B8" w:rsidP="009053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053B8" w:rsidRPr="00FB51C8" w:rsidRDefault="009053B8" w:rsidP="009053B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B51C8">
        <w:rPr>
          <w:rFonts w:ascii="Times New Roman" w:hAnsi="Times New Roman" w:cs="Times New Roman"/>
          <w:b/>
          <w:i/>
          <w:sz w:val="24"/>
          <w:szCs w:val="24"/>
          <w:lang w:val="en-US"/>
        </w:rPr>
        <w:t>Konstantin Arutyunov</w:t>
      </w:r>
    </w:p>
    <w:p w:rsidR="009053B8" w:rsidRPr="00FB51C8" w:rsidRDefault="009053B8" w:rsidP="009053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51C8">
        <w:rPr>
          <w:rFonts w:ascii="Times New Roman" w:hAnsi="Times New Roman" w:cs="Times New Roman"/>
          <w:sz w:val="24"/>
          <w:szCs w:val="24"/>
          <w:lang w:val="en-US"/>
        </w:rPr>
        <w:t>professor</w:t>
      </w:r>
    </w:p>
    <w:p w:rsidR="009053B8" w:rsidRPr="00FB51C8" w:rsidRDefault="009053B8" w:rsidP="009053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053B8" w:rsidRPr="00FB51C8" w:rsidRDefault="009053B8" w:rsidP="009053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51C8">
        <w:rPr>
          <w:rFonts w:ascii="Times New Roman" w:hAnsi="Times New Roman" w:cs="Times New Roman"/>
          <w:sz w:val="24"/>
          <w:szCs w:val="24"/>
          <w:lang w:val="en-US"/>
        </w:rPr>
        <w:t>Department of electronic engineering, Moscow Institute of Electronics and Mathematics, National Research University Higher School of Economics, Moscow, Russia</w:t>
      </w:r>
    </w:p>
    <w:p w:rsidR="009053B8" w:rsidRPr="00FB51C8" w:rsidRDefault="00E01EC0" w:rsidP="009053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9053B8" w:rsidRPr="00FB51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karutyunov@hse.ru</w:t>
        </w:r>
      </w:hyperlink>
    </w:p>
    <w:p w:rsidR="009053B8" w:rsidRPr="00FB51C8" w:rsidRDefault="00E01EC0" w:rsidP="009053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9053B8" w:rsidRPr="00FB51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https://www.hse.ru/en/org/persons/117711945</w:t>
        </w:r>
      </w:hyperlink>
    </w:p>
    <w:p w:rsidR="009053B8" w:rsidRPr="00FB51C8" w:rsidRDefault="009053B8" w:rsidP="00477B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77B74" w:rsidRPr="00FB51C8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1C8">
        <w:rPr>
          <w:rFonts w:ascii="Times New Roman" w:eastAsia="Times New Roman" w:hAnsi="Times New Roman" w:cs="Times New Roman"/>
          <w:sz w:val="24"/>
          <w:szCs w:val="24"/>
        </w:rPr>
        <w:t>Course Description</w:t>
      </w:r>
    </w:p>
    <w:p w:rsidR="009053B8" w:rsidRPr="00FB51C8" w:rsidRDefault="00477B74" w:rsidP="009053B8">
      <w:pPr>
        <w:numPr>
          <w:ilvl w:val="1"/>
          <w:numId w:val="1"/>
        </w:numPr>
        <w:spacing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51C8">
        <w:rPr>
          <w:rFonts w:ascii="Times New Roman" w:eastAsia="Times New Roman" w:hAnsi="Times New Roman" w:cs="Times New Roman"/>
          <w:sz w:val="24"/>
          <w:szCs w:val="24"/>
          <w:lang w:val="en-US"/>
        </w:rPr>
        <w:t>Title of a Course</w:t>
      </w:r>
      <w:r w:rsidR="008B43BC" w:rsidRPr="00FB51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963BE" w:rsidRPr="006963BE" w:rsidRDefault="006963BE" w:rsidP="006963B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63BE">
        <w:rPr>
          <w:rFonts w:ascii="Times New Roman" w:hAnsi="Times New Roman" w:cs="Times New Roman"/>
          <w:b/>
          <w:sz w:val="24"/>
          <w:szCs w:val="24"/>
          <w:lang w:val="en-US"/>
        </w:rPr>
        <w:t>Introduction to Superconductivity</w:t>
      </w:r>
    </w:p>
    <w:p w:rsidR="00477B74" w:rsidRPr="00FB51C8" w:rsidRDefault="008B43BC" w:rsidP="009053B8">
      <w:pPr>
        <w:numPr>
          <w:ilvl w:val="1"/>
          <w:numId w:val="1"/>
        </w:numPr>
        <w:spacing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51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Pre-requisites </w:t>
      </w:r>
    </w:p>
    <w:p w:rsidR="009053B8" w:rsidRPr="00FB51C8" w:rsidRDefault="009053B8" w:rsidP="009053B8">
      <w:pPr>
        <w:pStyle w:val="a3"/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5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Basic knowledge in </w:t>
      </w:r>
      <w:r w:rsidR="00862D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solid state </w:t>
      </w:r>
      <w:r w:rsidRPr="00FB51C8">
        <w:rPr>
          <w:rFonts w:ascii="Times New Roman" w:hAnsi="Times New Roman" w:cs="Times New Roman"/>
          <w:b/>
          <w:sz w:val="24"/>
          <w:szCs w:val="24"/>
          <w:lang w:val="en-US"/>
        </w:rPr>
        <w:t>physics</w:t>
      </w:r>
      <w:r w:rsidR="00862D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Pr="00FB5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electricity.</w:t>
      </w:r>
      <w:r w:rsidR="008D1B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5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Basics of university-level math: integration, differentiation. </w:t>
      </w:r>
    </w:p>
    <w:p w:rsidR="009053B8" w:rsidRPr="00FB51C8" w:rsidRDefault="009053B8" w:rsidP="009053B8">
      <w:p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0791" w:rsidRPr="00FB51C8" w:rsidRDefault="00477B74" w:rsidP="009053B8">
      <w:pPr>
        <w:numPr>
          <w:ilvl w:val="1"/>
          <w:numId w:val="1"/>
        </w:numPr>
        <w:spacing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51C8">
        <w:rPr>
          <w:rFonts w:ascii="Times New Roman" w:eastAsia="Times New Roman" w:hAnsi="Times New Roman" w:cs="Times New Roman"/>
          <w:sz w:val="24"/>
          <w:szCs w:val="24"/>
          <w:lang w:val="en-US"/>
        </w:rPr>
        <w:t>Course Type (compulsory, elective, optional)</w:t>
      </w:r>
    </w:p>
    <w:p w:rsidR="00477B74" w:rsidRPr="00FB51C8" w:rsidRDefault="00477B74" w:rsidP="009053B8">
      <w:pPr>
        <w:pStyle w:val="a3"/>
        <w:numPr>
          <w:ilvl w:val="1"/>
          <w:numId w:val="1"/>
        </w:numPr>
        <w:spacing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51C8">
        <w:rPr>
          <w:rFonts w:ascii="Times New Roman" w:eastAsia="Times New Roman" w:hAnsi="Times New Roman" w:cs="Times New Roman"/>
          <w:sz w:val="24"/>
          <w:szCs w:val="24"/>
          <w:lang w:val="en-US"/>
        </w:rPr>
        <w:t>Abstract</w:t>
      </w:r>
    </w:p>
    <w:p w:rsidR="00862DBC" w:rsidRPr="00096611" w:rsidRDefault="00862DBC" w:rsidP="00862DB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6611">
        <w:rPr>
          <w:rFonts w:ascii="Times New Roman" w:hAnsi="Times New Roman" w:cs="Times New Roman"/>
          <w:b/>
          <w:sz w:val="24"/>
          <w:szCs w:val="24"/>
          <w:lang w:val="en-US"/>
        </w:rPr>
        <w:t>The course is oriented to engineers, graduate and undergraduate students expecting to work in various fields related to physics, material science and/or electronics. Lectures start from a brief overview of elementary theory of metals. Phenomenological models of superconductivity, Ginzburg-Landau model, BCS model, type-I and type-II superconductors, high-Tc superconductivity, applications of superconductors. The material is presented minimizing unnecessary math emphasizing underlying physics.</w:t>
      </w:r>
    </w:p>
    <w:p w:rsidR="009053B8" w:rsidRPr="00FB51C8" w:rsidRDefault="009053B8" w:rsidP="009053B8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77B74" w:rsidRPr="00246698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1C8">
        <w:rPr>
          <w:rFonts w:ascii="Times New Roman" w:eastAsia="Times New Roman" w:hAnsi="Times New Roman" w:cs="Times New Roman"/>
          <w:sz w:val="24"/>
          <w:szCs w:val="24"/>
        </w:rPr>
        <w:t xml:space="preserve">Learning Objectives </w:t>
      </w:r>
    </w:p>
    <w:p w:rsidR="00246698" w:rsidRPr="00246698" w:rsidRDefault="00246698" w:rsidP="002466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5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objective of the course is to provide basic knowledge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superconductivity </w:t>
      </w:r>
      <w:r w:rsidRPr="00FB5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a broad audience interested in the subject. The emphasis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FB5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made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qualitative description</w:t>
      </w:r>
      <w:r w:rsidRPr="00FB5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providing basic science background and avoiding unnecessary mathematical formalism. </w:t>
      </w:r>
    </w:p>
    <w:p w:rsidR="009053B8" w:rsidRPr="00FB51C8" w:rsidRDefault="009053B8" w:rsidP="009053B8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7B74" w:rsidRPr="00FB51C8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1C8">
        <w:rPr>
          <w:rFonts w:ascii="Times New Roman" w:eastAsia="Times New Roman" w:hAnsi="Times New Roman" w:cs="Times New Roman"/>
          <w:sz w:val="24"/>
          <w:szCs w:val="24"/>
        </w:rPr>
        <w:t>Learning Outcomes</w:t>
      </w:r>
      <w:r w:rsidR="007A0791" w:rsidRPr="00FB51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301A4" w:rsidRPr="00FB51C8" w:rsidRDefault="00D301A4" w:rsidP="00D301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5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lectures might appear useful for </w:t>
      </w:r>
      <w:r w:rsidR="000966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engineers and </w:t>
      </w:r>
      <w:r w:rsidRPr="00FB5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researchers in natural science disciplines such as </w:t>
      </w:r>
      <w:r w:rsidR="00FB51C8" w:rsidRPr="00FB5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physics, </w:t>
      </w:r>
      <w:r w:rsidR="00096611">
        <w:rPr>
          <w:rFonts w:ascii="Times New Roman" w:hAnsi="Times New Roman" w:cs="Times New Roman"/>
          <w:b/>
          <w:sz w:val="24"/>
          <w:szCs w:val="24"/>
          <w:lang w:val="en-US"/>
        </w:rPr>
        <w:t>electronics</w:t>
      </w:r>
      <w:r w:rsidR="008D1B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0966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IT, </w:t>
      </w:r>
      <w:r w:rsidR="008D1B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computer </w:t>
      </w:r>
      <w:r w:rsidR="000966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material </w:t>
      </w:r>
      <w:r w:rsidR="008D1B31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="000966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</w:t>
      </w:r>
      <w:r w:rsidRPr="00FB5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who wish to advance their knowledge in </w:t>
      </w:r>
      <w:r w:rsidR="00096611">
        <w:rPr>
          <w:rFonts w:ascii="Times New Roman" w:hAnsi="Times New Roman" w:cs="Times New Roman"/>
          <w:b/>
          <w:sz w:val="24"/>
          <w:szCs w:val="24"/>
          <w:lang w:val="en-US"/>
        </w:rPr>
        <w:t>phenomenon of superconductivity and its applications</w:t>
      </w:r>
      <w:r w:rsidRPr="00FB5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D301A4" w:rsidRPr="00FB51C8" w:rsidRDefault="00D301A4" w:rsidP="00D301A4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B51C8" w:rsidRDefault="00477B74" w:rsidP="00FB51C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51C8">
        <w:rPr>
          <w:rFonts w:ascii="Times New Roman" w:eastAsia="Times New Roman" w:hAnsi="Times New Roman" w:cs="Times New Roman"/>
          <w:sz w:val="24"/>
          <w:szCs w:val="24"/>
          <w:lang w:val="en-US"/>
        </w:rPr>
        <w:t>Course Plan</w:t>
      </w:r>
    </w:p>
    <w:p w:rsidR="0010616C" w:rsidRPr="002901A0" w:rsidRDefault="0010616C" w:rsidP="002901A0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b/>
          <w:bCs/>
          <w:sz w:val="24"/>
          <w:szCs w:val="24"/>
          <w:lang w:val="en-NZ"/>
        </w:rPr>
      </w:pPr>
      <w:r w:rsidRPr="002901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NZ"/>
        </w:rPr>
        <w:t>Classification of solids. Drude-Lorenz model of conductivity in metals. Mean free path. Ohm's law.</w:t>
      </w:r>
      <w:r w:rsidR="00245473" w:rsidRPr="002901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NZ"/>
        </w:rPr>
        <w:t xml:space="preserve"> </w:t>
      </w:r>
      <w:r w:rsidRPr="002901A0">
        <w:rPr>
          <w:rFonts w:ascii="Times New Roman" w:hAnsi="Times New Roman" w:cs="Times New Roman"/>
          <w:b/>
          <w:bCs/>
          <w:sz w:val="24"/>
          <w:szCs w:val="24"/>
          <w:lang w:val="en-NZ"/>
        </w:rPr>
        <w:t>Applicability and limitations of Drude</w:t>
      </w:r>
      <w:r w:rsidRPr="002901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NZ"/>
        </w:rPr>
        <w:t>-Lorenz</w:t>
      </w:r>
      <w:r w:rsidRPr="002901A0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 model. Wiedemann – Franz law. Joule law.</w:t>
      </w:r>
    </w:p>
    <w:p w:rsidR="0010616C" w:rsidRPr="002901A0" w:rsidRDefault="0010616C" w:rsidP="002901A0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01A0">
        <w:rPr>
          <w:rFonts w:ascii="Times New Roman" w:hAnsi="Times New Roman" w:cs="Times New Roman"/>
          <w:b/>
          <w:bCs/>
          <w:sz w:val="24"/>
          <w:szCs w:val="24"/>
          <w:lang w:val="en-NZ"/>
        </w:rPr>
        <w:t>Basics of quantum solid state theory.</w:t>
      </w:r>
      <w:r w:rsidRPr="002901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Electrons in periodic lattice potential. Bloch theorem. Zone structure. Metals, dielectrics, semiconductors.</w:t>
      </w:r>
      <w:r w:rsidR="002901A0" w:rsidRPr="002901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901A0">
        <w:rPr>
          <w:rFonts w:ascii="Times New Roman" w:hAnsi="Times New Roman" w:cs="Times New Roman"/>
          <w:b/>
          <w:bCs/>
          <w:sz w:val="24"/>
          <w:szCs w:val="24"/>
          <w:lang w:val="en-US"/>
        </w:rPr>
        <w:t>Basic phenomena in solids. Electric resistivity. Hall effect. Thermionic emission. EM absorption. Cyclotron resonance.</w:t>
      </w:r>
    </w:p>
    <w:p w:rsidR="0010616C" w:rsidRPr="002901A0" w:rsidRDefault="0010616C" w:rsidP="002901A0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01A0">
        <w:rPr>
          <w:rFonts w:ascii="Times New Roman" w:hAnsi="Times New Roman" w:cs="Times New Roman"/>
          <w:b/>
          <w:sz w:val="24"/>
          <w:szCs w:val="24"/>
          <w:lang w:val="en-US"/>
        </w:rPr>
        <w:t>Basic phenomena in superconductors. Zero resistivity. Meissner effect. Themodynamis of superconductors.</w:t>
      </w:r>
    </w:p>
    <w:p w:rsidR="00F83A57" w:rsidRPr="002901A0" w:rsidRDefault="0010616C" w:rsidP="002901A0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01A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Phenomenological model of superconductivity. </w:t>
      </w:r>
      <w:r w:rsidRPr="002901A0">
        <w:rPr>
          <w:rFonts w:ascii="Times New Roman" w:hAnsi="Times New Roman" w:cs="Times New Roman"/>
          <w:b/>
          <w:sz w:val="24"/>
          <w:szCs w:val="24"/>
          <w:lang w:val="en-US"/>
        </w:rPr>
        <w:t>Superconductors in magnetic field. Current state of a superconductor.</w:t>
      </w:r>
      <w:r w:rsidR="00245473" w:rsidRPr="002901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London equations.</w:t>
      </w:r>
    </w:p>
    <w:p w:rsidR="00F83A57" w:rsidRPr="002901A0" w:rsidRDefault="0010616C" w:rsidP="002901A0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01A0">
        <w:rPr>
          <w:rFonts w:ascii="Times New Roman" w:hAnsi="Times New Roman" w:cs="Times New Roman"/>
          <w:b/>
          <w:sz w:val="24"/>
          <w:szCs w:val="24"/>
          <w:lang w:val="en-NZ"/>
        </w:rPr>
        <w:t xml:space="preserve">Free energy. </w:t>
      </w:r>
      <w:r w:rsidR="00245473" w:rsidRPr="002901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Intermediate state. </w:t>
      </w:r>
      <w:r w:rsidR="00F83A57" w:rsidRPr="002901A0">
        <w:rPr>
          <w:rFonts w:ascii="Times New Roman" w:hAnsi="Times New Roman" w:cs="Times New Roman"/>
          <w:b/>
          <w:sz w:val="24"/>
          <w:szCs w:val="24"/>
          <w:lang w:val="en-US"/>
        </w:rPr>
        <w:t>Type I and II superconductors</w:t>
      </w:r>
    </w:p>
    <w:p w:rsidR="0010616C" w:rsidRPr="002901A0" w:rsidRDefault="0010616C" w:rsidP="002901A0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b/>
          <w:sz w:val="24"/>
          <w:szCs w:val="24"/>
          <w:lang w:val="en-NZ"/>
        </w:rPr>
      </w:pPr>
      <w:r w:rsidRPr="002901A0">
        <w:rPr>
          <w:rFonts w:ascii="Times New Roman" w:hAnsi="Times New Roman" w:cs="Times New Roman"/>
          <w:b/>
          <w:sz w:val="24"/>
          <w:szCs w:val="24"/>
          <w:lang w:val="en-NZ"/>
        </w:rPr>
        <w:t>Ginzburg-Landau model. Limitations of the phenomenological models.</w:t>
      </w:r>
    </w:p>
    <w:p w:rsidR="00245473" w:rsidRPr="002901A0" w:rsidRDefault="0010616C" w:rsidP="002901A0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b/>
          <w:sz w:val="24"/>
          <w:szCs w:val="24"/>
          <w:lang w:val="en-NZ"/>
        </w:rPr>
      </w:pPr>
      <w:r w:rsidRPr="002901A0">
        <w:rPr>
          <w:rFonts w:ascii="Times New Roman" w:hAnsi="Times New Roman" w:cs="Times New Roman"/>
          <w:b/>
          <w:sz w:val="24"/>
          <w:szCs w:val="24"/>
          <w:lang w:val="en-NZ"/>
        </w:rPr>
        <w:t xml:space="preserve">Fluxoid quantization. Cooper pairs. BCS microscopic model. </w:t>
      </w:r>
    </w:p>
    <w:p w:rsidR="00F83A57" w:rsidRPr="002901A0" w:rsidRDefault="00F83A57" w:rsidP="002901A0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b/>
          <w:sz w:val="24"/>
          <w:szCs w:val="24"/>
          <w:lang w:val="en-NZ"/>
        </w:rPr>
      </w:pPr>
      <w:r w:rsidRPr="002901A0">
        <w:rPr>
          <w:rFonts w:ascii="Times New Roman" w:hAnsi="Times New Roman" w:cs="Times New Roman"/>
          <w:b/>
          <w:sz w:val="24"/>
          <w:szCs w:val="24"/>
          <w:lang w:val="en-NZ"/>
        </w:rPr>
        <w:t>Non-equilibrium s/c. High-Tc materials.</w:t>
      </w:r>
    </w:p>
    <w:p w:rsidR="0010616C" w:rsidRPr="002901A0" w:rsidRDefault="0010616C" w:rsidP="002901A0">
      <w:pPr>
        <w:pStyle w:val="a3"/>
        <w:numPr>
          <w:ilvl w:val="0"/>
          <w:numId w:val="11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01A0">
        <w:rPr>
          <w:rFonts w:ascii="Times New Roman" w:hAnsi="Times New Roman" w:cs="Times New Roman"/>
          <w:b/>
          <w:sz w:val="24"/>
          <w:szCs w:val="24"/>
          <w:lang w:val="en-US"/>
        </w:rPr>
        <w:t>Josephson effect.</w:t>
      </w:r>
      <w:r w:rsidR="00245473" w:rsidRPr="002901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5473" w:rsidRPr="002901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NZ"/>
        </w:rPr>
        <w:t xml:space="preserve"> SQUIDs</w:t>
      </w:r>
      <w:r w:rsidR="00245473" w:rsidRPr="002901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NZ"/>
        </w:rPr>
        <w:t>. </w:t>
      </w:r>
      <w:r w:rsidR="00245473" w:rsidRPr="002901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NZ"/>
        </w:rPr>
        <w:t>Superconducting logic elements.</w:t>
      </w:r>
    </w:p>
    <w:p w:rsidR="0010616C" w:rsidRPr="002901A0" w:rsidRDefault="0010616C" w:rsidP="002901A0">
      <w:pPr>
        <w:pStyle w:val="a3"/>
        <w:numPr>
          <w:ilvl w:val="0"/>
          <w:numId w:val="11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901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NZ"/>
        </w:rPr>
        <w:t>Applications of superconductors.</w:t>
      </w:r>
      <w:r w:rsidRPr="002901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en-NZ"/>
        </w:rPr>
        <w:t> </w:t>
      </w:r>
      <w:r w:rsidRPr="002901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NZ"/>
        </w:rPr>
        <w:t>Superconducting magnets</w:t>
      </w:r>
      <w:r w:rsidR="002901A0" w:rsidRPr="002901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NZ"/>
        </w:rPr>
        <w:t xml:space="preserve">. </w:t>
      </w:r>
      <w:r w:rsidRPr="002901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en-NZ"/>
        </w:rPr>
        <w:t>High-Tc superconductors. Open problems in superconductivity.</w:t>
      </w:r>
    </w:p>
    <w:p w:rsidR="00FB51C8" w:rsidRPr="00FB51C8" w:rsidRDefault="00FB51C8" w:rsidP="00FB51C8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7B74" w:rsidRPr="00096611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51C8">
        <w:rPr>
          <w:rFonts w:ascii="Times New Roman" w:eastAsia="Times New Roman" w:hAnsi="Times New Roman" w:cs="Times New Roman"/>
          <w:sz w:val="24"/>
          <w:szCs w:val="24"/>
          <w:lang w:val="en-US"/>
        </w:rPr>
        <w:t>Reading List</w:t>
      </w:r>
    </w:p>
    <w:p w:rsidR="00477B74" w:rsidRPr="00096611" w:rsidRDefault="00477B74" w:rsidP="00477B7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51C8">
        <w:rPr>
          <w:rFonts w:ascii="Times New Roman" w:eastAsia="Times New Roman" w:hAnsi="Times New Roman" w:cs="Times New Roman"/>
          <w:sz w:val="24"/>
          <w:szCs w:val="24"/>
          <w:lang w:val="en-US"/>
        </w:rPr>
        <w:t>Required</w:t>
      </w:r>
    </w:p>
    <w:p w:rsidR="00D301A4" w:rsidRPr="00096611" w:rsidRDefault="00D301A4" w:rsidP="00D301A4">
      <w:pPr>
        <w:spacing w:line="36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B51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</w:t>
      </w:r>
    </w:p>
    <w:p w:rsidR="00477B74" w:rsidRPr="00096611" w:rsidRDefault="00477B74" w:rsidP="00477B7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51C8">
        <w:rPr>
          <w:rFonts w:ascii="Times New Roman" w:eastAsia="Times New Roman" w:hAnsi="Times New Roman" w:cs="Times New Roman"/>
          <w:sz w:val="24"/>
          <w:szCs w:val="24"/>
          <w:lang w:val="en-US"/>
        </w:rPr>
        <w:t>Optional</w:t>
      </w:r>
    </w:p>
    <w:p w:rsidR="00862DBC" w:rsidRPr="00096611" w:rsidRDefault="00862DBC" w:rsidP="00096611">
      <w:pPr>
        <w:pStyle w:val="a3"/>
        <w:numPr>
          <w:ilvl w:val="0"/>
          <w:numId w:val="8"/>
        </w:numPr>
        <w:spacing w:after="120"/>
        <w:ind w:left="1434" w:hanging="357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6611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N. W. Ashcroft and N. D. Mermin</w:t>
      </w:r>
      <w:r w:rsidRPr="0009661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Pr="00096611">
        <w:rPr>
          <w:rStyle w:val="fn"/>
          <w:rFonts w:ascii="Times New Roman" w:hAnsi="Times New Roman" w:cs="Times New Roman"/>
          <w:b/>
          <w:sz w:val="24"/>
          <w:szCs w:val="24"/>
          <w:lang w:val="en-US"/>
        </w:rPr>
        <w:t xml:space="preserve">Solid state physics, </w:t>
      </w:r>
      <w:r w:rsidRPr="000966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Saunders College, 1976. ISBN-13: 978-0030839931. ISBN-10: 0030839939 </w:t>
      </w:r>
    </w:p>
    <w:p w:rsidR="00862DBC" w:rsidRPr="00096611" w:rsidRDefault="00862DBC" w:rsidP="00096611">
      <w:pPr>
        <w:pStyle w:val="a3"/>
        <w:numPr>
          <w:ilvl w:val="0"/>
          <w:numId w:val="8"/>
        </w:numPr>
        <w:spacing w:after="120"/>
        <w:ind w:left="1434" w:hanging="357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6611">
        <w:rPr>
          <w:rFonts w:ascii="Times New Roman" w:hAnsi="Times New Roman" w:cs="Times New Roman"/>
          <w:b/>
          <w:sz w:val="24"/>
          <w:szCs w:val="24"/>
          <w:lang w:val="en-US"/>
        </w:rPr>
        <w:t>C. Kittel, Introduction to Solid State Physics, John Wiley&amp;Sons, 2005. ISBN-13: 978-0471415268. ISBN-10: 047141526X</w:t>
      </w:r>
    </w:p>
    <w:p w:rsidR="00096611" w:rsidRPr="00096611" w:rsidRDefault="00862DBC" w:rsidP="00096611">
      <w:pPr>
        <w:pStyle w:val="a3"/>
        <w:numPr>
          <w:ilvl w:val="0"/>
          <w:numId w:val="8"/>
        </w:numPr>
        <w:spacing w:after="120"/>
        <w:ind w:left="1434" w:hanging="357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6611">
        <w:rPr>
          <w:rFonts w:ascii="Times New Roman" w:hAnsi="Times New Roman" w:cs="Times New Roman"/>
          <w:b/>
          <w:sz w:val="24"/>
          <w:szCs w:val="24"/>
          <w:lang w:val="en-US"/>
        </w:rPr>
        <w:t>Abrikosov. Fundamentals of the Theory of Metals. North-Holland, Amsterdam (1988).</w:t>
      </w:r>
    </w:p>
    <w:p w:rsidR="00862DBC" w:rsidRDefault="00862DBC" w:rsidP="00096611">
      <w:pPr>
        <w:pStyle w:val="a3"/>
        <w:numPr>
          <w:ilvl w:val="0"/>
          <w:numId w:val="8"/>
        </w:numPr>
        <w:spacing w:after="120"/>
        <w:ind w:left="1434" w:hanging="357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6611">
        <w:rPr>
          <w:rStyle w:val="a-size-extra-large"/>
          <w:rFonts w:ascii="Times New Roman" w:hAnsi="Times New Roman" w:cs="Times New Roman"/>
          <w:b/>
          <w:sz w:val="24"/>
          <w:szCs w:val="24"/>
          <w:lang w:val="en-US"/>
        </w:rPr>
        <w:t xml:space="preserve">M. Tinkham. Introduction to Superconductivity, McGraw-Hill Book Co., 1975. </w:t>
      </w:r>
      <w:r w:rsidRPr="00096611">
        <w:rPr>
          <w:rFonts w:ascii="Times New Roman" w:hAnsi="Times New Roman" w:cs="Times New Roman"/>
          <w:b/>
          <w:sz w:val="24"/>
          <w:szCs w:val="24"/>
        </w:rPr>
        <w:t xml:space="preserve">ISBN-13: 978-0486435039. ISBN-10: 0486435032 </w:t>
      </w:r>
    </w:p>
    <w:p w:rsidR="009856F2" w:rsidRPr="00DC2858" w:rsidRDefault="002901A0" w:rsidP="00DC2858">
      <w:pPr>
        <w:pStyle w:val="a3"/>
        <w:numPr>
          <w:ilvl w:val="0"/>
          <w:numId w:val="8"/>
        </w:numPr>
        <w:spacing w:after="120"/>
        <w:ind w:left="1434" w:hanging="357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858">
        <w:rPr>
          <w:rFonts w:ascii="Times New Roman" w:hAnsi="Times New Roman" w:cs="Times New Roman"/>
          <w:b/>
          <w:sz w:val="24"/>
          <w:szCs w:val="24"/>
          <w:lang w:val="en-US"/>
        </w:rPr>
        <w:t>P.G. deGennes ”</w:t>
      </w:r>
      <w:r w:rsidRPr="00DC285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Superconductivity of metals and alloys</w:t>
      </w:r>
      <w:r w:rsidRPr="00DC2858">
        <w:rPr>
          <w:rFonts w:ascii="Times New Roman" w:hAnsi="Times New Roman" w:cs="Times New Roman"/>
          <w:b/>
          <w:sz w:val="24"/>
          <w:szCs w:val="24"/>
          <w:lang w:val="en-US"/>
        </w:rPr>
        <w:t>” Addison-Wesley Publ. Co., 1966</w:t>
      </w:r>
    </w:p>
    <w:p w:rsidR="009856F2" w:rsidRPr="00DC2858" w:rsidRDefault="002901A0" w:rsidP="00DC2858">
      <w:pPr>
        <w:pStyle w:val="a3"/>
        <w:numPr>
          <w:ilvl w:val="0"/>
          <w:numId w:val="8"/>
        </w:numPr>
        <w:spacing w:after="120"/>
        <w:ind w:left="1434" w:hanging="357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858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DC285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Superconductivity</w:t>
      </w:r>
      <w:r w:rsidRPr="00DC2858">
        <w:rPr>
          <w:rFonts w:ascii="Times New Roman" w:hAnsi="Times New Roman" w:cs="Times New Roman"/>
          <w:b/>
          <w:sz w:val="24"/>
          <w:szCs w:val="24"/>
          <w:lang w:val="en-US"/>
        </w:rPr>
        <w:t>” Edited by R.D. Parks, Marcel Dekker, NY 1969</w:t>
      </w:r>
    </w:p>
    <w:p w:rsidR="00DC2858" w:rsidRPr="00096611" w:rsidRDefault="00DC2858" w:rsidP="00DC2858">
      <w:pPr>
        <w:pStyle w:val="a3"/>
        <w:numPr>
          <w:ilvl w:val="0"/>
          <w:numId w:val="8"/>
        </w:numPr>
        <w:spacing w:after="120"/>
        <w:ind w:left="1434" w:hanging="357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2858">
        <w:rPr>
          <w:rFonts w:ascii="Times New Roman" w:hAnsi="Times New Roman" w:cs="Times New Roman"/>
          <w:b/>
          <w:sz w:val="24"/>
          <w:szCs w:val="24"/>
          <w:lang w:val="fi-FI"/>
        </w:rPr>
        <w:t xml:space="preserve">J. R. Schriefer </w:t>
      </w:r>
      <w:r w:rsidRPr="00DC2858">
        <w:rPr>
          <w:rFonts w:ascii="Times New Roman" w:hAnsi="Times New Roman" w:cs="Times New Roman"/>
          <w:b/>
          <w:i/>
          <w:iCs/>
          <w:sz w:val="24"/>
          <w:szCs w:val="24"/>
          <w:lang w:val="fi-FI"/>
        </w:rPr>
        <w:t>”Theory of superconductivity</w:t>
      </w:r>
      <w:r w:rsidRPr="00DC2858">
        <w:rPr>
          <w:rFonts w:ascii="Times New Roman" w:hAnsi="Times New Roman" w:cs="Times New Roman"/>
          <w:b/>
          <w:sz w:val="24"/>
          <w:szCs w:val="24"/>
          <w:lang w:val="fi-FI"/>
        </w:rPr>
        <w:t>”, Wiley, NY 1965</w:t>
      </w:r>
    </w:p>
    <w:p w:rsidR="00862DBC" w:rsidRPr="002E4B99" w:rsidRDefault="00862DBC" w:rsidP="00862D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77B74" w:rsidRPr="00FB51C8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51C8">
        <w:rPr>
          <w:rFonts w:ascii="Times New Roman" w:eastAsia="Times New Roman" w:hAnsi="Times New Roman" w:cs="Times New Roman"/>
          <w:sz w:val="24"/>
          <w:szCs w:val="24"/>
        </w:rPr>
        <w:t xml:space="preserve">Grading </w:t>
      </w:r>
      <w:r w:rsidRPr="00FB51C8">
        <w:rPr>
          <w:rFonts w:ascii="Times New Roman" w:eastAsia="Times New Roman" w:hAnsi="Times New Roman" w:cs="Times New Roman"/>
          <w:sz w:val="24"/>
          <w:szCs w:val="24"/>
          <w:lang w:val="en-US"/>
        </w:rPr>
        <w:t>System</w:t>
      </w:r>
      <w:r w:rsidR="007A0791" w:rsidRPr="00FB51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B51C8" w:rsidRPr="00FB51C8" w:rsidRDefault="00FB51C8" w:rsidP="00FB51C8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B51C8">
        <w:rPr>
          <w:rFonts w:ascii="Times New Roman" w:hAnsi="Times New Roman" w:cs="Times New Roman"/>
          <w:b/>
          <w:color w:val="00000A"/>
          <w:sz w:val="24"/>
          <w:szCs w:val="24"/>
          <w:lang w:val="en-US"/>
        </w:rPr>
        <w:t>The final grade is based on short written exam</w:t>
      </w:r>
    </w:p>
    <w:p w:rsidR="00FB51C8" w:rsidRPr="00FB51C8" w:rsidRDefault="00FB51C8" w:rsidP="00FB51C8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7B74" w:rsidRPr="00FB51C8" w:rsidRDefault="00477B74" w:rsidP="0066222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51C8">
        <w:rPr>
          <w:rFonts w:ascii="Times New Roman" w:eastAsia="Times New Roman" w:hAnsi="Times New Roman" w:cs="Times New Roman"/>
          <w:sz w:val="24"/>
          <w:szCs w:val="24"/>
          <w:lang w:val="en-US"/>
        </w:rPr>
        <w:t>Guidelines for Knowledge Assessment</w:t>
      </w:r>
    </w:p>
    <w:p w:rsidR="003F482C" w:rsidRPr="00FB51C8" w:rsidRDefault="003F482C" w:rsidP="003F482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1C8">
        <w:rPr>
          <w:rFonts w:ascii="Times New Roman" w:eastAsia="Times New Roman" w:hAnsi="Times New Roman" w:cs="Times New Roman"/>
          <w:sz w:val="24"/>
          <w:szCs w:val="24"/>
        </w:rPr>
        <w:t xml:space="preserve">Methods </w:t>
      </w:r>
      <w:r w:rsidRPr="00FB51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Pr="00FB51C8">
        <w:rPr>
          <w:rFonts w:ascii="Times New Roman" w:eastAsia="Times New Roman" w:hAnsi="Times New Roman" w:cs="Times New Roman"/>
          <w:sz w:val="24"/>
          <w:szCs w:val="24"/>
        </w:rPr>
        <w:t>Instruction</w:t>
      </w:r>
    </w:p>
    <w:p w:rsidR="00477B74" w:rsidRPr="00FB51C8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51C8">
        <w:rPr>
          <w:rFonts w:ascii="Times New Roman" w:eastAsia="Times New Roman" w:hAnsi="Times New Roman" w:cs="Times New Roman"/>
          <w:sz w:val="24"/>
          <w:szCs w:val="24"/>
          <w:lang w:val="en-US"/>
        </w:rPr>
        <w:t>Special Equipment and Software Support (if required)</w:t>
      </w:r>
    </w:p>
    <w:p w:rsidR="00FB51C8" w:rsidRPr="00FB51C8" w:rsidRDefault="00FB51C8" w:rsidP="00FB51C8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B51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Not required</w:t>
      </w:r>
    </w:p>
    <w:p w:rsidR="00C94E8C" w:rsidRPr="00FB51C8" w:rsidRDefault="00C94E8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94E8C" w:rsidRPr="00FB51C8" w:rsidSect="00905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E57"/>
    <w:multiLevelType w:val="hybridMultilevel"/>
    <w:tmpl w:val="3592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0CFE"/>
    <w:multiLevelType w:val="hybridMultilevel"/>
    <w:tmpl w:val="7D709776"/>
    <w:lvl w:ilvl="0" w:tplc="303AA2B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382410C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615C"/>
    <w:multiLevelType w:val="hybridMultilevel"/>
    <w:tmpl w:val="1C7E8430"/>
    <w:lvl w:ilvl="0" w:tplc="303AA2B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A566E6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4D99"/>
    <w:multiLevelType w:val="hybridMultilevel"/>
    <w:tmpl w:val="544A2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3C3E21"/>
    <w:multiLevelType w:val="hybridMultilevel"/>
    <w:tmpl w:val="940AB1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5324B0"/>
    <w:multiLevelType w:val="hybridMultilevel"/>
    <w:tmpl w:val="F174A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E279AC"/>
    <w:multiLevelType w:val="hybridMultilevel"/>
    <w:tmpl w:val="689CB16A"/>
    <w:lvl w:ilvl="0" w:tplc="F0EC18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A401C"/>
    <w:multiLevelType w:val="hybridMultilevel"/>
    <w:tmpl w:val="55306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9D1A42"/>
    <w:multiLevelType w:val="hybridMultilevel"/>
    <w:tmpl w:val="FD8EF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265C94"/>
    <w:multiLevelType w:val="hybridMultilevel"/>
    <w:tmpl w:val="D870E39A"/>
    <w:lvl w:ilvl="0" w:tplc="3D962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CA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2C8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89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E0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C8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54C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C2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E8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82172"/>
    <w:multiLevelType w:val="multilevel"/>
    <w:tmpl w:val="A5100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4"/>
    <w:rsid w:val="00096611"/>
    <w:rsid w:val="0010616C"/>
    <w:rsid w:val="00201362"/>
    <w:rsid w:val="00245473"/>
    <w:rsid w:val="00246698"/>
    <w:rsid w:val="002901A0"/>
    <w:rsid w:val="003F482C"/>
    <w:rsid w:val="00477B74"/>
    <w:rsid w:val="0066222D"/>
    <w:rsid w:val="006963BE"/>
    <w:rsid w:val="006E7489"/>
    <w:rsid w:val="007A0791"/>
    <w:rsid w:val="00862DBC"/>
    <w:rsid w:val="008B43BC"/>
    <w:rsid w:val="008D1B31"/>
    <w:rsid w:val="009053B8"/>
    <w:rsid w:val="009856F2"/>
    <w:rsid w:val="00BA3C71"/>
    <w:rsid w:val="00C94E8C"/>
    <w:rsid w:val="00D301A4"/>
    <w:rsid w:val="00DC2858"/>
    <w:rsid w:val="00E01EC0"/>
    <w:rsid w:val="00F83A57"/>
    <w:rsid w:val="00F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74"/>
    <w:pPr>
      <w:ind w:left="720"/>
      <w:contextualSpacing/>
    </w:pPr>
  </w:style>
  <w:style w:type="paragraph" w:styleId="a4">
    <w:name w:val="No Spacing"/>
    <w:uiPriority w:val="1"/>
    <w:qFormat/>
    <w:rsid w:val="003F482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053B8"/>
    <w:rPr>
      <w:color w:val="0000FF"/>
      <w:u w:val="single"/>
    </w:rPr>
  </w:style>
  <w:style w:type="character" w:customStyle="1" w:styleId="fn">
    <w:name w:val="fn"/>
    <w:basedOn w:val="a0"/>
    <w:rsid w:val="00862DBC"/>
  </w:style>
  <w:style w:type="character" w:styleId="a6">
    <w:name w:val="Emphasis"/>
    <w:basedOn w:val="a0"/>
    <w:uiPriority w:val="20"/>
    <w:qFormat/>
    <w:rsid w:val="00862DBC"/>
    <w:rPr>
      <w:i/>
      <w:iCs/>
    </w:rPr>
  </w:style>
  <w:style w:type="character" w:customStyle="1" w:styleId="a-size-extra-large">
    <w:name w:val="a-size-extra-large"/>
    <w:basedOn w:val="a0"/>
    <w:rsid w:val="00862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74"/>
    <w:pPr>
      <w:ind w:left="720"/>
      <w:contextualSpacing/>
    </w:pPr>
  </w:style>
  <w:style w:type="paragraph" w:styleId="a4">
    <w:name w:val="No Spacing"/>
    <w:uiPriority w:val="1"/>
    <w:qFormat/>
    <w:rsid w:val="003F482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053B8"/>
    <w:rPr>
      <w:color w:val="0000FF"/>
      <w:u w:val="single"/>
    </w:rPr>
  </w:style>
  <w:style w:type="character" w:customStyle="1" w:styleId="fn">
    <w:name w:val="fn"/>
    <w:basedOn w:val="a0"/>
    <w:rsid w:val="00862DBC"/>
  </w:style>
  <w:style w:type="character" w:styleId="a6">
    <w:name w:val="Emphasis"/>
    <w:basedOn w:val="a0"/>
    <w:uiPriority w:val="20"/>
    <w:qFormat/>
    <w:rsid w:val="00862DBC"/>
    <w:rPr>
      <w:i/>
      <w:iCs/>
    </w:rPr>
  </w:style>
  <w:style w:type="character" w:customStyle="1" w:styleId="a-size-extra-large">
    <w:name w:val="a-size-extra-large"/>
    <w:basedOn w:val="a0"/>
    <w:rsid w:val="0086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397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38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se.ru/en/org/persons/1177119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HSE\Teaching\2015-16\Summer%20University-2016\karutyunov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2017-11-28T11:29:00Z</dcterms:created>
  <dcterms:modified xsi:type="dcterms:W3CDTF">2017-11-28T11:29:00Z</dcterms:modified>
</cp:coreProperties>
</file>