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научной литературы в области применения метода динамического программирования Беллмана в теории управления динамическими экономическими системами с дискретным временем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теории динамического программирования Беллмана, подготовка обзора литературы по теории оптимального управления в динамических экономических системах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метода динамического программирования  на примере конкретных задач управления в экономических системах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математических методов оптимального управления экономическими системами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математического и функционального анализа, умение решать системы дифференциальных уравнений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Составление обзора по применению метода динамического программирования Беллмана в задачах оптимального  управления с дискретным временем в экономических системах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2</Pages>
  <Words>211</Words>
  <Characters>1717</Characters>
  <CharactersWithSpaces>1890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2017-12-12T14:51:00Z</dcterms:created>
  <dc:creator>user</dc:creator>
  <dc:description/>
  <dc:language>en-US</dc:language>
  <cp:lastModifiedBy/>
  <dcterms:modified xsi:type="dcterms:W3CDTF">2017-12-13T00:26:59Z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