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Pr="00886466" w:rsidRDefault="00EE247E" w:rsidP="00EE247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kern w:val="0"/>
          <w:sz w:val="26"/>
          <w:szCs w:val="26"/>
          <w:lang w:eastAsia="ru-RU"/>
        </w:rPr>
      </w:pPr>
      <w:r w:rsidRPr="00886466">
        <w:rPr>
          <w:bCs/>
          <w:color w:val="auto"/>
          <w:sz w:val="26"/>
          <w:szCs w:val="26"/>
        </w:rPr>
        <w:t>Приложение</w:t>
      </w:r>
      <w:r w:rsidR="004D60AA">
        <w:rPr>
          <w:color w:val="auto"/>
          <w:sz w:val="26"/>
          <w:szCs w:val="26"/>
        </w:rPr>
        <w:t xml:space="preserve"> </w:t>
      </w:r>
      <w:r w:rsidRPr="00886466">
        <w:rPr>
          <w:color w:val="auto"/>
          <w:sz w:val="26"/>
          <w:szCs w:val="26"/>
        </w:rPr>
        <w:t>3</w:t>
      </w:r>
    </w:p>
    <w:p w:rsidR="00EE247E" w:rsidRPr="00886466" w:rsidRDefault="00EE247E" w:rsidP="00EE247E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886466">
        <w:rPr>
          <w:color w:val="auto"/>
          <w:sz w:val="26"/>
          <w:szCs w:val="26"/>
        </w:rPr>
        <w:t xml:space="preserve">к </w:t>
      </w:r>
      <w:r w:rsidRPr="00886466">
        <w:rPr>
          <w:bCs/>
          <w:color w:val="auto"/>
          <w:sz w:val="26"/>
          <w:szCs w:val="26"/>
        </w:rPr>
        <w:t>П</w:t>
      </w:r>
      <w:r w:rsidRPr="00886466">
        <w:rPr>
          <w:bCs/>
          <w:color w:val="auto"/>
          <w:spacing w:val="-20"/>
          <w:sz w:val="26"/>
          <w:szCs w:val="26"/>
        </w:rPr>
        <w:t>о</w:t>
      </w:r>
      <w:r w:rsidRPr="00886466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EE247E" w:rsidRDefault="00EE247E" w:rsidP="00EE247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886466">
        <w:rPr>
          <w:bCs/>
          <w:color w:val="auto"/>
          <w:sz w:val="26"/>
          <w:szCs w:val="26"/>
        </w:rPr>
        <w:t>обучающихся НИУ ВШЭ</w:t>
      </w:r>
    </w:p>
    <w:p w:rsidR="009417EA" w:rsidRDefault="009417EA" w:rsidP="00EE247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9417EA" w:rsidRDefault="009417EA" w:rsidP="00EE247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  <w:r w:rsidRPr="00E0420D">
        <w:rPr>
          <w:color w:val="1F497D" w:themeColor="text2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0F541E" w:rsidRDefault="000F541E" w:rsidP="00EE247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</w:p>
    <w:p w:rsidR="000F541E" w:rsidRDefault="000F541E" w:rsidP="000F54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1F497D" w:themeColor="text2"/>
          <w:sz w:val="26"/>
          <w:szCs w:val="26"/>
        </w:rPr>
      </w:pPr>
      <w:r w:rsidRPr="00E0420D">
        <w:rPr>
          <w:color w:val="1F497D" w:themeColor="text2"/>
          <w:sz w:val="26"/>
          <w:szCs w:val="26"/>
        </w:rPr>
        <w:t xml:space="preserve">с изменениями, утверждёнными ученым советом НИУ ВШЭ </w:t>
      </w:r>
      <w:r>
        <w:rPr>
          <w:color w:val="1F497D" w:themeColor="text2"/>
          <w:sz w:val="26"/>
          <w:szCs w:val="26"/>
        </w:rPr>
        <w:t>24.11.2017 протокол № 11</w:t>
      </w:r>
      <w:r w:rsidRPr="00E0420D">
        <w:rPr>
          <w:color w:val="1F497D" w:themeColor="text2"/>
          <w:sz w:val="26"/>
          <w:szCs w:val="26"/>
        </w:rPr>
        <w:t xml:space="preserve">, введёнными в действие приказом НИУ ВШЭ № </w:t>
      </w:r>
      <w:r>
        <w:rPr>
          <w:color w:val="1F497D" w:themeColor="text2"/>
          <w:sz w:val="26"/>
          <w:szCs w:val="26"/>
        </w:rPr>
        <w:t>6.18.1-01/1302</w:t>
      </w:r>
      <w:r w:rsidRPr="00062D2C">
        <w:rPr>
          <w:color w:val="1F497D" w:themeColor="text2"/>
          <w:sz w:val="26"/>
          <w:szCs w:val="26"/>
        </w:rPr>
        <w:t>-0</w:t>
      </w:r>
      <w:r>
        <w:rPr>
          <w:color w:val="1F497D" w:themeColor="text2"/>
          <w:sz w:val="26"/>
          <w:szCs w:val="26"/>
        </w:rPr>
        <w:t>7 от 13.12.2017</w:t>
      </w:r>
    </w:p>
    <w:p w:rsidR="000F541E" w:rsidRPr="00886466" w:rsidRDefault="000F541E" w:rsidP="00EE247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bookmarkStart w:id="0" w:name="_GoBack"/>
      <w:bookmarkEnd w:id="0"/>
    </w:p>
    <w:p w:rsidR="00EE247E" w:rsidRPr="00886466" w:rsidRDefault="00EE247E" w:rsidP="00EE247E">
      <w:pPr>
        <w:pStyle w:val="a9"/>
        <w:spacing w:before="0" w:after="0"/>
        <w:ind w:firstLine="709"/>
        <w:jc w:val="center"/>
        <w:rPr>
          <w:bCs/>
          <w:sz w:val="26"/>
          <w:szCs w:val="26"/>
        </w:rPr>
      </w:pPr>
    </w:p>
    <w:p w:rsidR="00EE247E" w:rsidRPr="009417EA" w:rsidRDefault="00EE247E" w:rsidP="00EE247E">
      <w:pPr>
        <w:pStyle w:val="a9"/>
        <w:spacing w:before="0" w:after="0"/>
        <w:jc w:val="center"/>
        <w:rPr>
          <w:color w:val="1F497D" w:themeColor="text2"/>
          <w:sz w:val="26"/>
          <w:szCs w:val="26"/>
        </w:rPr>
      </w:pPr>
      <w:r w:rsidRPr="009417EA">
        <w:rPr>
          <w:bCs/>
          <w:color w:val="1F497D" w:themeColor="text2"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9417EA">
        <w:rPr>
          <w:color w:val="1F497D" w:themeColor="text2"/>
          <w:sz w:val="26"/>
          <w:szCs w:val="26"/>
        </w:rPr>
        <w:t xml:space="preserve"> за достижения в </w:t>
      </w:r>
      <w:r w:rsidRPr="009417EA">
        <w:rPr>
          <w:bCs/>
          <w:color w:val="1F497D" w:themeColor="text2"/>
          <w:sz w:val="26"/>
          <w:szCs w:val="26"/>
        </w:rPr>
        <w:t>общественной деятельности</w:t>
      </w:r>
      <w:r w:rsidRPr="009417EA">
        <w:rPr>
          <w:color w:val="1F497D" w:themeColor="text2"/>
          <w:sz w:val="26"/>
          <w:szCs w:val="26"/>
        </w:rPr>
        <w:t xml:space="preserve"> </w:t>
      </w:r>
    </w:p>
    <w:p w:rsidR="00EE247E" w:rsidRPr="009417EA" w:rsidRDefault="00EE247E" w:rsidP="00EE247E">
      <w:pPr>
        <w:pStyle w:val="text"/>
        <w:spacing w:before="0" w:after="0"/>
        <w:ind w:firstLine="709"/>
        <w:jc w:val="both"/>
        <w:rPr>
          <w:color w:val="1F497D" w:themeColor="text2"/>
          <w:sz w:val="26"/>
          <w:szCs w:val="26"/>
        </w:rPr>
      </w:pPr>
    </w:p>
    <w:p w:rsidR="00EE247E" w:rsidRPr="009417EA" w:rsidRDefault="00EE247E" w:rsidP="00EE247E">
      <w:pPr>
        <w:pStyle w:val="a9"/>
        <w:suppressAutoHyphens w:val="0"/>
        <w:spacing w:before="0" w:after="0"/>
        <w:ind w:firstLine="709"/>
        <w:jc w:val="both"/>
        <w:rPr>
          <w:bCs/>
          <w:color w:val="1F497D" w:themeColor="text2"/>
          <w:sz w:val="26"/>
          <w:szCs w:val="26"/>
        </w:rPr>
      </w:pPr>
      <w:r w:rsidRPr="009417EA">
        <w:rPr>
          <w:bCs/>
          <w:color w:val="1F497D" w:themeColor="text2"/>
          <w:sz w:val="26"/>
          <w:szCs w:val="26"/>
        </w:rPr>
        <w:t>1. 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:rsidR="00EE247E" w:rsidRPr="009417EA" w:rsidRDefault="00EE247E" w:rsidP="00EE247E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>а)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организуемого НИУ ВШЭ или с ее участием, подтверждаемое документально;</w:t>
      </w:r>
    </w:p>
    <w:p w:rsidR="00EE247E" w:rsidRPr="009417EA" w:rsidRDefault="00EE247E" w:rsidP="00EE247E">
      <w:pPr>
        <w:pStyle w:val="a9"/>
        <w:spacing w:before="0" w:after="0"/>
        <w:ind w:firstLine="709"/>
        <w:jc w:val="both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 xml:space="preserve">б) 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НИУ ВШЭ, подтверждаемое документально. </w:t>
      </w:r>
    </w:p>
    <w:p w:rsidR="00EE247E" w:rsidRPr="009417EA" w:rsidRDefault="00EE247E" w:rsidP="00EE247E">
      <w:pPr>
        <w:pStyle w:val="text"/>
        <w:suppressAutoHyphens w:val="0"/>
        <w:spacing w:before="0" w:after="0"/>
        <w:ind w:firstLine="709"/>
        <w:jc w:val="both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 xml:space="preserve">2. </w:t>
      </w:r>
      <w:proofErr w:type="gramStart"/>
      <w:r w:rsidRPr="009417EA">
        <w:rPr>
          <w:color w:val="1F497D" w:themeColor="text2"/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 w:rsidRPr="009417EA">
        <w:rPr>
          <w:bCs/>
          <w:color w:val="1F497D" w:themeColor="text2"/>
          <w:sz w:val="26"/>
          <w:szCs w:val="26"/>
        </w:rPr>
        <w:t>за достижения студента в общественной деятельности</w:t>
      </w:r>
      <w:proofErr w:type="gramEnd"/>
      <w:r w:rsidRPr="009417EA">
        <w:rPr>
          <w:color w:val="1F497D" w:themeColor="text2"/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1.</w:t>
      </w:r>
    </w:p>
    <w:p w:rsidR="00EE247E" w:rsidRPr="009417EA" w:rsidRDefault="00EE247E" w:rsidP="00EE247E">
      <w:pPr>
        <w:pStyle w:val="a9"/>
        <w:suppressAutoHyphens w:val="0"/>
        <w:spacing w:before="0" w:after="0"/>
        <w:ind w:firstLine="709"/>
        <w:jc w:val="both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общественной деятельности уже предоставленные ранее документы.</w:t>
      </w:r>
    </w:p>
    <w:p w:rsidR="00EE247E" w:rsidRPr="009417EA" w:rsidRDefault="00EE247E" w:rsidP="00EE247E">
      <w:pPr>
        <w:pStyle w:val="a9"/>
        <w:suppressAutoHyphens w:val="0"/>
        <w:spacing w:before="0" w:after="0"/>
        <w:ind w:firstLine="709"/>
        <w:jc w:val="both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 xml:space="preserve">4. Оценка проектной деятельности студента проводится в зависимости от масштаба проекта и роли претендента на получение повышенной государственной </w:t>
      </w:r>
      <w:r w:rsidRPr="009417EA">
        <w:rPr>
          <w:color w:val="1F497D" w:themeColor="text2"/>
          <w:sz w:val="26"/>
          <w:szCs w:val="26"/>
        </w:rPr>
        <w:lastRenderedPageBreak/>
        <w:t>академической стипендии в этом проекте согласно Таблице 1. При расчете итогового количества баллов за проектную деятельность суммируются баллы, полученные студентом за каждый из реализованных проектов.</w:t>
      </w:r>
    </w:p>
    <w:p w:rsidR="00EE247E" w:rsidRPr="009417EA" w:rsidRDefault="00EE247E" w:rsidP="00EE247E">
      <w:pPr>
        <w:pStyle w:val="a4"/>
        <w:jc w:val="right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>Таблица 1</w:t>
      </w:r>
    </w:p>
    <w:p w:rsidR="00EE247E" w:rsidRPr="009417EA" w:rsidRDefault="00EE247E" w:rsidP="00EE247E">
      <w:pPr>
        <w:pStyle w:val="a4"/>
        <w:jc w:val="center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>Количество баллов за проектную деятельность</w:t>
      </w:r>
      <w:r w:rsidRPr="009417EA">
        <w:rPr>
          <w:rStyle w:val="a3"/>
          <w:color w:val="1F497D" w:themeColor="text2"/>
          <w:sz w:val="26"/>
          <w:szCs w:val="26"/>
        </w:rPr>
        <w:footnoteReference w:id="1"/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681"/>
        <w:gridCol w:w="1961"/>
        <w:gridCol w:w="2318"/>
        <w:gridCol w:w="2251"/>
      </w:tblGrid>
      <w:tr w:rsidR="009417EA" w:rsidRPr="009417EA" w:rsidTr="0068576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Роль претендента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Факультет/</w:t>
            </w:r>
            <w:r w:rsidRPr="009417EA">
              <w:rPr>
                <w:color w:val="1F497D" w:themeColor="text2"/>
                <w:sz w:val="26"/>
                <w:szCs w:val="26"/>
              </w:rPr>
              <w:br/>
              <w:t>общежитие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Университет</w:t>
            </w:r>
            <w:r w:rsidRPr="009417EA">
              <w:rPr>
                <w:color w:val="1F497D" w:themeColor="text2"/>
                <w:sz w:val="26"/>
                <w:szCs w:val="26"/>
              </w:rPr>
              <w:br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Город и выше</w:t>
            </w:r>
            <w:r w:rsidRPr="009417EA">
              <w:rPr>
                <w:color w:val="1F497D" w:themeColor="text2"/>
                <w:sz w:val="26"/>
                <w:szCs w:val="26"/>
              </w:rPr>
              <w:br/>
            </w:r>
          </w:p>
        </w:tc>
      </w:tr>
      <w:tr w:rsidR="009417EA" w:rsidRPr="009417EA" w:rsidTr="0068576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1.1. Исполнитель</w:t>
            </w:r>
            <w:r w:rsidRPr="009417EA">
              <w:rPr>
                <w:rStyle w:val="a3"/>
                <w:color w:val="1F497D" w:themeColor="text2"/>
                <w:sz w:val="26"/>
                <w:szCs w:val="26"/>
              </w:rPr>
              <w:footnoteReference w:id="2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A4326D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2.5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A4326D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A4326D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7.5</w:t>
            </w:r>
          </w:p>
        </w:tc>
      </w:tr>
      <w:tr w:rsidR="009417EA" w:rsidRPr="009417EA" w:rsidTr="0068576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1.2. Ведущий исполнитель</w:t>
            </w:r>
            <w:r w:rsidRPr="009417EA">
              <w:rPr>
                <w:rStyle w:val="a3"/>
                <w:color w:val="1F497D" w:themeColor="text2"/>
                <w:sz w:val="26"/>
                <w:szCs w:val="26"/>
              </w:rPr>
              <w:footnoteReference w:id="3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15</w:t>
            </w:r>
          </w:p>
        </w:tc>
      </w:tr>
      <w:tr w:rsidR="00EE247E" w:rsidRPr="009417EA" w:rsidTr="0068576D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1.3. Руководитель</w:t>
            </w:r>
            <w:r w:rsidRPr="009417EA">
              <w:rPr>
                <w:rStyle w:val="a3"/>
                <w:color w:val="1F497D" w:themeColor="text2"/>
                <w:sz w:val="26"/>
                <w:szCs w:val="26"/>
              </w:rPr>
              <w:footnoteReference w:id="4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6.25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12.5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18.75</w:t>
            </w:r>
          </w:p>
        </w:tc>
      </w:tr>
    </w:tbl>
    <w:p w:rsidR="00EE247E" w:rsidRPr="009417EA" w:rsidRDefault="00EE247E" w:rsidP="00EE247E">
      <w:pPr>
        <w:autoSpaceDE w:val="0"/>
        <w:autoSpaceDN w:val="0"/>
        <w:adjustRightInd w:val="0"/>
        <w:jc w:val="center"/>
        <w:rPr>
          <w:color w:val="1F497D" w:themeColor="text2"/>
          <w:sz w:val="26"/>
          <w:szCs w:val="26"/>
        </w:rPr>
      </w:pPr>
    </w:p>
    <w:p w:rsidR="00EE247E" w:rsidRPr="009417EA" w:rsidRDefault="00EE247E" w:rsidP="00EE247E">
      <w:pPr>
        <w:suppressAutoHyphens w:val="0"/>
        <w:autoSpaceDE w:val="0"/>
        <w:autoSpaceDN w:val="0"/>
        <w:adjustRightInd w:val="0"/>
        <w:ind w:firstLine="360"/>
        <w:contextualSpacing/>
        <w:jc w:val="both"/>
        <w:rPr>
          <w:color w:val="1F497D" w:themeColor="text2"/>
          <w:sz w:val="26"/>
          <w:szCs w:val="26"/>
        </w:rPr>
      </w:pPr>
      <w:r w:rsidRPr="009417EA">
        <w:rPr>
          <w:color w:val="1F497D" w:themeColor="text2"/>
          <w:sz w:val="26"/>
          <w:szCs w:val="26"/>
        </w:rPr>
        <w:t>5. Оценка участия претендента на получение повышенной государственной академической стипендии в мероприятиях определяется по формуле:</w:t>
      </w:r>
    </w:p>
    <w:p w:rsidR="00EE247E" w:rsidRPr="009417EA" w:rsidRDefault="00EE247E" w:rsidP="00EE247E">
      <w:pPr>
        <w:ind w:left="360"/>
        <w:jc w:val="both"/>
        <w:rPr>
          <w:rFonts w:eastAsiaTheme="minorEastAsia"/>
          <w:color w:val="1F497D" w:themeColor="text2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1F497D" w:themeColor="text2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HAnsi" w:hAnsi="Cambria Math"/>
                  <w:i/>
                  <w:color w:val="1F497D" w:themeColor="text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val="en-US" w:eastAsia="en-US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1F497D" w:themeColor="text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1F497D" w:themeColor="text2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1F497D" w:themeColor="text2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1F497D" w:themeColor="text2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r>
            <w:rPr>
              <w:rFonts w:ascii="Cambria Math" w:eastAsiaTheme="minorHAnsi" w:hAnsi="Cambria Math"/>
              <w:color w:val="1F497D" w:themeColor="text2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color w:val="1F497D" w:themeColor="text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eastAsia="en-US"/>
                </w:rPr>
                <m:t>роль</m:t>
              </m:r>
            </m:sup>
          </m:sSubSup>
          <m:r>
            <w:rPr>
              <w:rFonts w:ascii="Cambria Math" w:eastAsiaTheme="minorHAnsi" w:hAnsi="Cambria Math"/>
              <w:color w:val="1F497D" w:themeColor="text2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color w:val="1F497D" w:themeColor="text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eastAsia="en-US"/>
                </w:rPr>
                <m:t>длительность</m:t>
              </m:r>
            </m:sup>
          </m:sSubSup>
          <m:sSubSup>
            <m:sSubSupPr>
              <m:ctrlPr>
                <w:rPr>
                  <w:rFonts w:ascii="Cambria Math" w:eastAsiaTheme="minorHAnsi" w:hAnsi="Cambria Math"/>
                  <w:i/>
                  <w:color w:val="1F497D" w:themeColor="text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1F497D" w:themeColor="text2"/>
                  <w:sz w:val="26"/>
                  <w:szCs w:val="26"/>
                  <w:lang w:eastAsia="en-US"/>
                </w:rPr>
                <m:t>масштаб</m:t>
              </m:r>
            </m:sup>
          </m:sSubSup>
        </m:oMath>
      </m:oMathPara>
    </w:p>
    <w:p w:rsidR="00EE247E" w:rsidRPr="009417EA" w:rsidRDefault="00EE247E" w:rsidP="00EE247E">
      <w:pPr>
        <w:jc w:val="both"/>
        <w:rPr>
          <w:color w:val="1F497D" w:themeColor="text2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1F497D" w:themeColor="text2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1F497D" w:themeColor="text2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1F497D" w:themeColor="text2"/>
            <w:sz w:val="26"/>
            <w:szCs w:val="26"/>
            <w:lang w:val="en-US" w:eastAsia="en-US"/>
          </w:rPr>
          <m:t>N</m:t>
        </m:r>
      </m:oMath>
      <w:r w:rsidRPr="009417EA">
        <w:rPr>
          <w:rFonts w:eastAsiaTheme="minorEastAsia"/>
          <w:color w:val="1F497D" w:themeColor="text2"/>
          <w:sz w:val="26"/>
          <w:szCs w:val="26"/>
          <w:lang w:eastAsia="en-US"/>
        </w:rPr>
        <w:t xml:space="preserve"> – суммарный балл за</w:t>
      </w:r>
      <w:r w:rsidRPr="009417EA">
        <w:rPr>
          <w:color w:val="1F497D" w:themeColor="text2"/>
          <w:sz w:val="26"/>
          <w:szCs w:val="26"/>
        </w:rPr>
        <w:t xml:space="preserve"> участие претендента на получение повышенной государственной академической стипендии в мероприятиях;</w:t>
      </w:r>
    </w:p>
    <w:p w:rsidR="00EE247E" w:rsidRPr="009417EA" w:rsidRDefault="00AB3DCC" w:rsidP="00EE247E">
      <w:pPr>
        <w:jc w:val="both"/>
        <w:rPr>
          <w:color w:val="1F497D" w:themeColor="text2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1F497D" w:themeColor="text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eastAsia="en-US"/>
              </w:rPr>
              <m:t>0</m:t>
            </m:r>
          </m:sup>
        </m:sSubSup>
      </m:oMath>
      <w:r w:rsidR="00EE247E" w:rsidRPr="009417EA">
        <w:rPr>
          <w:rFonts w:eastAsiaTheme="minorEastAsia"/>
          <w:color w:val="1F497D" w:themeColor="text2"/>
          <w:sz w:val="26"/>
          <w:szCs w:val="26"/>
          <w:lang w:eastAsia="en-US"/>
        </w:rPr>
        <w:t xml:space="preserve"> – базовый балл за</w:t>
      </w:r>
      <w:r w:rsidR="00EE247E" w:rsidRPr="009417EA">
        <w:rPr>
          <w:color w:val="1F497D" w:themeColor="text2"/>
          <w:sz w:val="26"/>
          <w:szCs w:val="26"/>
        </w:rPr>
        <w:t xml:space="preserve"> участие в </w:t>
      </w:r>
      <w:proofErr w:type="spellStart"/>
      <w:r w:rsidR="00EE247E" w:rsidRPr="009417EA">
        <w:rPr>
          <w:i/>
          <w:color w:val="1F497D" w:themeColor="text2"/>
          <w:sz w:val="26"/>
          <w:szCs w:val="26"/>
          <w:lang w:val="en-US"/>
        </w:rPr>
        <w:t>i</w:t>
      </w:r>
      <w:proofErr w:type="spellEnd"/>
      <w:r w:rsidR="00EE247E" w:rsidRPr="009417EA">
        <w:rPr>
          <w:color w:val="1F497D" w:themeColor="text2"/>
          <w:sz w:val="26"/>
          <w:szCs w:val="26"/>
        </w:rPr>
        <w:t>-ом мероприятии согласно Таблице 2;</w:t>
      </w:r>
    </w:p>
    <w:p w:rsidR="00EE247E" w:rsidRPr="009417EA" w:rsidRDefault="00AB3DCC" w:rsidP="00EE247E">
      <w:pPr>
        <w:jc w:val="both"/>
        <w:rPr>
          <w:color w:val="1F497D" w:themeColor="text2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1F497D" w:themeColor="text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eastAsia="en-US"/>
              </w:rPr>
              <m:t>роль</m:t>
            </m:r>
          </m:sup>
        </m:sSubSup>
      </m:oMath>
      <w:r w:rsidR="00EE247E" w:rsidRPr="009417EA">
        <w:rPr>
          <w:color w:val="1F497D" w:themeColor="text2"/>
          <w:sz w:val="26"/>
          <w:szCs w:val="26"/>
          <w:lang w:eastAsia="en-US"/>
        </w:rPr>
        <w:t xml:space="preserve">  – поправочный коэффициент за роль</w:t>
      </w:r>
      <w:r w:rsidR="00EE247E" w:rsidRPr="009417EA">
        <w:rPr>
          <w:color w:val="1F497D" w:themeColor="text2"/>
          <w:sz w:val="26"/>
          <w:szCs w:val="26"/>
        </w:rPr>
        <w:t xml:space="preserve"> претендента на получение повышенной государственной академической стипендии в </w:t>
      </w:r>
      <w:proofErr w:type="spellStart"/>
      <w:r w:rsidR="00EE247E" w:rsidRPr="009417EA">
        <w:rPr>
          <w:i/>
          <w:color w:val="1F497D" w:themeColor="text2"/>
          <w:sz w:val="26"/>
          <w:szCs w:val="26"/>
          <w:lang w:val="en-US"/>
        </w:rPr>
        <w:t>i</w:t>
      </w:r>
      <w:proofErr w:type="spellEnd"/>
      <w:r w:rsidR="00EE247E" w:rsidRPr="009417EA">
        <w:rPr>
          <w:color w:val="1F497D" w:themeColor="text2"/>
          <w:sz w:val="26"/>
          <w:szCs w:val="26"/>
        </w:rPr>
        <w:t>-ом мероприятии согласно Таблице 3;</w:t>
      </w:r>
    </w:p>
    <w:p w:rsidR="00EE247E" w:rsidRPr="009417EA" w:rsidRDefault="00AB3DCC" w:rsidP="00EE247E">
      <w:pPr>
        <w:jc w:val="both"/>
        <w:rPr>
          <w:color w:val="1F497D" w:themeColor="text2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1F497D" w:themeColor="text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eastAsia="en-US"/>
              </w:rPr>
              <m:t>длительность</m:t>
            </m:r>
          </m:sup>
        </m:sSubSup>
      </m:oMath>
      <w:r w:rsidR="00EE247E" w:rsidRPr="009417EA">
        <w:rPr>
          <w:color w:val="1F497D" w:themeColor="text2"/>
          <w:sz w:val="26"/>
          <w:szCs w:val="26"/>
          <w:lang w:eastAsia="en-US"/>
        </w:rPr>
        <w:t xml:space="preserve">  – поправочный коэффициент за длительность</w:t>
      </w:r>
      <w:r w:rsidR="00EE247E" w:rsidRPr="009417EA">
        <w:rPr>
          <w:color w:val="1F497D" w:themeColor="text2"/>
          <w:sz w:val="26"/>
          <w:szCs w:val="26"/>
        </w:rPr>
        <w:t xml:space="preserve"> </w:t>
      </w:r>
      <w:proofErr w:type="spellStart"/>
      <w:r w:rsidR="00EE247E" w:rsidRPr="009417EA">
        <w:rPr>
          <w:i/>
          <w:color w:val="1F497D" w:themeColor="text2"/>
          <w:sz w:val="26"/>
          <w:szCs w:val="26"/>
          <w:lang w:val="en-US"/>
        </w:rPr>
        <w:t>i</w:t>
      </w:r>
      <w:proofErr w:type="spellEnd"/>
      <w:r w:rsidR="00EE247E" w:rsidRPr="009417EA">
        <w:rPr>
          <w:color w:val="1F497D" w:themeColor="text2"/>
          <w:sz w:val="26"/>
          <w:szCs w:val="26"/>
        </w:rPr>
        <w:t>-го мероприятия согласно Таблице 4;</w:t>
      </w:r>
    </w:p>
    <w:p w:rsidR="00EE247E" w:rsidRPr="009417EA" w:rsidRDefault="00AB3DCC" w:rsidP="00EE247E">
      <w:pPr>
        <w:jc w:val="both"/>
        <w:rPr>
          <w:color w:val="1F497D" w:themeColor="text2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1F497D" w:themeColor="text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1F497D" w:themeColor="text2"/>
                <w:sz w:val="26"/>
                <w:szCs w:val="26"/>
                <w:lang w:eastAsia="en-US"/>
              </w:rPr>
              <m:t>роль</m:t>
            </m:r>
          </m:sup>
        </m:sSubSup>
      </m:oMath>
      <w:r w:rsidR="00EE247E" w:rsidRPr="009417EA">
        <w:rPr>
          <w:color w:val="1F497D" w:themeColor="text2"/>
          <w:sz w:val="26"/>
          <w:szCs w:val="26"/>
          <w:lang w:eastAsia="en-US"/>
        </w:rPr>
        <w:t xml:space="preserve">  – поправочный коэффициент за масштаб</w:t>
      </w:r>
      <w:r w:rsidR="00EE247E" w:rsidRPr="009417EA">
        <w:rPr>
          <w:color w:val="1F497D" w:themeColor="text2"/>
          <w:sz w:val="26"/>
          <w:szCs w:val="26"/>
        </w:rPr>
        <w:t xml:space="preserve"> </w:t>
      </w:r>
      <w:proofErr w:type="spellStart"/>
      <w:r w:rsidR="00EE247E" w:rsidRPr="009417EA">
        <w:rPr>
          <w:i/>
          <w:color w:val="1F497D" w:themeColor="text2"/>
          <w:sz w:val="26"/>
          <w:szCs w:val="26"/>
          <w:lang w:val="en-US"/>
        </w:rPr>
        <w:t>i</w:t>
      </w:r>
      <w:proofErr w:type="spellEnd"/>
      <w:r w:rsidR="00EE247E" w:rsidRPr="009417EA">
        <w:rPr>
          <w:color w:val="1F497D" w:themeColor="text2"/>
          <w:sz w:val="26"/>
          <w:szCs w:val="26"/>
        </w:rPr>
        <w:t>-го мероприятия согласно Таблице 5;</w:t>
      </w:r>
    </w:p>
    <w:p w:rsidR="00EE247E" w:rsidRPr="009417EA" w:rsidRDefault="00EE247E" w:rsidP="00EE247E">
      <w:pPr>
        <w:ind w:left="360"/>
        <w:jc w:val="right"/>
        <w:rPr>
          <w:rFonts w:eastAsiaTheme="minorHAnsi"/>
          <w:color w:val="1F497D" w:themeColor="text2"/>
          <w:sz w:val="26"/>
          <w:szCs w:val="26"/>
          <w:lang w:eastAsia="en-US"/>
        </w:rPr>
      </w:pPr>
    </w:p>
    <w:p w:rsidR="00EE247E" w:rsidRPr="009417EA" w:rsidRDefault="00EE247E" w:rsidP="00EE247E">
      <w:pPr>
        <w:ind w:left="360"/>
        <w:jc w:val="right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Таблица 2</w:t>
      </w:r>
    </w:p>
    <w:p w:rsidR="00EE247E" w:rsidRPr="009417EA" w:rsidRDefault="00EE247E" w:rsidP="00EE247E">
      <w:pPr>
        <w:ind w:left="360"/>
        <w:jc w:val="center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Количество базовых баллов за участие в мероприятии в зависимости от уровня его организации</w:t>
      </w: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2414"/>
        <w:gridCol w:w="2227"/>
        <w:gridCol w:w="2318"/>
        <w:gridCol w:w="2252"/>
      </w:tblGrid>
      <w:tr w:rsidR="009417EA" w:rsidRPr="009417EA" w:rsidTr="0068576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  <w:lang w:eastAsia="en-US"/>
              </w:rPr>
            </w:pPr>
            <w:r w:rsidRPr="009417EA">
              <w:rPr>
                <w:color w:val="1F497D" w:themeColor="text2"/>
                <w:sz w:val="26"/>
                <w:szCs w:val="26"/>
                <w:lang w:eastAsia="en-US"/>
              </w:rPr>
              <w:t>Уровень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Факультет/</w:t>
            </w:r>
            <w:r w:rsidRPr="009417EA">
              <w:rPr>
                <w:color w:val="1F497D" w:themeColor="text2"/>
                <w:sz w:val="26"/>
                <w:szCs w:val="26"/>
              </w:rPr>
              <w:br/>
              <w:t>общежитие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Университет</w:t>
            </w:r>
            <w:r w:rsidRPr="009417EA">
              <w:rPr>
                <w:color w:val="1F497D" w:themeColor="text2"/>
                <w:sz w:val="26"/>
                <w:szCs w:val="26"/>
              </w:rPr>
              <w:br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Город и выше</w:t>
            </w:r>
            <w:r w:rsidRPr="009417EA">
              <w:rPr>
                <w:color w:val="1F497D" w:themeColor="text2"/>
                <w:sz w:val="26"/>
                <w:szCs w:val="26"/>
              </w:rPr>
              <w:br/>
            </w:r>
          </w:p>
        </w:tc>
      </w:tr>
      <w:tr w:rsidR="00EE247E" w:rsidRPr="009417EA" w:rsidTr="0068576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Количество баллов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15</w:t>
            </w:r>
          </w:p>
        </w:tc>
      </w:tr>
    </w:tbl>
    <w:p w:rsidR="00EE247E" w:rsidRPr="009417EA" w:rsidRDefault="00EE247E" w:rsidP="00EE247E">
      <w:pPr>
        <w:ind w:left="360"/>
        <w:jc w:val="both"/>
        <w:rPr>
          <w:rFonts w:eastAsiaTheme="minorEastAsia"/>
          <w:color w:val="1F497D" w:themeColor="text2"/>
          <w:sz w:val="26"/>
          <w:szCs w:val="26"/>
          <w:lang w:eastAsia="en-US"/>
        </w:rPr>
      </w:pPr>
    </w:p>
    <w:p w:rsidR="00EE247E" w:rsidRPr="009417EA" w:rsidRDefault="00EE247E" w:rsidP="00EE247E">
      <w:pPr>
        <w:ind w:left="360"/>
        <w:jc w:val="right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Таблица 3</w:t>
      </w:r>
    </w:p>
    <w:p w:rsidR="00EE247E" w:rsidRPr="009417EA" w:rsidRDefault="00EE247E" w:rsidP="00EE247E">
      <w:pPr>
        <w:ind w:left="360"/>
        <w:jc w:val="center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color w:val="1F497D" w:themeColor="text2"/>
          <w:sz w:val="26"/>
          <w:szCs w:val="26"/>
          <w:lang w:eastAsia="en-US"/>
        </w:rPr>
        <w:t>Величина поправочного коэффициента за роль</w:t>
      </w:r>
      <w:r w:rsidRPr="009417EA">
        <w:rPr>
          <w:color w:val="1F497D" w:themeColor="text2"/>
          <w:sz w:val="26"/>
          <w:szCs w:val="26"/>
        </w:rPr>
        <w:t xml:space="preserve"> претендента в мероприятии</w:t>
      </w: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2411"/>
        <w:gridCol w:w="2220"/>
        <w:gridCol w:w="2316"/>
        <w:gridCol w:w="2264"/>
      </w:tblGrid>
      <w:tr w:rsidR="009417EA" w:rsidRPr="009417EA" w:rsidTr="0068576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  <w:lang w:eastAsia="en-US"/>
              </w:rPr>
            </w:pPr>
            <w:r w:rsidRPr="009417EA">
              <w:rPr>
                <w:color w:val="1F497D" w:themeColor="text2"/>
                <w:sz w:val="26"/>
                <w:szCs w:val="26"/>
                <w:lang w:eastAsia="en-US"/>
              </w:rPr>
              <w:t>Роль претендента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Волонтер</w:t>
            </w:r>
            <w:r w:rsidRPr="009417EA">
              <w:rPr>
                <w:rStyle w:val="a3"/>
                <w:color w:val="1F497D" w:themeColor="text2"/>
                <w:sz w:val="26"/>
                <w:szCs w:val="26"/>
              </w:rPr>
              <w:footnoteReference w:id="5"/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Организатор</w:t>
            </w:r>
            <w:r w:rsidRPr="009417EA">
              <w:rPr>
                <w:rStyle w:val="a3"/>
                <w:color w:val="1F497D" w:themeColor="text2"/>
                <w:sz w:val="26"/>
                <w:szCs w:val="26"/>
              </w:rPr>
              <w:footnoteReference w:id="6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Руководитель</w:t>
            </w:r>
            <w:r w:rsidRPr="009417EA">
              <w:rPr>
                <w:rStyle w:val="a3"/>
                <w:color w:val="1F497D" w:themeColor="text2"/>
                <w:sz w:val="26"/>
                <w:szCs w:val="26"/>
              </w:rPr>
              <w:footnoteReference w:id="7"/>
            </w:r>
          </w:p>
        </w:tc>
      </w:tr>
      <w:tr w:rsidR="00EE247E" w:rsidRPr="009417EA" w:rsidTr="0068576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lastRenderedPageBreak/>
              <w:t>Коэффициент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170B86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0,5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1,25</w:t>
            </w:r>
          </w:p>
        </w:tc>
      </w:tr>
    </w:tbl>
    <w:p w:rsidR="00EE247E" w:rsidRPr="009417EA" w:rsidRDefault="00EE247E" w:rsidP="00EE247E">
      <w:pPr>
        <w:jc w:val="both"/>
        <w:rPr>
          <w:rFonts w:eastAsiaTheme="minorEastAsia"/>
          <w:color w:val="1F497D" w:themeColor="text2"/>
          <w:sz w:val="26"/>
          <w:szCs w:val="26"/>
          <w:lang w:eastAsia="en-US"/>
        </w:rPr>
      </w:pPr>
    </w:p>
    <w:p w:rsidR="00EE247E" w:rsidRPr="009417EA" w:rsidRDefault="00EE247E" w:rsidP="00EE247E">
      <w:pPr>
        <w:jc w:val="right"/>
        <w:rPr>
          <w:rFonts w:eastAsiaTheme="minorEastAsia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Таблица 4</w:t>
      </w:r>
    </w:p>
    <w:p w:rsidR="00EE247E" w:rsidRPr="009417EA" w:rsidRDefault="00EE247E" w:rsidP="00EE247E">
      <w:pPr>
        <w:jc w:val="center"/>
        <w:rPr>
          <w:color w:val="1F497D" w:themeColor="text2"/>
          <w:sz w:val="26"/>
          <w:szCs w:val="26"/>
          <w:lang w:eastAsia="ru-RU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 xml:space="preserve">Величина </w:t>
      </w:r>
      <w:r w:rsidRPr="009417EA">
        <w:rPr>
          <w:color w:val="1F497D" w:themeColor="text2"/>
          <w:sz w:val="26"/>
          <w:szCs w:val="26"/>
          <w:lang w:eastAsia="en-US"/>
        </w:rPr>
        <w:t>поправочного коэффициента за длительность</w:t>
      </w:r>
      <w:r w:rsidRPr="009417EA">
        <w:rPr>
          <w:color w:val="1F497D" w:themeColor="text2"/>
          <w:sz w:val="26"/>
          <w:szCs w:val="26"/>
        </w:rPr>
        <w:t xml:space="preserve"> мероприятия</w:t>
      </w:r>
    </w:p>
    <w:p w:rsidR="00EE247E" w:rsidRPr="009417EA" w:rsidRDefault="00EE247E" w:rsidP="00EE247E">
      <w:pPr>
        <w:ind w:left="360"/>
        <w:jc w:val="center"/>
        <w:rPr>
          <w:rFonts w:eastAsiaTheme="minorHAnsi"/>
          <w:color w:val="1F497D" w:themeColor="text2"/>
          <w:sz w:val="26"/>
          <w:szCs w:val="26"/>
          <w:lang w:eastAsia="en-US"/>
        </w:rPr>
      </w:pP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2092"/>
        <w:gridCol w:w="1502"/>
        <w:gridCol w:w="1494"/>
        <w:gridCol w:w="1465"/>
        <w:gridCol w:w="1378"/>
        <w:gridCol w:w="1280"/>
      </w:tblGrid>
      <w:tr w:rsidR="009417EA" w:rsidRPr="009417EA" w:rsidTr="0068576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  <w:lang w:eastAsia="en-US"/>
              </w:rPr>
            </w:pPr>
            <w:r w:rsidRPr="009417EA">
              <w:rPr>
                <w:color w:val="1F497D" w:themeColor="text2"/>
                <w:sz w:val="26"/>
                <w:szCs w:val="26"/>
                <w:lang w:eastAsia="en-US"/>
              </w:rPr>
              <w:t>Длительность мероприятия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 день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2 дня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3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4 дня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5 дней и более</w:t>
            </w:r>
          </w:p>
        </w:tc>
      </w:tr>
      <w:tr w:rsidR="00EE247E" w:rsidRPr="009417EA" w:rsidTr="0068576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Коэффициент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170B86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0.</w:t>
            </w:r>
            <w:r w:rsidR="00EE247E" w:rsidRPr="009417EA">
              <w:rPr>
                <w:color w:val="1F497D" w:themeColor="text2"/>
                <w:sz w:val="26"/>
                <w:szCs w:val="26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1.5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9417EA">
              <w:rPr>
                <w:color w:val="1F497D" w:themeColor="text2"/>
                <w:sz w:val="26"/>
                <w:szCs w:val="26"/>
              </w:rPr>
              <w:t>2.5</w:t>
            </w:r>
          </w:p>
        </w:tc>
      </w:tr>
    </w:tbl>
    <w:p w:rsidR="00EE247E" w:rsidRPr="009417EA" w:rsidRDefault="00EE247E" w:rsidP="00EE247E">
      <w:pPr>
        <w:ind w:left="360"/>
        <w:jc w:val="both"/>
        <w:rPr>
          <w:rFonts w:eastAsiaTheme="minorEastAsia"/>
          <w:color w:val="1F497D" w:themeColor="text2"/>
          <w:sz w:val="26"/>
          <w:szCs w:val="26"/>
          <w:lang w:eastAsia="en-US"/>
        </w:rPr>
      </w:pPr>
    </w:p>
    <w:p w:rsidR="00EE247E" w:rsidRPr="009417EA" w:rsidRDefault="00EE247E" w:rsidP="00EE247E">
      <w:pPr>
        <w:ind w:left="360"/>
        <w:jc w:val="right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Таблица 5</w:t>
      </w:r>
    </w:p>
    <w:p w:rsidR="00EE247E" w:rsidRPr="009417EA" w:rsidRDefault="00EE247E" w:rsidP="00EE247E">
      <w:pPr>
        <w:ind w:left="360"/>
        <w:jc w:val="center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 xml:space="preserve">Величина </w:t>
      </w:r>
      <w:r w:rsidRPr="009417EA">
        <w:rPr>
          <w:color w:val="1F497D" w:themeColor="text2"/>
          <w:sz w:val="26"/>
          <w:szCs w:val="26"/>
          <w:lang w:eastAsia="en-US"/>
        </w:rPr>
        <w:t>поправочного коэффициента за масштаб</w:t>
      </w:r>
      <w:r w:rsidRPr="009417EA">
        <w:rPr>
          <w:color w:val="1F497D" w:themeColor="text2"/>
          <w:sz w:val="26"/>
          <w:szCs w:val="26"/>
        </w:rPr>
        <w:t xml:space="preserve"> мероприятия</w:t>
      </w: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2297"/>
        <w:gridCol w:w="2308"/>
        <w:gridCol w:w="2298"/>
        <w:gridCol w:w="2308"/>
      </w:tblGrid>
      <w:tr w:rsidR="009417EA" w:rsidRPr="009417EA" w:rsidTr="0068576D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  <w:lang w:eastAsia="en-US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Коэффициент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Коэффициент</w:t>
            </w:r>
          </w:p>
        </w:tc>
      </w:tr>
      <w:tr w:rsidR="009417EA" w:rsidRPr="009417EA" w:rsidTr="0068576D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до 50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0.5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От 171 до 200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1.25</w:t>
            </w:r>
          </w:p>
        </w:tc>
      </w:tr>
      <w:tr w:rsidR="009417EA" w:rsidRPr="009417EA" w:rsidTr="0068576D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от 51 до 75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0.6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От 201 до 300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1.5</w:t>
            </w:r>
          </w:p>
        </w:tc>
      </w:tr>
      <w:tr w:rsidR="009417EA" w:rsidRPr="009417EA" w:rsidTr="0068576D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От 76 до 100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0.7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От 301 до 500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1.75</w:t>
            </w:r>
          </w:p>
        </w:tc>
      </w:tr>
      <w:tr w:rsidR="009417EA" w:rsidRPr="009417EA" w:rsidTr="0068576D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От 101 до 130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0.8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Более 500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2</w:t>
            </w:r>
          </w:p>
        </w:tc>
      </w:tr>
      <w:tr w:rsidR="00EE247E" w:rsidRPr="009417EA" w:rsidTr="0068576D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От 131 до 170 человек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-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-</w:t>
            </w:r>
          </w:p>
        </w:tc>
      </w:tr>
    </w:tbl>
    <w:p w:rsidR="00EE247E" w:rsidRPr="009417EA" w:rsidRDefault="00EE247E" w:rsidP="00EE247E">
      <w:pPr>
        <w:autoSpaceDE w:val="0"/>
        <w:autoSpaceDN w:val="0"/>
        <w:adjustRightInd w:val="0"/>
        <w:jc w:val="both"/>
        <w:rPr>
          <w:rFonts w:eastAsia="Calibri"/>
          <w:color w:val="1F497D" w:themeColor="text2"/>
          <w:sz w:val="26"/>
          <w:szCs w:val="26"/>
        </w:rPr>
      </w:pPr>
    </w:p>
    <w:p w:rsidR="00EE247E" w:rsidRPr="009417EA" w:rsidRDefault="00EE247E" w:rsidP="00EE247E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9417EA">
        <w:rPr>
          <w:rFonts w:eastAsia="Calibri"/>
          <w:color w:val="1F497D" w:themeColor="text2"/>
          <w:sz w:val="26"/>
          <w:szCs w:val="26"/>
        </w:rPr>
        <w:t xml:space="preserve">6. Оценка </w:t>
      </w:r>
      <w:r w:rsidRPr="009417EA">
        <w:rPr>
          <w:color w:val="1F497D" w:themeColor="text2"/>
          <w:sz w:val="26"/>
          <w:szCs w:val="26"/>
        </w:rPr>
        <w:t>участия претендента на получение повышенной государственной академической стипендии за достижения в общественной деятельности, связанные с работой в системе студенческого самоуправления проводится согласно Таблице 6</w:t>
      </w:r>
    </w:p>
    <w:p w:rsidR="00EE247E" w:rsidRPr="009417EA" w:rsidRDefault="00EE247E" w:rsidP="00EE247E">
      <w:pPr>
        <w:autoSpaceDE w:val="0"/>
        <w:autoSpaceDN w:val="0"/>
        <w:adjustRightInd w:val="0"/>
        <w:ind w:firstLine="709"/>
        <w:jc w:val="both"/>
        <w:rPr>
          <w:rFonts w:eastAsia="Calibri"/>
          <w:color w:val="1F497D" w:themeColor="text2"/>
          <w:sz w:val="26"/>
          <w:szCs w:val="26"/>
        </w:rPr>
      </w:pPr>
    </w:p>
    <w:p w:rsidR="00EE247E" w:rsidRPr="009417EA" w:rsidRDefault="00EE247E" w:rsidP="00EE247E">
      <w:pPr>
        <w:ind w:left="360"/>
        <w:jc w:val="right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Таблица 6</w:t>
      </w:r>
    </w:p>
    <w:p w:rsidR="00EE247E" w:rsidRPr="009417EA" w:rsidRDefault="00EE247E" w:rsidP="00EE247E">
      <w:pPr>
        <w:ind w:left="360"/>
        <w:jc w:val="center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Количество баллов за участие в системе студенческого самоуправления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5"/>
        <w:gridCol w:w="1604"/>
        <w:gridCol w:w="1598"/>
        <w:gridCol w:w="3184"/>
      </w:tblGrid>
      <w:tr w:rsidR="009417EA" w:rsidRPr="009417EA" w:rsidTr="0068576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Студенческий совет</w:t>
            </w: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br/>
              <w:t>факультета/общежития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Студенческий совет</w:t>
            </w: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br/>
              <w:t>НИУ ВШЭ</w:t>
            </w:r>
          </w:p>
        </w:tc>
      </w:tr>
      <w:tr w:rsidR="009417EA" w:rsidRPr="009417EA" w:rsidTr="0068576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Член студенческого совета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3.75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7.5</w:t>
            </w:r>
          </w:p>
        </w:tc>
      </w:tr>
      <w:tr w:rsidR="009417EA" w:rsidRPr="009417EA" w:rsidTr="0068576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Председатель, заместитель председателя, секретарь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7.5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15</w:t>
            </w:r>
          </w:p>
        </w:tc>
      </w:tr>
      <w:tr w:rsidR="009417EA" w:rsidRPr="009417EA" w:rsidTr="0068576D"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</w:p>
        </w:tc>
      </w:tr>
      <w:tr w:rsidR="009417EA" w:rsidRPr="009417EA" w:rsidTr="0068576D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Уполномоченный по правам студентов НИУ ВШЭ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15</w:t>
            </w:r>
          </w:p>
        </w:tc>
      </w:tr>
      <w:tr w:rsidR="009417EA" w:rsidRPr="009417EA" w:rsidTr="0068576D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Староста/ Куратор/</w:t>
            </w:r>
            <w:proofErr w:type="spellStart"/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Тьютор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3.75</w:t>
            </w:r>
          </w:p>
        </w:tc>
      </w:tr>
      <w:tr w:rsidR="00EE247E" w:rsidRPr="009417EA" w:rsidTr="0068576D"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Координатор кураторов/</w:t>
            </w:r>
            <w:proofErr w:type="spellStart"/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тьюторов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7.5</w:t>
            </w:r>
          </w:p>
        </w:tc>
      </w:tr>
    </w:tbl>
    <w:p w:rsidR="00EE247E" w:rsidRPr="009417EA" w:rsidRDefault="00EE247E" w:rsidP="00EE247E">
      <w:pPr>
        <w:ind w:left="360"/>
        <w:jc w:val="center"/>
        <w:rPr>
          <w:rFonts w:eastAsiaTheme="minorHAnsi"/>
          <w:color w:val="1F497D" w:themeColor="text2"/>
          <w:sz w:val="26"/>
          <w:szCs w:val="26"/>
          <w:lang w:eastAsia="en-US"/>
        </w:rPr>
      </w:pPr>
    </w:p>
    <w:p w:rsidR="00EE247E" w:rsidRPr="009417EA" w:rsidRDefault="00EE247E" w:rsidP="00EE247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="Calibri"/>
          <w:color w:val="1F497D" w:themeColor="text2"/>
          <w:sz w:val="26"/>
          <w:szCs w:val="26"/>
        </w:rPr>
        <w:t xml:space="preserve">7. Оценка </w:t>
      </w:r>
      <w:r w:rsidRPr="009417EA">
        <w:rPr>
          <w:color w:val="1F497D" w:themeColor="text2"/>
          <w:sz w:val="26"/>
          <w:szCs w:val="26"/>
        </w:rPr>
        <w:t>участия претендента на получение повышенной государственной академической стипендии за достижения общественной деятельности, связанной с работой в студенческих средствах массовой информации, проводится согласно таблице 7.</w:t>
      </w:r>
    </w:p>
    <w:p w:rsidR="00EE247E" w:rsidRPr="009417EA" w:rsidRDefault="00EE247E" w:rsidP="00EE247E">
      <w:pPr>
        <w:ind w:left="360"/>
        <w:jc w:val="right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t>Таблица 7</w:t>
      </w:r>
    </w:p>
    <w:p w:rsidR="00EE247E" w:rsidRPr="00035BFB" w:rsidRDefault="00EE247E" w:rsidP="00EE247E">
      <w:pPr>
        <w:jc w:val="center"/>
        <w:rPr>
          <w:rFonts w:eastAsiaTheme="minorHAnsi"/>
          <w:color w:val="1F497D" w:themeColor="text2"/>
          <w:sz w:val="26"/>
          <w:szCs w:val="26"/>
          <w:lang w:eastAsia="en-US"/>
        </w:rPr>
      </w:pPr>
      <w:r w:rsidRPr="009417EA">
        <w:rPr>
          <w:rFonts w:eastAsiaTheme="minorHAnsi"/>
          <w:color w:val="1F497D" w:themeColor="text2"/>
          <w:sz w:val="26"/>
          <w:szCs w:val="26"/>
          <w:lang w:eastAsia="en-US"/>
        </w:rPr>
        <w:lastRenderedPageBreak/>
        <w:t xml:space="preserve">Количество баллов за участие в </w:t>
      </w:r>
      <w:r w:rsidRPr="009417EA">
        <w:rPr>
          <w:color w:val="1F497D" w:themeColor="text2"/>
          <w:sz w:val="26"/>
          <w:szCs w:val="26"/>
        </w:rPr>
        <w:t>работе студенческих средств массовой информации</w:t>
      </w:r>
      <w:r w:rsidR="00035BFB">
        <w:rPr>
          <w:rStyle w:val="a3"/>
          <w:color w:val="1F497D" w:themeColor="text2"/>
          <w:sz w:val="26"/>
          <w:szCs w:val="26"/>
        </w:rPr>
        <w:footnoteReference w:id="8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9417EA" w:rsidRPr="009417EA" w:rsidTr="0068576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  <w:lang w:eastAsia="ru-RU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Руководство и редактура СМИ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15</w:t>
            </w:r>
          </w:p>
        </w:tc>
      </w:tr>
      <w:tr w:rsidR="00EE247E" w:rsidRPr="009417EA" w:rsidTr="0068576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Создание контента (статья, ауди</w:t>
            </w:r>
            <w:proofErr w:type="gramStart"/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о-</w:t>
            </w:r>
            <w:proofErr w:type="gramEnd"/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 xml:space="preserve"> и/или видеоролик, плакат/афиша и т.п.)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E" w:rsidRPr="009417EA" w:rsidRDefault="00EE247E" w:rsidP="0068576D">
            <w:pPr>
              <w:jc w:val="center"/>
              <w:rPr>
                <w:rFonts w:eastAsiaTheme="minorEastAsia"/>
                <w:color w:val="1F497D" w:themeColor="text2"/>
                <w:sz w:val="26"/>
                <w:szCs w:val="26"/>
              </w:rPr>
            </w:pPr>
            <w:r w:rsidRPr="009417EA">
              <w:rPr>
                <w:rFonts w:eastAsiaTheme="minorEastAsia"/>
                <w:color w:val="1F497D" w:themeColor="text2"/>
                <w:sz w:val="26"/>
                <w:szCs w:val="26"/>
              </w:rPr>
              <w:t>0.625 за каждую единицу контента</w:t>
            </w:r>
          </w:p>
        </w:tc>
      </w:tr>
    </w:tbl>
    <w:p w:rsidR="00EE247E" w:rsidRPr="009417EA" w:rsidRDefault="00EE247E" w:rsidP="00EE247E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6"/>
          <w:szCs w:val="26"/>
        </w:rPr>
      </w:pPr>
    </w:p>
    <w:p w:rsidR="00EE247E" w:rsidRPr="009417EA" w:rsidRDefault="00EE247E" w:rsidP="00EE247E">
      <w:pPr>
        <w:autoSpaceDE w:val="0"/>
        <w:autoSpaceDN w:val="0"/>
        <w:adjustRightInd w:val="0"/>
        <w:ind w:firstLine="709"/>
        <w:jc w:val="both"/>
        <w:rPr>
          <w:rFonts w:eastAsia="Calibri"/>
          <w:color w:val="1F497D" w:themeColor="text2"/>
          <w:sz w:val="26"/>
          <w:szCs w:val="26"/>
        </w:rPr>
      </w:pPr>
      <w:r w:rsidRPr="009417EA">
        <w:rPr>
          <w:rFonts w:eastAsia="Calibri"/>
          <w:color w:val="1F497D" w:themeColor="text2"/>
          <w:sz w:val="26"/>
          <w:szCs w:val="26"/>
        </w:rPr>
        <w:t xml:space="preserve">8. Итоговый балл </w:t>
      </w:r>
      <w:r w:rsidRPr="009417EA">
        <w:rPr>
          <w:color w:val="1F497D" w:themeColor="text2"/>
          <w:sz w:val="26"/>
          <w:szCs w:val="26"/>
        </w:rPr>
        <w:t>претендента на получение повышенной государственной академической стипендии за</w:t>
      </w:r>
      <w:r w:rsidRPr="009417EA">
        <w:rPr>
          <w:rFonts w:eastAsia="Calibri"/>
          <w:color w:val="1F497D" w:themeColor="text2"/>
          <w:sz w:val="26"/>
          <w:szCs w:val="26"/>
        </w:rPr>
        <w:t xml:space="preserve"> </w:t>
      </w:r>
      <w:r w:rsidRPr="009417EA">
        <w:rPr>
          <w:color w:val="1F497D" w:themeColor="text2"/>
          <w:sz w:val="26"/>
          <w:szCs w:val="26"/>
        </w:rPr>
        <w:t>достижения в общественной деятельности получается суммированием баллов, полученных по критериям пунктов 4–7.</w:t>
      </w:r>
    </w:p>
    <w:p w:rsidR="00EE247E" w:rsidRPr="009417EA" w:rsidRDefault="00EE247E" w:rsidP="00EE247E">
      <w:pPr>
        <w:ind w:left="360"/>
        <w:jc w:val="both"/>
        <w:rPr>
          <w:rFonts w:eastAsiaTheme="minorEastAsia"/>
          <w:color w:val="1F497D" w:themeColor="text2"/>
          <w:sz w:val="26"/>
          <w:szCs w:val="26"/>
          <w:lang w:eastAsia="en-US"/>
        </w:rPr>
      </w:pPr>
    </w:p>
    <w:p w:rsidR="009760E3" w:rsidRPr="009417EA" w:rsidRDefault="009760E3" w:rsidP="009417EA">
      <w:pPr>
        <w:suppressAutoHyphens w:val="0"/>
        <w:rPr>
          <w:color w:val="1F497D" w:themeColor="text2"/>
          <w:sz w:val="26"/>
          <w:szCs w:val="26"/>
        </w:rPr>
      </w:pPr>
    </w:p>
    <w:sectPr w:rsidR="009760E3" w:rsidRPr="0094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CC" w:rsidRDefault="00AB3DCC" w:rsidP="00EE247E">
      <w:r>
        <w:separator/>
      </w:r>
    </w:p>
  </w:endnote>
  <w:endnote w:type="continuationSeparator" w:id="0">
    <w:p w:rsidR="00AB3DCC" w:rsidRDefault="00AB3DCC" w:rsidP="00EE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CC" w:rsidRDefault="00AB3DCC" w:rsidP="00EE247E">
      <w:r>
        <w:separator/>
      </w:r>
    </w:p>
  </w:footnote>
  <w:footnote w:type="continuationSeparator" w:id="0">
    <w:p w:rsidR="00AB3DCC" w:rsidRDefault="00AB3DCC" w:rsidP="00EE247E">
      <w:r>
        <w:continuationSeparator/>
      </w:r>
    </w:p>
  </w:footnote>
  <w:footnote w:id="1">
    <w:p w:rsidR="00EE247E" w:rsidRPr="001D2CD2" w:rsidRDefault="00EE247E" w:rsidP="00EE247E">
      <w:pPr>
        <w:pStyle w:val="a7"/>
        <w:jc w:val="both"/>
        <w:rPr>
          <w:lang w:val="ru-RU" w:eastAsia="x-none"/>
        </w:rPr>
      </w:pPr>
      <w:r w:rsidRPr="001D2CD2">
        <w:rPr>
          <w:rStyle w:val="a3"/>
        </w:rPr>
        <w:footnoteRef/>
      </w:r>
      <w:r w:rsidRPr="001D2CD2">
        <w:t xml:space="preserve"> </w:t>
      </w:r>
      <w:r w:rsidRPr="001D2CD2">
        <w:rPr>
          <w:lang w:val="ru-RU"/>
        </w:rPr>
        <w:t>Проектная деятельность подразумевает отсутствие пассивных участников, отдельные этапы реализации (ступень, уровни) и результат, выраженный, как правило, документально</w:t>
      </w:r>
    </w:p>
  </w:footnote>
  <w:footnote w:id="2">
    <w:p w:rsidR="00EE247E" w:rsidRPr="001D2CD2" w:rsidRDefault="00EE247E" w:rsidP="00EE247E">
      <w:pPr>
        <w:pStyle w:val="a7"/>
        <w:jc w:val="both"/>
        <w:rPr>
          <w:lang w:val="ru-RU"/>
        </w:rPr>
      </w:pPr>
      <w:r w:rsidRPr="001D2CD2">
        <w:rPr>
          <w:rStyle w:val="a3"/>
        </w:rPr>
        <w:footnoteRef/>
      </w:r>
      <w:r w:rsidRPr="001D2CD2">
        <w:t xml:space="preserve"> Исполнитель – участвует непосредственно в </w:t>
      </w:r>
      <w:r w:rsidRPr="001D2CD2">
        <w:rPr>
          <w:lang w:val="ru-RU"/>
        </w:rPr>
        <w:t xml:space="preserve">проекте, но не имеет персональной </w:t>
      </w:r>
      <w:r w:rsidRPr="001D2CD2">
        <w:t xml:space="preserve">зоны </w:t>
      </w:r>
      <w:r w:rsidRPr="001D2CD2">
        <w:rPr>
          <w:lang w:val="ru-RU"/>
        </w:rPr>
        <w:t>ответственности</w:t>
      </w:r>
    </w:p>
  </w:footnote>
  <w:footnote w:id="3">
    <w:p w:rsidR="00EE247E" w:rsidRPr="001D2CD2" w:rsidRDefault="00EE247E" w:rsidP="00EE247E">
      <w:pPr>
        <w:pStyle w:val="a7"/>
        <w:jc w:val="both"/>
        <w:rPr>
          <w:lang w:val="ru-RU"/>
        </w:rPr>
      </w:pPr>
      <w:r w:rsidRPr="001D2CD2">
        <w:rPr>
          <w:rStyle w:val="a3"/>
        </w:rPr>
        <w:footnoteRef/>
      </w:r>
      <w:r w:rsidRPr="001D2CD2">
        <w:t xml:space="preserve"> </w:t>
      </w:r>
      <w:r w:rsidRPr="001D2CD2">
        <w:rPr>
          <w:lang w:val="ru-RU"/>
        </w:rPr>
        <w:t>Ведущий исполнитель – участник проекта, отвечающий за определенную часть проекта.</w:t>
      </w:r>
    </w:p>
  </w:footnote>
  <w:footnote w:id="4">
    <w:p w:rsidR="00EE247E" w:rsidRPr="001D2CD2" w:rsidRDefault="00EE247E" w:rsidP="00EE247E">
      <w:pPr>
        <w:pStyle w:val="a7"/>
        <w:jc w:val="both"/>
        <w:rPr>
          <w:lang w:val="ru-RU"/>
        </w:rPr>
      </w:pPr>
      <w:r w:rsidRPr="001D2CD2">
        <w:rPr>
          <w:rStyle w:val="a3"/>
        </w:rPr>
        <w:footnoteRef/>
      </w:r>
      <w:r w:rsidRPr="001D2CD2">
        <w:t xml:space="preserve"> Руководитель – руководитель </w:t>
      </w:r>
      <w:r w:rsidRPr="001D2CD2">
        <w:rPr>
          <w:lang w:val="ru-RU"/>
        </w:rPr>
        <w:t>проекта</w:t>
      </w:r>
      <w:r w:rsidRPr="001D2CD2">
        <w:t xml:space="preserve">, полностью контролирует все процессы подготовки и проведения </w:t>
      </w:r>
      <w:r w:rsidRPr="001D2CD2">
        <w:rPr>
          <w:lang w:val="ru-RU"/>
        </w:rPr>
        <w:t>проекта.</w:t>
      </w:r>
    </w:p>
  </w:footnote>
  <w:footnote w:id="5">
    <w:p w:rsidR="00EE247E" w:rsidRPr="001D2CD2" w:rsidRDefault="00EE247E" w:rsidP="00EE247E">
      <w:pPr>
        <w:pStyle w:val="a7"/>
        <w:jc w:val="both"/>
        <w:rPr>
          <w:lang w:val="ru-RU"/>
        </w:rPr>
      </w:pPr>
      <w:r w:rsidRPr="001D2CD2">
        <w:rPr>
          <w:rStyle w:val="a3"/>
        </w:rPr>
        <w:footnoteRef/>
      </w:r>
      <w:r w:rsidRPr="001D2CD2">
        <w:t xml:space="preserve"> Волонтер – участвует непосредственно в </w:t>
      </w:r>
      <w:r w:rsidRPr="001D2CD2">
        <w:rPr>
          <w:lang w:val="ru-RU"/>
        </w:rPr>
        <w:t>проведении мероприятия, но не имеет персональной зоны ответственности</w:t>
      </w:r>
    </w:p>
  </w:footnote>
  <w:footnote w:id="6">
    <w:p w:rsidR="00EE247E" w:rsidRPr="001D2CD2" w:rsidRDefault="00EE247E" w:rsidP="00EE247E">
      <w:pPr>
        <w:pStyle w:val="a7"/>
        <w:jc w:val="both"/>
        <w:rPr>
          <w:lang w:val="ru-RU"/>
        </w:rPr>
      </w:pPr>
      <w:r w:rsidRPr="001D2CD2">
        <w:rPr>
          <w:rStyle w:val="a3"/>
        </w:rPr>
        <w:footnoteRef/>
      </w:r>
      <w:r w:rsidRPr="001D2CD2">
        <w:t xml:space="preserve"> Организатор – участвует в подготовке </w:t>
      </w:r>
      <w:r w:rsidRPr="001D2CD2">
        <w:rPr>
          <w:lang w:val="ru-RU"/>
        </w:rPr>
        <w:t xml:space="preserve">и реализации </w:t>
      </w:r>
      <w:r w:rsidRPr="001D2CD2">
        <w:t xml:space="preserve">мероприятия, </w:t>
      </w:r>
      <w:r w:rsidRPr="001D2CD2">
        <w:rPr>
          <w:lang w:val="ru-RU"/>
        </w:rPr>
        <w:t>будучи ответственным</w:t>
      </w:r>
      <w:r w:rsidRPr="001D2CD2">
        <w:t xml:space="preserve"> за какую-либо зону деятельности.</w:t>
      </w:r>
    </w:p>
  </w:footnote>
  <w:footnote w:id="7">
    <w:p w:rsidR="00EE247E" w:rsidRPr="00876641" w:rsidRDefault="00EE247E" w:rsidP="00EE247E">
      <w:pPr>
        <w:pStyle w:val="a5"/>
        <w:jc w:val="both"/>
      </w:pPr>
      <w:r w:rsidRPr="00876641">
        <w:rPr>
          <w:rStyle w:val="a3"/>
          <w:color w:val="auto"/>
          <w:sz w:val="20"/>
        </w:rPr>
        <w:footnoteRef/>
      </w:r>
      <w:r w:rsidRPr="00876641">
        <w:rPr>
          <w:color w:val="auto"/>
          <w:sz w:val="20"/>
        </w:rPr>
        <w:t xml:space="preserve"> Руководитель – руководитель мероприятия, полностью контролирует все процессы подготовки и проведения мероприятия.</w:t>
      </w:r>
    </w:p>
  </w:footnote>
  <w:footnote w:id="8">
    <w:p w:rsidR="00035BFB" w:rsidRPr="00035BFB" w:rsidRDefault="00035BFB">
      <w:pPr>
        <w:pStyle w:val="a7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035BFB">
        <w:rPr>
          <w:bCs/>
          <w:szCs w:val="26"/>
        </w:rPr>
        <w:t>Зарегистрированных как студенческая организация НИУ ВШЭ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1C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35BFB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0F541E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0B86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0AA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3BBC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55F74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17EA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4326D"/>
    <w:rsid w:val="00A5061F"/>
    <w:rsid w:val="00A50B8C"/>
    <w:rsid w:val="00A519C8"/>
    <w:rsid w:val="00A63E47"/>
    <w:rsid w:val="00A66586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3DCC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51C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247E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EE247E"/>
    <w:rPr>
      <w:vertAlign w:val="superscript"/>
    </w:rPr>
  </w:style>
  <w:style w:type="paragraph" w:styleId="a4">
    <w:name w:val="List Paragraph"/>
    <w:basedOn w:val="a"/>
    <w:uiPriority w:val="34"/>
    <w:qFormat/>
    <w:rsid w:val="00EE247E"/>
    <w:pPr>
      <w:ind w:left="708"/>
    </w:pPr>
    <w:rPr>
      <w:color w:val="auto"/>
      <w:sz w:val="24"/>
      <w:szCs w:val="24"/>
    </w:rPr>
  </w:style>
  <w:style w:type="paragraph" w:styleId="a5">
    <w:name w:val="footer"/>
    <w:basedOn w:val="a"/>
    <w:link w:val="a6"/>
    <w:uiPriority w:val="99"/>
    <w:rsid w:val="00EE2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47E"/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a7">
    <w:name w:val="footnote text"/>
    <w:basedOn w:val="a"/>
    <w:link w:val="a8"/>
    <w:uiPriority w:val="99"/>
    <w:rsid w:val="00EE247E"/>
    <w:rPr>
      <w:rFonts w:eastAsia="Calibri"/>
      <w:color w:val="auto"/>
      <w:sz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EE247E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EE247E"/>
    <w:pPr>
      <w:spacing w:before="100" w:after="100"/>
    </w:pPr>
    <w:rPr>
      <w:color w:val="auto"/>
      <w:sz w:val="24"/>
      <w:szCs w:val="24"/>
    </w:rPr>
  </w:style>
  <w:style w:type="paragraph" w:styleId="a9">
    <w:name w:val="Normal (Web)"/>
    <w:basedOn w:val="a"/>
    <w:uiPriority w:val="99"/>
    <w:rsid w:val="00EE247E"/>
    <w:pPr>
      <w:spacing w:before="100" w:after="100"/>
    </w:pPr>
    <w:rPr>
      <w:color w:val="auto"/>
      <w:sz w:val="24"/>
      <w:szCs w:val="24"/>
    </w:rPr>
  </w:style>
  <w:style w:type="table" w:styleId="aa">
    <w:name w:val="Table Grid"/>
    <w:basedOn w:val="a1"/>
    <w:uiPriority w:val="59"/>
    <w:rsid w:val="00EE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E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24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47E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EE247E"/>
    <w:rPr>
      <w:vertAlign w:val="superscript"/>
    </w:rPr>
  </w:style>
  <w:style w:type="paragraph" w:styleId="a4">
    <w:name w:val="List Paragraph"/>
    <w:basedOn w:val="a"/>
    <w:uiPriority w:val="34"/>
    <w:qFormat/>
    <w:rsid w:val="00EE247E"/>
    <w:pPr>
      <w:ind w:left="708"/>
    </w:pPr>
    <w:rPr>
      <w:color w:val="auto"/>
      <w:sz w:val="24"/>
      <w:szCs w:val="24"/>
    </w:rPr>
  </w:style>
  <w:style w:type="paragraph" w:styleId="a5">
    <w:name w:val="footer"/>
    <w:basedOn w:val="a"/>
    <w:link w:val="a6"/>
    <w:uiPriority w:val="99"/>
    <w:rsid w:val="00EE2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47E"/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a7">
    <w:name w:val="footnote text"/>
    <w:basedOn w:val="a"/>
    <w:link w:val="a8"/>
    <w:uiPriority w:val="99"/>
    <w:rsid w:val="00EE247E"/>
    <w:rPr>
      <w:rFonts w:eastAsia="Calibri"/>
      <w:color w:val="auto"/>
      <w:sz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EE247E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EE247E"/>
    <w:pPr>
      <w:spacing w:before="100" w:after="100"/>
    </w:pPr>
    <w:rPr>
      <w:color w:val="auto"/>
      <w:sz w:val="24"/>
      <w:szCs w:val="24"/>
    </w:rPr>
  </w:style>
  <w:style w:type="paragraph" w:styleId="a9">
    <w:name w:val="Normal (Web)"/>
    <w:basedOn w:val="a"/>
    <w:uiPriority w:val="99"/>
    <w:rsid w:val="00EE247E"/>
    <w:pPr>
      <w:spacing w:before="100" w:after="100"/>
    </w:pPr>
    <w:rPr>
      <w:color w:val="auto"/>
      <w:sz w:val="24"/>
      <w:szCs w:val="24"/>
    </w:rPr>
  </w:style>
  <w:style w:type="table" w:styleId="aa">
    <w:name w:val="Table Grid"/>
    <w:basedOn w:val="a1"/>
    <w:uiPriority w:val="59"/>
    <w:rsid w:val="00EE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E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24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47E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8EDE-41AA-44B7-B471-95ABACA6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Марина Юрьевна</dc:creator>
  <cp:keywords/>
  <dc:description/>
  <cp:lastModifiedBy>Пользователь Windows</cp:lastModifiedBy>
  <cp:revision>8</cp:revision>
  <dcterms:created xsi:type="dcterms:W3CDTF">2017-06-02T14:53:00Z</dcterms:created>
  <dcterms:modified xsi:type="dcterms:W3CDTF">2017-12-15T12:30:00Z</dcterms:modified>
</cp:coreProperties>
</file>