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/>
      </w:tblPr>
      <w:tblGrid>
        <w:gridCol w:w="4030"/>
        <w:gridCol w:w="5309"/>
      </w:tblGrid>
      <w:tr w:rsidR="00A47807" w:rsidTr="003A78B1">
        <w:trPr>
          <w:trHeight w:val="381"/>
        </w:trPr>
        <w:tc>
          <w:tcPr>
            <w:tcW w:w="403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309" w:type="dxa"/>
          </w:tcPr>
          <w:p w:rsidR="00A47807" w:rsidRPr="004E11DE" w:rsidRDefault="000F26B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="00263116">
              <w:rPr>
                <w:i/>
                <w:color w:val="000000" w:themeColor="text1"/>
              </w:rPr>
              <w:t>сследовательский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309" w:type="dxa"/>
          </w:tcPr>
          <w:p w:rsidR="002B27BF" w:rsidRPr="002B27BF" w:rsidRDefault="002B27BF" w:rsidP="002B27BF">
            <w:pPr>
              <w:pStyle w:val="a8"/>
              <w:rPr>
                <w:i/>
                <w:sz w:val="24"/>
                <w:szCs w:val="24"/>
              </w:rPr>
            </w:pPr>
            <w:r w:rsidRPr="002B27BF">
              <w:rPr>
                <w:i/>
                <w:sz w:val="24"/>
                <w:szCs w:val="24"/>
              </w:rPr>
              <w:t xml:space="preserve">Исследование возможности применения различных </w:t>
            </w:r>
            <w:proofErr w:type="spellStart"/>
            <w:r w:rsidRPr="002B27BF">
              <w:rPr>
                <w:i/>
                <w:sz w:val="24"/>
                <w:szCs w:val="24"/>
              </w:rPr>
              <w:t>нейросетевых</w:t>
            </w:r>
            <w:proofErr w:type="spellEnd"/>
            <w:r w:rsidRPr="002B27BF">
              <w:rPr>
                <w:i/>
                <w:sz w:val="24"/>
                <w:szCs w:val="24"/>
              </w:rPr>
              <w:t xml:space="preserve"> моделей в задачах медицинской диагностики</w:t>
            </w:r>
          </w:p>
          <w:p w:rsidR="00A47807" w:rsidRPr="002B27BF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023E4E" w:rsidTr="003A78B1">
        <w:tc>
          <w:tcPr>
            <w:tcW w:w="4030" w:type="dxa"/>
          </w:tcPr>
          <w:p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09" w:type="dxa"/>
          </w:tcPr>
          <w:p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:rsidTr="003A78B1">
        <w:tc>
          <w:tcPr>
            <w:tcW w:w="4030" w:type="dxa"/>
          </w:tcPr>
          <w:p w:rsidR="000A439E" w:rsidRPr="00263116" w:rsidRDefault="000A439E">
            <w:pPr>
              <w:rPr>
                <w:color w:val="000000" w:themeColor="text1"/>
              </w:rPr>
            </w:pPr>
            <w:r w:rsidRPr="00263116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309" w:type="dxa"/>
          </w:tcPr>
          <w:p w:rsidR="000A439E" w:rsidRPr="00BA24F0" w:rsidRDefault="00C24970" w:rsidP="00BA24F0">
            <w:pPr>
              <w:rPr>
                <w:i/>
              </w:rPr>
            </w:pPr>
            <w:r>
              <w:rPr>
                <w:i/>
              </w:rPr>
              <w:t>Истратов Анатолий Юрьевич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309" w:type="dxa"/>
          </w:tcPr>
          <w:p w:rsidR="00A47807" w:rsidRPr="00BA24F0" w:rsidRDefault="00C24970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су</w:t>
            </w:r>
            <w:r w:rsidR="002B27BF">
              <w:rPr>
                <w:i/>
                <w:color w:val="000000" w:themeColor="text1"/>
              </w:rPr>
              <w:t>ществующих подходов и моделей</w:t>
            </w:r>
            <w:r>
              <w:rPr>
                <w:i/>
                <w:color w:val="000000" w:themeColor="text1"/>
              </w:rPr>
              <w:t xml:space="preserve"> нейронных сетей</w:t>
            </w:r>
            <w:r w:rsidR="00E6219E">
              <w:rPr>
                <w:i/>
                <w:color w:val="000000" w:themeColor="text1"/>
              </w:rPr>
              <w:t xml:space="preserve">, используемых </w:t>
            </w:r>
            <w:r w:rsidR="00920C69">
              <w:rPr>
                <w:i/>
                <w:color w:val="000000" w:themeColor="text1"/>
              </w:rPr>
              <w:t>для классификации образов</w:t>
            </w:r>
            <w:r>
              <w:rPr>
                <w:i/>
                <w:color w:val="000000" w:themeColor="text1"/>
              </w:rPr>
              <w:t xml:space="preserve">. Работа </w:t>
            </w:r>
            <w:r w:rsidR="00920C69">
              <w:rPr>
                <w:i/>
                <w:color w:val="000000" w:themeColor="text1"/>
              </w:rPr>
              <w:t>включает</w:t>
            </w:r>
            <w:r>
              <w:rPr>
                <w:i/>
                <w:color w:val="000000" w:themeColor="text1"/>
              </w:rPr>
              <w:t xml:space="preserve"> ознакомление с различными </w:t>
            </w:r>
            <w:r w:rsidR="00920C69">
              <w:rPr>
                <w:i/>
                <w:color w:val="000000" w:themeColor="text1"/>
              </w:rPr>
              <w:t>парадигмами</w:t>
            </w:r>
            <w:r>
              <w:rPr>
                <w:i/>
                <w:color w:val="000000" w:themeColor="text1"/>
              </w:rPr>
              <w:t xml:space="preserve"> нейронных сетей</w:t>
            </w:r>
            <w:r w:rsidR="00E6219E">
              <w:rPr>
                <w:i/>
                <w:color w:val="000000" w:themeColor="text1"/>
              </w:rPr>
              <w:t>,</w:t>
            </w:r>
            <w:r>
              <w:rPr>
                <w:i/>
                <w:color w:val="000000" w:themeColor="text1"/>
              </w:rPr>
              <w:t xml:space="preserve"> </w:t>
            </w:r>
            <w:r w:rsidR="00E6219E">
              <w:rPr>
                <w:i/>
                <w:color w:val="000000" w:themeColor="text1"/>
              </w:rPr>
              <w:t xml:space="preserve">анализ эффективности и </w:t>
            </w:r>
            <w:r>
              <w:rPr>
                <w:i/>
                <w:color w:val="000000" w:themeColor="text1"/>
              </w:rPr>
              <w:t>целесообразност</w:t>
            </w:r>
            <w:r w:rsidR="00E6219E">
              <w:rPr>
                <w:i/>
                <w:color w:val="000000" w:themeColor="text1"/>
              </w:rPr>
              <w:t>и</w:t>
            </w:r>
            <w:r>
              <w:rPr>
                <w:i/>
                <w:color w:val="000000" w:themeColor="text1"/>
              </w:rPr>
              <w:t xml:space="preserve"> их применения в </w:t>
            </w:r>
            <w:r w:rsidR="00920C69">
              <w:rPr>
                <w:i/>
                <w:color w:val="000000" w:themeColor="text1"/>
              </w:rPr>
              <w:t>задачах медицинской диагностики</w:t>
            </w:r>
            <w:r w:rsidR="00A36F49">
              <w:rPr>
                <w:i/>
                <w:color w:val="000000" w:themeColor="text1"/>
              </w:rPr>
              <w:t>.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309" w:type="dxa"/>
          </w:tcPr>
          <w:p w:rsidR="00A47807" w:rsidRPr="00920C69" w:rsidRDefault="00920C69" w:rsidP="00B32626">
            <w:pPr>
              <w:rPr>
                <w:i/>
                <w:color w:val="000000" w:themeColor="text1"/>
              </w:rPr>
            </w:pPr>
            <w:r w:rsidRPr="00920C69">
              <w:rPr>
                <w:i/>
                <w:color w:val="000000" w:themeColor="text1"/>
              </w:rPr>
              <w:t>Выбор адекватной нейросетевой модели (структуры нейронной сети и метода ее обучения) для реализации задачи медицинской диагностики в условиях ограниченного набора исходных данных.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09" w:type="dxa"/>
          </w:tcPr>
          <w:p w:rsidR="00A47807" w:rsidRPr="00A47AD2" w:rsidRDefault="003A78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и анализ подходов к задачам медицинской диагностики на базе обзора литературных источников.</w:t>
            </w:r>
          </w:p>
        </w:tc>
      </w:tr>
      <w:tr w:rsidR="00691CF6" w:rsidTr="003A78B1">
        <w:tc>
          <w:tcPr>
            <w:tcW w:w="4030" w:type="dxa"/>
          </w:tcPr>
          <w:p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09" w:type="dxa"/>
          </w:tcPr>
          <w:p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09" w:type="dxa"/>
          </w:tcPr>
          <w:p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09" w:type="dxa"/>
          </w:tcPr>
          <w:p w:rsidR="00A47807" w:rsidRPr="004E11DE" w:rsidRDefault="003A78B1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Неполная занятость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309" w:type="dxa"/>
          </w:tcPr>
          <w:p w:rsidR="00F379A0" w:rsidRPr="003A78B1" w:rsidRDefault="002B27B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4</w:t>
            </w:r>
            <w:r w:rsidR="003A78B1">
              <w:rPr>
                <w:i/>
                <w:color w:val="000000" w:themeColor="text1"/>
              </w:rPr>
              <w:t xml:space="preserve"> часа в неделю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09" w:type="dxa"/>
          </w:tcPr>
          <w:p w:rsidR="00F379A0" w:rsidRPr="00263116" w:rsidRDefault="000F26B7">
            <w:pPr>
              <w:rPr>
                <w:i/>
                <w:color w:val="000000" w:themeColor="text1"/>
              </w:rPr>
            </w:pPr>
            <w:r>
              <w:rPr>
                <w:rFonts w:ascii="yandex-sans" w:hAnsi="yandex-sans"/>
                <w:i/>
                <w:iCs/>
                <w:color w:val="000000"/>
                <w:sz w:val="23"/>
                <w:szCs w:val="23"/>
                <w:shd w:val="clear" w:color="auto" w:fill="FFFFFF"/>
              </w:rPr>
              <w:t>Индивидуальная</w:t>
            </w:r>
          </w:p>
        </w:tc>
      </w:tr>
      <w:tr w:rsidR="003A78B1" w:rsidTr="003A78B1">
        <w:tc>
          <w:tcPr>
            <w:tcW w:w="4030" w:type="dxa"/>
          </w:tcPr>
          <w:p w:rsidR="003A78B1" w:rsidRPr="004E11DE" w:rsidRDefault="003A78B1" w:rsidP="003A78B1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09" w:type="dxa"/>
          </w:tcPr>
          <w:p w:rsidR="003A78B1" w:rsidRPr="004E11DE" w:rsidRDefault="003A78B1" w:rsidP="003A78B1">
            <w:pPr>
              <w:rPr>
                <w:i/>
                <w:color w:val="000000" w:themeColor="text1"/>
              </w:rPr>
            </w:pPr>
            <w:r w:rsidRPr="00920C69">
              <w:rPr>
                <w:i/>
                <w:color w:val="000000" w:themeColor="text1"/>
              </w:rPr>
              <w:t xml:space="preserve">Хорошая математическая и компьютерная подготовка (математический анализ, теория вероятностей и математическая статистика, </w:t>
            </w:r>
            <w:r>
              <w:rPr>
                <w:i/>
                <w:color w:val="000000" w:themeColor="text1"/>
              </w:rPr>
              <w:t xml:space="preserve">линейная алгебра, </w:t>
            </w:r>
            <w:r w:rsidRPr="00920C69">
              <w:rPr>
                <w:i/>
                <w:color w:val="000000" w:themeColor="text1"/>
              </w:rPr>
              <w:t>методы оптимизации, алгоритмические языки и программирование,</w:t>
            </w:r>
            <w:r w:rsidR="00A36F49">
              <w:rPr>
                <w:i/>
                <w:color w:val="000000" w:themeColor="text1"/>
              </w:rPr>
              <w:t xml:space="preserve"> операционные системы,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</w:t>
            </w:r>
            <w:r w:rsidRPr="00920C69">
              <w:rPr>
                <w:i/>
                <w:color w:val="000000" w:themeColor="text1"/>
              </w:rPr>
              <w:t>базы данных)</w:t>
            </w:r>
          </w:p>
        </w:tc>
      </w:tr>
      <w:tr w:rsidR="00971EDC" w:rsidTr="003A78B1">
        <w:tc>
          <w:tcPr>
            <w:tcW w:w="4030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309" w:type="dxa"/>
          </w:tcPr>
          <w:p w:rsidR="00971EDC" w:rsidRPr="004E11DE" w:rsidRDefault="00920C69" w:rsidP="00E6219E">
            <w:pPr>
              <w:rPr>
                <w:i/>
                <w:color w:val="000000" w:themeColor="text1"/>
              </w:rPr>
            </w:pPr>
            <w:r w:rsidRPr="00920C69">
              <w:rPr>
                <w:i/>
                <w:color w:val="000000" w:themeColor="text1"/>
              </w:rPr>
              <w:t>Обоснование выбора адекватной нейросетевой модели.</w:t>
            </w:r>
          </w:p>
        </w:tc>
      </w:tr>
      <w:tr w:rsidR="00A47807" w:rsidTr="003A78B1">
        <w:tc>
          <w:tcPr>
            <w:tcW w:w="4030" w:type="dxa"/>
          </w:tcPr>
          <w:p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309" w:type="dxa"/>
          </w:tcPr>
          <w:p w:rsidR="00A47807" w:rsidRPr="005D78EF" w:rsidRDefault="007058B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Текст</w:t>
            </w:r>
            <w:r w:rsidR="00E6219E">
              <w:rPr>
                <w:i/>
                <w:color w:val="000000" w:themeColor="text1"/>
              </w:rPr>
              <w:t>овый</w:t>
            </w:r>
          </w:p>
        </w:tc>
      </w:tr>
      <w:tr w:rsidR="00971EDC" w:rsidTr="003A78B1">
        <w:tc>
          <w:tcPr>
            <w:tcW w:w="4030" w:type="dxa"/>
          </w:tcPr>
          <w:p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09" w:type="dxa"/>
          </w:tcPr>
          <w:p w:rsidR="00971EDC" w:rsidRPr="004E11DE" w:rsidRDefault="00263116" w:rsidP="00AD4D49">
            <w:pPr>
              <w:rPr>
                <w:i/>
                <w:color w:val="000000" w:themeColor="text1"/>
              </w:rPr>
            </w:pPr>
            <w:r w:rsidRPr="00263116"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09" w:type="dxa"/>
          </w:tcPr>
          <w:p w:rsidR="00A47807" w:rsidRPr="004E11DE" w:rsidRDefault="0026311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A47807" w:rsidTr="003A78B1">
        <w:tc>
          <w:tcPr>
            <w:tcW w:w="4030" w:type="dxa"/>
          </w:tcPr>
          <w:p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 xml:space="preserve">Критерии отбора студентов в </w:t>
            </w:r>
            <w:r w:rsidRPr="004E11DE">
              <w:rPr>
                <w:color w:val="000000" w:themeColor="text1"/>
              </w:rPr>
              <w:lastRenderedPageBreak/>
              <w:t>проект (применяются в случае большого количества заявок на проект)</w:t>
            </w:r>
          </w:p>
        </w:tc>
        <w:tc>
          <w:tcPr>
            <w:tcW w:w="5309" w:type="dxa"/>
          </w:tcPr>
          <w:p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Собеседование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Образовательные программы</w:t>
            </w:r>
          </w:p>
        </w:tc>
        <w:tc>
          <w:tcPr>
            <w:tcW w:w="5309" w:type="dxa"/>
          </w:tcPr>
          <w:p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:rsidTr="003A78B1">
        <w:tc>
          <w:tcPr>
            <w:tcW w:w="4030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309" w:type="dxa"/>
          </w:tcPr>
          <w:p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4E12FA" w:rsidRDefault="004E12FA" w:rsidP="004E12FA"/>
    <w:sectPr w:rsidR="004E12FA" w:rsidSect="0080286B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47807"/>
    <w:rsid w:val="00023E4E"/>
    <w:rsid w:val="00054118"/>
    <w:rsid w:val="000A439E"/>
    <w:rsid w:val="000F26B7"/>
    <w:rsid w:val="001B0103"/>
    <w:rsid w:val="001D79C2"/>
    <w:rsid w:val="00222AF0"/>
    <w:rsid w:val="00231EA4"/>
    <w:rsid w:val="00263116"/>
    <w:rsid w:val="002B27BF"/>
    <w:rsid w:val="002D4B0B"/>
    <w:rsid w:val="00397503"/>
    <w:rsid w:val="003A78B1"/>
    <w:rsid w:val="003D53CE"/>
    <w:rsid w:val="003E3254"/>
    <w:rsid w:val="00400C0B"/>
    <w:rsid w:val="0046667B"/>
    <w:rsid w:val="004678F7"/>
    <w:rsid w:val="004C1D36"/>
    <w:rsid w:val="004E11DE"/>
    <w:rsid w:val="004E12FA"/>
    <w:rsid w:val="00507FB9"/>
    <w:rsid w:val="0052293C"/>
    <w:rsid w:val="005A6059"/>
    <w:rsid w:val="005A6B0F"/>
    <w:rsid w:val="005B6904"/>
    <w:rsid w:val="005D78EF"/>
    <w:rsid w:val="005E13DA"/>
    <w:rsid w:val="005E3B03"/>
    <w:rsid w:val="00611FDD"/>
    <w:rsid w:val="006153A4"/>
    <w:rsid w:val="0062583C"/>
    <w:rsid w:val="006349C2"/>
    <w:rsid w:val="00691CF6"/>
    <w:rsid w:val="007058BC"/>
    <w:rsid w:val="00755F6F"/>
    <w:rsid w:val="00772F69"/>
    <w:rsid w:val="007D2993"/>
    <w:rsid w:val="0080286B"/>
    <w:rsid w:val="00803469"/>
    <w:rsid w:val="0082311B"/>
    <w:rsid w:val="00834E3D"/>
    <w:rsid w:val="0084413F"/>
    <w:rsid w:val="008721A4"/>
    <w:rsid w:val="0088259B"/>
    <w:rsid w:val="008B458B"/>
    <w:rsid w:val="00920C69"/>
    <w:rsid w:val="00923619"/>
    <w:rsid w:val="00926BF1"/>
    <w:rsid w:val="009340E3"/>
    <w:rsid w:val="00963578"/>
    <w:rsid w:val="0097184C"/>
    <w:rsid w:val="00971EDC"/>
    <w:rsid w:val="00990D2A"/>
    <w:rsid w:val="009F7F5A"/>
    <w:rsid w:val="00A013F2"/>
    <w:rsid w:val="00A36F49"/>
    <w:rsid w:val="00A47807"/>
    <w:rsid w:val="00A47AD2"/>
    <w:rsid w:val="00A550AE"/>
    <w:rsid w:val="00A77D53"/>
    <w:rsid w:val="00AA13D8"/>
    <w:rsid w:val="00AB3167"/>
    <w:rsid w:val="00AD4D49"/>
    <w:rsid w:val="00AD5C4C"/>
    <w:rsid w:val="00B023B0"/>
    <w:rsid w:val="00B2534F"/>
    <w:rsid w:val="00B31C7C"/>
    <w:rsid w:val="00B32626"/>
    <w:rsid w:val="00B47552"/>
    <w:rsid w:val="00BA24F0"/>
    <w:rsid w:val="00BE051D"/>
    <w:rsid w:val="00C143E3"/>
    <w:rsid w:val="00C24970"/>
    <w:rsid w:val="00C86CA2"/>
    <w:rsid w:val="00CF4387"/>
    <w:rsid w:val="00D448DA"/>
    <w:rsid w:val="00E03147"/>
    <w:rsid w:val="00E6219E"/>
    <w:rsid w:val="00E74B7B"/>
    <w:rsid w:val="00EF2281"/>
    <w:rsid w:val="00F17335"/>
    <w:rsid w:val="00F379A0"/>
    <w:rsid w:val="00F50313"/>
    <w:rsid w:val="00F65204"/>
    <w:rsid w:val="00F71A0B"/>
    <w:rsid w:val="00F745EA"/>
    <w:rsid w:val="00F911A2"/>
    <w:rsid w:val="00FD59CB"/>
    <w:rsid w:val="00FE5C22"/>
    <w:rsid w:val="00FF1C83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28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286B"/>
    <w:rPr>
      <w:rFonts w:ascii="Segoe UI" w:hAnsi="Segoe UI" w:cs="Segoe UI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27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27B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</cp:lastModifiedBy>
  <cp:revision>2</cp:revision>
  <cp:lastPrinted>2017-12-16T08:31:00Z</cp:lastPrinted>
  <dcterms:created xsi:type="dcterms:W3CDTF">2017-12-18T10:42:00Z</dcterms:created>
  <dcterms:modified xsi:type="dcterms:W3CDTF">2017-12-18T10:42:00Z</dcterms:modified>
</cp:coreProperties>
</file>