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1D" w:rsidRPr="00865D1D" w:rsidRDefault="00865D1D" w:rsidP="00865D1D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  <w:lang w:val="ru-RU"/>
        </w:rPr>
      </w:pPr>
      <w:bookmarkStart w:id="0" w:name="_GoBack"/>
      <w:bookmarkEnd w:id="0"/>
      <w:r w:rsidRPr="00865D1D">
        <w:rPr>
          <w:rFonts w:ascii="Cambria" w:eastAsia="Calibri" w:hAnsi="Cambria" w:cs="Times New Roman"/>
          <w:b/>
          <w:sz w:val="32"/>
          <w:szCs w:val="32"/>
          <w:lang w:val="ru-RU"/>
        </w:rPr>
        <w:t xml:space="preserve">ОТЧЕТ О РАБОТЕ УМС  </w:t>
      </w:r>
    </w:p>
    <w:p w:rsidR="00865D1D" w:rsidRPr="00865D1D" w:rsidRDefault="00865D1D" w:rsidP="00865D1D">
      <w:pPr>
        <w:jc w:val="center"/>
        <w:rPr>
          <w:rFonts w:ascii="Cambria" w:eastAsia="Calibri" w:hAnsi="Cambria" w:cs="Times New Roman"/>
          <w:b/>
          <w:sz w:val="28"/>
          <w:szCs w:val="28"/>
          <w:lang w:val="ru-RU"/>
        </w:rPr>
      </w:pPr>
      <w:r w:rsidRPr="00865D1D">
        <w:rPr>
          <w:rFonts w:ascii="Cambria" w:eastAsia="Calibri" w:hAnsi="Cambria" w:cs="Times New Roman"/>
          <w:b/>
          <w:sz w:val="28"/>
          <w:szCs w:val="28"/>
          <w:lang w:val="ru-RU"/>
        </w:rPr>
        <w:t>за 201</w:t>
      </w:r>
      <w:r>
        <w:rPr>
          <w:rFonts w:ascii="Cambria" w:eastAsia="Calibri" w:hAnsi="Cambria" w:cs="Times New Roman"/>
          <w:b/>
          <w:sz w:val="28"/>
          <w:szCs w:val="28"/>
          <w:lang w:val="ru-RU"/>
        </w:rPr>
        <w:t>6</w:t>
      </w:r>
      <w:r w:rsidRPr="00865D1D">
        <w:rPr>
          <w:rFonts w:ascii="Cambria" w:eastAsia="Calibri" w:hAnsi="Cambria" w:cs="Times New Roman"/>
          <w:b/>
          <w:sz w:val="28"/>
          <w:szCs w:val="28"/>
          <w:lang w:val="ru-RU"/>
        </w:rPr>
        <w:t xml:space="preserve"> – 201</w:t>
      </w:r>
      <w:r>
        <w:rPr>
          <w:rFonts w:ascii="Cambria" w:eastAsia="Calibri" w:hAnsi="Cambria" w:cs="Times New Roman"/>
          <w:b/>
          <w:sz w:val="28"/>
          <w:szCs w:val="28"/>
          <w:lang w:val="ru-RU"/>
        </w:rPr>
        <w:t>7</w:t>
      </w:r>
      <w:r w:rsidRPr="00865D1D">
        <w:rPr>
          <w:rFonts w:ascii="Cambria" w:eastAsia="Calibri" w:hAnsi="Cambria" w:cs="Times New Roman"/>
          <w:b/>
          <w:sz w:val="28"/>
          <w:szCs w:val="28"/>
          <w:lang w:val="ru-RU"/>
        </w:rPr>
        <w:t xml:space="preserve"> гг.</w:t>
      </w:r>
    </w:p>
    <w:p w:rsidR="00865D1D" w:rsidRDefault="00865D1D" w:rsidP="00070F34">
      <w:pPr>
        <w:spacing w:after="240"/>
        <w:ind w:firstLine="360"/>
        <w:jc w:val="both"/>
        <w:rPr>
          <w:rFonts w:ascii="Calibri" w:eastAsia="Calibri" w:hAnsi="Calibri" w:cs="Times New Roman"/>
          <w:bCs/>
          <w:sz w:val="24"/>
          <w:szCs w:val="24"/>
          <w:lang w:val="ru-RU"/>
        </w:rPr>
      </w:pPr>
      <w:r w:rsidRPr="00865D1D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Настоящий отчёт представляется Ученому совету НИУ ВШЭ в соответствии с действующим Положением об УМС. Отчёт охватывает деятельность профессиональных коллегий и Координационного бюро УМС за период с </w:t>
      </w:r>
      <w:r>
        <w:rPr>
          <w:rFonts w:ascii="Calibri" w:eastAsia="Calibri" w:hAnsi="Calibri" w:cs="Times New Roman"/>
          <w:bCs/>
          <w:sz w:val="24"/>
          <w:szCs w:val="24"/>
          <w:lang w:val="ru-RU"/>
        </w:rPr>
        <w:t>сентя</w:t>
      </w:r>
      <w:r w:rsidRPr="00865D1D">
        <w:rPr>
          <w:rFonts w:ascii="Calibri" w:eastAsia="Calibri" w:hAnsi="Calibri" w:cs="Times New Roman"/>
          <w:bCs/>
          <w:sz w:val="24"/>
          <w:szCs w:val="24"/>
          <w:lang w:val="ru-RU"/>
        </w:rPr>
        <w:t>бря 201</w:t>
      </w:r>
      <w:r>
        <w:rPr>
          <w:rFonts w:ascii="Calibri" w:eastAsia="Calibri" w:hAnsi="Calibri" w:cs="Times New Roman"/>
          <w:bCs/>
          <w:sz w:val="24"/>
          <w:szCs w:val="24"/>
          <w:lang w:val="ru-RU"/>
        </w:rPr>
        <w:t>6</w:t>
      </w:r>
      <w:r w:rsidRPr="00865D1D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по </w:t>
      </w:r>
      <w:r w:rsidR="00A2389F">
        <w:rPr>
          <w:rFonts w:ascii="Calibri" w:eastAsia="Calibri" w:hAnsi="Calibri" w:cs="Times New Roman"/>
          <w:bCs/>
          <w:sz w:val="24"/>
          <w:szCs w:val="24"/>
          <w:lang w:val="ru-RU"/>
        </w:rPr>
        <w:t>янва</w:t>
      </w:r>
      <w:r>
        <w:rPr>
          <w:rFonts w:ascii="Calibri" w:eastAsia="Calibri" w:hAnsi="Calibri" w:cs="Times New Roman"/>
          <w:bCs/>
          <w:sz w:val="24"/>
          <w:szCs w:val="24"/>
          <w:lang w:val="ru-RU"/>
        </w:rPr>
        <w:t>рь</w:t>
      </w:r>
      <w:r w:rsidRPr="00865D1D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201</w:t>
      </w:r>
      <w:r w:rsidR="00A2389F">
        <w:rPr>
          <w:rFonts w:ascii="Calibri" w:eastAsia="Calibri" w:hAnsi="Calibri" w:cs="Times New Roman"/>
          <w:bCs/>
          <w:sz w:val="24"/>
          <w:szCs w:val="24"/>
          <w:lang w:val="ru-RU"/>
        </w:rPr>
        <w:t>8</w:t>
      </w:r>
      <w:r w:rsidRPr="00865D1D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гг. </w:t>
      </w:r>
    </w:p>
    <w:p w:rsidR="004550B4" w:rsidRPr="00496F0D" w:rsidRDefault="004550B4" w:rsidP="00496F0D">
      <w:pPr>
        <w:spacing w:before="120" w:after="240"/>
        <w:jc w:val="both"/>
        <w:rPr>
          <w:rFonts w:ascii="Calibri" w:eastAsia="Calibri" w:hAnsi="Calibri" w:cs="Times New Roman"/>
          <w:b/>
          <w:bCs/>
          <w:sz w:val="32"/>
          <w:szCs w:val="24"/>
          <w:lang w:val="ru-RU"/>
        </w:rPr>
      </w:pPr>
      <w:r w:rsidRPr="00496F0D">
        <w:rPr>
          <w:rFonts w:ascii="Calibri" w:eastAsia="Calibri" w:hAnsi="Calibri" w:cs="Times New Roman"/>
          <w:b/>
          <w:bCs/>
          <w:sz w:val="32"/>
          <w:szCs w:val="24"/>
          <w:lang w:val="en-US"/>
        </w:rPr>
        <w:t>I</w:t>
      </w:r>
      <w:r w:rsidRPr="00496F0D">
        <w:rPr>
          <w:rFonts w:ascii="Calibri" w:eastAsia="Calibri" w:hAnsi="Calibri" w:cs="Times New Roman"/>
          <w:b/>
          <w:bCs/>
          <w:sz w:val="32"/>
          <w:szCs w:val="24"/>
          <w:lang w:val="ru-RU"/>
        </w:rPr>
        <w:t xml:space="preserve">. Общая характеристика УМС </w:t>
      </w:r>
    </w:p>
    <w:p w:rsidR="00865D1D" w:rsidRDefault="00865D1D" w:rsidP="00865D1D">
      <w:pPr>
        <w:spacing w:after="120"/>
        <w:ind w:firstLine="360"/>
        <w:jc w:val="both"/>
        <w:rPr>
          <w:rFonts w:ascii="Calibri" w:eastAsia="Calibri" w:hAnsi="Calibri" w:cs="Times New Roman"/>
          <w:bCs/>
          <w:sz w:val="24"/>
          <w:szCs w:val="24"/>
          <w:lang w:val="ru-RU"/>
        </w:rPr>
      </w:pPr>
      <w:r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УМС НИУ ВШЭ </w:t>
      </w:r>
      <w:r w:rsidR="00070F34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на данный момент </w:t>
      </w:r>
      <w:r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состоит из </w:t>
      </w:r>
      <w:r w:rsidR="00F129CA">
        <w:rPr>
          <w:rFonts w:ascii="Calibri" w:eastAsia="Calibri" w:hAnsi="Calibri" w:cs="Times New Roman"/>
          <w:bCs/>
          <w:sz w:val="24"/>
          <w:szCs w:val="24"/>
          <w:lang w:val="ru-RU"/>
        </w:rPr>
        <w:t>16</w:t>
      </w:r>
      <w:r w:rsidR="00F541BA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профессиональных коллегий, объединяющих </w:t>
      </w:r>
      <w:r w:rsidR="00A2389F">
        <w:rPr>
          <w:rFonts w:ascii="Calibri" w:eastAsia="Calibri" w:hAnsi="Calibri" w:cs="Times New Roman"/>
          <w:bCs/>
          <w:sz w:val="24"/>
          <w:szCs w:val="24"/>
          <w:lang w:val="ru-RU"/>
        </w:rPr>
        <w:t>195</w:t>
      </w:r>
      <w:r w:rsidR="00F129CA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</w:t>
      </w:r>
      <w:r w:rsidR="00F541BA">
        <w:rPr>
          <w:rFonts w:ascii="Calibri" w:eastAsia="Calibri" w:hAnsi="Calibri" w:cs="Times New Roman"/>
          <w:bCs/>
          <w:sz w:val="24"/>
          <w:szCs w:val="24"/>
          <w:lang w:val="ru-RU"/>
        </w:rPr>
        <w:t>экспертов</w:t>
      </w:r>
      <w:r w:rsidR="00F129CA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и представляющих практически все направления образовательной деятельности Университета. </w:t>
      </w:r>
      <w:r w:rsidR="00F541BA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</w:t>
      </w:r>
    </w:p>
    <w:p w:rsidR="00A2389F" w:rsidRPr="00A2389F" w:rsidRDefault="00A2389F" w:rsidP="00865D1D">
      <w:pPr>
        <w:spacing w:after="120"/>
        <w:ind w:firstLine="360"/>
        <w:jc w:val="both"/>
        <w:rPr>
          <w:rFonts w:ascii="Calibri" w:eastAsia="Calibri" w:hAnsi="Calibri" w:cs="Times New Roman"/>
          <w:bCs/>
          <w:sz w:val="24"/>
          <w:szCs w:val="24"/>
          <w:lang w:val="ru-RU"/>
        </w:rPr>
      </w:pPr>
      <w:r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 xml:space="preserve">192 члена профессиональных коллегий УМС, или </w:t>
      </w:r>
      <w:r w:rsidRPr="00A2389F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 xml:space="preserve">98,5 % </w:t>
      </w:r>
      <w:r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 xml:space="preserve">их </w:t>
      </w:r>
      <w:r w:rsidRPr="00A2389F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 xml:space="preserve">состава </w:t>
      </w:r>
      <w:r w:rsidR="00E6528B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>имеют ученые степени</w:t>
      </w:r>
      <w:r w:rsidRPr="00A2389F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 xml:space="preserve">, </w:t>
      </w:r>
      <w:r w:rsidR="00E6528B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 xml:space="preserve">из них </w:t>
      </w:r>
      <w:r w:rsidRPr="00A2389F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>св</w:t>
      </w:r>
      <w:r w:rsidR="00E6528B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>ыше</w:t>
      </w:r>
      <w:r w:rsidRPr="00A2389F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 xml:space="preserve"> 7 % </w:t>
      </w:r>
      <w:r w:rsidR="00E6528B" w:rsidRPr="00A2389F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>–</w:t>
      </w:r>
      <w:r w:rsidRPr="00A2389F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 xml:space="preserve"> степени</w:t>
      </w:r>
      <w:r w:rsidR="00E6528B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 xml:space="preserve"> </w:t>
      </w:r>
      <w:r w:rsidRPr="00A2389F">
        <w:rPr>
          <w:rFonts w:ascii="Calibri" w:eastAsia="Calibri" w:hAnsi="Calibri"/>
          <w:bCs/>
          <w:color w:val="303030"/>
          <w:kern w:val="24"/>
          <w:sz w:val="24"/>
          <w:szCs w:val="24"/>
          <w:lang w:val="en-US"/>
        </w:rPr>
        <w:t>PhD</w:t>
      </w:r>
      <w:r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>. Это составляет примерно 12,5 % от основного профессорско-преподавательского состава с учеными степенями в НИУ ВШЭ.</w:t>
      </w:r>
      <w:r w:rsidRPr="00A2389F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 xml:space="preserve"> </w:t>
      </w:r>
      <w:r w:rsidR="00E6528B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>Три</w:t>
      </w:r>
      <w:r w:rsidRPr="00A2389F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 xml:space="preserve"> </w:t>
      </w:r>
      <w:proofErr w:type="spellStart"/>
      <w:r w:rsidRPr="00A2389F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>неостепененных</w:t>
      </w:r>
      <w:proofErr w:type="spellEnd"/>
      <w:r w:rsidRPr="00A2389F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 xml:space="preserve"> члена </w:t>
      </w:r>
      <w:r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 xml:space="preserve">УМС </w:t>
      </w:r>
      <w:r w:rsidRPr="00A2389F"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>– это авторитетные практики в составе коллегии по креативным отраслям</w:t>
      </w:r>
      <w:r>
        <w:rPr>
          <w:rFonts w:ascii="Calibri" w:eastAsia="Calibri" w:hAnsi="Calibri"/>
          <w:bCs/>
          <w:color w:val="303030"/>
          <w:kern w:val="24"/>
          <w:sz w:val="24"/>
          <w:szCs w:val="24"/>
          <w:lang w:val="ru-RU"/>
        </w:rPr>
        <w:t>.</w:t>
      </w:r>
    </w:p>
    <w:p w:rsidR="00A2389F" w:rsidRDefault="00A2389F" w:rsidP="00865D1D">
      <w:pPr>
        <w:spacing w:after="120"/>
        <w:ind w:firstLine="360"/>
        <w:jc w:val="both"/>
        <w:rPr>
          <w:rFonts w:ascii="Calibri" w:eastAsia="Calibri" w:hAnsi="Calibri" w:cs="Times New Roman"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301E3D9" wp14:editId="5FF0AF79">
            <wp:extent cx="5311140" cy="2743200"/>
            <wp:effectExtent l="0" t="0" r="2286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5AF9" w:rsidRPr="001B5AF9" w:rsidRDefault="001B5AF9" w:rsidP="00865D1D">
      <w:pPr>
        <w:spacing w:after="120"/>
        <w:ind w:firstLine="360"/>
        <w:jc w:val="both"/>
        <w:rPr>
          <w:rFonts w:ascii="Calibri" w:eastAsia="Calibri" w:hAnsi="Calibri" w:cs="Times New Roman"/>
          <w:b/>
          <w:bCs/>
          <w:sz w:val="24"/>
          <w:szCs w:val="24"/>
          <w:lang w:val="ru-RU"/>
        </w:rPr>
      </w:pPr>
      <w:r w:rsidRPr="001B5AF9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>Рис. 1. Квалификационная структура УМС</w:t>
      </w:r>
    </w:p>
    <w:p w:rsidR="001B5AF9" w:rsidRDefault="001B5AF9" w:rsidP="00865D1D">
      <w:pPr>
        <w:spacing w:after="120"/>
        <w:ind w:firstLine="360"/>
        <w:jc w:val="both"/>
        <w:rPr>
          <w:rFonts w:ascii="Calibri" w:eastAsia="Calibri" w:hAnsi="Calibri" w:cs="Times New Roman"/>
          <w:bCs/>
          <w:sz w:val="24"/>
          <w:szCs w:val="24"/>
          <w:lang w:val="ru-RU"/>
        </w:rPr>
      </w:pPr>
    </w:p>
    <w:p w:rsidR="004550B4" w:rsidRDefault="004550B4" w:rsidP="00865D1D">
      <w:pPr>
        <w:spacing w:after="120"/>
        <w:ind w:firstLine="360"/>
        <w:jc w:val="both"/>
        <w:rPr>
          <w:rFonts w:ascii="Calibri" w:eastAsia="Calibri" w:hAnsi="Calibri" w:cs="Times New Roman"/>
          <w:bCs/>
          <w:sz w:val="24"/>
          <w:szCs w:val="24"/>
          <w:lang w:val="ru-RU"/>
        </w:rPr>
      </w:pPr>
      <w:r>
        <w:rPr>
          <w:rFonts w:ascii="Calibri" w:eastAsia="Calibri" w:hAnsi="Calibri" w:cs="Times New Roman"/>
          <w:bCs/>
          <w:sz w:val="24"/>
          <w:szCs w:val="24"/>
          <w:lang w:val="ru-RU"/>
        </w:rPr>
        <w:t>В УМС представлены все кампусы Университета, но равномерным такое  представительство назвать трудно</w:t>
      </w:r>
      <w:r w:rsidR="00E03EB9">
        <w:rPr>
          <w:rFonts w:ascii="Calibri" w:eastAsia="Calibri" w:hAnsi="Calibri" w:cs="Times New Roman"/>
          <w:bCs/>
          <w:sz w:val="24"/>
          <w:szCs w:val="24"/>
          <w:lang w:val="ru-RU"/>
        </w:rPr>
        <w:t>.</w:t>
      </w:r>
      <w:r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</w:t>
      </w:r>
      <w:r w:rsidR="00E03EB9">
        <w:rPr>
          <w:rFonts w:ascii="Calibri" w:eastAsia="Calibri" w:hAnsi="Calibri" w:cs="Times New Roman"/>
          <w:bCs/>
          <w:sz w:val="24"/>
          <w:szCs w:val="24"/>
          <w:lang w:val="ru-RU"/>
        </w:rPr>
        <w:t>О</w:t>
      </w:r>
      <w:r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собенно в отношении нижегородского и пермского кампусов. </w:t>
      </w:r>
      <w:r w:rsidR="00E03EB9">
        <w:rPr>
          <w:rFonts w:ascii="Calibri" w:eastAsia="Calibri" w:hAnsi="Calibri" w:cs="Times New Roman"/>
          <w:bCs/>
          <w:sz w:val="24"/>
          <w:szCs w:val="24"/>
          <w:lang w:val="ru-RU"/>
        </w:rPr>
        <w:t>87% членства профессиональных коллегий приходится</w:t>
      </w:r>
      <w:r w:rsidR="00E03EB9" w:rsidRPr="00E03EB9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</w:t>
      </w:r>
      <w:r w:rsidR="00E03EB9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на Москву (см. Рис. </w:t>
      </w:r>
      <w:r w:rsidR="001B5AF9">
        <w:rPr>
          <w:rFonts w:ascii="Calibri" w:eastAsia="Calibri" w:hAnsi="Calibri" w:cs="Times New Roman"/>
          <w:bCs/>
          <w:sz w:val="24"/>
          <w:szCs w:val="24"/>
          <w:lang w:val="ru-RU"/>
        </w:rPr>
        <w:t>2 и 3, табл. 1 – в Приложении</w:t>
      </w:r>
      <w:r w:rsidR="00E03EB9">
        <w:rPr>
          <w:rFonts w:ascii="Calibri" w:eastAsia="Calibri" w:hAnsi="Calibri" w:cs="Times New Roman"/>
          <w:bCs/>
          <w:sz w:val="24"/>
          <w:szCs w:val="24"/>
          <w:lang w:val="ru-RU"/>
        </w:rPr>
        <w:t>).</w:t>
      </w:r>
    </w:p>
    <w:p w:rsidR="004550B4" w:rsidRPr="00070F34" w:rsidRDefault="004550B4" w:rsidP="00070F34">
      <w:pPr>
        <w:spacing w:after="0"/>
        <w:ind w:firstLine="360"/>
        <w:jc w:val="both"/>
        <w:rPr>
          <w:rFonts w:ascii="Calibri" w:eastAsia="Calibri" w:hAnsi="Calibri" w:cs="Times New Roman"/>
          <w:bCs/>
          <w:sz w:val="14"/>
          <w:szCs w:val="24"/>
          <w:lang w:val="ru-RU"/>
        </w:rPr>
      </w:pPr>
      <w:r w:rsidRPr="00070F34">
        <w:rPr>
          <w:rFonts w:ascii="Calibri" w:eastAsia="Calibri" w:hAnsi="Calibri" w:cs="Times New Roman"/>
          <w:bCs/>
          <w:sz w:val="14"/>
          <w:szCs w:val="24"/>
          <w:lang w:val="ru-RU"/>
        </w:rPr>
        <w:t xml:space="preserve"> </w:t>
      </w:r>
    </w:p>
    <w:p w:rsidR="004550B4" w:rsidRPr="00E03EB9" w:rsidRDefault="00593273" w:rsidP="004550B4">
      <w:pPr>
        <w:keepNext/>
        <w:spacing w:after="120"/>
        <w:ind w:firstLine="360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4FE40E2" wp14:editId="390BF7A4">
            <wp:extent cx="3994099" cy="2165299"/>
            <wp:effectExtent l="0" t="0" r="6985" b="6985"/>
            <wp:docPr id="14" name="Диаграмма 14" title="Структура УМС по кампусам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0D29" w:rsidRDefault="00E03EB9" w:rsidP="00070F34">
      <w:pPr>
        <w:pStyle w:val="a5"/>
        <w:spacing w:after="0"/>
        <w:jc w:val="both"/>
        <w:rPr>
          <w:color w:val="auto"/>
          <w:sz w:val="24"/>
          <w:lang w:val="ru-RU"/>
        </w:rPr>
      </w:pPr>
      <w:r w:rsidRPr="00070F34">
        <w:rPr>
          <w:color w:val="auto"/>
          <w:sz w:val="24"/>
          <w:lang w:val="ru-RU"/>
        </w:rPr>
        <w:t>Рис</w:t>
      </w:r>
      <w:r w:rsidR="004550B4" w:rsidRPr="00070F34">
        <w:rPr>
          <w:color w:val="auto"/>
          <w:sz w:val="24"/>
          <w:lang w:val="ru-RU"/>
        </w:rPr>
        <w:t xml:space="preserve"> </w:t>
      </w:r>
      <w:r w:rsidR="001B5AF9">
        <w:rPr>
          <w:color w:val="auto"/>
          <w:sz w:val="24"/>
          <w:lang w:val="ru-RU"/>
        </w:rPr>
        <w:t>2</w:t>
      </w:r>
      <w:r w:rsidR="004550B4" w:rsidRPr="00070F34">
        <w:rPr>
          <w:color w:val="auto"/>
          <w:sz w:val="24"/>
          <w:lang w:val="ru-RU"/>
        </w:rPr>
        <w:t xml:space="preserve">. Структура УМС </w:t>
      </w:r>
      <w:r w:rsidR="001B5AF9">
        <w:rPr>
          <w:color w:val="auto"/>
          <w:sz w:val="24"/>
          <w:lang w:val="ru-RU"/>
        </w:rPr>
        <w:t xml:space="preserve">в целом </w:t>
      </w:r>
      <w:r w:rsidR="004550B4" w:rsidRPr="00070F34">
        <w:rPr>
          <w:color w:val="auto"/>
          <w:sz w:val="24"/>
          <w:lang w:val="ru-RU"/>
        </w:rPr>
        <w:t>по кампусам</w:t>
      </w:r>
    </w:p>
    <w:p w:rsidR="00E03EB9" w:rsidRDefault="001B5AF9" w:rsidP="00C473F1">
      <w:pPr>
        <w:spacing w:after="0" w:line="240" w:lineRule="auto"/>
        <w:ind w:hanging="567"/>
        <w:rPr>
          <w:rFonts w:ascii="Calibri" w:eastAsia="Calibri" w:hAnsi="Calibri" w:cs="Times New Roman"/>
          <w:sz w:val="24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C267EF6" wp14:editId="4540837C">
            <wp:extent cx="6488582" cy="357713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5AF9" w:rsidRPr="001B5AF9" w:rsidRDefault="001B5AF9" w:rsidP="001B5AF9">
      <w:pPr>
        <w:spacing w:after="0"/>
        <w:jc w:val="both"/>
        <w:rPr>
          <w:rFonts w:ascii="Calibri" w:eastAsia="Calibri" w:hAnsi="Calibri" w:cs="Times New Roman"/>
          <w:b/>
          <w:sz w:val="24"/>
          <w:szCs w:val="28"/>
          <w:lang w:val="ru-RU"/>
        </w:rPr>
      </w:pPr>
      <w:r w:rsidRPr="001B5AF9">
        <w:rPr>
          <w:rFonts w:ascii="Calibri" w:eastAsia="Calibri" w:hAnsi="Calibri" w:cs="Times New Roman"/>
          <w:b/>
          <w:sz w:val="24"/>
          <w:szCs w:val="28"/>
          <w:lang w:val="ru-RU"/>
        </w:rPr>
        <w:t>Рис. 3.</w:t>
      </w:r>
      <w:r>
        <w:rPr>
          <w:rFonts w:ascii="Calibri" w:eastAsia="Calibri" w:hAnsi="Calibri" w:cs="Times New Roman"/>
          <w:b/>
          <w:sz w:val="24"/>
          <w:szCs w:val="28"/>
          <w:lang w:val="ru-RU"/>
        </w:rPr>
        <w:t xml:space="preserve"> Соотношение Москвы и филиалов в составе профессиональных коллегий УМС</w:t>
      </w:r>
    </w:p>
    <w:p w:rsidR="001B5AF9" w:rsidRPr="001B5AF9" w:rsidRDefault="001B5AF9" w:rsidP="00070F34">
      <w:pPr>
        <w:spacing w:after="0"/>
        <w:ind w:firstLine="720"/>
        <w:jc w:val="both"/>
        <w:rPr>
          <w:rFonts w:ascii="Calibri" w:eastAsia="Calibri" w:hAnsi="Calibri" w:cs="Times New Roman"/>
          <w:sz w:val="10"/>
          <w:szCs w:val="28"/>
          <w:lang w:val="ru-RU"/>
        </w:rPr>
      </w:pPr>
    </w:p>
    <w:p w:rsidR="00070F34" w:rsidRPr="009142E5" w:rsidRDefault="00E03EB9" w:rsidP="00C473F1">
      <w:pPr>
        <w:spacing w:after="0" w:line="240" w:lineRule="auto"/>
        <w:ind w:firstLine="720"/>
        <w:jc w:val="both"/>
        <w:rPr>
          <w:lang w:val="ru-RU"/>
        </w:rPr>
      </w:pPr>
      <w:r w:rsidRPr="00E03EB9">
        <w:rPr>
          <w:rFonts w:ascii="Calibri" w:eastAsia="Calibri" w:hAnsi="Calibri" w:cs="Times New Roman"/>
          <w:sz w:val="24"/>
          <w:szCs w:val="28"/>
          <w:lang w:val="ru-RU"/>
        </w:rPr>
        <w:t xml:space="preserve">В гендерной структуре УМС женщины составляют более </w:t>
      </w:r>
      <w:r w:rsidR="00C473F1">
        <w:rPr>
          <w:rFonts w:ascii="Calibri" w:eastAsia="Calibri" w:hAnsi="Calibri" w:cs="Times New Roman"/>
          <w:sz w:val="24"/>
          <w:szCs w:val="28"/>
          <w:lang w:val="ru-RU"/>
        </w:rPr>
        <w:t>1/3</w:t>
      </w:r>
      <w:r w:rsidRPr="00E03EB9">
        <w:rPr>
          <w:rFonts w:ascii="Calibri" w:eastAsia="Calibri" w:hAnsi="Calibri" w:cs="Times New Roman"/>
          <w:sz w:val="24"/>
          <w:szCs w:val="28"/>
          <w:lang w:val="ru-RU"/>
        </w:rPr>
        <w:t xml:space="preserve"> членов </w:t>
      </w:r>
      <w:proofErr w:type="spellStart"/>
      <w:r w:rsidRPr="00E03EB9">
        <w:rPr>
          <w:rFonts w:ascii="Calibri" w:eastAsia="Calibri" w:hAnsi="Calibri" w:cs="Times New Roman"/>
          <w:sz w:val="24"/>
          <w:szCs w:val="28"/>
          <w:lang w:val="ru-RU"/>
        </w:rPr>
        <w:t>профколлегий</w:t>
      </w:r>
      <w:proofErr w:type="spellEnd"/>
      <w:r w:rsidRPr="00E03EB9">
        <w:rPr>
          <w:rFonts w:ascii="Calibri" w:eastAsia="Calibri" w:hAnsi="Calibri" w:cs="Times New Roman"/>
          <w:sz w:val="24"/>
          <w:szCs w:val="28"/>
          <w:lang w:val="ru-RU"/>
        </w:rPr>
        <w:t xml:space="preserve"> </w:t>
      </w:r>
      <w:r>
        <w:rPr>
          <w:rFonts w:ascii="Calibri" w:eastAsia="Calibri" w:hAnsi="Calibri" w:cs="Times New Roman"/>
          <w:sz w:val="24"/>
          <w:szCs w:val="28"/>
          <w:lang w:val="ru-RU"/>
        </w:rPr>
        <w:t>и 31 %</w:t>
      </w:r>
      <w:r w:rsidRPr="00E03EB9">
        <w:rPr>
          <w:rFonts w:ascii="Calibri" w:eastAsia="Calibri" w:hAnsi="Calibri" w:cs="Times New Roman"/>
          <w:sz w:val="24"/>
          <w:szCs w:val="28"/>
          <w:lang w:val="ru-RU"/>
        </w:rPr>
        <w:t xml:space="preserve"> руководителей профессиональных коллегий </w:t>
      </w:r>
      <w:r w:rsidR="00070F34">
        <w:rPr>
          <w:rFonts w:ascii="Calibri" w:eastAsia="Calibri" w:hAnsi="Calibri" w:cs="Times New Roman"/>
          <w:sz w:val="24"/>
          <w:szCs w:val="28"/>
          <w:lang w:val="ru-RU"/>
        </w:rPr>
        <w:t>(5 из 16).</w:t>
      </w:r>
      <w:r w:rsidR="00C473F1">
        <w:rPr>
          <w:rFonts w:ascii="Calibri" w:eastAsia="Calibri" w:hAnsi="Calibri" w:cs="Times New Roman"/>
          <w:sz w:val="24"/>
          <w:szCs w:val="28"/>
          <w:lang w:val="ru-RU"/>
        </w:rPr>
        <w:t xml:space="preserve"> </w:t>
      </w:r>
      <w:r w:rsidR="00C473F1" w:rsidRPr="00C473F1">
        <w:rPr>
          <w:rFonts w:ascii="Calibri" w:eastAsia="Calibri" w:hAnsi="Calibri" w:cs="Times New Roman"/>
          <w:szCs w:val="28"/>
          <w:lang w:val="ru-RU"/>
        </w:rPr>
        <w:t xml:space="preserve">См. Рис.4 и </w:t>
      </w:r>
      <w:r w:rsidR="00C473F1">
        <w:rPr>
          <w:rFonts w:ascii="Calibri" w:eastAsia="Calibri" w:hAnsi="Calibri" w:cs="Times New Roman"/>
          <w:szCs w:val="28"/>
          <w:lang w:val="ru-RU"/>
        </w:rPr>
        <w:t>т</w:t>
      </w:r>
      <w:r w:rsidR="00C473F1" w:rsidRPr="00C473F1">
        <w:rPr>
          <w:rFonts w:ascii="Calibri" w:eastAsia="Calibri" w:hAnsi="Calibri" w:cs="Times New Roman"/>
          <w:szCs w:val="28"/>
          <w:lang w:val="ru-RU"/>
        </w:rPr>
        <w:t>абл. 2 Приложен</w:t>
      </w:r>
      <w:r w:rsidR="00C473F1">
        <w:rPr>
          <w:noProof/>
          <w:lang w:val="ru-RU" w:eastAsia="en-GB"/>
        </w:rPr>
        <w:t>ия.</w:t>
      </w:r>
      <w:r w:rsidR="00C473F1" w:rsidRPr="00C473F1">
        <w:rPr>
          <w:noProof/>
          <w:lang w:val="ru-RU" w:eastAsia="en-GB"/>
        </w:rPr>
        <w:t xml:space="preserve"> </w:t>
      </w:r>
      <w:r w:rsidR="00865D1D">
        <w:rPr>
          <w:noProof/>
          <w:lang w:val="ru-RU" w:eastAsia="ru-RU"/>
        </w:rPr>
        <w:drawing>
          <wp:inline distT="0" distB="0" distL="0" distR="0" wp14:anchorId="336A0D3F" wp14:editId="068AEB74">
            <wp:extent cx="2948025" cy="1792224"/>
            <wp:effectExtent l="0" t="0" r="508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70F34">
        <w:rPr>
          <w:noProof/>
          <w:lang w:val="ru-RU" w:eastAsia="ru-RU"/>
        </w:rPr>
        <w:drawing>
          <wp:inline distT="0" distB="0" distL="0" distR="0" wp14:anchorId="1A777225" wp14:editId="7362C756">
            <wp:extent cx="2904135" cy="179222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0F34" w:rsidRPr="00070F34" w:rsidRDefault="00070F34" w:rsidP="00070F34">
      <w:pPr>
        <w:pStyle w:val="a5"/>
        <w:spacing w:after="0"/>
        <w:ind w:left="2160" w:firstLine="720"/>
        <w:rPr>
          <w:color w:val="auto"/>
          <w:sz w:val="24"/>
          <w:lang w:val="ru-RU"/>
        </w:rPr>
      </w:pPr>
      <w:r w:rsidRPr="00070F34">
        <w:rPr>
          <w:color w:val="auto"/>
          <w:sz w:val="24"/>
          <w:lang w:val="ru-RU"/>
        </w:rPr>
        <w:t xml:space="preserve">Рис. </w:t>
      </w:r>
      <w:r w:rsidR="00C473F1">
        <w:rPr>
          <w:color w:val="auto"/>
          <w:sz w:val="24"/>
          <w:lang w:val="ru-RU"/>
        </w:rPr>
        <w:t>4</w:t>
      </w:r>
      <w:r w:rsidRPr="00070F34">
        <w:rPr>
          <w:color w:val="auto"/>
          <w:sz w:val="24"/>
          <w:lang w:val="ru-RU"/>
        </w:rPr>
        <w:t>. Гендерный состав УМС</w:t>
      </w:r>
    </w:p>
    <w:p w:rsidR="00EE1AF2" w:rsidRPr="00496F0D" w:rsidRDefault="00EE1AF2" w:rsidP="00496F0D">
      <w:pPr>
        <w:spacing w:after="120"/>
        <w:rPr>
          <w:rFonts w:ascii="Calibri" w:eastAsia="Calibri" w:hAnsi="Calibri" w:cs="Times New Roman"/>
          <w:b/>
          <w:sz w:val="32"/>
          <w:szCs w:val="32"/>
          <w:lang w:val="ru-RU"/>
        </w:rPr>
      </w:pPr>
      <w:r w:rsidRPr="00496F0D">
        <w:rPr>
          <w:rFonts w:ascii="Calibri" w:eastAsia="Calibri" w:hAnsi="Calibri" w:cs="Times New Roman"/>
          <w:b/>
          <w:sz w:val="32"/>
          <w:szCs w:val="32"/>
          <w:lang w:val="en-US"/>
        </w:rPr>
        <w:lastRenderedPageBreak/>
        <w:t>I</w:t>
      </w:r>
      <w:r w:rsidR="00070F34" w:rsidRPr="00496F0D">
        <w:rPr>
          <w:rFonts w:ascii="Calibri" w:eastAsia="Calibri" w:hAnsi="Calibri" w:cs="Times New Roman"/>
          <w:b/>
          <w:sz w:val="32"/>
          <w:szCs w:val="32"/>
          <w:lang w:val="en-US"/>
        </w:rPr>
        <w:t>I</w:t>
      </w:r>
      <w:r w:rsidRPr="00496F0D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. Деятельность профессиональных коллегий и координационного бюро </w:t>
      </w:r>
    </w:p>
    <w:p w:rsidR="000A05DC" w:rsidRPr="000A05DC" w:rsidRDefault="000A05DC" w:rsidP="000A05DC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За отчётный период было проведено </w:t>
      </w:r>
      <w:r w:rsidR="003F592F">
        <w:rPr>
          <w:rFonts w:ascii="Calibri" w:eastAsia="Calibri" w:hAnsi="Calibri" w:cs="Times New Roman"/>
          <w:bCs/>
          <w:sz w:val="24"/>
          <w:szCs w:val="24"/>
          <w:lang w:val="ru-RU"/>
        </w:rPr>
        <w:t>74</w:t>
      </w:r>
      <w:r w:rsidR="003F592F"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</w:t>
      </w:r>
      <w:r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>заседани</w:t>
      </w:r>
      <w:r>
        <w:rPr>
          <w:rFonts w:ascii="Calibri" w:eastAsia="Calibri" w:hAnsi="Calibri" w:cs="Times New Roman"/>
          <w:bCs/>
          <w:sz w:val="24"/>
          <w:szCs w:val="24"/>
          <w:lang w:val="ru-RU"/>
        </w:rPr>
        <w:t>я</w:t>
      </w:r>
      <w:r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профессиональных коллегий (см. </w:t>
      </w:r>
      <w:r w:rsidRPr="000A05DC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 xml:space="preserve">рис. </w:t>
      </w:r>
      <w:r w:rsidR="0066426A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>5</w:t>
      </w:r>
      <w:r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) и </w:t>
      </w:r>
      <w:r w:rsidR="009142E5" w:rsidRPr="001B5AF9">
        <w:rPr>
          <w:rFonts w:ascii="Calibri" w:eastAsia="Calibri" w:hAnsi="Calibri" w:cs="Times New Roman"/>
          <w:bCs/>
          <w:sz w:val="24"/>
          <w:szCs w:val="24"/>
          <w:lang w:val="ru-RU"/>
        </w:rPr>
        <w:t>1</w:t>
      </w:r>
      <w:r w:rsidR="001B5AF9">
        <w:rPr>
          <w:rFonts w:ascii="Calibri" w:eastAsia="Calibri" w:hAnsi="Calibri" w:cs="Times New Roman"/>
          <w:bCs/>
          <w:sz w:val="24"/>
          <w:szCs w:val="24"/>
          <w:lang w:val="ru-RU"/>
        </w:rPr>
        <w:t>5</w:t>
      </w:r>
      <w:r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заседаний Координационного бюро, на которых было рассмотрено </w:t>
      </w:r>
      <w:r w:rsidR="003F592F">
        <w:rPr>
          <w:rFonts w:ascii="Calibri" w:eastAsia="Calibri" w:hAnsi="Calibri" w:cs="Times New Roman"/>
          <w:bCs/>
          <w:sz w:val="24"/>
          <w:szCs w:val="24"/>
          <w:lang w:val="ru-RU"/>
        </w:rPr>
        <w:t>120</w:t>
      </w:r>
      <w:r w:rsidR="003F592F"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</w:t>
      </w:r>
      <w:r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проектов новых образовательных программ и стандартов </w:t>
      </w:r>
      <w:r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и </w:t>
      </w:r>
      <w:r w:rsidRPr="00CA412E">
        <w:rPr>
          <w:rFonts w:ascii="Calibri" w:eastAsia="Calibri" w:hAnsi="Calibri" w:cs="Times New Roman"/>
          <w:bCs/>
          <w:sz w:val="24"/>
          <w:szCs w:val="24"/>
          <w:lang w:val="ru-RU"/>
        </w:rPr>
        <w:t>22</w:t>
      </w:r>
      <w:r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проекта по модернизации действующих документов</w:t>
      </w:r>
      <w:r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: </w:t>
      </w:r>
    </w:p>
    <w:p w:rsidR="000A05DC" w:rsidRPr="000A05DC" w:rsidRDefault="00BA0703" w:rsidP="005B6D09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35</w:t>
      </w:r>
      <w:r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</w:t>
      </w:r>
      <w:r w:rsidR="000A05DC"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проект новых магистерских программ, </w:t>
      </w:r>
    </w:p>
    <w:p w:rsidR="000A05DC" w:rsidRPr="000A05DC" w:rsidRDefault="00BA0703" w:rsidP="005B6D09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15</w:t>
      </w:r>
      <w:r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</w:t>
      </w:r>
      <w:r w:rsidR="000A05DC"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>проект</w:t>
      </w:r>
      <w:r w:rsidR="000A05DC">
        <w:rPr>
          <w:rFonts w:ascii="Calibri" w:eastAsia="Calibri" w:hAnsi="Calibri" w:cs="Times New Roman"/>
          <w:bCs/>
          <w:sz w:val="24"/>
          <w:szCs w:val="24"/>
          <w:lang w:val="ru-RU"/>
        </w:rPr>
        <w:t>ов</w:t>
      </w:r>
      <w:r w:rsidR="000A05DC"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новых бакалаврских программ </w:t>
      </w:r>
    </w:p>
    <w:p w:rsidR="000A05DC" w:rsidRPr="000A05DC" w:rsidRDefault="000A05DC" w:rsidP="005B6D09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Calibri" w:eastAsia="Calibri" w:hAnsi="Calibri" w:cs="Times New Roman"/>
          <w:sz w:val="24"/>
          <w:szCs w:val="24"/>
          <w:lang w:val="ru-RU"/>
        </w:rPr>
        <w:t>7</w:t>
      </w:r>
      <w:r w:rsidRPr="000A05DC">
        <w:rPr>
          <w:rFonts w:ascii="Calibri" w:eastAsia="Calibri" w:hAnsi="Calibri" w:cs="Times New Roman"/>
          <w:sz w:val="24"/>
          <w:szCs w:val="24"/>
          <w:lang w:val="ru-RU"/>
        </w:rPr>
        <w:t xml:space="preserve"> проект</w:t>
      </w:r>
      <w:r>
        <w:rPr>
          <w:rFonts w:ascii="Calibri" w:eastAsia="Calibri" w:hAnsi="Calibri" w:cs="Times New Roman"/>
          <w:sz w:val="24"/>
          <w:szCs w:val="24"/>
          <w:lang w:val="ru-RU"/>
        </w:rPr>
        <w:t>ов</w:t>
      </w:r>
      <w:r w:rsidRPr="000A05DC">
        <w:rPr>
          <w:rFonts w:ascii="Calibri" w:eastAsia="Calibri" w:hAnsi="Calibri" w:cs="Times New Roman"/>
          <w:sz w:val="24"/>
          <w:szCs w:val="24"/>
          <w:lang w:val="ru-RU"/>
        </w:rPr>
        <w:t xml:space="preserve"> аспирантских программ</w:t>
      </w:r>
    </w:p>
    <w:p w:rsidR="000A05DC" w:rsidRPr="000A05DC" w:rsidRDefault="00BA0703" w:rsidP="005B6D09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CA412E">
        <w:rPr>
          <w:rFonts w:ascii="Calibri" w:eastAsia="Calibri" w:hAnsi="Calibri" w:cs="Times New Roman"/>
          <w:bCs/>
          <w:sz w:val="24"/>
          <w:szCs w:val="24"/>
          <w:lang w:val="ru-RU"/>
        </w:rPr>
        <w:t>10</w:t>
      </w:r>
      <w:r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</w:t>
      </w:r>
      <w:r w:rsidR="000A05DC"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проектов </w:t>
      </w:r>
      <w:r w:rsid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модернизации магистерских и бакалаврских </w:t>
      </w:r>
      <w:r w:rsidR="000A05DC"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>прог</w:t>
      </w:r>
      <w:r w:rsidR="000A05DC">
        <w:rPr>
          <w:rFonts w:ascii="Calibri" w:eastAsia="Calibri" w:hAnsi="Calibri" w:cs="Times New Roman"/>
          <w:bCs/>
          <w:sz w:val="24"/>
          <w:szCs w:val="24"/>
          <w:lang w:val="ru-RU"/>
        </w:rPr>
        <w:t>рамм</w:t>
      </w:r>
      <w:r w:rsidR="000A05DC"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</w:t>
      </w:r>
    </w:p>
    <w:p w:rsidR="005B6D09" w:rsidRPr="005B6D09" w:rsidRDefault="00BA0703" w:rsidP="005B6D09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CA412E">
        <w:rPr>
          <w:rFonts w:ascii="Calibri" w:eastAsia="Calibri" w:hAnsi="Calibri" w:cs="Times New Roman"/>
          <w:bCs/>
          <w:sz w:val="24"/>
          <w:szCs w:val="24"/>
          <w:lang w:val="ru-RU"/>
        </w:rPr>
        <w:t>63</w:t>
      </w:r>
      <w:r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</w:t>
      </w:r>
      <w:r w:rsidR="000A05DC"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>проект</w:t>
      </w:r>
      <w:r w:rsidR="005B6D09">
        <w:rPr>
          <w:rFonts w:ascii="Calibri" w:eastAsia="Calibri" w:hAnsi="Calibri" w:cs="Times New Roman"/>
          <w:bCs/>
          <w:sz w:val="24"/>
          <w:szCs w:val="24"/>
          <w:lang w:val="ru-RU"/>
        </w:rPr>
        <w:t>а новых</w:t>
      </w:r>
      <w:r w:rsidR="000A05DC" w:rsidRPr="000A05DC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образовательных стандартов</w:t>
      </w:r>
      <w:r w:rsidR="005B6D09"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(ОС)</w:t>
      </w:r>
    </w:p>
    <w:p w:rsidR="000A05DC" w:rsidRPr="0077320E" w:rsidRDefault="00BA0703" w:rsidP="005B6D09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12</w:t>
      </w:r>
      <w:r>
        <w:rPr>
          <w:rFonts w:ascii="Calibri" w:eastAsia="Calibri" w:hAnsi="Calibri" w:cs="Times New Roman"/>
          <w:bCs/>
          <w:sz w:val="24"/>
          <w:szCs w:val="24"/>
          <w:lang w:val="ru-RU"/>
        </w:rPr>
        <w:t xml:space="preserve"> </w:t>
      </w:r>
      <w:r w:rsidR="005B6D09">
        <w:rPr>
          <w:rFonts w:ascii="Calibri" w:eastAsia="Calibri" w:hAnsi="Calibri" w:cs="Times New Roman"/>
          <w:bCs/>
          <w:sz w:val="24"/>
          <w:szCs w:val="24"/>
          <w:lang w:val="ru-RU"/>
        </w:rPr>
        <w:t>проектов модернизации ОС</w:t>
      </w:r>
    </w:p>
    <w:p w:rsidR="0077320E" w:rsidRPr="000A05DC" w:rsidRDefault="0077320E" w:rsidP="0077320E">
      <w:pPr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2A1BEA" w:rsidRDefault="00A70D29" w:rsidP="005B6D09">
      <w:pPr>
        <w:keepNext/>
        <w:spacing w:after="0"/>
      </w:pPr>
      <w:r>
        <w:rPr>
          <w:noProof/>
          <w:lang w:val="ru-RU" w:eastAsia="ru-RU"/>
        </w:rPr>
        <w:drawing>
          <wp:inline distT="0" distB="0" distL="0" distR="0" wp14:anchorId="1888BB95" wp14:editId="5090F63B">
            <wp:extent cx="4696358" cy="564733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0D29" w:rsidRDefault="002A1BEA" w:rsidP="002A1BEA">
      <w:pPr>
        <w:pStyle w:val="a5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>Рис.</w:t>
      </w:r>
      <w:r w:rsidRPr="002A1BEA">
        <w:rPr>
          <w:color w:val="auto"/>
          <w:sz w:val="24"/>
          <w:lang w:val="ru-RU"/>
        </w:rPr>
        <w:t xml:space="preserve"> </w:t>
      </w:r>
      <w:r w:rsidR="0066426A">
        <w:rPr>
          <w:color w:val="auto"/>
          <w:sz w:val="24"/>
          <w:lang w:val="ru-RU"/>
        </w:rPr>
        <w:t>5</w:t>
      </w:r>
      <w:r w:rsidRPr="002A1BEA">
        <w:rPr>
          <w:color w:val="auto"/>
          <w:sz w:val="24"/>
          <w:lang w:val="ru-RU"/>
        </w:rPr>
        <w:t>. Количество заседаний профессиональных коллегий</w:t>
      </w:r>
    </w:p>
    <w:p w:rsidR="0077320E" w:rsidRPr="0077320E" w:rsidRDefault="0077320E" w:rsidP="0077320E">
      <w:pPr>
        <w:rPr>
          <w:lang w:val="ru-RU"/>
        </w:rPr>
      </w:pPr>
    </w:p>
    <w:p w:rsidR="003F4DD1" w:rsidRDefault="003F4DD1" w:rsidP="004E7BC5">
      <w:pPr>
        <w:spacing w:after="0"/>
        <w:ind w:firstLine="708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gramStart"/>
      <w:r w:rsidRPr="003F4DD1">
        <w:rPr>
          <w:rFonts w:ascii="Calibri" w:eastAsia="Calibri" w:hAnsi="Calibri" w:cs="Times New Roman"/>
          <w:sz w:val="24"/>
          <w:szCs w:val="24"/>
          <w:lang w:val="ru-RU"/>
        </w:rPr>
        <w:lastRenderedPageBreak/>
        <w:t>Наибол</w:t>
      </w:r>
      <w:r>
        <w:rPr>
          <w:rFonts w:ascii="Calibri" w:eastAsia="Calibri" w:hAnsi="Calibri" w:cs="Times New Roman"/>
          <w:sz w:val="24"/>
          <w:szCs w:val="24"/>
          <w:lang w:val="ru-RU"/>
        </w:rPr>
        <w:t>ьшая нагрузка выпала на долю</w:t>
      </w:r>
      <w:r w:rsidRPr="003F4DD1">
        <w:rPr>
          <w:rFonts w:ascii="Calibri" w:eastAsia="Calibri" w:hAnsi="Calibri" w:cs="Times New Roman"/>
          <w:sz w:val="24"/>
          <w:szCs w:val="24"/>
          <w:lang w:val="ru-RU"/>
        </w:rPr>
        <w:t xml:space="preserve"> профессиональны</w:t>
      </w:r>
      <w:r>
        <w:rPr>
          <w:rFonts w:ascii="Calibri" w:eastAsia="Calibri" w:hAnsi="Calibri" w:cs="Times New Roman"/>
          <w:sz w:val="24"/>
          <w:szCs w:val="24"/>
          <w:lang w:val="ru-RU"/>
        </w:rPr>
        <w:t>х</w:t>
      </w:r>
      <w:r w:rsidRPr="003F4DD1">
        <w:rPr>
          <w:rFonts w:ascii="Calibri" w:eastAsia="Calibri" w:hAnsi="Calibri" w:cs="Times New Roman"/>
          <w:sz w:val="24"/>
          <w:szCs w:val="24"/>
          <w:lang w:val="ru-RU"/>
        </w:rPr>
        <w:t xml:space="preserve"> коллеги</w:t>
      </w:r>
      <w:r>
        <w:rPr>
          <w:rFonts w:ascii="Calibri" w:eastAsia="Calibri" w:hAnsi="Calibri" w:cs="Times New Roman"/>
          <w:sz w:val="24"/>
          <w:szCs w:val="24"/>
          <w:lang w:val="ru-RU"/>
        </w:rPr>
        <w:t>й</w:t>
      </w:r>
      <w:r w:rsidRPr="003F4DD1">
        <w:rPr>
          <w:rFonts w:ascii="Calibri" w:eastAsia="Calibri" w:hAnsi="Calibri" w:cs="Times New Roman"/>
          <w:sz w:val="24"/>
          <w:szCs w:val="24"/>
          <w:lang w:val="ru-RU"/>
        </w:rPr>
        <w:t xml:space="preserve"> по </w:t>
      </w:r>
      <w:r w:rsidR="0078467D">
        <w:rPr>
          <w:rFonts w:ascii="Calibri" w:eastAsia="Calibri" w:hAnsi="Calibri" w:cs="Times New Roman"/>
          <w:sz w:val="24"/>
          <w:szCs w:val="24"/>
          <w:lang w:val="ru-RU"/>
        </w:rPr>
        <w:t>менеджменту</w:t>
      </w:r>
      <w:r w:rsidR="000C4EC0">
        <w:rPr>
          <w:rFonts w:ascii="Calibri" w:eastAsia="Calibri" w:hAnsi="Calibri" w:cs="Times New Roman"/>
          <w:sz w:val="24"/>
          <w:szCs w:val="24"/>
          <w:lang w:val="ru-RU"/>
        </w:rPr>
        <w:t xml:space="preserve"> (председатель коллегии – Н.Л.</w:t>
      </w:r>
      <w:r w:rsidR="0077320E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3F4DD1">
        <w:rPr>
          <w:rFonts w:ascii="Calibri" w:eastAsia="Calibri" w:hAnsi="Calibri" w:cs="Times New Roman"/>
          <w:sz w:val="24"/>
          <w:szCs w:val="24"/>
          <w:lang w:val="ru-RU"/>
        </w:rPr>
        <w:t>Титова</w:t>
      </w:r>
      <w:r w:rsidR="000C4EC0">
        <w:rPr>
          <w:rFonts w:ascii="Calibri" w:eastAsia="Calibri" w:hAnsi="Calibri" w:cs="Times New Roman"/>
          <w:sz w:val="24"/>
          <w:szCs w:val="24"/>
          <w:lang w:val="ru-RU"/>
        </w:rPr>
        <w:t>, зам. пред.</w:t>
      </w:r>
      <w:proofErr w:type="gramEnd"/>
      <w:r w:rsidR="0077320E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="000C4EC0">
        <w:rPr>
          <w:rFonts w:ascii="Calibri" w:eastAsia="Calibri" w:hAnsi="Calibri" w:cs="Times New Roman"/>
          <w:sz w:val="24"/>
          <w:szCs w:val="24"/>
          <w:lang w:val="ru-RU"/>
        </w:rPr>
        <w:t>– С.Ю.</w:t>
      </w:r>
      <w:r w:rsidR="0077320E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="00026CD8">
        <w:rPr>
          <w:rFonts w:ascii="Calibri" w:eastAsia="Calibri" w:hAnsi="Calibri" w:cs="Times New Roman"/>
          <w:sz w:val="24"/>
          <w:szCs w:val="24"/>
          <w:lang w:val="ru-RU"/>
        </w:rPr>
        <w:t>Ляпина</w:t>
      </w:r>
      <w:r w:rsidRPr="003F4DD1">
        <w:rPr>
          <w:rFonts w:ascii="Calibri" w:eastAsia="Calibri" w:hAnsi="Calibri" w:cs="Times New Roman"/>
          <w:sz w:val="24"/>
          <w:szCs w:val="24"/>
          <w:lang w:val="ru-RU"/>
        </w:rPr>
        <w:t xml:space="preserve">); </w:t>
      </w:r>
      <w:r w:rsidR="0078467D">
        <w:rPr>
          <w:rFonts w:ascii="Calibri" w:eastAsia="Calibri" w:hAnsi="Calibri" w:cs="Times New Roman"/>
          <w:sz w:val="24"/>
          <w:szCs w:val="24"/>
          <w:lang w:val="ru-RU"/>
        </w:rPr>
        <w:t>креативным отраслям</w:t>
      </w:r>
      <w:r w:rsidR="000C4EC0">
        <w:rPr>
          <w:rFonts w:ascii="Calibri" w:eastAsia="Calibri" w:hAnsi="Calibri" w:cs="Times New Roman"/>
          <w:sz w:val="24"/>
          <w:szCs w:val="24"/>
          <w:lang w:val="ru-RU"/>
        </w:rPr>
        <w:t xml:space="preserve"> (</w:t>
      </w:r>
      <w:proofErr w:type="gramStart"/>
      <w:r w:rsidR="000C4EC0">
        <w:rPr>
          <w:rFonts w:ascii="Calibri" w:eastAsia="Calibri" w:hAnsi="Calibri" w:cs="Times New Roman"/>
          <w:sz w:val="24"/>
          <w:szCs w:val="24"/>
          <w:lang w:val="ru-RU"/>
        </w:rPr>
        <w:t>пред</w:t>
      </w:r>
      <w:proofErr w:type="gramEnd"/>
      <w:r w:rsidR="000C4EC0">
        <w:rPr>
          <w:rFonts w:ascii="Calibri" w:eastAsia="Calibri" w:hAnsi="Calibri" w:cs="Times New Roman"/>
          <w:sz w:val="24"/>
          <w:szCs w:val="24"/>
          <w:lang w:val="ru-RU"/>
        </w:rPr>
        <w:t xml:space="preserve">. </w:t>
      </w:r>
      <w:r w:rsidRPr="003F4DD1">
        <w:rPr>
          <w:rFonts w:ascii="Calibri" w:eastAsia="Calibri" w:hAnsi="Calibri" w:cs="Times New Roman"/>
          <w:sz w:val="24"/>
          <w:szCs w:val="24"/>
          <w:lang w:val="ru-RU"/>
        </w:rPr>
        <w:t xml:space="preserve">– </w:t>
      </w:r>
      <w:r w:rsidR="0078467D">
        <w:rPr>
          <w:rFonts w:ascii="Calibri" w:eastAsia="Calibri" w:hAnsi="Calibri" w:cs="Times New Roman"/>
          <w:sz w:val="24"/>
          <w:szCs w:val="24"/>
          <w:lang w:val="ru-RU"/>
        </w:rPr>
        <w:t>О</w:t>
      </w:r>
      <w:r w:rsidRPr="003F4DD1">
        <w:rPr>
          <w:rFonts w:ascii="Calibri" w:eastAsia="Calibri" w:hAnsi="Calibri" w:cs="Times New Roman"/>
          <w:sz w:val="24"/>
          <w:szCs w:val="24"/>
          <w:lang w:val="ru-RU"/>
        </w:rPr>
        <w:t>.</w:t>
      </w:r>
      <w:r w:rsidR="0078467D">
        <w:rPr>
          <w:rFonts w:ascii="Calibri" w:eastAsia="Calibri" w:hAnsi="Calibri" w:cs="Times New Roman"/>
          <w:sz w:val="24"/>
          <w:szCs w:val="24"/>
          <w:lang w:val="ru-RU"/>
        </w:rPr>
        <w:t>Н.</w:t>
      </w:r>
      <w:r w:rsidR="0077320E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="0078467D">
        <w:rPr>
          <w:rFonts w:ascii="Calibri" w:eastAsia="Calibri" w:hAnsi="Calibri" w:cs="Times New Roman"/>
          <w:sz w:val="24"/>
          <w:szCs w:val="24"/>
          <w:lang w:val="ru-RU"/>
        </w:rPr>
        <w:t>Каширских</w:t>
      </w:r>
      <w:proofErr w:type="gramEnd"/>
      <w:r w:rsidRPr="003F4DD1">
        <w:rPr>
          <w:rFonts w:ascii="Calibri" w:eastAsia="Calibri" w:hAnsi="Calibri" w:cs="Times New Roman"/>
          <w:sz w:val="24"/>
          <w:szCs w:val="24"/>
          <w:lang w:val="ru-RU"/>
        </w:rPr>
        <w:t xml:space="preserve">); </w:t>
      </w:r>
      <w:r w:rsidR="0078467D">
        <w:rPr>
          <w:rFonts w:ascii="Calibri" w:eastAsia="Calibri" w:hAnsi="Calibri" w:cs="Times New Roman"/>
          <w:sz w:val="24"/>
          <w:szCs w:val="24"/>
          <w:lang w:val="ru-RU"/>
        </w:rPr>
        <w:t xml:space="preserve">международным отношениям и </w:t>
      </w:r>
      <w:proofErr w:type="spellStart"/>
      <w:r w:rsidR="0078467D">
        <w:rPr>
          <w:rFonts w:ascii="Calibri" w:eastAsia="Calibri" w:hAnsi="Calibri" w:cs="Times New Roman"/>
          <w:sz w:val="24"/>
          <w:szCs w:val="24"/>
          <w:lang w:val="ru-RU"/>
        </w:rPr>
        <w:t>регионалистике</w:t>
      </w:r>
      <w:proofErr w:type="spellEnd"/>
      <w:r w:rsidR="0078467D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="000C4EC0">
        <w:rPr>
          <w:rFonts w:ascii="Calibri" w:eastAsia="Calibri" w:hAnsi="Calibri" w:cs="Times New Roman"/>
          <w:sz w:val="24"/>
          <w:szCs w:val="24"/>
          <w:lang w:val="ru-RU"/>
        </w:rPr>
        <w:t xml:space="preserve">(пред. – </w:t>
      </w:r>
      <w:r w:rsidR="0077320E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="000C4EC0">
        <w:rPr>
          <w:rFonts w:ascii="Calibri" w:eastAsia="Calibri" w:hAnsi="Calibri" w:cs="Times New Roman"/>
          <w:sz w:val="24"/>
          <w:szCs w:val="24"/>
          <w:lang w:val="ru-RU"/>
        </w:rPr>
        <w:t>А.И.</w:t>
      </w:r>
      <w:r w:rsidR="0078467D">
        <w:rPr>
          <w:rFonts w:ascii="Calibri" w:eastAsia="Calibri" w:hAnsi="Calibri" w:cs="Times New Roman"/>
          <w:sz w:val="24"/>
          <w:szCs w:val="24"/>
          <w:lang w:val="ru-RU"/>
        </w:rPr>
        <w:t>Суздальцев</w:t>
      </w:r>
      <w:proofErr w:type="spellEnd"/>
      <w:r w:rsidR="0078467D">
        <w:rPr>
          <w:rFonts w:ascii="Calibri" w:eastAsia="Calibri" w:hAnsi="Calibri" w:cs="Times New Roman"/>
          <w:sz w:val="24"/>
          <w:szCs w:val="24"/>
          <w:lang w:val="ru-RU"/>
        </w:rPr>
        <w:t xml:space="preserve">); </w:t>
      </w:r>
      <w:r w:rsidR="0078467D" w:rsidRPr="003F4DD1">
        <w:rPr>
          <w:rFonts w:ascii="Calibri" w:eastAsia="Calibri" w:hAnsi="Calibri" w:cs="Times New Roman"/>
          <w:sz w:val="24"/>
          <w:szCs w:val="24"/>
          <w:lang w:val="ru-RU"/>
        </w:rPr>
        <w:t>лингвистике, филологии и журналистике (</w:t>
      </w:r>
      <w:proofErr w:type="gramStart"/>
      <w:r w:rsidR="0078467D" w:rsidRPr="003F4DD1">
        <w:rPr>
          <w:rFonts w:ascii="Calibri" w:eastAsia="Calibri" w:hAnsi="Calibri" w:cs="Times New Roman"/>
          <w:sz w:val="24"/>
          <w:szCs w:val="24"/>
          <w:lang w:val="ru-RU"/>
        </w:rPr>
        <w:t>пред</w:t>
      </w:r>
      <w:proofErr w:type="gramEnd"/>
      <w:r w:rsidR="0078467D" w:rsidRPr="003F4DD1">
        <w:rPr>
          <w:rFonts w:ascii="Calibri" w:eastAsia="Calibri" w:hAnsi="Calibri" w:cs="Times New Roman"/>
          <w:sz w:val="24"/>
          <w:szCs w:val="24"/>
          <w:lang w:val="ru-RU"/>
        </w:rPr>
        <w:t>. – К.М. Поливанов)</w:t>
      </w:r>
      <w:r w:rsidR="0078467D">
        <w:rPr>
          <w:rFonts w:ascii="Calibri" w:eastAsia="Calibri" w:hAnsi="Calibri" w:cs="Times New Roman"/>
          <w:sz w:val="24"/>
          <w:szCs w:val="24"/>
          <w:lang w:val="ru-RU"/>
        </w:rPr>
        <w:t>;</w:t>
      </w:r>
      <w:r w:rsidR="0078467D" w:rsidRPr="003F4DD1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3F4DD1">
        <w:rPr>
          <w:rFonts w:ascii="Calibri" w:eastAsia="Calibri" w:hAnsi="Calibri" w:cs="Times New Roman"/>
          <w:sz w:val="24"/>
          <w:szCs w:val="24"/>
          <w:lang w:val="ru-RU"/>
        </w:rPr>
        <w:t>прикладной математике (</w:t>
      </w:r>
      <w:proofErr w:type="gramStart"/>
      <w:r w:rsidRPr="003F4DD1">
        <w:rPr>
          <w:rFonts w:ascii="Calibri" w:eastAsia="Calibri" w:hAnsi="Calibri" w:cs="Times New Roman"/>
          <w:sz w:val="24"/>
          <w:szCs w:val="24"/>
          <w:lang w:val="ru-RU"/>
        </w:rPr>
        <w:t>пред</w:t>
      </w:r>
      <w:proofErr w:type="gramEnd"/>
      <w:r w:rsidRPr="003F4DD1">
        <w:rPr>
          <w:rFonts w:ascii="Calibri" w:eastAsia="Calibri" w:hAnsi="Calibri" w:cs="Times New Roman"/>
          <w:sz w:val="24"/>
          <w:szCs w:val="24"/>
          <w:lang w:val="ru-RU"/>
        </w:rPr>
        <w:t xml:space="preserve">. – А.А. Макаров) </w:t>
      </w:r>
      <w:r w:rsidR="0078467D">
        <w:rPr>
          <w:rFonts w:ascii="Calibri" w:eastAsia="Calibri" w:hAnsi="Calibri" w:cs="Times New Roman"/>
          <w:sz w:val="24"/>
          <w:szCs w:val="24"/>
          <w:lang w:val="ru-RU"/>
        </w:rPr>
        <w:t>и отраслевой экономике и управлению</w:t>
      </w:r>
      <w:r w:rsidRPr="003F4DD1">
        <w:rPr>
          <w:rFonts w:ascii="Calibri" w:eastAsia="Calibri" w:hAnsi="Calibri" w:cs="Times New Roman"/>
          <w:sz w:val="24"/>
          <w:szCs w:val="24"/>
          <w:lang w:val="ru-RU"/>
        </w:rPr>
        <w:t xml:space="preserve"> (</w:t>
      </w:r>
      <w:proofErr w:type="gramStart"/>
      <w:r w:rsidRPr="003F4DD1">
        <w:rPr>
          <w:rFonts w:ascii="Calibri" w:eastAsia="Calibri" w:hAnsi="Calibri" w:cs="Times New Roman"/>
          <w:sz w:val="24"/>
          <w:szCs w:val="24"/>
          <w:lang w:val="ru-RU"/>
        </w:rPr>
        <w:t>пред</w:t>
      </w:r>
      <w:proofErr w:type="gramEnd"/>
      <w:r w:rsidRPr="003F4DD1">
        <w:rPr>
          <w:rFonts w:ascii="Calibri" w:eastAsia="Calibri" w:hAnsi="Calibri" w:cs="Times New Roman"/>
          <w:sz w:val="24"/>
          <w:szCs w:val="24"/>
          <w:lang w:val="ru-RU"/>
        </w:rPr>
        <w:t xml:space="preserve">. – </w:t>
      </w:r>
      <w:r w:rsidR="0078467D">
        <w:rPr>
          <w:rFonts w:ascii="Calibri" w:eastAsia="Calibri" w:hAnsi="Calibri" w:cs="Times New Roman"/>
          <w:sz w:val="24"/>
          <w:szCs w:val="24"/>
          <w:lang w:val="ru-RU"/>
        </w:rPr>
        <w:t>В.И.</w:t>
      </w:r>
      <w:r w:rsidR="0077320E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="0078467D">
        <w:rPr>
          <w:rFonts w:ascii="Calibri" w:eastAsia="Calibri" w:hAnsi="Calibri" w:cs="Times New Roman"/>
          <w:sz w:val="24"/>
          <w:szCs w:val="24"/>
          <w:lang w:val="ru-RU"/>
        </w:rPr>
        <w:t xml:space="preserve">Сергеев, зам. </w:t>
      </w:r>
      <w:proofErr w:type="gramStart"/>
      <w:r w:rsidR="0078467D">
        <w:rPr>
          <w:rFonts w:ascii="Calibri" w:eastAsia="Calibri" w:hAnsi="Calibri" w:cs="Times New Roman"/>
          <w:sz w:val="24"/>
          <w:szCs w:val="24"/>
          <w:lang w:val="ru-RU"/>
        </w:rPr>
        <w:t>пред</w:t>
      </w:r>
      <w:proofErr w:type="gramEnd"/>
      <w:r w:rsidR="0078467D">
        <w:rPr>
          <w:rFonts w:ascii="Calibri" w:eastAsia="Calibri" w:hAnsi="Calibri" w:cs="Times New Roman"/>
          <w:sz w:val="24"/>
          <w:szCs w:val="24"/>
          <w:lang w:val="ru-RU"/>
        </w:rPr>
        <w:t>.</w:t>
      </w:r>
      <w:r w:rsidR="00026CD8">
        <w:rPr>
          <w:rFonts w:ascii="Calibri" w:eastAsia="Calibri" w:hAnsi="Calibri" w:cs="Times New Roman"/>
          <w:sz w:val="24"/>
          <w:szCs w:val="24"/>
          <w:lang w:val="ru-RU"/>
        </w:rPr>
        <w:t xml:space="preserve"> –</w:t>
      </w:r>
      <w:r w:rsidR="000C4EC0">
        <w:rPr>
          <w:rFonts w:ascii="Calibri" w:eastAsia="Calibri" w:hAnsi="Calibri" w:cs="Times New Roman"/>
          <w:sz w:val="24"/>
          <w:szCs w:val="24"/>
          <w:lang w:val="ru-RU"/>
        </w:rPr>
        <w:t xml:space="preserve"> М.Д.</w:t>
      </w:r>
      <w:r w:rsidR="0077320E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="0078467D">
        <w:rPr>
          <w:rFonts w:ascii="Calibri" w:eastAsia="Calibri" w:hAnsi="Calibri" w:cs="Times New Roman"/>
          <w:sz w:val="24"/>
          <w:szCs w:val="24"/>
          <w:lang w:val="ru-RU"/>
        </w:rPr>
        <w:t>Предводителева</w:t>
      </w:r>
      <w:r w:rsidRPr="003F4DD1">
        <w:rPr>
          <w:rFonts w:ascii="Calibri" w:eastAsia="Calibri" w:hAnsi="Calibri" w:cs="Times New Roman"/>
          <w:sz w:val="24"/>
          <w:szCs w:val="24"/>
          <w:lang w:val="ru-RU"/>
        </w:rPr>
        <w:t xml:space="preserve">) (см. </w:t>
      </w:r>
      <w:r w:rsidR="0078467D" w:rsidRPr="0078467D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Приложение, табл. </w:t>
      </w:r>
      <w:r w:rsidR="00681B98">
        <w:rPr>
          <w:rFonts w:ascii="Calibri" w:eastAsia="Calibri" w:hAnsi="Calibri" w:cs="Times New Roman"/>
          <w:b/>
          <w:sz w:val="24"/>
          <w:szCs w:val="24"/>
          <w:lang w:val="ru-RU"/>
        </w:rPr>
        <w:t>3</w:t>
      </w:r>
      <w:r w:rsidR="0078467D">
        <w:rPr>
          <w:rFonts w:ascii="Calibri" w:eastAsia="Calibri" w:hAnsi="Calibri" w:cs="Times New Roman"/>
          <w:sz w:val="24"/>
          <w:szCs w:val="24"/>
          <w:lang w:val="ru-RU"/>
        </w:rPr>
        <w:t>)</w:t>
      </w:r>
      <w:r w:rsidRPr="003F4DD1">
        <w:rPr>
          <w:rFonts w:ascii="Calibri" w:eastAsia="Calibri" w:hAnsi="Calibri" w:cs="Times New Roman"/>
          <w:sz w:val="24"/>
          <w:szCs w:val="24"/>
          <w:lang w:val="ru-RU"/>
        </w:rPr>
        <w:t xml:space="preserve">. </w:t>
      </w:r>
      <w:r w:rsidR="00F37A19">
        <w:rPr>
          <w:rFonts w:ascii="Calibri" w:eastAsia="Calibri" w:hAnsi="Calibri" w:cs="Times New Roman"/>
          <w:sz w:val="24"/>
          <w:szCs w:val="24"/>
          <w:lang w:val="ru-RU"/>
        </w:rPr>
        <w:t xml:space="preserve">В свете тенденции к росту числа </w:t>
      </w:r>
      <w:r w:rsidR="002408BC">
        <w:rPr>
          <w:rFonts w:ascii="Calibri" w:eastAsia="Calibri" w:hAnsi="Calibri" w:cs="Times New Roman"/>
          <w:sz w:val="24"/>
          <w:szCs w:val="24"/>
          <w:lang w:val="ru-RU"/>
        </w:rPr>
        <w:t xml:space="preserve">управленческих </w:t>
      </w:r>
      <w:r w:rsidR="00F37A19">
        <w:rPr>
          <w:rFonts w:ascii="Calibri" w:eastAsia="Calibri" w:hAnsi="Calibri" w:cs="Times New Roman"/>
          <w:sz w:val="24"/>
          <w:szCs w:val="24"/>
          <w:lang w:val="ru-RU"/>
        </w:rPr>
        <w:t xml:space="preserve">образовательных программ своевременным оказалось формирование новой профессиональной коллегии по отраслевой экономике и управлению, взявшей на себя заметную часть работы на этом направлении. </w:t>
      </w:r>
    </w:p>
    <w:p w:rsidR="00026CD8" w:rsidRDefault="00026CD8" w:rsidP="00026CD8">
      <w:pPr>
        <w:spacing w:after="0"/>
        <w:ind w:firstLine="708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Calibri" w:eastAsia="Calibri" w:hAnsi="Calibri" w:cs="Times New Roman"/>
          <w:sz w:val="24"/>
          <w:szCs w:val="24"/>
          <w:lang w:val="ru-RU"/>
        </w:rPr>
        <w:t>В структуре документов, представлявшихся в отчетный период на обсуждение профессиональных коллегий УМС</w:t>
      </w:r>
      <w:r w:rsidR="004E7BC5">
        <w:rPr>
          <w:rFonts w:ascii="Calibri" w:eastAsia="Calibri" w:hAnsi="Calibri" w:cs="Times New Roman"/>
          <w:sz w:val="24"/>
          <w:szCs w:val="24"/>
          <w:lang w:val="ru-RU"/>
        </w:rPr>
        <w:t xml:space="preserve"> –</w:t>
      </w:r>
      <w:r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="004E7BC5">
        <w:rPr>
          <w:rFonts w:ascii="Calibri" w:eastAsia="Calibri" w:hAnsi="Calibri" w:cs="Times New Roman"/>
          <w:sz w:val="24"/>
          <w:szCs w:val="24"/>
          <w:lang w:val="ru-RU"/>
        </w:rPr>
        <w:t xml:space="preserve">при сохранении центрального места за новыми бакалаврскими и магистерскими программами – </w:t>
      </w:r>
      <w:r>
        <w:rPr>
          <w:rFonts w:ascii="Calibri" w:eastAsia="Calibri" w:hAnsi="Calibri" w:cs="Times New Roman"/>
          <w:sz w:val="24"/>
          <w:szCs w:val="24"/>
          <w:lang w:val="ru-RU"/>
        </w:rPr>
        <w:t>существенно</w:t>
      </w:r>
      <w:r w:rsidR="004E7BC5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ru-RU"/>
        </w:rPr>
        <w:t>выросла доля образовательных стандартов</w:t>
      </w:r>
      <w:r w:rsidR="009E5D08">
        <w:rPr>
          <w:rFonts w:ascii="Calibri" w:eastAsia="Calibri" w:hAnsi="Calibri" w:cs="Times New Roman"/>
          <w:sz w:val="24"/>
          <w:szCs w:val="24"/>
          <w:lang w:val="ru-RU"/>
        </w:rPr>
        <w:t xml:space="preserve">, появились аспирантские программы и проекты по модернизации </w:t>
      </w:r>
      <w:r w:rsidR="004E7BC5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="009E5D08">
        <w:rPr>
          <w:sz w:val="24"/>
          <w:lang w:val="ru-RU"/>
        </w:rPr>
        <w:t>действующих программ</w:t>
      </w:r>
      <w:r w:rsidR="009E5D08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="004E7BC5">
        <w:rPr>
          <w:rFonts w:ascii="Calibri" w:eastAsia="Calibri" w:hAnsi="Calibri" w:cs="Times New Roman"/>
          <w:sz w:val="24"/>
          <w:szCs w:val="24"/>
          <w:lang w:val="ru-RU"/>
        </w:rPr>
        <w:t xml:space="preserve">(см. рис. </w:t>
      </w:r>
      <w:r w:rsidR="0066426A">
        <w:rPr>
          <w:rFonts w:ascii="Calibri" w:eastAsia="Calibri" w:hAnsi="Calibri" w:cs="Times New Roman"/>
          <w:sz w:val="24"/>
          <w:szCs w:val="24"/>
          <w:lang w:val="ru-RU"/>
        </w:rPr>
        <w:t>6</w:t>
      </w:r>
      <w:r w:rsidR="004E7BC5">
        <w:rPr>
          <w:rFonts w:ascii="Calibri" w:eastAsia="Calibri" w:hAnsi="Calibri" w:cs="Times New Roman"/>
          <w:sz w:val="24"/>
          <w:szCs w:val="24"/>
          <w:lang w:val="ru-RU"/>
        </w:rPr>
        <w:t>)</w:t>
      </w:r>
      <w:r>
        <w:rPr>
          <w:rFonts w:ascii="Calibri" w:eastAsia="Calibri" w:hAnsi="Calibri" w:cs="Times New Roman"/>
          <w:sz w:val="24"/>
          <w:szCs w:val="24"/>
          <w:lang w:val="ru-RU"/>
        </w:rPr>
        <w:t>.</w:t>
      </w:r>
      <w:r w:rsidR="002408BC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</w:p>
    <w:p w:rsidR="009E5D08" w:rsidRPr="003F4DD1" w:rsidRDefault="009E5D08" w:rsidP="00026CD8">
      <w:pPr>
        <w:spacing w:after="0"/>
        <w:ind w:firstLine="708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3F4DD1" w:rsidRPr="0078467D" w:rsidRDefault="0098262D" w:rsidP="003F4DD1">
      <w:pPr>
        <w:keepNext/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E637E4C" wp14:editId="29F1155C">
            <wp:extent cx="5969203" cy="3657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5D1D" w:rsidRDefault="004E7BC5" w:rsidP="009E5D08">
      <w:pPr>
        <w:pStyle w:val="a5"/>
        <w:spacing w:before="240" w:after="120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 xml:space="preserve">                     </w:t>
      </w:r>
      <w:r w:rsidR="003F4DD1" w:rsidRPr="003F4DD1">
        <w:rPr>
          <w:color w:val="auto"/>
          <w:sz w:val="24"/>
          <w:lang w:val="ru-RU"/>
        </w:rPr>
        <w:t xml:space="preserve">Рис. </w:t>
      </w:r>
      <w:r w:rsidR="0066426A">
        <w:rPr>
          <w:color w:val="auto"/>
          <w:sz w:val="24"/>
          <w:lang w:val="ru-RU"/>
        </w:rPr>
        <w:t>6</w:t>
      </w:r>
      <w:r w:rsidR="003F4DD1" w:rsidRPr="003F4DD1">
        <w:rPr>
          <w:color w:val="auto"/>
          <w:sz w:val="24"/>
          <w:lang w:val="ru-RU"/>
        </w:rPr>
        <w:t>. Структура документов, представленных на УМС</w:t>
      </w:r>
      <w:r>
        <w:rPr>
          <w:color w:val="auto"/>
          <w:sz w:val="24"/>
          <w:lang w:val="ru-RU"/>
        </w:rPr>
        <w:t>, в 2016-17 гг.</w:t>
      </w:r>
    </w:p>
    <w:p w:rsidR="0066426A" w:rsidRPr="0066426A" w:rsidRDefault="0066426A" w:rsidP="0066426A">
      <w:pPr>
        <w:spacing w:after="0" w:line="240" w:lineRule="auto"/>
        <w:rPr>
          <w:lang w:val="ru-RU"/>
        </w:rPr>
      </w:pPr>
    </w:p>
    <w:p w:rsidR="00E10FAC" w:rsidRDefault="00E10FAC" w:rsidP="00E10FAC">
      <w:pPr>
        <w:jc w:val="both"/>
        <w:rPr>
          <w:sz w:val="24"/>
          <w:lang w:val="ru-RU"/>
        </w:rPr>
      </w:pPr>
      <w:r w:rsidRPr="00E10FAC">
        <w:rPr>
          <w:sz w:val="24"/>
          <w:lang w:val="ru-RU"/>
        </w:rPr>
        <w:tab/>
      </w:r>
      <w:r w:rsidR="00E35A82">
        <w:rPr>
          <w:sz w:val="24"/>
          <w:lang w:val="ru-RU"/>
        </w:rPr>
        <w:t>Работа по подготовке</w:t>
      </w:r>
      <w:r w:rsidRPr="00E10FAC">
        <w:rPr>
          <w:sz w:val="24"/>
          <w:lang w:val="ru-RU"/>
        </w:rPr>
        <w:t xml:space="preserve"> новых проектов бакалаврских и магистерских программ</w:t>
      </w:r>
      <w:r>
        <w:rPr>
          <w:sz w:val="24"/>
          <w:lang w:val="ru-RU"/>
        </w:rPr>
        <w:t xml:space="preserve"> </w:t>
      </w:r>
      <w:r w:rsidR="00E35A82">
        <w:rPr>
          <w:sz w:val="24"/>
          <w:lang w:val="ru-RU"/>
        </w:rPr>
        <w:t xml:space="preserve">за последние четыре года велась относительно равномерно по годам, за исключением спада активности на бакалаврском </w:t>
      </w:r>
      <w:r w:rsidR="002425C1">
        <w:rPr>
          <w:sz w:val="24"/>
          <w:lang w:val="ru-RU"/>
        </w:rPr>
        <w:t>«</w:t>
      </w:r>
      <w:r w:rsidR="00E35A82">
        <w:rPr>
          <w:sz w:val="24"/>
          <w:lang w:val="ru-RU"/>
        </w:rPr>
        <w:t>направлении</w:t>
      </w:r>
      <w:r w:rsidR="002425C1">
        <w:rPr>
          <w:sz w:val="24"/>
          <w:lang w:val="ru-RU"/>
        </w:rPr>
        <w:t>»</w:t>
      </w:r>
      <w:r w:rsidR="00E35A82">
        <w:rPr>
          <w:sz w:val="24"/>
          <w:lang w:val="ru-RU"/>
        </w:rPr>
        <w:t xml:space="preserve"> в 2015 г. (см. </w:t>
      </w:r>
      <w:r w:rsidR="00A91936">
        <w:rPr>
          <w:sz w:val="24"/>
          <w:lang w:val="ru-RU"/>
        </w:rPr>
        <w:t>Рис</w:t>
      </w:r>
      <w:r w:rsidR="00E35A82">
        <w:rPr>
          <w:sz w:val="24"/>
          <w:lang w:val="ru-RU"/>
        </w:rPr>
        <w:t xml:space="preserve">. </w:t>
      </w:r>
      <w:r w:rsidR="00A91936">
        <w:rPr>
          <w:sz w:val="24"/>
          <w:lang w:val="ru-RU"/>
        </w:rPr>
        <w:t>7</w:t>
      </w:r>
      <w:r w:rsidR="00E35A82">
        <w:rPr>
          <w:sz w:val="24"/>
          <w:lang w:val="ru-RU"/>
        </w:rPr>
        <w:t xml:space="preserve">). </w:t>
      </w:r>
      <w:r w:rsidRPr="00E10FAC">
        <w:rPr>
          <w:sz w:val="24"/>
          <w:lang w:val="ru-RU"/>
        </w:rPr>
        <w:t xml:space="preserve"> </w:t>
      </w:r>
      <w:r w:rsidR="00E35A82">
        <w:rPr>
          <w:sz w:val="24"/>
          <w:lang w:val="ru-RU"/>
        </w:rPr>
        <w:t xml:space="preserve">В среднем каждый год представлялось для обсуждения на УМС 5-6 </w:t>
      </w:r>
      <w:r w:rsidR="00EC5937">
        <w:rPr>
          <w:sz w:val="24"/>
          <w:lang w:val="ru-RU"/>
        </w:rPr>
        <w:t xml:space="preserve">новых </w:t>
      </w:r>
      <w:r w:rsidR="00E35A82">
        <w:rPr>
          <w:sz w:val="24"/>
          <w:lang w:val="ru-RU"/>
        </w:rPr>
        <w:t>бакалаврских и 20 магистерских программ.</w:t>
      </w:r>
      <w:r w:rsidR="00EC5937">
        <w:rPr>
          <w:sz w:val="24"/>
          <w:lang w:val="ru-RU"/>
        </w:rPr>
        <w:t xml:space="preserve"> </w:t>
      </w:r>
    </w:p>
    <w:p w:rsidR="000C4EC0" w:rsidRPr="00E35A82" w:rsidRDefault="00E10FAC" w:rsidP="000C4EC0">
      <w:pPr>
        <w:keepNext/>
        <w:spacing w:after="120"/>
        <w:rPr>
          <w:lang w:val="ru-RU"/>
        </w:rPr>
      </w:pPr>
      <w:r>
        <w:rPr>
          <w:lang w:val="ru-RU"/>
        </w:rPr>
        <w:lastRenderedPageBreak/>
        <w:t xml:space="preserve">                              </w:t>
      </w:r>
      <w:r w:rsidR="000F7961">
        <w:rPr>
          <w:noProof/>
          <w:lang w:val="ru-RU" w:eastAsia="ru-RU"/>
        </w:rPr>
        <w:drawing>
          <wp:inline distT="0" distB="0" distL="0" distR="0" wp14:anchorId="4BABB32A" wp14:editId="15052D4C">
            <wp:extent cx="4045306" cy="2662732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7961" w:rsidRPr="000C4EC0" w:rsidRDefault="000C4EC0" w:rsidP="000C4EC0">
      <w:pPr>
        <w:pStyle w:val="a5"/>
        <w:rPr>
          <w:b w:val="0"/>
          <w:color w:val="auto"/>
          <w:sz w:val="40"/>
          <w:lang w:val="ru-RU"/>
        </w:rPr>
      </w:pPr>
      <w:r>
        <w:rPr>
          <w:color w:val="auto"/>
          <w:sz w:val="24"/>
          <w:lang w:val="ru-RU"/>
        </w:rPr>
        <w:t xml:space="preserve">        </w:t>
      </w:r>
      <w:r w:rsidR="00E10FAC">
        <w:rPr>
          <w:color w:val="auto"/>
          <w:sz w:val="24"/>
          <w:lang w:val="ru-RU"/>
        </w:rPr>
        <w:t xml:space="preserve">          </w:t>
      </w:r>
      <w:r>
        <w:rPr>
          <w:color w:val="auto"/>
          <w:sz w:val="24"/>
          <w:lang w:val="ru-RU"/>
        </w:rPr>
        <w:t xml:space="preserve"> </w:t>
      </w:r>
      <w:r w:rsidRPr="000C4EC0">
        <w:rPr>
          <w:color w:val="auto"/>
          <w:sz w:val="24"/>
          <w:lang w:val="ru-RU"/>
        </w:rPr>
        <w:t xml:space="preserve">Рис. </w:t>
      </w:r>
      <w:r w:rsidR="00A91936">
        <w:rPr>
          <w:color w:val="auto"/>
          <w:sz w:val="24"/>
          <w:lang w:val="ru-RU"/>
        </w:rPr>
        <w:t>7</w:t>
      </w:r>
      <w:r w:rsidRPr="000C4EC0">
        <w:rPr>
          <w:color w:val="auto"/>
          <w:sz w:val="24"/>
          <w:lang w:val="ru-RU"/>
        </w:rPr>
        <w:t>. Новые бакалаврские и магистерские программы в 2014-2017 гг.</w:t>
      </w:r>
    </w:p>
    <w:p w:rsidR="000F7961" w:rsidRDefault="000F7961" w:rsidP="00EC5937">
      <w:pPr>
        <w:spacing w:after="0"/>
        <w:rPr>
          <w:b/>
          <w:sz w:val="28"/>
          <w:lang w:val="ru-RU"/>
        </w:rPr>
      </w:pPr>
    </w:p>
    <w:p w:rsidR="00CA412E" w:rsidRPr="000C4EC0" w:rsidRDefault="00CA412E" w:rsidP="00EC5937">
      <w:pPr>
        <w:spacing w:after="0"/>
        <w:rPr>
          <w:b/>
          <w:sz w:val="28"/>
          <w:lang w:val="ru-RU"/>
        </w:rPr>
      </w:pPr>
    </w:p>
    <w:p w:rsidR="00873861" w:rsidRPr="00496F0D" w:rsidRDefault="004E7BC5">
      <w:pPr>
        <w:rPr>
          <w:b/>
          <w:sz w:val="32"/>
          <w:lang w:val="ru-RU"/>
        </w:rPr>
      </w:pPr>
      <w:r w:rsidRPr="00496F0D">
        <w:rPr>
          <w:b/>
          <w:sz w:val="32"/>
          <w:lang w:val="en-US"/>
        </w:rPr>
        <w:t>III</w:t>
      </w:r>
      <w:r w:rsidRPr="00496F0D">
        <w:rPr>
          <w:b/>
          <w:sz w:val="32"/>
          <w:lang w:val="ru-RU"/>
        </w:rPr>
        <w:t>. Вызовы и задачи</w:t>
      </w:r>
    </w:p>
    <w:p w:rsidR="00873861" w:rsidRPr="002425C1" w:rsidRDefault="00C72623">
      <w:pPr>
        <w:rPr>
          <w:b/>
          <w:sz w:val="24"/>
          <w:lang w:val="ru-RU"/>
        </w:rPr>
      </w:pPr>
      <w:r w:rsidRPr="002425C1">
        <w:rPr>
          <w:b/>
          <w:sz w:val="24"/>
          <w:lang w:val="ru-RU"/>
        </w:rPr>
        <w:t>А. Качество проектов новых образовательных программ</w:t>
      </w:r>
    </w:p>
    <w:p w:rsidR="002425C1" w:rsidRDefault="0077320E" w:rsidP="0077320E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Приходится констатировать, что проблему своевременного представления новых образовательных программ, обостривш</w:t>
      </w:r>
      <w:r w:rsidR="00862E1E">
        <w:rPr>
          <w:sz w:val="24"/>
          <w:lang w:val="ru-RU"/>
        </w:rPr>
        <w:t>ую</w:t>
      </w:r>
      <w:r>
        <w:rPr>
          <w:sz w:val="24"/>
          <w:lang w:val="ru-RU"/>
        </w:rPr>
        <w:t xml:space="preserve">ся после введения требования об утверждении таких программ ученым советом Университета не позднее 1 октября года, предшествующего первому набору студентов, </w:t>
      </w:r>
      <w:r w:rsidR="00862E1E">
        <w:rPr>
          <w:sz w:val="24"/>
          <w:lang w:val="ru-RU"/>
        </w:rPr>
        <w:t>за отчетный период решить не удалось</w:t>
      </w:r>
      <w:r w:rsidR="00641730">
        <w:rPr>
          <w:sz w:val="24"/>
          <w:lang w:val="ru-RU"/>
        </w:rPr>
        <w:t>, хотя этот вопрос ставился и в предыдущем отчете УМС</w:t>
      </w:r>
      <w:r w:rsidR="00862E1E">
        <w:rPr>
          <w:sz w:val="24"/>
          <w:lang w:val="ru-RU"/>
        </w:rPr>
        <w:t xml:space="preserve">. В этом учебном году преобладающая часть новых программ поступила в УМС в сентябре, а некоторые – только в середине сентября. В отношении двух магистерских программ </w:t>
      </w:r>
      <w:r w:rsidR="00641730">
        <w:rPr>
          <w:sz w:val="24"/>
          <w:lang w:val="ru-RU"/>
        </w:rPr>
        <w:t>только указа</w:t>
      </w:r>
      <w:r w:rsidR="00862E1E">
        <w:rPr>
          <w:sz w:val="24"/>
          <w:lang w:val="ru-RU"/>
        </w:rPr>
        <w:t>ни</w:t>
      </w:r>
      <w:r w:rsidR="00641730">
        <w:rPr>
          <w:sz w:val="24"/>
          <w:lang w:val="ru-RU"/>
        </w:rPr>
        <w:t>е</w:t>
      </w:r>
      <w:r w:rsidR="00862E1E">
        <w:rPr>
          <w:sz w:val="24"/>
          <w:lang w:val="ru-RU"/>
        </w:rPr>
        <w:t xml:space="preserve"> </w:t>
      </w:r>
      <w:r w:rsidR="00641730">
        <w:rPr>
          <w:sz w:val="24"/>
          <w:lang w:val="ru-RU"/>
        </w:rPr>
        <w:t xml:space="preserve">об их разработке было дано в конце сентября. В результате решения ученого совета об открытие 8 образовательных программ пришлось принимать без рекомендации УМС, т.е. в нарушение нами же принятого порядка. </w:t>
      </w:r>
      <w:r w:rsidR="00862E1E">
        <w:rPr>
          <w:sz w:val="24"/>
          <w:lang w:val="ru-RU"/>
        </w:rPr>
        <w:t xml:space="preserve"> </w:t>
      </w:r>
    </w:p>
    <w:p w:rsidR="00641730" w:rsidRDefault="005159DE" w:rsidP="0077320E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Нарушение сроков – это, разумеется, </w:t>
      </w:r>
      <w:r w:rsidR="00AA6B5F">
        <w:rPr>
          <w:sz w:val="24"/>
          <w:lang w:val="ru-RU"/>
        </w:rPr>
        <w:t>скорее</w:t>
      </w:r>
      <w:r>
        <w:rPr>
          <w:sz w:val="24"/>
          <w:lang w:val="ru-RU"/>
        </w:rPr>
        <w:t xml:space="preserve"> симптом проблемы. Корень проблемы </w:t>
      </w:r>
      <w:r w:rsidR="00AA6B5F">
        <w:rPr>
          <w:sz w:val="24"/>
          <w:lang w:val="ru-RU"/>
        </w:rPr>
        <w:t xml:space="preserve">– </w:t>
      </w:r>
      <w:r>
        <w:rPr>
          <w:sz w:val="24"/>
          <w:lang w:val="ru-RU"/>
        </w:rPr>
        <w:t>в</w:t>
      </w:r>
      <w:r w:rsidR="00AA6B5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качестве проектов новых образовательных программ. За отчетный период профессиональным коллегиям и координационному бюро УМС пришлось отправить на доработку более чем треть представленных программ (16 из 46 новых программ) – каждую пятую бакалаврскую программу и почти 40 % магистерских. </w:t>
      </w:r>
      <w:r w:rsidR="000F7A01">
        <w:rPr>
          <w:sz w:val="24"/>
          <w:lang w:val="ru-RU"/>
        </w:rPr>
        <w:t>Еще с</w:t>
      </w:r>
      <w:r>
        <w:rPr>
          <w:sz w:val="24"/>
          <w:lang w:val="ru-RU"/>
        </w:rPr>
        <w:t>емь программ после таких обсуждений были отозваны инициатора</w:t>
      </w:r>
      <w:r w:rsidR="000F7A01">
        <w:rPr>
          <w:sz w:val="24"/>
          <w:lang w:val="ru-RU"/>
        </w:rPr>
        <w:t>ми.</w:t>
      </w:r>
      <w:r w:rsidR="00343E73">
        <w:rPr>
          <w:sz w:val="24"/>
          <w:lang w:val="ru-RU"/>
        </w:rPr>
        <w:t xml:space="preserve"> Более чем в половине случаев качество доработанных программ по-прежнему оставляло желать лучшего. </w:t>
      </w:r>
      <w:r w:rsidR="000F7A01">
        <w:rPr>
          <w:sz w:val="24"/>
          <w:lang w:val="ru-RU"/>
        </w:rPr>
        <w:t xml:space="preserve">Шесть программ рассматривались структурами УМС по 4-6 раз. </w:t>
      </w:r>
      <w:r w:rsidR="0054729E">
        <w:rPr>
          <w:sz w:val="24"/>
          <w:lang w:val="ru-RU"/>
        </w:rPr>
        <w:t xml:space="preserve">В подобных случаях эксперты УМС плотно взаимодействовали с разработчиками программ, и это заметно повышало качество документов. Однако подобная практика весьма </w:t>
      </w:r>
      <w:r w:rsidR="00046B2E">
        <w:rPr>
          <w:sz w:val="24"/>
          <w:lang w:val="ru-RU"/>
        </w:rPr>
        <w:t>трудоемка, снижает ответственность разработчиков программ и потому не</w:t>
      </w:r>
      <w:r w:rsidR="0054729E">
        <w:rPr>
          <w:sz w:val="24"/>
          <w:lang w:val="ru-RU"/>
        </w:rPr>
        <w:t xml:space="preserve"> может считаться нормальной. </w:t>
      </w:r>
    </w:p>
    <w:p w:rsidR="00343E73" w:rsidRDefault="00343E73" w:rsidP="00343E73">
      <w:pPr>
        <w:spacing w:after="120"/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Вот эти программы:</w:t>
      </w:r>
    </w:p>
    <w:p w:rsidR="000F7A01" w:rsidRPr="000F7A01" w:rsidRDefault="000F7A01" w:rsidP="000F7A01">
      <w:pPr>
        <w:tabs>
          <w:tab w:val="left" w:pos="-3544"/>
        </w:tabs>
        <w:spacing w:after="0" w:line="240" w:lineRule="auto"/>
        <w:rPr>
          <w:rFonts w:cs="Times New Roman"/>
          <w:i/>
          <w:sz w:val="24"/>
          <w:szCs w:val="24"/>
          <w:lang w:val="ru-RU"/>
        </w:rPr>
      </w:pPr>
      <w:r w:rsidRPr="000F7A01">
        <w:rPr>
          <w:rFonts w:cs="Times New Roman"/>
          <w:sz w:val="24"/>
          <w:szCs w:val="24"/>
          <w:lang w:val="ru-RU"/>
        </w:rPr>
        <w:t xml:space="preserve">БП "Современное искусство"  (Москва)                                                                                                                                                 </w:t>
      </w:r>
    </w:p>
    <w:p w:rsidR="000F7A01" w:rsidRPr="000F7A01" w:rsidRDefault="000F7A01" w:rsidP="000F7A01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ru-RU"/>
        </w:rPr>
      </w:pPr>
      <w:r w:rsidRPr="000F7A01">
        <w:rPr>
          <w:rFonts w:cs="Times New Roman"/>
          <w:sz w:val="24"/>
          <w:szCs w:val="24"/>
          <w:lang w:val="ru-RU"/>
        </w:rPr>
        <w:t xml:space="preserve">БП "Прикладной анализ данных" (Москва)      </w:t>
      </w:r>
    </w:p>
    <w:p w:rsidR="000F7A01" w:rsidRPr="000F7A01" w:rsidRDefault="000F7A01" w:rsidP="000F7A01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ru-RU"/>
        </w:rPr>
      </w:pPr>
      <w:r w:rsidRPr="000F7A01">
        <w:rPr>
          <w:rFonts w:cs="Times New Roman"/>
          <w:sz w:val="24"/>
          <w:szCs w:val="24"/>
          <w:lang w:val="ru-RU"/>
        </w:rPr>
        <w:t>МП "Информационные системы и взаимодействие человек-компьютер"</w:t>
      </w:r>
      <w:r w:rsidR="00343E73">
        <w:rPr>
          <w:rFonts w:cs="Times New Roman"/>
          <w:sz w:val="24"/>
          <w:szCs w:val="24"/>
          <w:lang w:val="ru-RU"/>
        </w:rPr>
        <w:t xml:space="preserve"> </w:t>
      </w:r>
      <w:r w:rsidRPr="000F7A01">
        <w:rPr>
          <w:rFonts w:cs="Times New Roman"/>
          <w:sz w:val="24"/>
          <w:szCs w:val="24"/>
          <w:lang w:val="ru-RU"/>
        </w:rPr>
        <w:t>(Санкт-Петербург)</w:t>
      </w:r>
    </w:p>
    <w:p w:rsidR="000F7A01" w:rsidRPr="000F7A01" w:rsidRDefault="000F7A01" w:rsidP="000F7A01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ru-RU"/>
        </w:rPr>
      </w:pPr>
      <w:r w:rsidRPr="000F7A01">
        <w:rPr>
          <w:rFonts w:cs="Times New Roman"/>
          <w:sz w:val="24"/>
          <w:szCs w:val="24"/>
          <w:lang w:val="ru-RU"/>
        </w:rPr>
        <w:t>МП "Менеджмент и аналитика" (Санкт-Петербург)</w:t>
      </w:r>
    </w:p>
    <w:p w:rsidR="000F7A01" w:rsidRPr="000F7A01" w:rsidRDefault="000F7A01" w:rsidP="000F7A01">
      <w:pPr>
        <w:spacing w:after="0" w:line="240" w:lineRule="auto"/>
        <w:ind w:left="426" w:hanging="426"/>
        <w:contextualSpacing/>
        <w:rPr>
          <w:rFonts w:cs="Times New Roman"/>
          <w:sz w:val="24"/>
          <w:szCs w:val="24"/>
          <w:lang w:val="ru-RU"/>
        </w:rPr>
      </w:pPr>
      <w:r w:rsidRPr="000F7A01">
        <w:rPr>
          <w:rFonts w:cs="Times New Roman"/>
          <w:sz w:val="24"/>
          <w:szCs w:val="24"/>
          <w:lang w:val="ru-RU"/>
        </w:rPr>
        <w:t xml:space="preserve">МП "Суперкомпьютерное моделирование в науке и инженерии" (Москва)  </w:t>
      </w:r>
    </w:p>
    <w:p w:rsidR="000F7A01" w:rsidRPr="005E6135" w:rsidRDefault="000F7A01" w:rsidP="000F7A01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7A01">
        <w:rPr>
          <w:rFonts w:cs="Times New Roman"/>
          <w:sz w:val="24"/>
          <w:szCs w:val="24"/>
          <w:lang w:val="ru-RU"/>
        </w:rPr>
        <w:t xml:space="preserve">МП "Языковая политика в условиях </w:t>
      </w:r>
      <w:proofErr w:type="spellStart"/>
      <w:r w:rsidRPr="000F7A01">
        <w:rPr>
          <w:rFonts w:cs="Times New Roman"/>
          <w:sz w:val="24"/>
          <w:szCs w:val="24"/>
          <w:lang w:val="ru-RU"/>
        </w:rPr>
        <w:t>сверхразнообразия</w:t>
      </w:r>
      <w:proofErr w:type="spellEnd"/>
      <w:r w:rsidRPr="000F7A01">
        <w:rPr>
          <w:rFonts w:cs="Times New Roman"/>
          <w:sz w:val="24"/>
          <w:szCs w:val="24"/>
          <w:lang w:val="ru-RU"/>
        </w:rPr>
        <w:t>" (Москва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43E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613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</w:p>
    <w:p w:rsidR="000F7A01" w:rsidRDefault="000F7A01" w:rsidP="00343E73">
      <w:pPr>
        <w:spacing w:after="0"/>
        <w:rPr>
          <w:sz w:val="24"/>
          <w:lang w:val="ru-RU"/>
        </w:rPr>
      </w:pPr>
    </w:p>
    <w:p w:rsidR="00343E73" w:rsidRDefault="00343E73" w:rsidP="00AA6B5F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И вновь </w:t>
      </w:r>
      <w:r w:rsidR="00496F0D">
        <w:rPr>
          <w:sz w:val="24"/>
          <w:lang w:val="ru-RU"/>
        </w:rPr>
        <w:t>необходимо подчеркнуть</w:t>
      </w:r>
      <w:r>
        <w:rPr>
          <w:sz w:val="24"/>
          <w:lang w:val="ru-RU"/>
        </w:rPr>
        <w:t xml:space="preserve"> совместн</w:t>
      </w:r>
      <w:r w:rsidR="00496F0D">
        <w:rPr>
          <w:sz w:val="24"/>
          <w:lang w:val="ru-RU"/>
        </w:rPr>
        <w:t>ый эффект</w:t>
      </w:r>
      <w:r>
        <w:rPr>
          <w:sz w:val="24"/>
          <w:lang w:val="ru-RU"/>
        </w:rPr>
        <w:t xml:space="preserve"> двух факторов: качеств</w:t>
      </w:r>
      <w:r w:rsidR="00496F0D">
        <w:rPr>
          <w:sz w:val="24"/>
          <w:lang w:val="ru-RU"/>
        </w:rPr>
        <w:t>а</w:t>
      </w:r>
      <w:r>
        <w:rPr>
          <w:sz w:val="24"/>
          <w:lang w:val="ru-RU"/>
        </w:rPr>
        <w:t xml:space="preserve"> материалов и срок</w:t>
      </w:r>
      <w:r w:rsidR="00496F0D">
        <w:rPr>
          <w:sz w:val="24"/>
          <w:lang w:val="ru-RU"/>
        </w:rPr>
        <w:t>ов</w:t>
      </w:r>
      <w:r>
        <w:rPr>
          <w:sz w:val="24"/>
          <w:lang w:val="ru-RU"/>
        </w:rPr>
        <w:t xml:space="preserve"> их доработки. Когда программа поступает в УМС в сентябре и подлежит утверждению в том же сентябре времени на серьезную доработк</w:t>
      </w:r>
      <w:r w:rsidR="00AA6B5F">
        <w:rPr>
          <w:sz w:val="24"/>
          <w:lang w:val="ru-RU"/>
        </w:rPr>
        <w:t xml:space="preserve">у проекта объективно не остается. </w:t>
      </w:r>
    </w:p>
    <w:p w:rsidR="0051007B" w:rsidRDefault="00AA6B5F" w:rsidP="00AA6B5F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Очевидно, что проблему можно решать двояко: </w:t>
      </w:r>
      <w:r w:rsidRPr="0051007B">
        <w:rPr>
          <w:b/>
          <w:sz w:val="24"/>
          <w:lang w:val="ru-RU"/>
        </w:rPr>
        <w:t>или сдвинуть крайний срок представления новых образовательных программ на начал</w:t>
      </w:r>
      <w:r w:rsidR="001C1F92">
        <w:rPr>
          <w:b/>
          <w:sz w:val="24"/>
          <w:lang w:val="ru-RU"/>
        </w:rPr>
        <w:t>о</w:t>
      </w:r>
      <w:r w:rsidRPr="0051007B">
        <w:rPr>
          <w:b/>
          <w:sz w:val="24"/>
          <w:lang w:val="ru-RU"/>
        </w:rPr>
        <w:t xml:space="preserve"> июня предшествующего учебного года, или отказаться от увязки решений об открытии новых программ с их предварительным одобрением УМС</w:t>
      </w:r>
      <w:r>
        <w:rPr>
          <w:sz w:val="24"/>
          <w:lang w:val="ru-RU"/>
        </w:rPr>
        <w:t>.</w:t>
      </w:r>
      <w:r w:rsidR="0051007B">
        <w:rPr>
          <w:sz w:val="24"/>
          <w:lang w:val="ru-RU"/>
        </w:rPr>
        <w:t xml:space="preserve"> </w:t>
      </w:r>
    </w:p>
    <w:p w:rsidR="003B07B7" w:rsidRPr="00C94947" w:rsidRDefault="003B07B7" w:rsidP="002F1745">
      <w:pPr>
        <w:spacing w:after="0"/>
        <w:rPr>
          <w:b/>
          <w:sz w:val="26"/>
          <w:lang w:val="ru-RU"/>
        </w:rPr>
      </w:pPr>
      <w:r>
        <w:rPr>
          <w:b/>
          <w:sz w:val="26"/>
          <w:lang w:val="ru-RU"/>
        </w:rPr>
        <w:t>В. Адаптация структуры профессиональных коллегий к меняющейся структуре образовательной деятельности НИУ ВШЭ</w:t>
      </w:r>
    </w:p>
    <w:p w:rsidR="001528A1" w:rsidRDefault="001528A1" w:rsidP="0078467D">
      <w:pPr>
        <w:spacing w:after="0" w:line="240" w:lineRule="auto"/>
        <w:jc w:val="right"/>
        <w:rPr>
          <w:lang w:val="ru-RU"/>
        </w:rPr>
      </w:pPr>
    </w:p>
    <w:p w:rsidR="001528A1" w:rsidRDefault="001528A1" w:rsidP="001528A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Динамизм структуры образовательной деятельности Университета, ставит новые требования и к организационной структуре УМС. За прошедшие полтора года возник новый факультет физики, открываются новые (искусство) и расширяются действующие направления подготовки (востоковедение). </w:t>
      </w:r>
      <w:r w:rsidR="00C473F1">
        <w:rPr>
          <w:sz w:val="24"/>
          <w:lang w:val="ru-RU"/>
        </w:rPr>
        <w:t xml:space="preserve">В связи с этими обстоятельствами назрела </w:t>
      </w:r>
      <w:r w:rsidR="0066426A">
        <w:rPr>
          <w:sz w:val="24"/>
          <w:lang w:val="ru-RU"/>
        </w:rPr>
        <w:t xml:space="preserve">необходимость изменений </w:t>
      </w:r>
      <w:r w:rsidR="0066426A" w:rsidRPr="001528A1">
        <w:rPr>
          <w:sz w:val="24"/>
          <w:lang w:val="ru-RU"/>
        </w:rPr>
        <w:t>в состав</w:t>
      </w:r>
      <w:r w:rsidR="0066426A">
        <w:rPr>
          <w:sz w:val="24"/>
          <w:lang w:val="ru-RU"/>
        </w:rPr>
        <w:t>е</w:t>
      </w:r>
      <w:r w:rsidR="0066426A" w:rsidRPr="001528A1">
        <w:rPr>
          <w:sz w:val="24"/>
          <w:lang w:val="ru-RU"/>
        </w:rPr>
        <w:t xml:space="preserve"> и структур</w:t>
      </w:r>
      <w:r w:rsidR="0066426A">
        <w:rPr>
          <w:sz w:val="24"/>
          <w:lang w:val="ru-RU"/>
        </w:rPr>
        <w:t>е</w:t>
      </w:r>
      <w:r w:rsidR="0066426A" w:rsidRPr="001528A1">
        <w:rPr>
          <w:sz w:val="24"/>
          <w:lang w:val="ru-RU"/>
        </w:rPr>
        <w:t xml:space="preserve"> Учебно-методического совета НИУ ВШЭ</w:t>
      </w:r>
      <w:r w:rsidR="0066426A">
        <w:rPr>
          <w:sz w:val="24"/>
          <w:lang w:val="ru-RU"/>
        </w:rPr>
        <w:t xml:space="preserve">: формировании ряда новых и реорганизации части действующих профессиональных коллегий. </w:t>
      </w:r>
    </w:p>
    <w:p w:rsidR="001528A1" w:rsidRDefault="00496F0D" w:rsidP="00496F0D">
      <w:pPr>
        <w:spacing w:after="0" w:line="240" w:lineRule="auto"/>
        <w:rPr>
          <w:b/>
          <w:sz w:val="32"/>
          <w:szCs w:val="24"/>
          <w:lang w:val="ru-RU"/>
        </w:rPr>
      </w:pPr>
      <w:r w:rsidRPr="00F5050C">
        <w:rPr>
          <w:b/>
          <w:sz w:val="32"/>
          <w:szCs w:val="24"/>
          <w:lang w:val="en-US"/>
        </w:rPr>
        <w:t>IV</w:t>
      </w:r>
      <w:proofErr w:type="gramStart"/>
      <w:r w:rsidRPr="00F5050C">
        <w:rPr>
          <w:b/>
          <w:sz w:val="32"/>
          <w:szCs w:val="24"/>
          <w:lang w:val="ru-RU"/>
        </w:rPr>
        <w:t>.  Выводы</w:t>
      </w:r>
      <w:proofErr w:type="gramEnd"/>
      <w:r w:rsidRPr="00F5050C">
        <w:rPr>
          <w:b/>
          <w:sz w:val="32"/>
          <w:szCs w:val="24"/>
          <w:lang w:val="ru-RU"/>
        </w:rPr>
        <w:t xml:space="preserve"> и предложения</w:t>
      </w:r>
    </w:p>
    <w:p w:rsidR="00496F0D" w:rsidRPr="0066426A" w:rsidRDefault="00496F0D" w:rsidP="00496F0D">
      <w:pPr>
        <w:spacing w:after="0" w:line="240" w:lineRule="auto"/>
        <w:rPr>
          <w:b/>
          <w:szCs w:val="24"/>
          <w:lang w:val="ru-RU"/>
        </w:rPr>
      </w:pPr>
    </w:p>
    <w:p w:rsidR="00496F0D" w:rsidRDefault="00496F0D" w:rsidP="0066426A">
      <w:pPr>
        <w:spacing w:after="0" w:line="240" w:lineRule="auto"/>
        <w:jc w:val="both"/>
        <w:rPr>
          <w:b/>
          <w:sz w:val="24"/>
          <w:lang w:val="ru-RU"/>
        </w:rPr>
      </w:pPr>
      <w:r w:rsidRPr="00496F0D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.</w:t>
      </w:r>
      <w:r w:rsidRPr="00496F0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Установить, что </w:t>
      </w:r>
      <w:r w:rsidRPr="0051007B">
        <w:rPr>
          <w:b/>
          <w:sz w:val="24"/>
          <w:lang w:val="ru-RU"/>
        </w:rPr>
        <w:t>новы</w:t>
      </w:r>
      <w:r>
        <w:rPr>
          <w:b/>
          <w:sz w:val="24"/>
          <w:lang w:val="ru-RU"/>
        </w:rPr>
        <w:t>е</w:t>
      </w:r>
      <w:r w:rsidRPr="0051007B">
        <w:rPr>
          <w:b/>
          <w:sz w:val="24"/>
          <w:lang w:val="ru-RU"/>
        </w:rPr>
        <w:t xml:space="preserve"> образовательны</w:t>
      </w:r>
      <w:r>
        <w:rPr>
          <w:b/>
          <w:sz w:val="24"/>
          <w:lang w:val="ru-RU"/>
        </w:rPr>
        <w:t>е</w:t>
      </w:r>
      <w:r w:rsidRPr="0051007B">
        <w:rPr>
          <w:b/>
          <w:sz w:val="24"/>
          <w:lang w:val="ru-RU"/>
        </w:rPr>
        <w:t xml:space="preserve"> программ</w:t>
      </w:r>
      <w:r>
        <w:rPr>
          <w:b/>
          <w:sz w:val="24"/>
          <w:lang w:val="ru-RU"/>
        </w:rPr>
        <w:t>ы</w:t>
      </w:r>
      <w:r w:rsidRPr="0051007B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принимаются к рассмотрению учебно-методическим советов НИУ ВШЭ не позднее 1 </w:t>
      </w:r>
      <w:r w:rsidRPr="0051007B">
        <w:rPr>
          <w:b/>
          <w:sz w:val="24"/>
          <w:lang w:val="ru-RU"/>
        </w:rPr>
        <w:t xml:space="preserve">июня </w:t>
      </w:r>
      <w:r>
        <w:rPr>
          <w:b/>
          <w:sz w:val="24"/>
          <w:lang w:val="ru-RU"/>
        </w:rPr>
        <w:t xml:space="preserve">года, </w:t>
      </w:r>
      <w:r w:rsidRPr="0051007B">
        <w:rPr>
          <w:b/>
          <w:sz w:val="24"/>
          <w:lang w:val="ru-RU"/>
        </w:rPr>
        <w:t xml:space="preserve">предшествующего </w:t>
      </w:r>
      <w:r>
        <w:rPr>
          <w:b/>
          <w:sz w:val="24"/>
          <w:lang w:val="ru-RU"/>
        </w:rPr>
        <w:t xml:space="preserve">первому набору студентов на соответствующую программу. </w:t>
      </w:r>
    </w:p>
    <w:p w:rsidR="00496F0D" w:rsidRDefault="00496F0D" w:rsidP="0066426A">
      <w:pPr>
        <w:spacing w:after="0" w:line="240" w:lineRule="auto"/>
        <w:jc w:val="both"/>
        <w:rPr>
          <w:b/>
          <w:sz w:val="24"/>
          <w:lang w:val="ru-RU"/>
        </w:rPr>
      </w:pPr>
    </w:p>
    <w:p w:rsidR="0066426A" w:rsidRPr="0066426A" w:rsidRDefault="0066426A" w:rsidP="0066426A">
      <w:pPr>
        <w:spacing w:after="0" w:line="24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="00496F0D" w:rsidRPr="00496F0D">
        <w:rPr>
          <w:b/>
          <w:sz w:val="24"/>
          <w:lang w:val="ru-RU"/>
        </w:rPr>
        <w:t xml:space="preserve">. </w:t>
      </w:r>
      <w:r w:rsidRPr="0066426A">
        <w:rPr>
          <w:b/>
          <w:sz w:val="24"/>
          <w:lang w:val="ru-RU"/>
        </w:rPr>
        <w:t xml:space="preserve">В целях отражения в структуре УМС новых направлений образовательной деятельности НИУ ВШЭ и укрепления координации между смежными профессиональными сообществами предлагается внести следующие изменения в состав и структуру Учебно-методического совета НИУ ВШЭ: </w:t>
      </w:r>
    </w:p>
    <w:p w:rsidR="0066426A" w:rsidRPr="0066426A" w:rsidRDefault="0066426A" w:rsidP="0066426A">
      <w:pPr>
        <w:spacing w:after="0" w:line="240" w:lineRule="auto"/>
        <w:rPr>
          <w:b/>
          <w:sz w:val="24"/>
          <w:lang w:val="ru-RU"/>
        </w:rPr>
      </w:pPr>
    </w:p>
    <w:p w:rsidR="0066426A" w:rsidRPr="0066426A" w:rsidRDefault="0066426A" w:rsidP="0066426A">
      <w:pPr>
        <w:spacing w:line="240" w:lineRule="auto"/>
        <w:ind w:firstLine="720"/>
        <w:rPr>
          <w:b/>
          <w:sz w:val="24"/>
          <w:lang w:val="ru-RU"/>
        </w:rPr>
      </w:pPr>
      <w:r>
        <w:rPr>
          <w:b/>
          <w:sz w:val="24"/>
          <w:lang w:val="ru-RU"/>
        </w:rPr>
        <w:t>2.1</w:t>
      </w:r>
      <w:r w:rsidRPr="0066426A">
        <w:rPr>
          <w:b/>
          <w:sz w:val="24"/>
          <w:lang w:val="ru-RU"/>
        </w:rPr>
        <w:t>. Сформировать дополнительно три профессиональные коллегии УМС:</w:t>
      </w:r>
    </w:p>
    <w:p w:rsidR="0066426A" w:rsidRPr="001528A1" w:rsidRDefault="0066426A" w:rsidP="0066426A">
      <w:pPr>
        <w:tabs>
          <w:tab w:val="left" w:pos="1276"/>
        </w:tabs>
        <w:spacing w:after="60" w:line="240" w:lineRule="auto"/>
        <w:rPr>
          <w:b/>
          <w:sz w:val="24"/>
          <w:lang w:val="ru-RU"/>
        </w:rPr>
      </w:pPr>
      <w:r w:rsidRPr="001528A1">
        <w:rPr>
          <w:sz w:val="24"/>
          <w:lang w:val="ru-RU"/>
        </w:rPr>
        <w:tab/>
      </w:r>
      <w:r w:rsidRPr="001528A1">
        <w:rPr>
          <w:sz w:val="24"/>
          <w:lang w:val="ru-RU"/>
        </w:rPr>
        <w:tab/>
        <w:t xml:space="preserve">1.1. </w:t>
      </w:r>
      <w:r w:rsidRPr="001528A1">
        <w:rPr>
          <w:b/>
          <w:sz w:val="24"/>
          <w:lang w:val="ru-RU"/>
        </w:rPr>
        <w:t>Профессиональную коллегию по физике;</w:t>
      </w:r>
    </w:p>
    <w:p w:rsidR="0066426A" w:rsidRPr="001528A1" w:rsidRDefault="0066426A" w:rsidP="0066426A">
      <w:pPr>
        <w:tabs>
          <w:tab w:val="left" w:pos="1276"/>
        </w:tabs>
        <w:spacing w:after="60" w:line="240" w:lineRule="auto"/>
        <w:rPr>
          <w:b/>
          <w:sz w:val="24"/>
          <w:lang w:val="ru-RU"/>
        </w:rPr>
      </w:pPr>
      <w:r w:rsidRPr="001528A1">
        <w:rPr>
          <w:b/>
          <w:sz w:val="24"/>
          <w:lang w:val="ru-RU"/>
        </w:rPr>
        <w:t xml:space="preserve"> </w:t>
      </w:r>
      <w:r w:rsidRPr="001528A1">
        <w:rPr>
          <w:b/>
          <w:sz w:val="24"/>
          <w:lang w:val="ru-RU"/>
        </w:rPr>
        <w:tab/>
      </w:r>
      <w:r w:rsidRPr="001528A1">
        <w:rPr>
          <w:b/>
          <w:sz w:val="24"/>
          <w:lang w:val="ru-RU"/>
        </w:rPr>
        <w:tab/>
      </w:r>
      <w:r w:rsidRPr="001528A1">
        <w:rPr>
          <w:sz w:val="24"/>
          <w:lang w:val="ru-RU"/>
        </w:rPr>
        <w:t>1.2.</w:t>
      </w:r>
      <w:r w:rsidRPr="001528A1">
        <w:rPr>
          <w:b/>
          <w:sz w:val="24"/>
          <w:lang w:val="ru-RU"/>
        </w:rPr>
        <w:t xml:space="preserve"> Профессиональную коллегию по востоковедению;</w:t>
      </w:r>
    </w:p>
    <w:p w:rsidR="0066426A" w:rsidRPr="001528A1" w:rsidRDefault="0066426A" w:rsidP="0066426A">
      <w:pPr>
        <w:tabs>
          <w:tab w:val="left" w:pos="1276"/>
        </w:tabs>
        <w:spacing w:line="240" w:lineRule="auto"/>
        <w:rPr>
          <w:sz w:val="24"/>
          <w:lang w:val="ru-RU"/>
        </w:rPr>
      </w:pPr>
      <w:r w:rsidRPr="001528A1">
        <w:rPr>
          <w:b/>
          <w:sz w:val="24"/>
          <w:lang w:val="ru-RU"/>
        </w:rPr>
        <w:tab/>
      </w:r>
      <w:r w:rsidRPr="001528A1">
        <w:rPr>
          <w:b/>
          <w:sz w:val="24"/>
          <w:lang w:val="ru-RU"/>
        </w:rPr>
        <w:tab/>
      </w:r>
      <w:r w:rsidRPr="001528A1">
        <w:rPr>
          <w:sz w:val="24"/>
          <w:lang w:val="ru-RU"/>
        </w:rPr>
        <w:t>1.3.</w:t>
      </w:r>
      <w:r w:rsidRPr="001528A1">
        <w:rPr>
          <w:b/>
          <w:sz w:val="24"/>
          <w:lang w:val="ru-RU"/>
        </w:rPr>
        <w:t xml:space="preserve"> Профессиональную коллегию по культурологии и искусству</w:t>
      </w:r>
      <w:r w:rsidRPr="001528A1">
        <w:rPr>
          <w:sz w:val="24"/>
          <w:lang w:val="ru-RU"/>
        </w:rPr>
        <w:t>.</w:t>
      </w:r>
    </w:p>
    <w:p w:rsidR="0066426A" w:rsidRPr="0066426A" w:rsidRDefault="0066426A" w:rsidP="0066426A">
      <w:pPr>
        <w:spacing w:line="240" w:lineRule="auto"/>
        <w:ind w:left="709"/>
        <w:rPr>
          <w:b/>
          <w:sz w:val="24"/>
          <w:lang w:val="ru-RU"/>
        </w:rPr>
      </w:pPr>
      <w:r w:rsidRPr="0066426A">
        <w:rPr>
          <w:b/>
          <w:sz w:val="24"/>
          <w:lang w:val="ru-RU"/>
        </w:rPr>
        <w:lastRenderedPageBreak/>
        <w:t>2.2.  В связи с формированием новых профессиональных коллегий УМС внести изменения в структуру, функции и наименования ряда действующих профессиональных коллегий УМС:</w:t>
      </w:r>
    </w:p>
    <w:p w:rsidR="0066426A" w:rsidRPr="001528A1" w:rsidRDefault="0066426A" w:rsidP="0066426A">
      <w:pPr>
        <w:tabs>
          <w:tab w:val="left" w:pos="1134"/>
        </w:tabs>
        <w:spacing w:after="120" w:line="240" w:lineRule="auto"/>
        <w:ind w:left="1560" w:hanging="426"/>
        <w:rPr>
          <w:sz w:val="24"/>
          <w:lang w:val="ru-RU"/>
        </w:rPr>
      </w:pPr>
      <w:r w:rsidRPr="001528A1">
        <w:rPr>
          <w:sz w:val="24"/>
          <w:lang w:val="ru-RU"/>
        </w:rPr>
        <w:t xml:space="preserve">2.1. Профессиональную коллегию по креативным отраслям переименовать в </w:t>
      </w:r>
      <w:r>
        <w:rPr>
          <w:b/>
          <w:sz w:val="24"/>
          <w:lang w:val="ru-RU"/>
        </w:rPr>
        <w:t xml:space="preserve">ПК по </w:t>
      </w:r>
      <w:r w:rsidRPr="001528A1">
        <w:rPr>
          <w:b/>
          <w:sz w:val="24"/>
          <w:lang w:val="ru-RU"/>
        </w:rPr>
        <w:t xml:space="preserve">журналистике, </w:t>
      </w:r>
      <w:proofErr w:type="spellStart"/>
      <w:r w:rsidRPr="001528A1">
        <w:rPr>
          <w:b/>
          <w:sz w:val="24"/>
          <w:lang w:val="ru-RU"/>
        </w:rPr>
        <w:t>медиакоммуникациям</w:t>
      </w:r>
      <w:proofErr w:type="spellEnd"/>
      <w:r w:rsidRPr="001528A1">
        <w:rPr>
          <w:b/>
          <w:sz w:val="24"/>
          <w:lang w:val="ru-RU"/>
        </w:rPr>
        <w:t xml:space="preserve"> и дизайну</w:t>
      </w:r>
      <w:r w:rsidRPr="001528A1">
        <w:rPr>
          <w:sz w:val="24"/>
          <w:lang w:val="ru-RU"/>
        </w:rPr>
        <w:t>.</w:t>
      </w:r>
    </w:p>
    <w:p w:rsidR="0066426A" w:rsidRPr="001528A1" w:rsidRDefault="0066426A" w:rsidP="0066426A">
      <w:pPr>
        <w:tabs>
          <w:tab w:val="left" w:pos="1134"/>
        </w:tabs>
        <w:spacing w:after="120" w:line="240" w:lineRule="auto"/>
        <w:ind w:left="1560" w:hanging="426"/>
        <w:rPr>
          <w:sz w:val="24"/>
          <w:lang w:val="ru-RU"/>
        </w:rPr>
      </w:pPr>
      <w:r w:rsidRPr="001528A1">
        <w:rPr>
          <w:sz w:val="24"/>
          <w:lang w:val="ru-RU"/>
        </w:rPr>
        <w:t>Членов ПК по креативным отраслям – экспертов по искусству и градостроительству  перевести в состав ПК по культурологии и искусству.</w:t>
      </w:r>
    </w:p>
    <w:p w:rsidR="0066426A" w:rsidRPr="001528A1" w:rsidRDefault="0066426A" w:rsidP="0066426A">
      <w:pPr>
        <w:tabs>
          <w:tab w:val="left" w:pos="1134"/>
          <w:tab w:val="left" w:pos="1276"/>
        </w:tabs>
        <w:spacing w:after="120" w:line="240" w:lineRule="auto"/>
        <w:ind w:left="1560" w:hanging="426"/>
        <w:rPr>
          <w:sz w:val="24"/>
          <w:lang w:val="ru-RU"/>
        </w:rPr>
      </w:pPr>
      <w:r w:rsidRPr="001528A1">
        <w:rPr>
          <w:sz w:val="24"/>
          <w:lang w:val="ru-RU"/>
        </w:rPr>
        <w:t>2.2.  Профессиональную коллегию по лингвис</w:t>
      </w:r>
      <w:r>
        <w:rPr>
          <w:sz w:val="24"/>
          <w:lang w:val="ru-RU"/>
        </w:rPr>
        <w:t xml:space="preserve">тике, филологии и журналистики </w:t>
      </w:r>
      <w:r w:rsidRPr="001528A1">
        <w:rPr>
          <w:sz w:val="24"/>
          <w:lang w:val="ru-RU"/>
        </w:rPr>
        <w:t xml:space="preserve">переименовать в </w:t>
      </w:r>
      <w:r w:rsidRPr="001528A1">
        <w:rPr>
          <w:b/>
          <w:sz w:val="24"/>
          <w:lang w:val="ru-RU"/>
        </w:rPr>
        <w:t>ПК по лингвистике и филологии</w:t>
      </w:r>
      <w:r w:rsidRPr="001528A1">
        <w:rPr>
          <w:sz w:val="24"/>
          <w:lang w:val="ru-RU"/>
        </w:rPr>
        <w:t xml:space="preserve">.  </w:t>
      </w:r>
    </w:p>
    <w:p w:rsidR="0066426A" w:rsidRPr="001528A1" w:rsidRDefault="0066426A" w:rsidP="0066426A">
      <w:pPr>
        <w:tabs>
          <w:tab w:val="left" w:pos="1134"/>
          <w:tab w:val="left" w:pos="1276"/>
        </w:tabs>
        <w:spacing w:after="120" w:line="240" w:lineRule="auto"/>
        <w:ind w:left="1560" w:hanging="426"/>
        <w:rPr>
          <w:sz w:val="24"/>
          <w:lang w:val="ru-RU"/>
        </w:rPr>
      </w:pPr>
      <w:r w:rsidRPr="001528A1">
        <w:rPr>
          <w:sz w:val="24"/>
          <w:lang w:val="ru-RU"/>
        </w:rPr>
        <w:t>Членов коллегии – экспертов по журнали</w:t>
      </w:r>
      <w:r>
        <w:rPr>
          <w:sz w:val="24"/>
          <w:lang w:val="ru-RU"/>
        </w:rPr>
        <w:t xml:space="preserve">стике перевести в состав ПК по </w:t>
      </w:r>
      <w:r w:rsidRPr="001528A1">
        <w:rPr>
          <w:sz w:val="24"/>
          <w:lang w:val="ru-RU"/>
        </w:rPr>
        <w:t xml:space="preserve">журналистике, </w:t>
      </w:r>
      <w:proofErr w:type="spellStart"/>
      <w:r w:rsidRPr="001528A1">
        <w:rPr>
          <w:sz w:val="24"/>
          <w:lang w:val="ru-RU"/>
        </w:rPr>
        <w:t>медиакоммуникациям</w:t>
      </w:r>
      <w:proofErr w:type="spellEnd"/>
      <w:r w:rsidRPr="001528A1">
        <w:rPr>
          <w:sz w:val="24"/>
          <w:lang w:val="ru-RU"/>
        </w:rPr>
        <w:t xml:space="preserve"> и дизайну.</w:t>
      </w:r>
    </w:p>
    <w:p w:rsidR="0066426A" w:rsidRPr="001528A1" w:rsidRDefault="0066426A" w:rsidP="0066426A">
      <w:pPr>
        <w:tabs>
          <w:tab w:val="left" w:pos="-1418"/>
        </w:tabs>
        <w:spacing w:after="120" w:line="240" w:lineRule="auto"/>
        <w:ind w:left="1560" w:hanging="426"/>
        <w:rPr>
          <w:sz w:val="24"/>
          <w:lang w:val="ru-RU"/>
        </w:rPr>
      </w:pPr>
      <w:r w:rsidRPr="001528A1">
        <w:rPr>
          <w:sz w:val="24"/>
          <w:lang w:val="ru-RU"/>
        </w:rPr>
        <w:t xml:space="preserve">2.3. На базе профессиональных коллегий по </w:t>
      </w:r>
      <w:r>
        <w:rPr>
          <w:sz w:val="24"/>
          <w:lang w:val="ru-RU"/>
        </w:rPr>
        <w:t xml:space="preserve">политологии и по международным </w:t>
      </w:r>
      <w:r w:rsidRPr="001528A1">
        <w:rPr>
          <w:sz w:val="24"/>
          <w:lang w:val="ru-RU"/>
        </w:rPr>
        <w:t xml:space="preserve">отношениям и </w:t>
      </w:r>
      <w:proofErr w:type="spellStart"/>
      <w:r w:rsidRPr="001528A1">
        <w:rPr>
          <w:sz w:val="24"/>
          <w:lang w:val="ru-RU"/>
        </w:rPr>
        <w:t>регионалистике</w:t>
      </w:r>
      <w:proofErr w:type="spellEnd"/>
      <w:r w:rsidRPr="001528A1">
        <w:rPr>
          <w:sz w:val="24"/>
          <w:lang w:val="ru-RU"/>
        </w:rPr>
        <w:t xml:space="preserve"> сформировать единую </w:t>
      </w:r>
      <w:r w:rsidRPr="001528A1">
        <w:rPr>
          <w:b/>
          <w:sz w:val="24"/>
          <w:lang w:val="ru-RU"/>
        </w:rPr>
        <w:t>профессиональную коллегию по политологии и международным отношениям</w:t>
      </w:r>
      <w:r w:rsidRPr="001528A1">
        <w:rPr>
          <w:sz w:val="24"/>
          <w:lang w:val="ru-RU"/>
        </w:rPr>
        <w:t xml:space="preserve">. </w:t>
      </w:r>
    </w:p>
    <w:p w:rsidR="0066426A" w:rsidRPr="001528A1" w:rsidRDefault="0066426A" w:rsidP="0066426A">
      <w:pPr>
        <w:spacing w:after="120" w:line="240" w:lineRule="auto"/>
        <w:ind w:left="1560" w:hanging="426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1528A1">
        <w:rPr>
          <w:sz w:val="24"/>
          <w:lang w:val="ru-RU"/>
        </w:rPr>
        <w:t xml:space="preserve">Членов ПК по международным отношениям и </w:t>
      </w:r>
      <w:proofErr w:type="spellStart"/>
      <w:r w:rsidRPr="001528A1">
        <w:rPr>
          <w:sz w:val="24"/>
          <w:lang w:val="ru-RU"/>
        </w:rPr>
        <w:t>регионалистике</w:t>
      </w:r>
      <w:proofErr w:type="spellEnd"/>
      <w:r w:rsidRPr="001528A1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– экспертов по   </w:t>
      </w:r>
      <w:r w:rsidRPr="001528A1">
        <w:rPr>
          <w:sz w:val="24"/>
          <w:lang w:val="ru-RU"/>
        </w:rPr>
        <w:t>востоковедению перевести в состав ПК по востоковедению.</w:t>
      </w:r>
    </w:p>
    <w:p w:rsidR="0066426A" w:rsidRPr="001528A1" w:rsidRDefault="0066426A" w:rsidP="0066426A">
      <w:pPr>
        <w:spacing w:after="120" w:line="240" w:lineRule="auto"/>
        <w:ind w:left="1560" w:hanging="426"/>
        <w:rPr>
          <w:b/>
          <w:sz w:val="24"/>
          <w:lang w:val="ru-RU"/>
        </w:rPr>
      </w:pPr>
      <w:r w:rsidRPr="001528A1">
        <w:rPr>
          <w:sz w:val="24"/>
          <w:lang w:val="ru-RU"/>
        </w:rPr>
        <w:t xml:space="preserve">2.4. Профессиональную коллегию по философии и культурологии переименовать в </w:t>
      </w:r>
      <w:r>
        <w:rPr>
          <w:b/>
          <w:sz w:val="24"/>
          <w:lang w:val="ru-RU"/>
        </w:rPr>
        <w:t xml:space="preserve">ПК по </w:t>
      </w:r>
      <w:r w:rsidRPr="001528A1">
        <w:rPr>
          <w:b/>
          <w:sz w:val="24"/>
          <w:lang w:val="ru-RU"/>
        </w:rPr>
        <w:t>философии.</w:t>
      </w:r>
    </w:p>
    <w:p w:rsidR="0066426A" w:rsidRPr="001528A1" w:rsidRDefault="0066426A" w:rsidP="0066426A">
      <w:pPr>
        <w:spacing w:line="240" w:lineRule="auto"/>
        <w:ind w:left="1560" w:hanging="426"/>
        <w:rPr>
          <w:sz w:val="24"/>
          <w:lang w:val="ru-RU"/>
        </w:rPr>
      </w:pPr>
      <w:r w:rsidRPr="001528A1">
        <w:rPr>
          <w:sz w:val="24"/>
          <w:lang w:val="ru-RU"/>
        </w:rPr>
        <w:t>Членов ПК по философии и культурологии – экспертов по культурологии перевести в состав ПК по культурологии и искусству.</w:t>
      </w: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60767A" w:rsidRPr="0060767A" w:rsidRDefault="0060767A" w:rsidP="0060767A">
      <w:pPr>
        <w:rPr>
          <w:i/>
          <w:sz w:val="24"/>
          <w:lang w:val="ru-RU"/>
        </w:rPr>
      </w:pPr>
      <w:r w:rsidRPr="0060767A">
        <w:rPr>
          <w:sz w:val="24"/>
          <w:lang w:val="ru-RU"/>
        </w:rPr>
        <w:t>Председатель УМС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60767A">
        <w:rPr>
          <w:i/>
          <w:sz w:val="24"/>
          <w:lang w:val="ru-RU"/>
        </w:rPr>
        <w:t>О. Ананьин</w:t>
      </w:r>
    </w:p>
    <w:p w:rsidR="0060767A" w:rsidRPr="00141193" w:rsidRDefault="0060767A" w:rsidP="0060767A">
      <w:pPr>
        <w:jc w:val="right"/>
        <w:rPr>
          <w:lang w:val="ru-RU"/>
        </w:rPr>
      </w:pPr>
      <w:r>
        <w:rPr>
          <w:lang w:val="ru-RU"/>
        </w:rPr>
        <w:t>31.01.2018</w:t>
      </w: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66426A" w:rsidRDefault="0066426A" w:rsidP="00496F0D">
      <w:pPr>
        <w:spacing w:after="0" w:line="240" w:lineRule="auto"/>
        <w:rPr>
          <w:b/>
          <w:sz w:val="24"/>
          <w:lang w:val="ru-RU"/>
        </w:rPr>
      </w:pPr>
    </w:p>
    <w:p w:rsidR="0066426A" w:rsidRDefault="0066426A" w:rsidP="00496F0D">
      <w:pPr>
        <w:spacing w:after="0" w:line="240" w:lineRule="auto"/>
        <w:rPr>
          <w:b/>
          <w:sz w:val="24"/>
          <w:lang w:val="ru-RU"/>
        </w:rPr>
      </w:pPr>
    </w:p>
    <w:p w:rsidR="0066426A" w:rsidRDefault="0066426A" w:rsidP="00496F0D">
      <w:pPr>
        <w:spacing w:after="0" w:line="240" w:lineRule="auto"/>
        <w:rPr>
          <w:b/>
          <w:sz w:val="24"/>
          <w:lang w:val="ru-RU"/>
        </w:rPr>
      </w:pPr>
    </w:p>
    <w:p w:rsidR="0066426A" w:rsidRDefault="0066426A" w:rsidP="00496F0D">
      <w:pPr>
        <w:spacing w:after="0" w:line="240" w:lineRule="auto"/>
        <w:rPr>
          <w:b/>
          <w:sz w:val="24"/>
          <w:lang w:val="ru-RU"/>
        </w:rPr>
      </w:pPr>
    </w:p>
    <w:p w:rsidR="0066426A" w:rsidRDefault="0066426A" w:rsidP="00496F0D">
      <w:pPr>
        <w:spacing w:after="0" w:line="240" w:lineRule="auto"/>
        <w:rPr>
          <w:b/>
          <w:sz w:val="24"/>
          <w:lang w:val="ru-RU"/>
        </w:rPr>
      </w:pPr>
    </w:p>
    <w:p w:rsidR="0066426A" w:rsidRDefault="0066426A" w:rsidP="00496F0D">
      <w:pPr>
        <w:spacing w:after="0" w:line="240" w:lineRule="auto"/>
        <w:rPr>
          <w:b/>
          <w:sz w:val="24"/>
          <w:lang w:val="ru-RU"/>
        </w:rPr>
      </w:pP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B94CC0" w:rsidRDefault="00B94CC0" w:rsidP="00496F0D">
      <w:pPr>
        <w:spacing w:after="0" w:line="240" w:lineRule="auto"/>
        <w:rPr>
          <w:b/>
          <w:sz w:val="24"/>
          <w:lang w:val="ru-RU"/>
        </w:rPr>
      </w:pPr>
    </w:p>
    <w:p w:rsidR="0060767A" w:rsidRPr="00496F0D" w:rsidRDefault="0060767A" w:rsidP="00496F0D">
      <w:pPr>
        <w:spacing w:after="0" w:line="240" w:lineRule="auto"/>
        <w:rPr>
          <w:b/>
          <w:sz w:val="24"/>
          <w:lang w:val="ru-RU"/>
        </w:rPr>
      </w:pPr>
    </w:p>
    <w:p w:rsidR="0078467D" w:rsidRPr="0078467D" w:rsidRDefault="0078467D" w:rsidP="0078467D">
      <w:pPr>
        <w:spacing w:after="0" w:line="240" w:lineRule="auto"/>
        <w:jc w:val="right"/>
        <w:rPr>
          <w:b/>
          <w:sz w:val="28"/>
          <w:u w:val="single"/>
          <w:lang w:val="ru-RU"/>
        </w:rPr>
      </w:pPr>
      <w:r w:rsidRPr="0078467D">
        <w:rPr>
          <w:b/>
          <w:sz w:val="28"/>
          <w:u w:val="single"/>
          <w:lang w:val="ru-RU"/>
        </w:rPr>
        <w:lastRenderedPageBreak/>
        <w:t>ПРИЛОЖЕНИЯ</w:t>
      </w:r>
    </w:p>
    <w:p w:rsidR="0078467D" w:rsidRDefault="0078467D" w:rsidP="00A66B89">
      <w:pPr>
        <w:spacing w:after="0" w:line="240" w:lineRule="auto"/>
        <w:rPr>
          <w:lang w:val="ru-RU"/>
        </w:rPr>
      </w:pPr>
    </w:p>
    <w:p w:rsidR="00681B98" w:rsidRDefault="0078467D" w:rsidP="00681B98">
      <w:pPr>
        <w:pStyle w:val="a5"/>
        <w:keepNext/>
        <w:ind w:left="-426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>Табл.</w:t>
      </w:r>
      <w:r w:rsidRPr="0078467D">
        <w:rPr>
          <w:color w:val="auto"/>
          <w:sz w:val="24"/>
        </w:rPr>
        <w:fldChar w:fldCharType="begin"/>
      </w:r>
      <w:r w:rsidRPr="0078467D">
        <w:rPr>
          <w:color w:val="auto"/>
          <w:sz w:val="24"/>
          <w:lang w:val="ru-RU"/>
        </w:rPr>
        <w:instrText xml:space="preserve"> </w:instrText>
      </w:r>
      <w:r w:rsidRPr="0078467D">
        <w:rPr>
          <w:color w:val="auto"/>
          <w:sz w:val="24"/>
        </w:rPr>
        <w:instrText>SEQ</w:instrText>
      </w:r>
      <w:r w:rsidRPr="0078467D">
        <w:rPr>
          <w:color w:val="auto"/>
          <w:sz w:val="24"/>
          <w:lang w:val="ru-RU"/>
        </w:rPr>
        <w:instrText xml:space="preserve"> </w:instrText>
      </w:r>
      <w:r w:rsidRPr="0078467D">
        <w:rPr>
          <w:color w:val="auto"/>
          <w:sz w:val="24"/>
        </w:rPr>
        <w:instrText>Table</w:instrText>
      </w:r>
      <w:r w:rsidRPr="0078467D">
        <w:rPr>
          <w:color w:val="auto"/>
          <w:sz w:val="24"/>
          <w:lang w:val="ru-RU"/>
        </w:rPr>
        <w:instrText xml:space="preserve"> \* </w:instrText>
      </w:r>
      <w:r w:rsidRPr="0078467D">
        <w:rPr>
          <w:color w:val="auto"/>
          <w:sz w:val="24"/>
        </w:rPr>
        <w:instrText>ARABIC</w:instrText>
      </w:r>
      <w:r w:rsidRPr="0078467D">
        <w:rPr>
          <w:color w:val="auto"/>
          <w:sz w:val="24"/>
          <w:lang w:val="ru-RU"/>
        </w:rPr>
        <w:instrText xml:space="preserve"> </w:instrText>
      </w:r>
      <w:r w:rsidRPr="0078467D">
        <w:rPr>
          <w:color w:val="auto"/>
          <w:sz w:val="24"/>
        </w:rPr>
        <w:fldChar w:fldCharType="separate"/>
      </w:r>
      <w:r w:rsidRPr="0078467D">
        <w:rPr>
          <w:noProof/>
          <w:color w:val="auto"/>
          <w:sz w:val="24"/>
          <w:lang w:val="ru-RU"/>
        </w:rPr>
        <w:t>1</w:t>
      </w:r>
      <w:r w:rsidRPr="0078467D">
        <w:rPr>
          <w:color w:val="auto"/>
          <w:sz w:val="24"/>
        </w:rPr>
        <w:fldChar w:fldCharType="end"/>
      </w:r>
      <w:r w:rsidRPr="0078467D">
        <w:rPr>
          <w:color w:val="auto"/>
          <w:sz w:val="24"/>
          <w:lang w:val="ru-RU"/>
        </w:rPr>
        <w:t xml:space="preserve">. </w:t>
      </w:r>
      <w:r w:rsidR="00681B98">
        <w:rPr>
          <w:color w:val="auto"/>
          <w:sz w:val="24"/>
          <w:lang w:val="ru-RU"/>
        </w:rPr>
        <w:t>Представительство филиалов в составе отдельных профессиональных коллегий УМС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987"/>
        <w:gridCol w:w="1683"/>
      </w:tblGrid>
      <w:tr w:rsidR="00681B98" w:rsidRPr="00681B98" w:rsidTr="00681B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Профессиональные к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оллеги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и УМС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Москва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Филиалы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2017</w:t>
            </w:r>
          </w:p>
        </w:tc>
      </w:tr>
      <w:tr w:rsidR="00681B98" w:rsidRPr="00681B98" w:rsidTr="00681B9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Экономика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</w:tr>
      <w:tr w:rsidR="00681B98" w:rsidRPr="00681B98" w:rsidTr="00681B9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Менеджмент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</w:tr>
      <w:tr w:rsidR="00681B98" w:rsidRPr="00681B98" w:rsidTr="00681B9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Социология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</w:tr>
      <w:tr w:rsidR="00681B98" w:rsidRPr="00681B98" w:rsidTr="00681B98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Отраслевая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экономика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</w:tr>
      <w:tr w:rsidR="00681B98" w:rsidRPr="00681B98" w:rsidTr="00681B9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</w:tr>
      <w:tr w:rsidR="00681B98" w:rsidRPr="00681B98" w:rsidTr="00681B9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Прикладная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</w:tr>
      <w:tr w:rsidR="00681B98" w:rsidRPr="00681B98" w:rsidTr="00681B98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Лингвистика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филология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журналистика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</w:tr>
      <w:tr w:rsidR="00681B98" w:rsidRPr="00681B98" w:rsidTr="00681B98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Международные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отношения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регионалистика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</w:tr>
      <w:tr w:rsidR="00681B98" w:rsidRPr="00681B98" w:rsidTr="00681B9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Психология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681B98" w:rsidRPr="00681B98" w:rsidTr="00681B98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Информатика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вычислительная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техника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</w:tr>
      <w:tr w:rsidR="00681B98" w:rsidRPr="00681B98" w:rsidTr="00681B9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Политология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</w:tr>
      <w:tr w:rsidR="00681B98" w:rsidRPr="00681B98" w:rsidTr="00681B9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Философия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культурология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</w:tr>
      <w:tr w:rsidR="00681B98" w:rsidRPr="00681B98" w:rsidTr="00681B9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</w:tr>
      <w:tr w:rsidR="00681B98" w:rsidRPr="00681B98" w:rsidTr="00681B9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Теоретическая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</w:tr>
      <w:tr w:rsidR="00681B98" w:rsidRPr="00681B98" w:rsidTr="00681B9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Электроника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-</w:t>
            </w:r>
          </w:p>
        </w:tc>
      </w:tr>
      <w:tr w:rsidR="00681B98" w:rsidRPr="00681B98" w:rsidTr="00681B9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Креативные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отрасли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-</w:t>
            </w:r>
          </w:p>
        </w:tc>
      </w:tr>
    </w:tbl>
    <w:p w:rsidR="00681B98" w:rsidRPr="00681B98" w:rsidRDefault="00681B98" w:rsidP="00681B98">
      <w:pPr>
        <w:rPr>
          <w:lang w:val="ru-RU"/>
        </w:rPr>
      </w:pPr>
    </w:p>
    <w:p w:rsidR="00681B98" w:rsidRDefault="00681B98" w:rsidP="0078467D">
      <w:pPr>
        <w:pStyle w:val="a5"/>
        <w:keepNext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>Табл. 2. Гендерный состав УМС в разрезе профессиональных коллегий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75"/>
        <w:gridCol w:w="1566"/>
        <w:gridCol w:w="1593"/>
      </w:tblGrid>
      <w:tr w:rsidR="00681B98" w:rsidRPr="00681B98" w:rsidTr="00C72623">
        <w:trPr>
          <w:trHeight w:val="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Профессиональные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коллегии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УМС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Мужчин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Женщин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2017</w:t>
            </w:r>
          </w:p>
        </w:tc>
      </w:tr>
      <w:tr w:rsidR="00681B98" w:rsidRPr="00681B98" w:rsidTr="00C7262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Экономика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</w:p>
        </w:tc>
      </w:tr>
      <w:tr w:rsidR="00681B98" w:rsidRPr="00681B98" w:rsidTr="00C72623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Менеджмент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</w:tr>
      <w:tr w:rsidR="00681B98" w:rsidRPr="00681B98" w:rsidTr="00C72623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Социология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</w:p>
        </w:tc>
      </w:tr>
      <w:tr w:rsidR="00681B98" w:rsidRPr="00681B98" w:rsidTr="00C72623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Отраслевая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экономика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</w:tr>
      <w:tr w:rsidR="00681B98" w:rsidRPr="00681B98" w:rsidTr="00C72623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</w:tr>
      <w:tr w:rsidR="00681B98" w:rsidRPr="00681B98" w:rsidTr="00C7262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Прикладная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  <w:r w:rsidR="00C72623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-</w:t>
            </w:r>
          </w:p>
        </w:tc>
      </w:tr>
      <w:tr w:rsidR="00681B98" w:rsidRPr="00681B98" w:rsidTr="00C72623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Лингвистика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филология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журналистика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</w:t>
            </w:r>
          </w:p>
        </w:tc>
      </w:tr>
      <w:tr w:rsidR="00681B98" w:rsidRPr="00681B98" w:rsidTr="00C72623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Международные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отношения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регионалистика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</w:tr>
      <w:tr w:rsidR="00681B98" w:rsidRPr="00681B98" w:rsidTr="00C72623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Психология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</w:tr>
      <w:tr w:rsidR="00681B98" w:rsidRPr="00681B98" w:rsidTr="00C72623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Информатика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вычислительная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техника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</w:tr>
      <w:tr w:rsidR="00681B98" w:rsidRPr="00681B98" w:rsidTr="00C72623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Политология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</w:tr>
      <w:tr w:rsidR="00681B98" w:rsidRPr="00681B98" w:rsidTr="00C7262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Философия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культурология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</w:tr>
      <w:tr w:rsidR="00681B98" w:rsidRPr="00681B98" w:rsidTr="00C72623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</w:tr>
      <w:tr w:rsidR="00681B98" w:rsidRPr="00681B98" w:rsidTr="00C7262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Теоретическая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  <w:r w:rsidR="00C72623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-</w:t>
            </w:r>
          </w:p>
        </w:tc>
      </w:tr>
      <w:tr w:rsidR="00681B98" w:rsidRPr="00681B98" w:rsidTr="00C72623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Электроника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  <w:r w:rsidR="00C72623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-</w:t>
            </w:r>
          </w:p>
        </w:tc>
      </w:tr>
      <w:tr w:rsidR="00681B98" w:rsidRPr="00681B98" w:rsidTr="00C72623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Креативные</w:t>
            </w:r>
            <w:proofErr w:type="spellEnd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1B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отрасли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8" w:rsidRP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81B9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</w:tr>
    </w:tbl>
    <w:p w:rsidR="00681B98" w:rsidRDefault="00681B98" w:rsidP="0078467D">
      <w:pPr>
        <w:pStyle w:val="a5"/>
        <w:keepNext/>
        <w:rPr>
          <w:color w:val="auto"/>
          <w:sz w:val="24"/>
          <w:lang w:val="ru-RU"/>
        </w:rPr>
      </w:pPr>
    </w:p>
    <w:p w:rsidR="00B94CC0" w:rsidRDefault="00B94CC0" w:rsidP="00B94CC0">
      <w:pPr>
        <w:rPr>
          <w:lang w:val="ru-RU"/>
        </w:rPr>
      </w:pPr>
    </w:p>
    <w:p w:rsidR="00B94CC0" w:rsidRDefault="00B94CC0" w:rsidP="00B94CC0">
      <w:pPr>
        <w:rPr>
          <w:lang w:val="ru-RU"/>
        </w:rPr>
      </w:pPr>
    </w:p>
    <w:p w:rsidR="00B94CC0" w:rsidRDefault="00B94CC0" w:rsidP="00B94CC0">
      <w:pPr>
        <w:rPr>
          <w:lang w:val="ru-RU"/>
        </w:rPr>
      </w:pPr>
    </w:p>
    <w:p w:rsidR="00B94CC0" w:rsidRDefault="00B94CC0" w:rsidP="00B94CC0">
      <w:pPr>
        <w:rPr>
          <w:lang w:val="ru-RU"/>
        </w:rPr>
      </w:pPr>
    </w:p>
    <w:p w:rsidR="00B94CC0" w:rsidRPr="00B94CC0" w:rsidRDefault="00B94CC0" w:rsidP="00B94CC0">
      <w:pPr>
        <w:rPr>
          <w:lang w:val="ru-RU"/>
        </w:rPr>
      </w:pPr>
    </w:p>
    <w:p w:rsidR="0078467D" w:rsidRPr="0078467D" w:rsidRDefault="00681B98" w:rsidP="0078467D">
      <w:pPr>
        <w:pStyle w:val="a5"/>
        <w:keepNext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lastRenderedPageBreak/>
        <w:t xml:space="preserve">Табл. 3. </w:t>
      </w:r>
      <w:r w:rsidR="0078467D" w:rsidRPr="0078467D">
        <w:rPr>
          <w:color w:val="auto"/>
          <w:sz w:val="24"/>
          <w:lang w:val="ru-RU"/>
        </w:rPr>
        <w:t>Распределение вопросов повестки дня в разрезе профессиональных коллегий</w:t>
      </w: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120"/>
        <w:gridCol w:w="1135"/>
        <w:gridCol w:w="710"/>
        <w:gridCol w:w="1133"/>
        <w:gridCol w:w="710"/>
        <w:gridCol w:w="855"/>
        <w:gridCol w:w="1414"/>
        <w:gridCol w:w="953"/>
      </w:tblGrid>
      <w:tr w:rsidR="0098262D" w:rsidRPr="0098262D" w:rsidTr="0098262D">
        <w:trPr>
          <w:trHeight w:val="804"/>
        </w:trPr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E5D08" w:rsidP="009E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Профессиональные к</w:t>
            </w:r>
            <w:proofErr w:type="spellStart"/>
            <w:r w:rsidR="0098262D"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оллеги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и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06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val="ru-RU" w:eastAsia="en-GB"/>
              </w:rPr>
            </w:pPr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val="ru-RU" w:eastAsia="en-GB"/>
              </w:rPr>
              <w:t>Н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>овые</w:t>
            </w:r>
            <w:proofErr w:type="spellEnd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 xml:space="preserve">       </w:t>
            </w:r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val="ru-RU" w:eastAsia="en-GB"/>
              </w:rPr>
              <w:t>б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>акалаврские</w:t>
            </w:r>
            <w:proofErr w:type="spellEnd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>программы</w:t>
            </w:r>
            <w:proofErr w:type="spellEnd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 xml:space="preserve"> </w:t>
            </w:r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val="ru-RU" w:eastAsia="en-GB"/>
              </w:rPr>
              <w:t xml:space="preserve"> (БП)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262D" w:rsidRDefault="0098262D" w:rsidP="0098262D">
            <w:pPr>
              <w:spacing w:after="0" w:line="240" w:lineRule="auto"/>
              <w:ind w:right="-105"/>
              <w:jc w:val="center"/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val="ru-RU" w:eastAsia="en-GB"/>
              </w:rPr>
            </w:pPr>
            <w:proofErr w:type="gramStart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val="ru-RU" w:eastAsia="en-GB"/>
              </w:rPr>
              <w:t>М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>одер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val="ru-RU" w:eastAsia="en-GB"/>
              </w:rPr>
              <w:t>-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>низация</w:t>
            </w:r>
            <w:proofErr w:type="spellEnd"/>
            <w:proofErr w:type="gramEnd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 xml:space="preserve"> </w:t>
            </w:r>
          </w:p>
          <w:p w:rsidR="0098262D" w:rsidRPr="0098262D" w:rsidRDefault="0098262D" w:rsidP="0098262D">
            <w:pPr>
              <w:spacing w:after="0" w:line="240" w:lineRule="auto"/>
              <w:ind w:right="-105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</w:pPr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val="ru-RU" w:eastAsia="en-GB"/>
              </w:rPr>
              <w:t>БП</w:t>
            </w:r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val="ru-RU" w:eastAsia="en-GB"/>
              </w:rPr>
            </w:pPr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val="ru-RU" w:eastAsia="en-GB"/>
              </w:rPr>
              <w:t>Н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>овые</w:t>
            </w:r>
            <w:proofErr w:type="spellEnd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 xml:space="preserve"> </w:t>
            </w:r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val="ru-RU" w:eastAsia="en-GB"/>
              </w:rPr>
              <w:t>м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>агистерские</w:t>
            </w:r>
            <w:proofErr w:type="spellEnd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>программы</w:t>
            </w:r>
            <w:proofErr w:type="spellEnd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 xml:space="preserve"> </w:t>
            </w:r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val="ru-RU" w:eastAsia="en-GB"/>
              </w:rPr>
              <w:t>(МП)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06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</w:pPr>
            <w:proofErr w:type="gramStart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val="ru-RU" w:eastAsia="en-GB"/>
              </w:rPr>
              <w:t>М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>одер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val="ru-RU" w:eastAsia="en-GB"/>
              </w:rPr>
              <w:t>-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>низация</w:t>
            </w:r>
            <w:proofErr w:type="spellEnd"/>
            <w:proofErr w:type="gramEnd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 xml:space="preserve"> </w:t>
            </w:r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>М</w:t>
            </w:r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val="ru-RU" w:eastAsia="en-GB"/>
              </w:rPr>
              <w:t>П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</w:pP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>Аспирант</w:t>
            </w:r>
            <w:proofErr w:type="spellEnd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val="ru-RU" w:eastAsia="en-GB"/>
              </w:rPr>
              <w:t>-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>ские</w:t>
            </w:r>
            <w:proofErr w:type="spellEnd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>программы</w:t>
            </w:r>
            <w:proofErr w:type="spellEnd"/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val="ru-RU" w:eastAsia="en-GB"/>
              </w:rPr>
            </w:pPr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val="ru-RU" w:eastAsia="en-GB"/>
              </w:rPr>
              <w:t>Н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>овые</w:t>
            </w:r>
            <w:proofErr w:type="spellEnd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 xml:space="preserve"> </w:t>
            </w:r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val="ru-RU" w:eastAsia="en-GB"/>
              </w:rPr>
              <w:t>о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>бразовательные</w:t>
            </w:r>
            <w:proofErr w:type="spellEnd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>стандарты</w:t>
            </w:r>
            <w:proofErr w:type="spellEnd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val="ru-RU" w:eastAsia="en-GB"/>
              </w:rPr>
              <w:t xml:space="preserve"> (ОС)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43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</w:pPr>
            <w:proofErr w:type="gramStart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val="ru-RU" w:eastAsia="en-GB"/>
              </w:rPr>
              <w:t>М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>одер</w:t>
            </w:r>
            <w:proofErr w:type="spellEnd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val="ru-RU" w:eastAsia="en-GB"/>
              </w:rPr>
              <w:t>-</w:t>
            </w:r>
            <w:proofErr w:type="spellStart"/>
            <w:r w:rsidRPr="0098262D">
              <w:rPr>
                <w:rFonts w:ascii="Arial Narrow" w:eastAsia="Times New Roman" w:hAnsi="Arial Narrow" w:cs="Times New Roman"/>
                <w:bCs/>
                <w:iCs/>
                <w:sz w:val="18"/>
                <w:szCs w:val="20"/>
                <w:lang w:eastAsia="en-GB"/>
              </w:rPr>
              <w:t>низация</w:t>
            </w:r>
            <w:proofErr w:type="spellEnd"/>
            <w:proofErr w:type="gramEnd"/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en-GB"/>
              </w:rPr>
              <w:t xml:space="preserve"> О</w:t>
            </w:r>
            <w:r w:rsidRPr="0098262D">
              <w:rPr>
                <w:rFonts w:ascii="Arial Narrow" w:eastAsia="Times New Roman" w:hAnsi="Arial Narrow" w:cs="Times New Roman"/>
                <w:bCs/>
                <w:sz w:val="18"/>
                <w:szCs w:val="20"/>
                <w:lang w:val="ru-RU" w:eastAsia="en-GB"/>
              </w:rPr>
              <w:t>С</w:t>
            </w:r>
          </w:p>
        </w:tc>
      </w:tr>
      <w:tr w:rsidR="0098262D" w:rsidRPr="0098262D" w:rsidTr="0098262D">
        <w:trPr>
          <w:trHeight w:val="552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Международные</w:t>
            </w:r>
            <w:proofErr w:type="spellEnd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отношения</w:t>
            </w:r>
            <w:proofErr w:type="spellEnd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регионалистика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BA0703" w:rsidRDefault="00BA0703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BA0703" w:rsidRDefault="00BA0703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</w:tr>
      <w:tr w:rsidR="0098262D" w:rsidRPr="0098262D" w:rsidTr="0098262D">
        <w:trPr>
          <w:trHeight w:val="552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Отраслевая</w:t>
            </w:r>
            <w:proofErr w:type="spellEnd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экономика</w:t>
            </w:r>
            <w:proofErr w:type="spellEnd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управление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98262D" w:rsidRPr="0098262D" w:rsidTr="0098262D">
        <w:trPr>
          <w:trHeight w:val="312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Менеджмент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98262D" w:rsidRPr="0098262D" w:rsidTr="0098262D">
        <w:trPr>
          <w:trHeight w:val="276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Право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98262D" w:rsidRPr="0098262D" w:rsidTr="0098262D">
        <w:trPr>
          <w:trHeight w:val="276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Креативные</w:t>
            </w:r>
            <w:proofErr w:type="spellEnd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отрасли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</w:tr>
      <w:tr w:rsidR="0098262D" w:rsidRPr="0098262D" w:rsidTr="0098262D">
        <w:trPr>
          <w:trHeight w:val="552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Лингвистика</w:t>
            </w:r>
            <w:proofErr w:type="spellEnd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филология</w:t>
            </w:r>
            <w:proofErr w:type="spellEnd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журналистика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</w:tr>
      <w:tr w:rsidR="0098262D" w:rsidRPr="0098262D" w:rsidTr="0098262D">
        <w:trPr>
          <w:trHeight w:val="276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Прикладная</w:t>
            </w:r>
            <w:proofErr w:type="spellEnd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математика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98262D" w:rsidRPr="0098262D" w:rsidTr="0098262D">
        <w:trPr>
          <w:trHeight w:val="276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Философия</w:t>
            </w:r>
            <w:proofErr w:type="spellEnd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культурология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</w:tr>
      <w:tr w:rsidR="0098262D" w:rsidRPr="0098262D" w:rsidTr="0098262D">
        <w:trPr>
          <w:trHeight w:val="276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История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</w:tr>
      <w:tr w:rsidR="0098262D" w:rsidRPr="0098262D" w:rsidTr="0098262D">
        <w:trPr>
          <w:trHeight w:val="552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Информатика</w:t>
            </w:r>
            <w:proofErr w:type="spellEnd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вычислительная</w:t>
            </w:r>
            <w:proofErr w:type="spellEnd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техника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</w:tr>
      <w:tr w:rsidR="0098262D" w:rsidRPr="0098262D" w:rsidTr="0098262D">
        <w:trPr>
          <w:trHeight w:val="276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Теоретическая</w:t>
            </w:r>
            <w:proofErr w:type="spellEnd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математика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98262D" w:rsidRPr="0098262D" w:rsidTr="0098262D">
        <w:trPr>
          <w:trHeight w:val="276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Электроника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98262D" w:rsidRPr="0098262D" w:rsidTr="0098262D">
        <w:trPr>
          <w:trHeight w:val="276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Психология</w:t>
            </w:r>
            <w:proofErr w:type="spellEnd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образование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</w:tr>
      <w:tr w:rsidR="0098262D" w:rsidRPr="0098262D" w:rsidTr="0098262D">
        <w:trPr>
          <w:trHeight w:val="276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Политология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</w:tr>
      <w:tr w:rsidR="0098262D" w:rsidRPr="0098262D" w:rsidTr="0098262D">
        <w:trPr>
          <w:trHeight w:val="276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Социология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98262D" w:rsidRPr="0098262D" w:rsidTr="0098262D">
        <w:trPr>
          <w:trHeight w:val="288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82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Экономика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8262D" w:rsidRPr="0098262D" w:rsidRDefault="0098262D" w:rsidP="0098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62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</w:tbl>
    <w:p w:rsidR="00141193" w:rsidRDefault="00141193">
      <w:pPr>
        <w:rPr>
          <w:lang w:val="ru-RU"/>
        </w:rPr>
      </w:pPr>
    </w:p>
    <w:p w:rsidR="00141193" w:rsidRDefault="00141193">
      <w:pPr>
        <w:rPr>
          <w:lang w:val="ru-RU"/>
        </w:rPr>
      </w:pPr>
    </w:p>
    <w:sectPr w:rsidR="0014119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43" w:rsidRDefault="00B14E43" w:rsidP="009E5D08">
      <w:pPr>
        <w:spacing w:after="0" w:line="240" w:lineRule="auto"/>
      </w:pPr>
      <w:r>
        <w:separator/>
      </w:r>
    </w:p>
  </w:endnote>
  <w:endnote w:type="continuationSeparator" w:id="0">
    <w:p w:rsidR="00B14E43" w:rsidRDefault="00B14E43" w:rsidP="009E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114087"/>
      <w:docPartObj>
        <w:docPartGallery w:val="Page Numbers (Bottom of Page)"/>
        <w:docPartUnique/>
      </w:docPartObj>
    </w:sdtPr>
    <w:sdtEndPr/>
    <w:sdtContent>
      <w:p w:rsidR="00496F0D" w:rsidRDefault="00496F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F9" w:rsidRPr="00AF52F9">
          <w:rPr>
            <w:noProof/>
            <w:lang w:val="ru-RU"/>
          </w:rPr>
          <w:t>1</w:t>
        </w:r>
        <w:r>
          <w:fldChar w:fldCharType="end"/>
        </w:r>
      </w:p>
    </w:sdtContent>
  </w:sdt>
  <w:p w:rsidR="00496F0D" w:rsidRDefault="00496F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43" w:rsidRDefault="00B14E43" w:rsidP="009E5D08">
      <w:pPr>
        <w:spacing w:after="0" w:line="240" w:lineRule="auto"/>
      </w:pPr>
      <w:r>
        <w:separator/>
      </w:r>
    </w:p>
  </w:footnote>
  <w:footnote w:type="continuationSeparator" w:id="0">
    <w:p w:rsidR="00B14E43" w:rsidRDefault="00B14E43" w:rsidP="009E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2B8A"/>
    <w:multiLevelType w:val="hybridMultilevel"/>
    <w:tmpl w:val="9DCC33D6"/>
    <w:lvl w:ilvl="0" w:tplc="2CDC47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78D5"/>
    <w:multiLevelType w:val="hybridMultilevel"/>
    <w:tmpl w:val="17FA5856"/>
    <w:lvl w:ilvl="0" w:tplc="2CDC47F0">
      <w:start w:val="1"/>
      <w:numFmt w:val="decimal"/>
      <w:lvlText w:val="%1."/>
      <w:lvlJc w:val="left"/>
      <w:pPr>
        <w:ind w:left="220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">
    <w:nsid w:val="3C4C7530"/>
    <w:multiLevelType w:val="hybridMultilevel"/>
    <w:tmpl w:val="EFCE354C"/>
    <w:lvl w:ilvl="0" w:tplc="1F067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CDE16">
      <w:start w:val="10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A60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A4B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E24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45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05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078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72708"/>
    <w:multiLevelType w:val="hybridMultilevel"/>
    <w:tmpl w:val="5F688232"/>
    <w:lvl w:ilvl="0" w:tplc="2CDC47F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330D2"/>
    <w:multiLevelType w:val="hybridMultilevel"/>
    <w:tmpl w:val="5F688232"/>
    <w:lvl w:ilvl="0" w:tplc="2CDC47F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3"/>
    <w:rsid w:val="00026CD8"/>
    <w:rsid w:val="00046B2E"/>
    <w:rsid w:val="00070F34"/>
    <w:rsid w:val="000A05DC"/>
    <w:rsid w:val="000C4EC0"/>
    <w:rsid w:val="000F7961"/>
    <w:rsid w:val="000F7A01"/>
    <w:rsid w:val="00103F3E"/>
    <w:rsid w:val="00117197"/>
    <w:rsid w:val="00141193"/>
    <w:rsid w:val="001528A1"/>
    <w:rsid w:val="001B5AF9"/>
    <w:rsid w:val="001C1F92"/>
    <w:rsid w:val="00225B9C"/>
    <w:rsid w:val="002408BC"/>
    <w:rsid w:val="002425C1"/>
    <w:rsid w:val="002858CF"/>
    <w:rsid w:val="002948A5"/>
    <w:rsid w:val="002A1BEA"/>
    <w:rsid w:val="002F1745"/>
    <w:rsid w:val="00343E73"/>
    <w:rsid w:val="003B07B7"/>
    <w:rsid w:val="003E31F8"/>
    <w:rsid w:val="003F4DD1"/>
    <w:rsid w:val="003F592F"/>
    <w:rsid w:val="004550B4"/>
    <w:rsid w:val="00496F0D"/>
    <w:rsid w:val="004E7BC5"/>
    <w:rsid w:val="0051007B"/>
    <w:rsid w:val="005159DE"/>
    <w:rsid w:val="0054729E"/>
    <w:rsid w:val="005538AC"/>
    <w:rsid w:val="00593273"/>
    <w:rsid w:val="005B4580"/>
    <w:rsid w:val="005B6D09"/>
    <w:rsid w:val="005E6135"/>
    <w:rsid w:val="005F7E64"/>
    <w:rsid w:val="0060767A"/>
    <w:rsid w:val="006246C3"/>
    <w:rsid w:val="00641730"/>
    <w:rsid w:val="0066426A"/>
    <w:rsid w:val="00681B98"/>
    <w:rsid w:val="006B0993"/>
    <w:rsid w:val="006C356D"/>
    <w:rsid w:val="006D0EE1"/>
    <w:rsid w:val="00726A21"/>
    <w:rsid w:val="00745F13"/>
    <w:rsid w:val="0077320E"/>
    <w:rsid w:val="00775BBE"/>
    <w:rsid w:val="00783403"/>
    <w:rsid w:val="0078467D"/>
    <w:rsid w:val="00785498"/>
    <w:rsid w:val="0083132C"/>
    <w:rsid w:val="00862E1E"/>
    <w:rsid w:val="00865D1D"/>
    <w:rsid w:val="00873861"/>
    <w:rsid w:val="008D6D04"/>
    <w:rsid w:val="008F74F4"/>
    <w:rsid w:val="009142E5"/>
    <w:rsid w:val="00977275"/>
    <w:rsid w:val="0098262D"/>
    <w:rsid w:val="009E0621"/>
    <w:rsid w:val="009E5D08"/>
    <w:rsid w:val="00A2389F"/>
    <w:rsid w:val="00A52EBB"/>
    <w:rsid w:val="00A66B89"/>
    <w:rsid w:val="00A70D29"/>
    <w:rsid w:val="00A91936"/>
    <w:rsid w:val="00A91D78"/>
    <w:rsid w:val="00AA6B5F"/>
    <w:rsid w:val="00AB0205"/>
    <w:rsid w:val="00AF52F9"/>
    <w:rsid w:val="00AF5A6E"/>
    <w:rsid w:val="00B14E43"/>
    <w:rsid w:val="00B37B9E"/>
    <w:rsid w:val="00B94CC0"/>
    <w:rsid w:val="00BA0703"/>
    <w:rsid w:val="00C473F1"/>
    <w:rsid w:val="00C479BB"/>
    <w:rsid w:val="00C72623"/>
    <w:rsid w:val="00C926D5"/>
    <w:rsid w:val="00C94947"/>
    <w:rsid w:val="00CA412E"/>
    <w:rsid w:val="00D81BE9"/>
    <w:rsid w:val="00D858E4"/>
    <w:rsid w:val="00DA56D7"/>
    <w:rsid w:val="00E03EB9"/>
    <w:rsid w:val="00E10FAC"/>
    <w:rsid w:val="00E35A82"/>
    <w:rsid w:val="00E6528B"/>
    <w:rsid w:val="00E70AD3"/>
    <w:rsid w:val="00EC5937"/>
    <w:rsid w:val="00EE1AF2"/>
    <w:rsid w:val="00F129CA"/>
    <w:rsid w:val="00F21BF1"/>
    <w:rsid w:val="00F37A19"/>
    <w:rsid w:val="00F50758"/>
    <w:rsid w:val="00F541BA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9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550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5E613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E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D08"/>
  </w:style>
  <w:style w:type="paragraph" w:styleId="a9">
    <w:name w:val="footer"/>
    <w:basedOn w:val="a"/>
    <w:link w:val="aa"/>
    <w:uiPriority w:val="99"/>
    <w:unhideWhenUsed/>
    <w:rsid w:val="009E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D08"/>
  </w:style>
  <w:style w:type="character" w:styleId="ab">
    <w:name w:val="annotation reference"/>
    <w:basedOn w:val="a0"/>
    <w:uiPriority w:val="99"/>
    <w:semiHidden/>
    <w:unhideWhenUsed/>
    <w:rsid w:val="003F59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59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592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59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59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9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550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5E613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E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D08"/>
  </w:style>
  <w:style w:type="paragraph" w:styleId="a9">
    <w:name w:val="footer"/>
    <w:basedOn w:val="a"/>
    <w:link w:val="aa"/>
    <w:uiPriority w:val="99"/>
    <w:unhideWhenUsed/>
    <w:rsid w:val="009E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D08"/>
  </w:style>
  <w:style w:type="character" w:styleId="ab">
    <w:name w:val="annotation reference"/>
    <w:basedOn w:val="a0"/>
    <w:uiPriority w:val="99"/>
    <w:semiHidden/>
    <w:unhideWhenUsed/>
    <w:rsid w:val="003F59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59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592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59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59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82161645145864"/>
          <c:y val="0.11574074074074074"/>
          <c:w val="0.78479196556671449"/>
          <c:h val="0.76388888888888884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pattFill prst="dkHorz">
                <a:fgClr>
                  <a:srgbClr val="00B050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dkHorz">
                <a:fgClr>
                  <a:srgbClr val="C0000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0.24358687588728589"/>
                  <c:y val="-5.9594998541848937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ru-RU"/>
                      <a:t>Кандидаты наук*; </a:t>
                    </a:r>
                    <a:endParaRPr lang="en-US"/>
                  </a:p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ru-RU"/>
                      <a:t>48.2 %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8418588099730002"/>
                  <c:y val="-9.9074074074074082E-3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ru-RU"/>
                      <a:t>Без учёной степени; 1,5%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3805595408895266"/>
                  <c:y val="-0.13874307378244385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ru-RU"/>
                      <a:t>Доктора наук*; 43.1 %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en-US"/>
                      <a:t>PhD + </a:t>
                    </a:r>
                    <a:r>
                      <a:rPr lang="ru-RU"/>
                      <a:t>доктор наук; 1 %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753868284398455E-2"/>
                  <c:y val="-4.2246646252551763E-2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 PhD; 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6.2 %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'Научные степени'!$C$25:$G$25</c:f>
              <c:strCache>
                <c:ptCount val="5"/>
                <c:pt idx="0">
                  <c:v>Кандидаты наук</c:v>
                </c:pt>
                <c:pt idx="1">
                  <c:v>Без учёной степени</c:v>
                </c:pt>
                <c:pt idx="2">
                  <c:v>Доктора наук</c:v>
                </c:pt>
                <c:pt idx="3">
                  <c:v>PhD + доктор наук</c:v>
                </c:pt>
                <c:pt idx="4">
                  <c:v>PhD</c:v>
                </c:pt>
              </c:strCache>
            </c:strRef>
          </c:cat>
          <c:val>
            <c:numRef>
              <c:f>'Научные степени'!$C$26:$G$26</c:f>
              <c:numCache>
                <c:formatCode>General</c:formatCode>
                <c:ptCount val="5"/>
                <c:pt idx="0">
                  <c:v>48.2</c:v>
                </c:pt>
                <c:pt idx="1">
                  <c:v>1.5</c:v>
                </c:pt>
                <c:pt idx="2">
                  <c:v>43.1</c:v>
                </c:pt>
                <c:pt idx="3">
                  <c:v>1</c:v>
                </c:pt>
                <c:pt idx="4">
                  <c:v>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75208333333333333"/>
          <c:y val="6.9444444444444448E-2"/>
        </c:manualLayout>
      </c:layout>
      <c:overlay val="0"/>
      <c:txPr>
        <a:bodyPr/>
        <a:lstStyle/>
        <a:p>
          <a:pPr>
            <a:defRPr sz="2000"/>
          </a:pPr>
          <a:endParaRPr lang="ru-RU"/>
        </a:p>
      </c:txPr>
    </c:title>
    <c:autoTitleDeleted val="0"/>
    <c:view3D>
      <c:rotX val="3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156969962088073"/>
          <c:w val="1"/>
          <c:h val="0.79843030037911933"/>
        </c:manualLayout>
      </c:layout>
      <c:pie3DChart>
        <c:varyColors val="1"/>
        <c:ser>
          <c:idx val="0"/>
          <c:order val="0"/>
          <c:tx>
            <c:strRef>
              <c:f>Лист1!$B$7</c:f>
              <c:strCache>
                <c:ptCount val="1"/>
                <c:pt idx="0">
                  <c:v>2017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Лист1!$A$8:$A$11</c:f>
              <c:strCache>
                <c:ptCount val="4"/>
                <c:pt idx="0">
                  <c:v>Москва</c:v>
                </c:pt>
                <c:pt idx="1">
                  <c:v>Санкт-Петербург</c:v>
                </c:pt>
                <c:pt idx="2">
                  <c:v>Нижний Новгород</c:v>
                </c:pt>
                <c:pt idx="3">
                  <c:v>Пермь</c:v>
                </c:pt>
              </c:strCache>
            </c:strRef>
          </c:cat>
          <c:val>
            <c:numRef>
              <c:f>Лист1!$B$8:$B$11</c:f>
              <c:numCache>
                <c:formatCode>General</c:formatCode>
                <c:ptCount val="4"/>
                <c:pt idx="0">
                  <c:v>163</c:v>
                </c:pt>
                <c:pt idx="1">
                  <c:v>16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Москва 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Лист1!$A$3:$A$18</c:f>
              <c:strCache>
                <c:ptCount val="16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</c:v>
                </c:pt>
                <c:pt idx="3">
                  <c:v>Отраслевая экономика и управление</c:v>
                </c:pt>
                <c:pt idx="4">
                  <c:v>История</c:v>
                </c:pt>
                <c:pt idx="5">
                  <c:v>Прикладная математика</c:v>
                </c:pt>
                <c:pt idx="6">
                  <c:v>Лингвистика, филология, журналистика</c:v>
                </c:pt>
                <c:pt idx="7">
                  <c:v>Международные отношения и регионалистика</c:v>
                </c:pt>
                <c:pt idx="8">
                  <c:v>Психология и образование</c:v>
                </c:pt>
                <c:pt idx="9">
                  <c:v>Информатика и вычислительная техника</c:v>
                </c:pt>
                <c:pt idx="10">
                  <c:v>Политология</c:v>
                </c:pt>
                <c:pt idx="11">
                  <c:v>Философия и культурология</c:v>
                </c:pt>
                <c:pt idx="12">
                  <c:v>Право</c:v>
                </c:pt>
                <c:pt idx="13">
                  <c:v>Теоретическая математика</c:v>
                </c:pt>
                <c:pt idx="14">
                  <c:v>Электроника</c:v>
                </c:pt>
                <c:pt idx="15">
                  <c:v>Креативные отрасли</c:v>
                </c:pt>
              </c:strCache>
            </c:strRef>
          </c:cat>
          <c:val>
            <c:numRef>
              <c:f>Лист1!$B$3:$B$18</c:f>
              <c:numCache>
                <c:formatCode>General</c:formatCode>
                <c:ptCount val="16"/>
                <c:pt idx="0">
                  <c:v>22</c:v>
                </c:pt>
                <c:pt idx="1">
                  <c:v>13</c:v>
                </c:pt>
                <c:pt idx="2">
                  <c:v>12</c:v>
                </c:pt>
                <c:pt idx="3">
                  <c:v>12</c:v>
                </c:pt>
                <c:pt idx="4">
                  <c:v>11</c:v>
                </c:pt>
                <c:pt idx="5">
                  <c:v>12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10</c:v>
                </c:pt>
                <c:pt idx="10">
                  <c:v>8</c:v>
                </c:pt>
                <c:pt idx="11">
                  <c:v>8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Филиалы 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Лист1!$A$3:$A$18</c:f>
              <c:strCache>
                <c:ptCount val="16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</c:v>
                </c:pt>
                <c:pt idx="3">
                  <c:v>Отраслевая экономика и управление</c:v>
                </c:pt>
                <c:pt idx="4">
                  <c:v>История</c:v>
                </c:pt>
                <c:pt idx="5">
                  <c:v>Прикладная математика</c:v>
                </c:pt>
                <c:pt idx="6">
                  <c:v>Лингвистика, филология, журналистика</c:v>
                </c:pt>
                <c:pt idx="7">
                  <c:v>Международные отношения и регионалистика</c:v>
                </c:pt>
                <c:pt idx="8">
                  <c:v>Психология и образование</c:v>
                </c:pt>
                <c:pt idx="9">
                  <c:v>Информатика и вычислительная техника</c:v>
                </c:pt>
                <c:pt idx="10">
                  <c:v>Политология</c:v>
                </c:pt>
                <c:pt idx="11">
                  <c:v>Философия и культурология</c:v>
                </c:pt>
                <c:pt idx="12">
                  <c:v>Право</c:v>
                </c:pt>
                <c:pt idx="13">
                  <c:v>Теоретическая математика</c:v>
                </c:pt>
                <c:pt idx="14">
                  <c:v>Электроника</c:v>
                </c:pt>
                <c:pt idx="15">
                  <c:v>Креативные отрасли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41"/>
        <c:overlap val="100"/>
        <c:axId val="226994688"/>
        <c:axId val="225786048"/>
      </c:barChart>
      <c:catAx>
        <c:axId val="22699468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 Narrow" panose="020B0606020202030204" pitchFamily="34" charset="0"/>
              </a:defRPr>
            </a:pPr>
            <a:endParaRPr lang="ru-RU"/>
          </a:p>
        </c:txPr>
        <c:crossAx val="225786048"/>
        <c:crosses val="autoZero"/>
        <c:auto val="1"/>
        <c:lblAlgn val="ctr"/>
        <c:lblOffset val="100"/>
        <c:noMultiLvlLbl val="0"/>
      </c:catAx>
      <c:valAx>
        <c:axId val="225786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69946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 baseline="0">
                <a:latin typeface="+mn-lt"/>
                <a:cs typeface="Times New Roman" panose="02020603050405020304" pitchFamily="18" charset="0"/>
              </a:defRPr>
            </a:pPr>
            <a:r>
              <a:rPr lang="en-US" sz="1600" baseline="0">
                <a:latin typeface="+mn-lt"/>
                <a:cs typeface="Times New Roman" panose="02020603050405020304" pitchFamily="18" charset="0"/>
              </a:rPr>
              <a:t>2017</a:t>
            </a:r>
            <a:endParaRPr lang="ru-RU" sz="1600" baseline="0">
              <a:latin typeface="+mn-lt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8.8973085722901635E-2"/>
          <c:y val="2.8285887341005452E-2"/>
        </c:manualLayout>
      </c:layout>
      <c:overlay val="0"/>
    </c:title>
    <c:autoTitleDeleted val="0"/>
    <c:view3D>
      <c:rotX val="30"/>
      <c:rotY val="110"/>
      <c:depthPercent val="90"/>
      <c:rAngAx val="0"/>
      <c:perspective val="2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0462324660203451"/>
          <c:y val="0.16906402865923514"/>
          <c:w val="0.50903198155143903"/>
          <c:h val="0.81351069568959766"/>
        </c:manualLayout>
      </c:layout>
      <c:pie3DChart>
        <c:varyColors val="1"/>
        <c:ser>
          <c:idx val="0"/>
          <c:order val="0"/>
          <c:tx>
            <c:strRef>
              <c:f>Гендерный!$A$24</c:f>
              <c:strCache>
                <c:ptCount val="1"/>
                <c:pt idx="0">
                  <c:v>УМС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1.4517176753928478E-2"/>
                  <c:y val="-7.9031415715892658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Мужчин
</a:t>
                    </a:r>
                    <a:r>
                      <a:rPr lang="ru-RU" b="1" i="1"/>
                      <a:t>128</a:t>
                    </a:r>
                  </a:p>
                </c:rich>
              </c:tx>
              <c:spPr>
                <a:solidFill>
                  <a:srgbClr val="4BACC6">
                    <a:lumMod val="20000"/>
                    <a:lumOff val="80000"/>
                  </a:srgbClr>
                </a:solidFill>
                <a:ln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99254585697204"/>
                  <c:y val="1.8273385469673108E-3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Женщин
</a:t>
                    </a:r>
                    <a:r>
                      <a:rPr lang="ru-RU" b="1" i="1"/>
                      <a:t>71</a:t>
                    </a:r>
                  </a:p>
                </c:rich>
              </c:tx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Женщин 2017
</a:t>
                    </a:r>
                    <a:r>
                      <a:rPr lang="ru-RU" b="1" i="1"/>
                      <a:t>71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/>
                      <a:t>Женщин 2014
</a:t>
                    </a:r>
                    <a:r>
                      <a:rPr lang="ru-RU" b="1" i="1"/>
                      <a:t>67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Гендерный!$B$23:$C$23</c:f>
              <c:strCache>
                <c:ptCount val="2"/>
                <c:pt idx="0">
                  <c:v>Мужчин 2017</c:v>
                </c:pt>
                <c:pt idx="1">
                  <c:v>Женщин 2017</c:v>
                </c:pt>
              </c:strCache>
            </c:strRef>
          </c:cat>
          <c:val>
            <c:numRef>
              <c:f>Гендерный!$B$24:$C$24</c:f>
              <c:numCache>
                <c:formatCode>General</c:formatCode>
                <c:ptCount val="2"/>
                <c:pt idx="0">
                  <c:v>130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solidFill>
      <a:sysClr val="window" lastClr="FFFFFF">
        <a:lumMod val="95000"/>
      </a:sysClr>
    </a:solidFill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 baseline="0">
                <a:latin typeface="+mn-lt"/>
              </a:defRPr>
            </a:pPr>
            <a:r>
              <a:rPr lang="ru-RU" sz="1600" baseline="0">
                <a:latin typeface="+mn-lt"/>
              </a:rPr>
              <a:t>2014</a:t>
            </a:r>
          </a:p>
        </c:rich>
      </c:tx>
      <c:layout>
        <c:manualLayout>
          <c:xMode val="edge"/>
          <c:yMode val="edge"/>
          <c:x val="0.12641505544791193"/>
          <c:y val="6.9009548121440251E-2"/>
        </c:manualLayout>
      </c:layout>
      <c:overlay val="0"/>
    </c:title>
    <c:autoTitleDeleted val="0"/>
    <c:view3D>
      <c:rotX val="30"/>
      <c:rotY val="110"/>
      <c:rAngAx val="0"/>
      <c:perspective val="2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3751540899394083"/>
          <c:y val="0.20848988785298533"/>
          <c:w val="0.49910850476151214"/>
          <c:h val="0.74964396652253329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8.5230197631997157E-2"/>
                  <c:y val="-4.1442364347313729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+mn-lt"/>
                      </a:defRPr>
                    </a:pPr>
                    <a:r>
                      <a:rPr lang="ru-RU" b="1" baseline="0">
                        <a:latin typeface="+mn-lt"/>
                      </a:rPr>
                      <a:t>Мужчин            </a:t>
                    </a:r>
                    <a:r>
                      <a:rPr lang="ru-RU" b="1">
                        <a:latin typeface="+mn-lt"/>
                      </a:rPr>
                      <a:t> </a:t>
                    </a:r>
                    <a:r>
                      <a:rPr lang="ru-RU" b="1" i="1" baseline="0">
                        <a:latin typeface="+mn-lt"/>
                      </a:rPr>
                      <a:t> 140</a:t>
                    </a:r>
                    <a:endParaRPr lang="ru-RU" b="1" i="1"/>
                  </a:p>
                </c:rich>
              </c:tx>
              <c:spPr>
                <a:solidFill>
                  <a:srgbClr val="9BBB59">
                    <a:lumMod val="20000"/>
                    <a:lumOff val="80000"/>
                  </a:srgbClr>
                </a:solidFill>
                <a:ln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5653266807500345E-2"/>
                  <c:y val="-1.7958134697448502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+mn-lt"/>
                      </a:defRPr>
                    </a:pPr>
                    <a:r>
                      <a:rPr lang="ru-RU" b="1">
                        <a:latin typeface="+mn-lt"/>
                      </a:rPr>
                      <a:t>Женщин</a:t>
                    </a:r>
                    <a:r>
                      <a:rPr lang="ru-RU" b="1" baseline="0">
                        <a:latin typeface="+mn-lt"/>
                      </a:rPr>
                      <a:t>           </a:t>
                    </a:r>
                    <a:r>
                      <a:rPr lang="ru-RU" b="1">
                        <a:latin typeface="+mn-lt"/>
                      </a:rPr>
                      <a:t> </a:t>
                    </a:r>
                    <a:r>
                      <a:rPr lang="ru-RU" b="1" i="1">
                        <a:latin typeface="+mn-lt"/>
                      </a:rPr>
                      <a:t>67</a:t>
                    </a:r>
                    <a:endParaRPr lang="ru-RU" b="1" i="1"/>
                  </a:p>
                </c:rich>
              </c:tx>
              <c:spPr>
                <a:solidFill>
                  <a:srgbClr val="9BBB59">
                    <a:lumMod val="20000"/>
                    <a:lumOff val="80000"/>
                  </a:srgbClr>
                </a:solidFill>
                <a:ln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b="1">
                    <a:latin typeface="+mn-lt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Гендерный!$D$23:$E$23</c:f>
              <c:strCache>
                <c:ptCount val="2"/>
                <c:pt idx="0">
                  <c:v>Мужчин 2014</c:v>
                </c:pt>
                <c:pt idx="1">
                  <c:v>Женщин 2014</c:v>
                </c:pt>
              </c:strCache>
            </c:strRef>
          </c:cat>
          <c:val>
            <c:numRef>
              <c:f>Гендерный!$D$24:$E$24</c:f>
              <c:numCache>
                <c:formatCode>General</c:formatCode>
                <c:ptCount val="2"/>
                <c:pt idx="0">
                  <c:v>140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ysClr val="window" lastClr="FFFFFF">
        <a:lumMod val="95000"/>
      </a:sysClr>
    </a:solidFill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'Заседания ПК'!$A$3</c:f>
              <c:strCache>
                <c:ptCount val="1"/>
                <c:pt idx="0">
                  <c:v>Количество заседаний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'Заседания ПК'!$B$2:$Q$2</c:f>
              <c:strCache>
                <c:ptCount val="16"/>
                <c:pt idx="0">
                  <c:v>Менеджмент</c:v>
                </c:pt>
                <c:pt idx="1">
                  <c:v>Креативные отрасли</c:v>
                </c:pt>
                <c:pt idx="2">
                  <c:v>Международные отношения и регионалистика</c:v>
                </c:pt>
                <c:pt idx="3">
                  <c:v>Лингвистика, филология и журналистика</c:v>
                </c:pt>
                <c:pt idx="4">
                  <c:v>Прикладная математика</c:v>
                </c:pt>
                <c:pt idx="5">
                  <c:v>Отраслевая экономика и управление</c:v>
                </c:pt>
                <c:pt idx="6">
                  <c:v>Электроника</c:v>
                </c:pt>
                <c:pt idx="7">
                  <c:v>Право</c:v>
                </c:pt>
                <c:pt idx="8">
                  <c:v>Информатика и вычислительная техника</c:v>
                </c:pt>
                <c:pt idx="9">
                  <c:v>История</c:v>
                </c:pt>
                <c:pt idx="10">
                  <c:v>Теоретическая математика</c:v>
                </c:pt>
                <c:pt idx="11">
                  <c:v>Философия и культурология</c:v>
                </c:pt>
                <c:pt idx="12">
                  <c:v>Политология</c:v>
                </c:pt>
                <c:pt idx="13">
                  <c:v>Экономика</c:v>
                </c:pt>
                <c:pt idx="14">
                  <c:v>Психология и образование</c:v>
                </c:pt>
                <c:pt idx="15">
                  <c:v>Социология </c:v>
                </c:pt>
              </c:strCache>
            </c:strRef>
          </c:cat>
          <c:val>
            <c:numRef>
              <c:f>'Заседания ПК'!$B$3:$Q$3</c:f>
              <c:numCache>
                <c:formatCode>General</c:formatCode>
                <c:ptCount val="16"/>
                <c:pt idx="0">
                  <c:v>8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5072256"/>
        <c:axId val="227702400"/>
      </c:barChart>
      <c:catAx>
        <c:axId val="215072256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txPr>
          <a:bodyPr rot="-5400000" vert="horz"/>
          <a:lstStyle/>
          <a:p>
            <a:pPr>
              <a:defRPr sz="900">
                <a:latin typeface="Arial Narrow" panose="020B0606020202030204" pitchFamily="34" charset="0"/>
              </a:defRPr>
            </a:pPr>
            <a:endParaRPr lang="ru-RU"/>
          </a:p>
        </c:txPr>
        <c:crossAx val="227702400"/>
        <c:crosses val="autoZero"/>
        <c:auto val="1"/>
        <c:lblAlgn val="ctr"/>
        <c:lblOffset val="50"/>
        <c:tickLblSkip val="1"/>
        <c:noMultiLvlLbl val="0"/>
      </c:catAx>
      <c:valAx>
        <c:axId val="22770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072256"/>
        <c:crosses val="autoZero"/>
        <c:crossBetween val="between"/>
        <c:min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just">
        <a:defRPr b="1" baseline="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149825152995696E-2"/>
          <c:y val="2.9907558455682437E-2"/>
          <c:w val="0.73446694847617677"/>
          <c:h val="0.861337683523654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7030A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0.1058230051817638"/>
                  <c:y val="5.27138013998250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Новые бакалаврские программы </a:t>
                    </a:r>
                    <a:endParaRPr lang="en-US"/>
                  </a:p>
                  <a:p>
                    <a:r>
                      <a:rPr lang="ru-RU"/>
                      <a:t>(БК)</a:t>
                    </a:r>
                    <a:r>
                      <a:rPr lang="en-US"/>
                      <a:t> - </a:t>
                    </a:r>
                    <a:r>
                      <a:rPr lang="ru-RU"/>
                      <a:t>11%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5826308176151145E-3"/>
                  <c:y val="1.2083639585450709E-2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050" b="1">
                        <a:solidFill>
                          <a:sysClr val="windowText" lastClr="000000"/>
                        </a:solidFill>
                      </a:rPr>
                      <a:t>Модернизация </a:t>
                    </a:r>
                    <a:endParaRPr lang="en-US" sz="1050" b="1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 sz="105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050" b="1">
                        <a:solidFill>
                          <a:sysClr val="windowText" lastClr="000000"/>
                        </a:solidFill>
                      </a:rPr>
                      <a:t>БК - 4%</a:t>
                    </a:r>
                    <a:endParaRPr lang="ru-RU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1113672964380673"/>
                  <c:y val="-7.52687554680664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7880596454836603E-2"/>
                  <c:y val="-4.8574201662292212E-2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Модернизация МП - 4%</a:t>
                    </a:r>
                    <a:endParaRPr lang="ru-RU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2476925311469554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Аспирантские программы - 5%</a:t>
                    </a:r>
                    <a:endParaRPr lang="ru-RU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21539040645265403"/>
                  <c:y val="-0.12232191408374117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10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6.8285498080732053E-3"/>
                  <c:y val="2.2861986001749793E-3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Модернизация</a:t>
                    </a:r>
                    <a:endParaRPr lang="en-US" b="1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 sz="105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 ОС -  8%</a:t>
                    </a:r>
                    <a:endParaRPr lang="ru-RU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'[Отчет 2017_Ф.xls]Программы 2016-2017'!$A$23:$A$29</c:f>
              <c:strCache>
                <c:ptCount val="7"/>
                <c:pt idx="0">
                  <c:v>Новые бакалаврские программы (БК)</c:v>
                </c:pt>
                <c:pt idx="1">
                  <c:v>Модернизация БК</c:v>
                </c:pt>
                <c:pt idx="2">
                  <c:v>Новые  магистерские программы (МП)</c:v>
                </c:pt>
                <c:pt idx="3">
                  <c:v>Модернизация МП </c:v>
                </c:pt>
                <c:pt idx="4">
                  <c:v>Аспирантские программы </c:v>
                </c:pt>
                <c:pt idx="5">
                  <c:v>Новые  образовательные стандарты (ОС)</c:v>
                </c:pt>
                <c:pt idx="6">
                  <c:v>Модернизация ОС</c:v>
                </c:pt>
              </c:strCache>
            </c:strRef>
          </c:cat>
          <c:val>
            <c:numRef>
              <c:f>'[Отчет 2017_Ф.xls]Программы 2016-2017'!$B$23:$B$29</c:f>
              <c:numCache>
                <c:formatCode>0%</c:formatCode>
                <c:ptCount val="7"/>
                <c:pt idx="0">
                  <c:v>0.11</c:v>
                </c:pt>
                <c:pt idx="1">
                  <c:v>0.04</c:v>
                </c:pt>
                <c:pt idx="2">
                  <c:v>0.26</c:v>
                </c:pt>
                <c:pt idx="3">
                  <c:v>0.04</c:v>
                </c:pt>
                <c:pt idx="4">
                  <c:v>0.05</c:v>
                </c:pt>
                <c:pt idx="5">
                  <c:v>0.42</c:v>
                </c:pt>
                <c:pt idx="6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ysClr val="window" lastClr="FFFFFF">
        <a:lumMod val="95000"/>
      </a:sysClr>
    </a:solidFill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230"/>
      <c:rAngAx val="0"/>
      <c:perspective val="30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standard"/>
        <c:varyColors val="0"/>
        <c:ser>
          <c:idx val="3"/>
          <c:order val="0"/>
          <c:tx>
            <c:strRef>
              <c:f>'Программы 2014-2017'!$A$5</c:f>
              <c:strCache>
                <c:ptCount val="1"/>
                <c:pt idx="0">
                  <c:v>Бакалаврские программы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1534320323014836E-2"/>
                  <c:y val="-6.1890838206628811E-3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 anchor="b" anchorCtr="0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50740242261104E-2"/>
                  <c:y val="0.10211988304093556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 anchor="b" anchorCtr="0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767160161507403E-2"/>
                  <c:y val="9.2836257309941522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 anchor="b" anchorCtr="0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ysClr val="windowText" lastClr="0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'Программы 2014-2017'!$B$2:$E$2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'Программы 2014-2017'!$B$5:$E$5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ser>
          <c:idx val="0"/>
          <c:order val="1"/>
          <c:tx>
            <c:strRef>
              <c:f>'Программы 2014-2017'!$A$3</c:f>
              <c:strCache>
                <c:ptCount val="1"/>
                <c:pt idx="0">
                  <c:v>Магистерские программы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150740242261104E-2"/>
                  <c:y val="9.2836257309941522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945266935845604E-2"/>
                  <c:y val="8.9741715399610081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56168685509197E-2"/>
                  <c:y val="8.9741715399610136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150740242261104E-2"/>
                  <c:y val="7.1174463937621835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ysClr val="windowText" lastClr="0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'Программы 2014-2017'!$B$2:$E$2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'Программы 2014-2017'!$B$3:$E$3</c:f>
              <c:numCache>
                <c:formatCode>General</c:formatCode>
                <c:ptCount val="4"/>
                <c:pt idx="0">
                  <c:v>24</c:v>
                </c:pt>
                <c:pt idx="1">
                  <c:v>17</c:v>
                </c:pt>
                <c:pt idx="2">
                  <c:v>24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5196672"/>
        <c:axId val="227703552"/>
        <c:axId val="227545728"/>
      </c:bar3DChart>
      <c:dateAx>
        <c:axId val="215196672"/>
        <c:scaling>
          <c:orientation val="minMax"/>
        </c:scaling>
        <c:delete val="0"/>
        <c:axPos val="b"/>
        <c:minorGridlines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7703552"/>
        <c:crosses val="autoZero"/>
        <c:auto val="0"/>
        <c:lblOffset val="100"/>
        <c:baseTimeUnit val="days"/>
      </c:dateAx>
      <c:valAx>
        <c:axId val="2277035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5196672"/>
        <c:crosses val="autoZero"/>
        <c:crossBetween val="between"/>
      </c:valAx>
      <c:serAx>
        <c:axId val="227545728"/>
        <c:scaling>
          <c:orientation val="minMax"/>
        </c:scaling>
        <c:delete val="1"/>
        <c:axPos val="b"/>
        <c:majorTickMark val="out"/>
        <c:minorTickMark val="none"/>
        <c:tickLblPos val="nextTo"/>
        <c:crossAx val="227703552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9999925839973543E-2"/>
          <c:y val="0.85403067161336443"/>
          <c:w val="0.89999990111996475"/>
          <c:h val="7.977326302761896E-2"/>
        </c:manualLayout>
      </c:layout>
      <c:overlay val="0"/>
      <c:txPr>
        <a:bodyPr/>
        <a:lstStyle/>
        <a:p>
          <a:pPr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>
        <a:lumMod val="95000"/>
      </a:sys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65051BA-CBAD-4FAE-8CD2-4377EA4A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Будник Татьяна Юрьевна</cp:lastModifiedBy>
  <cp:revision>2</cp:revision>
  <dcterms:created xsi:type="dcterms:W3CDTF">2018-02-12T12:14:00Z</dcterms:created>
  <dcterms:modified xsi:type="dcterms:W3CDTF">2018-02-12T12:14:00Z</dcterms:modified>
</cp:coreProperties>
</file>