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6A" w:rsidRDefault="00E34A6A" w:rsidP="00E34A6A">
      <w:pPr>
        <w:spacing w:line="360" w:lineRule="auto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Лежнина Ю.П., НИУ ВШЭ</w:t>
      </w:r>
    </w:p>
    <w:p w:rsidR="00FF44AC" w:rsidRDefault="00F5219E" w:rsidP="00E745C5">
      <w:pPr>
        <w:spacing w:line="360" w:lineRule="auto"/>
        <w:jc w:val="center"/>
        <w:rPr>
          <w:b/>
          <w:sz w:val="28"/>
          <w:szCs w:val="28"/>
        </w:rPr>
      </w:pPr>
      <w:r w:rsidRPr="00F5219E">
        <w:rPr>
          <w:b/>
          <w:sz w:val="28"/>
          <w:szCs w:val="28"/>
        </w:rPr>
        <w:t xml:space="preserve">Российский средний класс в </w:t>
      </w:r>
      <w:r w:rsidR="00FF44AC">
        <w:rPr>
          <w:b/>
          <w:sz w:val="28"/>
          <w:szCs w:val="28"/>
        </w:rPr>
        <w:t xml:space="preserve">системе </w:t>
      </w:r>
      <w:r w:rsidRPr="00F5219E">
        <w:rPr>
          <w:b/>
          <w:sz w:val="28"/>
          <w:szCs w:val="28"/>
        </w:rPr>
        <w:t>социальной политик</w:t>
      </w:r>
      <w:r w:rsidR="00FF44AC">
        <w:rPr>
          <w:b/>
          <w:sz w:val="28"/>
          <w:szCs w:val="28"/>
        </w:rPr>
        <w:t>и</w:t>
      </w:r>
      <w:r w:rsidRPr="00F5219E">
        <w:rPr>
          <w:b/>
          <w:sz w:val="28"/>
          <w:szCs w:val="28"/>
        </w:rPr>
        <w:t xml:space="preserve">: </w:t>
      </w:r>
    </w:p>
    <w:p w:rsidR="00F5219E" w:rsidRPr="00F5219E" w:rsidRDefault="00F5219E" w:rsidP="00E745C5">
      <w:pPr>
        <w:spacing w:line="360" w:lineRule="auto"/>
        <w:jc w:val="center"/>
        <w:rPr>
          <w:b/>
          <w:sz w:val="28"/>
          <w:szCs w:val="28"/>
        </w:rPr>
      </w:pPr>
      <w:r w:rsidRPr="00F5219E">
        <w:rPr>
          <w:b/>
          <w:sz w:val="28"/>
          <w:szCs w:val="28"/>
        </w:rPr>
        <w:t>объект или субъект</w:t>
      </w:r>
    </w:p>
    <w:p w:rsidR="00F5219E" w:rsidRPr="00F5219E" w:rsidRDefault="00F5219E" w:rsidP="00E745C5">
      <w:pPr>
        <w:tabs>
          <w:tab w:val="left" w:pos="284"/>
          <w:tab w:val="left" w:pos="426"/>
          <w:tab w:val="left" w:pos="993"/>
        </w:tabs>
        <w:spacing w:line="360" w:lineRule="auto"/>
        <w:ind w:left="709"/>
        <w:rPr>
          <w:szCs w:val="24"/>
        </w:rPr>
      </w:pPr>
    </w:p>
    <w:p w:rsidR="00F5219E" w:rsidRDefault="00F5219E" w:rsidP="00E745C5">
      <w:pPr>
        <w:tabs>
          <w:tab w:val="left" w:pos="284"/>
          <w:tab w:val="left" w:pos="426"/>
        </w:tabs>
        <w:spacing w:line="360" w:lineRule="auto"/>
        <w:ind w:firstLine="851"/>
        <w:rPr>
          <w:szCs w:val="24"/>
        </w:rPr>
      </w:pPr>
      <w:r>
        <w:rPr>
          <w:szCs w:val="24"/>
        </w:rPr>
        <w:t>В период постоянных реформ и модернизационных преобразований средний класс способен выступать в разных ролях: стабилизировать ситуацию при удовлетворенности ею или наоборот провоцировать развитие трансформационных процессов в случае несогласия с текущим положением дел. В этой связи особенно важно понимать, как же складываются отношения у государства и среднего класса</w:t>
      </w:r>
      <w:r w:rsidR="003E676B">
        <w:rPr>
          <w:szCs w:val="24"/>
        </w:rPr>
        <w:t xml:space="preserve"> и д</w:t>
      </w:r>
      <w:r>
        <w:rPr>
          <w:szCs w:val="24"/>
        </w:rPr>
        <w:t xml:space="preserve">остигнут ли консенсус между ними в части взаимных, пусть даже и условных, обязательств? Каковы их ожидания друг от друга и как реальное положение среднего класса отражается на его запросах к </w:t>
      </w:r>
      <w:r w:rsidR="003E676B">
        <w:rPr>
          <w:szCs w:val="24"/>
        </w:rPr>
        <w:t>государству</w:t>
      </w:r>
      <w:r>
        <w:rPr>
          <w:szCs w:val="24"/>
        </w:rPr>
        <w:t>?</w:t>
      </w:r>
      <w:r w:rsidR="003E676B">
        <w:rPr>
          <w:szCs w:val="24"/>
        </w:rPr>
        <w:t xml:space="preserve"> Наконец, в какой степени российский средний класс способен выступать не объектом, а субъектом социальной политики?</w:t>
      </w:r>
    </w:p>
    <w:p w:rsidR="00F5219E" w:rsidRPr="00F5219E" w:rsidRDefault="00F5219E" w:rsidP="00E745C5">
      <w:pPr>
        <w:tabs>
          <w:tab w:val="left" w:pos="284"/>
          <w:tab w:val="left" w:pos="426"/>
        </w:tabs>
        <w:spacing w:line="360" w:lineRule="auto"/>
        <w:ind w:firstLine="851"/>
        <w:rPr>
          <w:szCs w:val="24"/>
        </w:rPr>
      </w:pPr>
      <w:r>
        <w:rPr>
          <w:szCs w:val="24"/>
        </w:rPr>
        <w:t>Эти вопросы были рассмотрены автором доклада на общероссийских репрезентативных данных Института Социлогии РАН (2003-2017 гг.)</w:t>
      </w:r>
      <w:r w:rsidR="00FF44AC">
        <w:rPr>
          <w:szCs w:val="24"/>
        </w:rPr>
        <w:t>. По итогам анализа стоит отметить, что:</w:t>
      </w:r>
    </w:p>
    <w:p w:rsidR="00F5219E" w:rsidRPr="00C525D6" w:rsidRDefault="00F5219E" w:rsidP="00E745C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709"/>
        <w:rPr>
          <w:szCs w:val="24"/>
        </w:rPr>
      </w:pPr>
      <w:r w:rsidRPr="00C525D6">
        <w:rPr>
          <w:szCs w:val="24"/>
        </w:rPr>
        <w:t>Несм</w:t>
      </w:r>
      <w:r w:rsidRPr="00F5219E">
        <w:rPr>
          <w:sz w:val="22"/>
          <w:szCs w:val="24"/>
        </w:rPr>
        <w:t>о</w:t>
      </w:r>
      <w:r w:rsidRPr="00C525D6">
        <w:rPr>
          <w:szCs w:val="24"/>
        </w:rPr>
        <w:t xml:space="preserve">тря на некоторое улучшение положения среднего класса за последние годы, его представители ощущают неуверенность </w:t>
      </w:r>
      <w:r>
        <w:rPr>
          <w:szCs w:val="24"/>
        </w:rPr>
        <w:t xml:space="preserve">в завтрашнем дне </w:t>
      </w:r>
      <w:r w:rsidRPr="00C525D6">
        <w:rPr>
          <w:szCs w:val="24"/>
        </w:rPr>
        <w:t>и испытывают ряд опасений, большинство из которых традиционно компенсиру</w:t>
      </w:r>
      <w:r>
        <w:rPr>
          <w:szCs w:val="24"/>
        </w:rPr>
        <w:t>е</w:t>
      </w:r>
      <w:r w:rsidRPr="00C525D6">
        <w:rPr>
          <w:szCs w:val="24"/>
        </w:rPr>
        <w:t xml:space="preserve">тся в развитых странах мерами социальной политики: потеря средств к существованию, утрата здоровья, отсутствие перспектив для детей и т.д. Для компенсации этих рисков средний класс активно использует сейчас свои экономические и социальные ресурсы, что позволяет рассматривать его как субъекта социальной политики, готового </w:t>
      </w:r>
      <w:r>
        <w:rPr>
          <w:szCs w:val="24"/>
        </w:rPr>
        <w:t>осуществлять с государством</w:t>
      </w:r>
      <w:r w:rsidRPr="00C525D6">
        <w:rPr>
          <w:szCs w:val="24"/>
        </w:rPr>
        <w:t xml:space="preserve"> конструктивное сотрудничество при решении социальных проблем. Наиболее активно </w:t>
      </w:r>
      <w:r>
        <w:rPr>
          <w:szCs w:val="24"/>
        </w:rPr>
        <w:t>средний класс инвестирует сегодня в</w:t>
      </w:r>
      <w:r w:rsidRPr="00C525D6">
        <w:rPr>
          <w:szCs w:val="24"/>
        </w:rPr>
        <w:t xml:space="preserve"> систем</w:t>
      </w:r>
      <w:r>
        <w:rPr>
          <w:szCs w:val="24"/>
        </w:rPr>
        <w:t>у</w:t>
      </w:r>
      <w:r w:rsidRPr="00C525D6">
        <w:rPr>
          <w:szCs w:val="24"/>
        </w:rPr>
        <w:t xml:space="preserve"> </w:t>
      </w:r>
      <w:r>
        <w:rPr>
          <w:szCs w:val="24"/>
        </w:rPr>
        <w:t>здравоохранения (которая</w:t>
      </w:r>
      <w:r w:rsidRPr="00C525D6">
        <w:rPr>
          <w:szCs w:val="24"/>
        </w:rPr>
        <w:t xml:space="preserve"> обеспечивает основную долю платных социальных услуг</w:t>
      </w:r>
      <w:r>
        <w:rPr>
          <w:szCs w:val="24"/>
        </w:rPr>
        <w:t xml:space="preserve"> и где</w:t>
      </w:r>
      <w:r w:rsidRPr="00C525D6">
        <w:rPr>
          <w:szCs w:val="24"/>
        </w:rPr>
        <w:t xml:space="preserve"> относительно активно развиты инструменты страхования</w:t>
      </w:r>
      <w:r>
        <w:rPr>
          <w:szCs w:val="24"/>
        </w:rPr>
        <w:t>), а также в социальную инфраструктуру, обеспечивающую развитие человеческого капитала детей.</w:t>
      </w:r>
    </w:p>
    <w:p w:rsidR="00F5219E" w:rsidRPr="00130769" w:rsidRDefault="00F5219E" w:rsidP="00E745C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709"/>
        <w:rPr>
          <w:szCs w:val="24"/>
        </w:rPr>
      </w:pPr>
      <w:r w:rsidRPr="00130769">
        <w:rPr>
          <w:szCs w:val="24"/>
        </w:rPr>
        <w:t xml:space="preserve">В тех </w:t>
      </w:r>
      <w:r>
        <w:rPr>
          <w:szCs w:val="24"/>
        </w:rPr>
        <w:t>областях социальной сферы</w:t>
      </w:r>
      <w:r w:rsidRPr="00130769">
        <w:rPr>
          <w:szCs w:val="24"/>
        </w:rPr>
        <w:t xml:space="preserve">, где «правила игра» непрозрачны </w:t>
      </w:r>
      <w:r>
        <w:rPr>
          <w:szCs w:val="24"/>
        </w:rPr>
        <w:t xml:space="preserve">или нестабильны </w:t>
      </w:r>
      <w:r w:rsidRPr="00130769">
        <w:rPr>
          <w:szCs w:val="24"/>
        </w:rPr>
        <w:t xml:space="preserve">(например, пенсионное обеспечение), участие среднего класса </w:t>
      </w:r>
      <w:r>
        <w:rPr>
          <w:szCs w:val="24"/>
        </w:rPr>
        <w:t xml:space="preserve">в решении даже актуальных для него проблем </w:t>
      </w:r>
      <w:r w:rsidRPr="00130769">
        <w:rPr>
          <w:szCs w:val="24"/>
        </w:rPr>
        <w:t xml:space="preserve">существенно ниже. Сотрудничество государства с ним в этих сферах должно начинаться с повышения </w:t>
      </w:r>
      <w:r>
        <w:rPr>
          <w:szCs w:val="24"/>
        </w:rPr>
        <w:t xml:space="preserve">транспарентности деятельности </w:t>
      </w:r>
      <w:r w:rsidRPr="00130769">
        <w:rPr>
          <w:szCs w:val="24"/>
        </w:rPr>
        <w:t xml:space="preserve">соответствующих институтов и стабильности их работы. Не способствует росту доверия и интереса к инициативам государства </w:t>
      </w:r>
      <w:r>
        <w:rPr>
          <w:szCs w:val="24"/>
        </w:rPr>
        <w:t>в привлечении СК к решению социальных проблем также непостоянство</w:t>
      </w:r>
      <w:r w:rsidRPr="00130769">
        <w:rPr>
          <w:szCs w:val="24"/>
        </w:rPr>
        <w:t xml:space="preserve"> экономической ситуации</w:t>
      </w:r>
      <w:r>
        <w:rPr>
          <w:szCs w:val="24"/>
        </w:rPr>
        <w:t xml:space="preserve"> в России. Оно</w:t>
      </w:r>
      <w:r w:rsidRPr="00130769">
        <w:rPr>
          <w:szCs w:val="24"/>
        </w:rPr>
        <w:t xml:space="preserve"> </w:t>
      </w:r>
      <w:r>
        <w:rPr>
          <w:szCs w:val="24"/>
        </w:rPr>
        <w:t xml:space="preserve">сильно </w:t>
      </w:r>
      <w:r w:rsidRPr="00130769">
        <w:rPr>
          <w:szCs w:val="24"/>
        </w:rPr>
        <w:t xml:space="preserve">сказывается на </w:t>
      </w:r>
      <w:r w:rsidRPr="00130769">
        <w:rPr>
          <w:szCs w:val="24"/>
        </w:rPr>
        <w:lastRenderedPageBreak/>
        <w:t>неуверенности среднего класса в своих позициях на рынке труда</w:t>
      </w:r>
      <w:r>
        <w:rPr>
          <w:szCs w:val="24"/>
        </w:rPr>
        <w:t xml:space="preserve">, понижает </w:t>
      </w:r>
      <w:r w:rsidRPr="00130769">
        <w:rPr>
          <w:szCs w:val="24"/>
        </w:rPr>
        <w:t>его активност</w:t>
      </w:r>
      <w:r>
        <w:rPr>
          <w:szCs w:val="24"/>
        </w:rPr>
        <w:t>ь</w:t>
      </w:r>
      <w:r w:rsidRPr="00130769">
        <w:rPr>
          <w:szCs w:val="24"/>
        </w:rPr>
        <w:t xml:space="preserve"> в социальной сфере</w:t>
      </w:r>
      <w:r>
        <w:rPr>
          <w:szCs w:val="24"/>
        </w:rPr>
        <w:t xml:space="preserve"> и снижает готовность к долгосрочным инвестициям, в том числе – в пенсионные фонды</w:t>
      </w:r>
      <w:r w:rsidRPr="00130769">
        <w:rPr>
          <w:szCs w:val="24"/>
        </w:rPr>
        <w:t xml:space="preserve">. </w:t>
      </w:r>
    </w:p>
    <w:p w:rsidR="00F5219E" w:rsidRDefault="00F5219E" w:rsidP="00E745C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Средний класс России, несмотря на его активность в решении своих социальных проблем, предъявляет сегодня высокий запрос на рост государственного участия в жизни общества. Такая ситуация обусловлена не столько тем, что собственные ресурсы для обеспечения качественных социальных услуг даже у среднего класса достаточно ограничены, сколько несовершенством ряда базовых институтов решения социальных проблем, обычно используемых в рыночной экономике. При этом запрос на категориальную помощь со стороны государства, четко артикулируемый СК в противовес доминирующей в органах власти концепции адресной социальной политики, в очередной раз свидетельствует о наличии дисбалансов в этой области.</w:t>
      </w:r>
    </w:p>
    <w:p w:rsidR="00F5219E" w:rsidRDefault="00F5219E" w:rsidP="00E745C5">
      <w:pPr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709"/>
        <w:rPr>
          <w:szCs w:val="24"/>
        </w:rPr>
      </w:pPr>
      <w:r>
        <w:rPr>
          <w:szCs w:val="24"/>
        </w:rPr>
        <w:t>Все это позволяет утверждать, что консенсус между государством и СК в части их обязательств по решению как социальных проблем, стоящих перед обществом в целом, так и социальных проблем самого СК, пока отсутствует, хотя в принципе возможен. Отсутствие его обуславливается не столько какими-то фундаментальными причинами, включая ограниченность финансовых возможностей государства, сколько непониманием взаимных ожиданий. Государство ждет от СК роста его ответственности в решении имеющихся у него социальных проблем, и СК в принципе к этому готов, хотя ресурсы его недостаточны для принятия на себя всей полноты этой ответственности. С другой стороны, СК ждет от государства прежде всего более четких, прозрачных и устойчивых «правил игры» в социальной сфере, которые позволили бы ему повысить эффективность своего финансового участия в ее финансировании, особенно – в части долгосрочных вложений, а также повышения качества работы социальной инфраструктуры страны, и, особенно, гарантий соблюдения существующего в стране трудового и социального законодательства на фоне экономического роста за счет опережающего развития высокотехнологичных отраслей экономики.</w:t>
      </w:r>
    </w:p>
    <w:p w:rsidR="009F7D90" w:rsidRDefault="009F7D90" w:rsidP="00E745C5">
      <w:pPr>
        <w:spacing w:line="360" w:lineRule="auto"/>
      </w:pPr>
    </w:p>
    <w:sectPr w:rsidR="009F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1840"/>
    <w:multiLevelType w:val="hybridMultilevel"/>
    <w:tmpl w:val="9DCAED2C"/>
    <w:lvl w:ilvl="0" w:tplc="F766A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9E"/>
    <w:rsid w:val="0032591F"/>
    <w:rsid w:val="003E676B"/>
    <w:rsid w:val="00996494"/>
    <w:rsid w:val="009F7D90"/>
    <w:rsid w:val="00DB6FC2"/>
    <w:rsid w:val="00E34A6A"/>
    <w:rsid w:val="00E745C5"/>
    <w:rsid w:val="00F5219E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Шепелева Елена</cp:lastModifiedBy>
  <cp:revision>2</cp:revision>
  <dcterms:created xsi:type="dcterms:W3CDTF">2018-04-25T10:10:00Z</dcterms:created>
  <dcterms:modified xsi:type="dcterms:W3CDTF">2018-04-25T10:10:00Z</dcterms:modified>
</cp:coreProperties>
</file>