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10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2200"/>
      </w:tblGrid>
      <w:tr w:rsidR="007579D4" w14:paraId="25646B2D" w14:textId="77777777">
        <w:tc>
          <w:tcPr>
            <w:tcW w:w="12200" w:type="dxa"/>
            <w:vAlign w:val="center"/>
          </w:tcPr>
          <w:p w14:paraId="21611B63" w14:textId="77777777" w:rsidR="007579D4" w:rsidRDefault="007579D4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1A1A1A"/>
                <w:sz w:val="32"/>
                <w:szCs w:val="32"/>
              </w:rPr>
            </w:pPr>
          </w:p>
        </w:tc>
      </w:tr>
      <w:tr w:rsidR="007579D4" w14:paraId="28FBD344" w14:textId="77777777">
        <w:tc>
          <w:tcPr>
            <w:tcW w:w="12200" w:type="dxa"/>
          </w:tcPr>
          <w:p w14:paraId="18705865" w14:textId="77777777" w:rsidR="007579D4" w:rsidRDefault="008974F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FFFFFF"/>
                <w:sz w:val="38"/>
                <w:szCs w:val="38"/>
              </w:rPr>
            </w:pPr>
            <w:hyperlink r:id="rId4" w:history="1">
              <w:r w:rsidR="007579D4">
                <w:rPr>
                  <w:rFonts w:ascii="Helvetica" w:hAnsi="Helvetica" w:cs="Helvetica"/>
                  <w:b/>
                  <w:bCs/>
                  <w:color w:val="FFFFFF"/>
                  <w:sz w:val="38"/>
                  <w:szCs w:val="38"/>
                </w:rPr>
                <w:t>НОВОЕ ЛИТЕРАТУРНОЕ ОБОЗРЕНИЕ № 124 (6/2013)</w:t>
              </w:r>
            </w:hyperlink>
          </w:p>
        </w:tc>
      </w:tr>
    </w:tbl>
    <w:p w14:paraId="5FE4907F" w14:textId="77777777" w:rsidR="007579D4" w:rsidRDefault="007579D4" w:rsidP="007579D4">
      <w:pPr>
        <w:widowControl w:val="0"/>
        <w:autoSpaceDE w:val="0"/>
        <w:autoSpaceDN w:val="0"/>
        <w:adjustRightInd w:val="0"/>
        <w:jc w:val="right"/>
        <w:rPr>
          <w:rFonts w:ascii="Helvetica" w:hAnsi="Helvetica" w:cs="Helvetica"/>
          <w:color w:val="0E0E0E"/>
          <w:sz w:val="28"/>
          <w:szCs w:val="28"/>
        </w:rPr>
      </w:pPr>
      <w:r>
        <w:rPr>
          <w:rFonts w:ascii="Helvetica" w:hAnsi="Helvetica" w:cs="Helvetica"/>
          <w:color w:val="0E0E0E"/>
          <w:sz w:val="28"/>
          <w:szCs w:val="28"/>
        </w:rPr>
        <w:t>ПРОЧТЕНИЯ</w:t>
      </w:r>
    </w:p>
    <w:p w14:paraId="5E884C33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25"/>
          <w:szCs w:val="25"/>
        </w:rPr>
      </w:pPr>
      <w:r>
        <w:rPr>
          <w:rFonts w:ascii="Helvetica" w:hAnsi="Helvetica" w:cs="Helvetica"/>
          <w:color w:val="1A1A1A"/>
          <w:sz w:val="25"/>
          <w:szCs w:val="25"/>
        </w:rPr>
        <w:t xml:space="preserve">Александр </w:t>
      </w:r>
      <w:proofErr w:type="spellStart"/>
      <w:r>
        <w:rPr>
          <w:rFonts w:ascii="Helvetica" w:hAnsi="Helvetica" w:cs="Helvetica"/>
          <w:color w:val="1A1A1A"/>
          <w:sz w:val="25"/>
          <w:szCs w:val="25"/>
        </w:rPr>
        <w:t>Жолковский</w:t>
      </w:r>
      <w:proofErr w:type="spellEnd"/>
    </w:p>
    <w:p w14:paraId="2DE0283B" w14:textId="77777777" w:rsidR="007579D4" w:rsidRDefault="008974F5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878787"/>
          <w:sz w:val="25"/>
          <w:szCs w:val="25"/>
          <w:u w:val="single" w:color="878787"/>
        </w:rPr>
      </w:pPr>
      <w:hyperlink r:id="rId5" w:history="1">
        <w:r w:rsidR="007579D4">
          <w:rPr>
            <w:rFonts w:ascii="Helvetica" w:hAnsi="Helvetica" w:cs="Helvetica"/>
            <w:color w:val="878787"/>
            <w:sz w:val="25"/>
            <w:szCs w:val="25"/>
            <w:u w:val="single" w:color="878787"/>
          </w:rPr>
          <w:t>e-</w:t>
        </w:r>
        <w:proofErr w:type="spellStart"/>
        <w:r w:rsidR="007579D4">
          <w:rPr>
            <w:rFonts w:ascii="Helvetica" w:hAnsi="Helvetica" w:cs="Helvetica"/>
            <w:color w:val="878787"/>
            <w:sz w:val="25"/>
            <w:szCs w:val="25"/>
            <w:u w:val="single" w:color="878787"/>
          </w:rPr>
          <w:t>mail</w:t>
        </w:r>
        <w:proofErr w:type="spellEnd"/>
      </w:hyperlink>
    </w:p>
    <w:p w14:paraId="0B7421E6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color w:val="1A1A1A"/>
          <w:sz w:val="51"/>
          <w:szCs w:val="51"/>
          <w:u w:color="878787"/>
        </w:rPr>
      </w:pPr>
      <w:r>
        <w:rPr>
          <w:rFonts w:ascii="Helvetica" w:hAnsi="Helvetica" w:cs="Helvetica"/>
          <w:b/>
          <w:bCs/>
          <w:color w:val="1A1A1A"/>
          <w:sz w:val="51"/>
          <w:szCs w:val="51"/>
          <w:u w:color="878787"/>
        </w:rPr>
        <w:t>Цифровой кайф</w:t>
      </w:r>
    </w:p>
    <w:p w14:paraId="01452C75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55C724F2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На окне магазина «Белый ветер цифровой» - в той башне на углу Садовой-Триумфальной и 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Воротниковского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>, где наша московская квартира, - красуется шикарный и на редкость грамотный постер. Я попросил экземпляр у работников магазина, но они смогли дать мне только буклет, с немного отличным вариантом изображения. О нем и пойдет речь.</w:t>
      </w:r>
    </w:p>
    <w:p w14:paraId="53E14AB4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04FBCB30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noProof/>
          <w:color w:val="1A1A1A"/>
          <w:sz w:val="32"/>
          <w:szCs w:val="32"/>
          <w:u w:color="878787"/>
          <w:lang w:eastAsia="ru-RU"/>
        </w:rPr>
        <w:drawing>
          <wp:inline distT="0" distB="0" distL="0" distR="0" wp14:anchorId="1CF98F74" wp14:editId="2D0125C4">
            <wp:extent cx="914400" cy="635000"/>
            <wp:effectExtent l="0" t="0" r="0" b="0"/>
            <wp:docPr id="17" name="Изображение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EA436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28DE992A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Надпись крупными желтыми буквами гласит: «УСПЕЙ СНЯТЬ!» – и помельче: «Цифровая техника к отпуску! Налетай!» А изображена, на бело-голубом фоне моря и слегка облачного неба, знойная брюнетка – курортная гитана (из латиноамериканского сериала?) с цветком в 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полураспущенных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 длинных волосах, в коротком открытом белом платье, обнажающем загорелые ноги выше колен (тон кожи перекликается с цветом надписей). Она фотографирует на смартфон себя, вернее, раскинувшую крылья белую чайку, которая открытым клювом тянется к вафельному рожку с мороженым в другой ее руке.</w:t>
      </w:r>
    </w:p>
    <w:p w14:paraId="7EA6A929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Таким образом, нам предъявлен уникальный момент (дикая морская чайка ест у вас практически из рук!), который буквально взывает о реализации принципа 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carpe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 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diem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 и который, как наглядно показано, можно поймать – успеть снять! – благодаря цифровой технике. 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Фаустовский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 мотив остановки прекрасного, но мимолетного мгновения передают и парение чайки, и танцующий полуоборот женской фигуры, как бы жонглирующей мобильником и стаканчиком с мороженым, и развевающийся – в результате </w:t>
      </w:r>
      <w:r>
        <w:rPr>
          <w:rFonts w:ascii="Helvetica" w:hAnsi="Helvetica" w:cs="Helvetica"/>
          <w:color w:val="1A1A1A"/>
          <w:sz w:val="32"/>
          <w:szCs w:val="32"/>
          <w:u w:color="878787"/>
        </w:rPr>
        <w:lastRenderedPageBreak/>
        <w:t xml:space="preserve">этого и на ветру – подол ее платья. Идею сиюминутности выражает мимика девушки – глаза и брови, скошенные на мобильник, и нижняя губа, закушенная то ли от акробатического и 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фотожурналистского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 напряжения, то ли от удовольствия. Выдержан и заветный творческий принцип «мета»: фотография изображает создание фотографии.</w:t>
      </w:r>
    </w:p>
    <w:p w14:paraId="5AB47FFB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При всей своей нарочитости и 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многофигурности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>, некоторой даже перегруженности образами, картинка не распадается – благодаря искусной организации зрительного маршрута по ней. Наше внимание сразу привлекает кокетливая красотка, но она смотрит не на нас, а на экран своей камеры; следуя за ее взглядом, мы вычисляем его направленность в зеркале на чайку, которая, в свою очередь, устремлена к мороженому.</w:t>
      </w:r>
    </w:p>
    <w:p w14:paraId="599EA436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Контрапунктом к этому визуальному сюжету проходит важный цветовой паттерн. На фоне доминирующих белого, черного и голубого цветов намечен пунктир в красных тонах, образуемый верхним шариком мороженого, браслетом на руке красотки, цветком в ее волосах и виднеющимся из-под платья купальником. Эта чувственная красная гамма имеет своей органичной основой более спокойный желто-коричневый цвет смуглого тела девушки, но на другом конце спектра родственный жгучей черноте ее волос.  </w:t>
      </w:r>
    </w:p>
    <w:p w14:paraId="360E9844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Ветер, раздувающий платье, прописан и прямым текстом – в нижнем левом углу картинки в составе названия магазина: </w:t>
      </w:r>
      <w:r>
        <w:rPr>
          <w:rFonts w:ascii="Helvetica" w:hAnsi="Helvetica" w:cs="Helvetica"/>
          <w:i/>
          <w:iCs/>
          <w:color w:val="1A1A1A"/>
          <w:sz w:val="32"/>
          <w:szCs w:val="32"/>
          <w:u w:color="878787"/>
        </w:rPr>
        <w:t>Белый Ветер</w:t>
      </w:r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, под которым уже простым черным, впрочем, полужирным, гармонирующим с чернотой волос девушки, </w:t>
      </w:r>
      <w:bookmarkStart w:id="0" w:name="_GoBack"/>
      <w:bookmarkEnd w:id="0"/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дан цифровой адрес его сайта </w:t>
      </w:r>
      <w:r>
        <w:rPr>
          <w:rFonts w:ascii="Helvetica" w:hAnsi="Helvetica" w:cs="Helvetica"/>
          <w:b/>
          <w:bCs/>
          <w:color w:val="1A1A1A"/>
          <w:sz w:val="32"/>
          <w:szCs w:val="32"/>
          <w:u w:color="878787"/>
        </w:rPr>
        <w:t>digital.ru</w:t>
      </w:r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. Несложная игра с ветром подхвачена совсем уже простецким каламбуром на слове </w:t>
      </w:r>
      <w:r>
        <w:rPr>
          <w:rFonts w:ascii="Helvetica" w:hAnsi="Helvetica" w:cs="Helvetica"/>
          <w:i/>
          <w:iCs/>
          <w:color w:val="1A1A1A"/>
          <w:sz w:val="32"/>
          <w:szCs w:val="32"/>
          <w:u w:color="878787"/>
        </w:rPr>
        <w:t>Налетай</w:t>
      </w:r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, призывающем покупателя последовать примеру чайки, нацеленной на мороженое. В этом контексте напрашивается двойное прочтение главного словесного призыва: </w:t>
      </w:r>
      <w:r>
        <w:rPr>
          <w:rFonts w:ascii="Helvetica" w:hAnsi="Helvetica" w:cs="Helvetica"/>
          <w:i/>
          <w:iCs/>
          <w:color w:val="1A1A1A"/>
          <w:sz w:val="32"/>
          <w:szCs w:val="32"/>
          <w:u w:color="878787"/>
        </w:rPr>
        <w:t>Успей снять!</w:t>
      </w:r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 – в смысле не только запечатлеть момент, но и снять, то есть подцепить, красотку.</w:t>
      </w:r>
    </w:p>
    <w:p w14:paraId="68F42AB6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Двусмысленно и многое другое в этой соблазнительной картинке. Как водится, товар рекламируется с помощью секса: идея покупки смартфона развертывается в ситуацию любования роскошной 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феминой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>. Но дана она не в лоб – примитивным решением было бы просто вложить мобильник в руки красотке, зазывно глядящей на зрителя, – а так, что мы оказываемся невольно вовлечены в ее любование собой в момент и под предлогом фотографирования.</w:t>
      </w:r>
    </w:p>
    <w:p w14:paraId="7A17894A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Это построение опирается на целый ряд архетипических конструкций, из которых отождествление зрителя с персонажем является лишь самым очевидным.</w:t>
      </w:r>
    </w:p>
    <w:p w14:paraId="73FAE1C7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Самолюбование – сильнейший психологический механизм, начало исследованию которого положил в 1914 году Фрейд, указавший на его общечеловеческую универсальность, отметивший его особую характерность для женской психики и окрестивший его нарциссизмом. Так что выбор именно женщины на роль фотографирующего себя персонажа глубоко обоснован. 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Архетипичны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 и другие составляющие выстроенного на картинке сюжета. Потребителю, прежде всего мужчине, приятно посмотреть на красивую слегка обнаженную женщину (элементарный эротический интерес), он вовлекается в подсматривание за ее действиями (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вуайеризм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>), каковые в свою очередь мотивированы нарциссизмом и эксгибиционизмом.</w:t>
      </w:r>
    </w:p>
    <w:p w14:paraId="7AB47FE8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В сфере изобразительных искусств, в первую очередь живописи, классическим воплощением темы женского нарциссизма является мотив Венеры перед зеркалом. Среди великих образцов – полотна:</w:t>
      </w:r>
    </w:p>
    <w:p w14:paraId="799BE7C8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Тициана (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ок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. 1555; </w:t>
      </w:r>
      <w:hyperlink r:id="rId7" w:history="1">
        <w:r>
          <w:rPr>
            <w:rFonts w:ascii="Helvetica" w:hAnsi="Helvetica" w:cs="Helvetica"/>
            <w:color w:val="0000E9"/>
            <w:sz w:val="32"/>
            <w:szCs w:val="32"/>
            <w:u w:val="single" w:color="0000E9"/>
          </w:rPr>
          <w:t>http://muzei-mira.com/uploads/posts/2013-01/1359536068_venera-pered-zerk...</w:t>
        </w:r>
      </w:hyperlink>
      <w:r>
        <w:rPr>
          <w:rFonts w:ascii="Helvetica" w:hAnsi="Helvetica" w:cs="Helvetica"/>
          <w:color w:val="1A1A1A"/>
          <w:sz w:val="32"/>
          <w:szCs w:val="32"/>
          <w:u w:color="878787"/>
        </w:rPr>
        <w:t>): Венера показана сидящей практически анфас, а в зеркале виден фрагмент ее лица;</w:t>
      </w:r>
    </w:p>
    <w:p w14:paraId="6D17D146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45C460BE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noProof/>
          <w:color w:val="1A1A1A"/>
          <w:sz w:val="32"/>
          <w:szCs w:val="32"/>
          <w:u w:color="878787"/>
          <w:lang w:eastAsia="ru-RU"/>
        </w:rPr>
        <w:drawing>
          <wp:inline distT="0" distB="0" distL="0" distR="0" wp14:anchorId="201294C4" wp14:editId="03E1DE67">
            <wp:extent cx="4660900" cy="5486400"/>
            <wp:effectExtent l="0" t="0" r="12700" b="0"/>
            <wp:docPr id="16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02BAC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7C58265E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Рубенса (1615; </w:t>
      </w:r>
      <w:hyperlink r:id="rId9" w:history="1">
        <w:r>
          <w:rPr>
            <w:rFonts w:ascii="Helvetica" w:hAnsi="Helvetica" w:cs="Helvetica"/>
            <w:color w:val="0000E9"/>
            <w:sz w:val="32"/>
            <w:szCs w:val="32"/>
            <w:u w:val="single" w:color="0000E9"/>
          </w:rPr>
          <w:t>http://rybens.ru/woman/rubens2.php</w:t>
        </w:r>
      </w:hyperlink>
      <w:r>
        <w:rPr>
          <w:rFonts w:ascii="Helvetica" w:hAnsi="Helvetica" w:cs="Helvetica"/>
          <w:color w:val="1A1A1A"/>
          <w:sz w:val="32"/>
          <w:szCs w:val="32"/>
          <w:u w:color="878787"/>
        </w:rPr>
        <w:t>): она изображена сзади в профиль, а в зеркале – ее лицо анфас;</w:t>
      </w:r>
    </w:p>
    <w:p w14:paraId="5CC4EFE3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0A33CE88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noProof/>
          <w:color w:val="1A1A1A"/>
          <w:sz w:val="32"/>
          <w:szCs w:val="32"/>
          <w:u w:color="878787"/>
          <w:lang w:eastAsia="ru-RU"/>
        </w:rPr>
        <w:drawing>
          <wp:inline distT="0" distB="0" distL="0" distR="0" wp14:anchorId="0B1DB591" wp14:editId="0DCB2C3C">
            <wp:extent cx="6083300" cy="7620000"/>
            <wp:effectExtent l="0" t="0" r="12700" b="0"/>
            <wp:docPr id="15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6DC93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50C8AA79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Веласкеса (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ок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. 1650; </w:t>
      </w:r>
      <w:hyperlink r:id="rId11" w:history="1">
        <w:r>
          <w:rPr>
            <w:rFonts w:ascii="Helvetica" w:hAnsi="Helvetica" w:cs="Helvetica"/>
            <w:color w:val="0000E9"/>
            <w:sz w:val="32"/>
            <w:szCs w:val="32"/>
            <w:u w:val="single" w:color="0000E9"/>
          </w:rPr>
          <w:t>http://upload.wikimedia.org/wikipedia/commons/c/c5/Diego_Vel%C3%A1zquez_...</w:t>
        </w:r>
      </w:hyperlink>
      <w:r>
        <w:rPr>
          <w:rFonts w:ascii="Helvetica" w:hAnsi="Helvetica" w:cs="Helvetica"/>
          <w:color w:val="1A1A1A"/>
          <w:sz w:val="32"/>
          <w:szCs w:val="32"/>
          <w:u w:color="878787"/>
        </w:rPr>
        <w:t>): обнаженное тело видно сзади, а лицо – в зеркале.</w:t>
      </w:r>
    </w:p>
    <w:p w14:paraId="3D40D134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noProof/>
          <w:color w:val="1A1A1A"/>
          <w:sz w:val="32"/>
          <w:szCs w:val="32"/>
          <w:u w:color="878787"/>
          <w:lang w:eastAsia="ru-RU"/>
        </w:rPr>
        <w:drawing>
          <wp:inline distT="0" distB="0" distL="0" distR="0" wp14:anchorId="466CA1E2" wp14:editId="508B3BC2">
            <wp:extent cx="7620000" cy="5181600"/>
            <wp:effectExtent l="0" t="0" r="0" b="0"/>
            <wp:docPr id="14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696BF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63F21BF0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Из русских художников XX века две примечательные картины в этом жанре есть у Дейнеки.</w:t>
      </w:r>
    </w:p>
    <w:p w14:paraId="5A26BE72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Одна – это «Натурщица» (1936; </w:t>
      </w:r>
      <w:hyperlink r:id="rId13" w:history="1">
        <w:r>
          <w:rPr>
            <w:rFonts w:ascii="Helvetica" w:hAnsi="Helvetica" w:cs="Helvetica"/>
            <w:color w:val="0000E9"/>
            <w:sz w:val="32"/>
            <w:szCs w:val="32"/>
            <w:u w:val="single" w:color="0000E9"/>
          </w:rPr>
          <w:t>http://img1.liveinternet.ru/images/attach/c/5/89/220/89220433_large_a10.jpg</w:t>
        </w:r>
      </w:hyperlink>
      <w:r>
        <w:rPr>
          <w:rFonts w:ascii="Helvetica" w:hAnsi="Helvetica" w:cs="Helvetica"/>
          <w:color w:val="1A1A1A"/>
          <w:sz w:val="32"/>
          <w:szCs w:val="32"/>
          <w:u w:color="878787"/>
        </w:rPr>
        <w:t>), очевидная вариация на полотно Веласкеса, с той разницей, что обнаженная фигура, повторяющая оригинал, есть, а зеркала нет, вместо него – стена и окно с видом на город;</w:t>
      </w:r>
    </w:p>
    <w:p w14:paraId="1B6509B6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0E324CFC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noProof/>
          <w:color w:val="1A1A1A"/>
          <w:sz w:val="32"/>
          <w:szCs w:val="32"/>
          <w:u w:color="878787"/>
          <w:lang w:eastAsia="ru-RU"/>
        </w:rPr>
        <w:drawing>
          <wp:inline distT="0" distB="0" distL="0" distR="0" wp14:anchorId="08806775" wp14:editId="410DAF26">
            <wp:extent cx="7620000" cy="4978400"/>
            <wp:effectExtent l="0" t="0" r="0" b="0"/>
            <wp:docPr id="13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00610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73B55539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другая – графический портрет «Натурщицы перед зеркалом» (1928; </w:t>
      </w:r>
      <w:hyperlink r:id="rId15" w:history="1">
        <w:r>
          <w:rPr>
            <w:rFonts w:ascii="Helvetica" w:hAnsi="Helvetica" w:cs="Helvetica"/>
            <w:color w:val="0000E9"/>
            <w:sz w:val="32"/>
            <w:szCs w:val="32"/>
            <w:u w:val="single" w:color="0000E9"/>
          </w:rPr>
          <w:t>http://artinvestment.ru/content/download/news/20091222_deineka_naturshic...</w:t>
        </w:r>
      </w:hyperlink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) – с видом на модель сзади (на 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рубенсовский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 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derrière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>) и зеркалом, в котором, однако, никакого отражения нет.</w:t>
      </w:r>
    </w:p>
    <w:p w14:paraId="0E935B81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462A17A4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noProof/>
          <w:color w:val="1A1A1A"/>
          <w:sz w:val="32"/>
          <w:szCs w:val="32"/>
          <w:u w:color="878787"/>
          <w:lang w:eastAsia="ru-RU"/>
        </w:rPr>
        <w:drawing>
          <wp:inline distT="0" distB="0" distL="0" distR="0" wp14:anchorId="45050EC2" wp14:editId="6E140D07">
            <wp:extent cx="5702300" cy="7620000"/>
            <wp:effectExtent l="0" t="0" r="12700" b="0"/>
            <wp:docPr id="12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9B5C2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561EC2BE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На нашей картинке «Венера» дана спереди и почти во весь рост, но «зеркала» – экрана камеры – мы не видим и должны догадываться, что в него попало.</w:t>
      </w:r>
    </w:p>
    <w:p w14:paraId="7521E91C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Жонглирующая поза, в которой активно задействованы обе руки, по-видимому, характерна для воплощения темы нарциссизма. Так, в стихотворении Лимонова «Я в мыслях подержу другого человека…» (о нем см.: </w:t>
      </w:r>
      <w:hyperlink r:id="rId17" w:history="1">
        <w:r>
          <w:rPr>
            <w:rFonts w:ascii="Helvetica" w:hAnsi="Helvetica" w:cs="Helvetica"/>
            <w:color w:val="0000E9"/>
            <w:sz w:val="32"/>
            <w:szCs w:val="32"/>
            <w:u w:val="single" w:color="0000E9"/>
          </w:rPr>
          <w:t>http://dornsife.usc.edu/alik/rus/ess/bib64.html;</w:t>
        </w:r>
      </w:hyperlink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1A1A1A"/>
          <w:sz w:val="32"/>
          <w:szCs w:val="32"/>
          <w:u w:color="878787"/>
        </w:rPr>
        <w:t>Жолковский</w:t>
      </w:r>
      <w:proofErr w:type="spellEnd"/>
      <w:r>
        <w:rPr>
          <w:rFonts w:ascii="Helvetica" w:hAnsi="Helvetica" w:cs="Helvetica"/>
          <w:i/>
          <w:iCs/>
          <w:color w:val="1A1A1A"/>
          <w:sz w:val="32"/>
          <w:szCs w:val="32"/>
          <w:u w:color="878787"/>
        </w:rPr>
        <w:t xml:space="preserve"> А</w:t>
      </w:r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. 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Интертекстуал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 поневоле («Я в мыслях подержу другого человека...» Лимонова) // Он же. Избранные статьи о русской поэзии. М.: РГГУ, 2005. С. 309—326) вершиной поэтического сюжета становятся строки:</w:t>
      </w:r>
    </w:p>
    <w:p w14:paraId="30F8BB34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…и даже на спину пытаюсь заглянуть</w:t>
      </w:r>
    </w:p>
    <w:p w14:paraId="5132803F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Тянусь тянусь</w:t>
      </w:r>
    </w:p>
    <w:p w14:paraId="196EE03C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но зеркало поможет</w:t>
      </w:r>
    </w:p>
    <w:p w14:paraId="4D9D0E20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взаимодействуя двумя</w:t>
      </w:r>
    </w:p>
    <w:p w14:paraId="1D33C189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Увижу родинку искомую на коже</w:t>
      </w:r>
    </w:p>
    <w:p w14:paraId="65946B6D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Давно уж гладил я ее любя</w:t>
      </w:r>
    </w:p>
    <w:p w14:paraId="09EA1974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74DF3D58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Но герой этого стихотворения поглощен исключительно самим собой (причем у него чуть ли не три руки: две с зеркалами и как бы еще одна, гладящая родинку), а в нашей картинке нарциссизмом-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аутоэротизмом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 дело не ограничивается.</w:t>
      </w:r>
    </w:p>
    <w:p w14:paraId="334160BD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Если по внешнему сюжету новейшая техника должна помочь зафиксировать некий исключительный момент, общая стратегия рекламы подсказывает сексуальную приманку, а нарциссизм подразумевает сосредоточение на чем-то сугубо своем, интимном, то желательна желательна любовная сцена. Но для компьютерного магазина это, по-видимому, чересчур рискованно. Максимум откровенности, которую позволяет себе художник, – чуть приоткрытая грудь девушки и ее слегка вильнувший таз под безупречно белым платьем, правда, с красноречивыми складками.</w:t>
      </w:r>
    </w:p>
    <w:p w14:paraId="6E291198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В действие вступает принцип эзоповского письма: секс дается намеком. В частности – косвенно преломляется через еще один архетипический мотив, имеющий почтенную родословную.</w:t>
      </w:r>
    </w:p>
    <w:p w14:paraId="3894D361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Присмотримся к левому краю картины – к чайке. В интересующем нас эротическом плане образы женщины и связанной с ней птицы образуют устойчивое сочетание. Уже Катулл (сам работавший в рамках более древней традиции) сделал посредником, если не орудием (а то и органом) своей любовной страсти к 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Лесбии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 птицу – воробья.</w:t>
      </w:r>
    </w:p>
    <w:p w14:paraId="407DFE17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В одном из стихотворений он завидует его праву ласкать ее:</w:t>
      </w:r>
    </w:p>
    <w:p w14:paraId="3C8987A1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Птенчик, радость моей подруги милой,</w:t>
      </w:r>
    </w:p>
    <w:p w14:paraId="03250C13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С кем играет она, на лоне держит,</w:t>
      </w:r>
    </w:p>
    <w:p w14:paraId="3F4CED8C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Кончик пальца дает, когда попросит,</w:t>
      </w:r>
    </w:p>
    <w:p w14:paraId="0541F9FE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Побуждая его клевать смелее,</w:t>
      </w:r>
    </w:p>
    <w:p w14:paraId="4F203F7E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В час, когда красоте моей желанной</w:t>
      </w:r>
    </w:p>
    <w:p w14:paraId="2330A3C9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С чем-нибудь дорогим развлечься надо,</w:t>
      </w:r>
    </w:p>
    <w:p w14:paraId="1C0815C9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Чтоб немножко тоску свою рассеять,</w:t>
      </w:r>
    </w:p>
    <w:p w14:paraId="7D388999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А вернее – свой пыл унять тяжелый, –</w:t>
      </w:r>
    </w:p>
    <w:p w14:paraId="7D039AA7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Если б так же я мог, с тобой играя,</w:t>
      </w:r>
    </w:p>
    <w:p w14:paraId="0E51046A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Удрученной души смирить тревогу.</w:t>
      </w:r>
    </w:p>
    <w:p w14:paraId="552300D7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(Перевод С. Шервинского)</w:t>
      </w:r>
    </w:p>
    <w:p w14:paraId="3AE429FF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5E2BF912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А в другом оплакивает его смерть:</w:t>
      </w:r>
    </w:p>
    <w:p w14:paraId="57FF14C9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Плачь, Венера, и вы, Утехи, плачьте! &lt;…&gt;</w:t>
      </w:r>
    </w:p>
    <w:p w14:paraId="6FCD366A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Бедный птенчик погиб моей подружки,</w:t>
      </w:r>
    </w:p>
    <w:p w14:paraId="2EAD60B8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Бедный птенчик, любовь моей подружки.</w:t>
      </w:r>
    </w:p>
    <w:p w14:paraId="4C642F03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Милых глаз ее был он ей дороже &lt;…&gt;</w:t>
      </w:r>
    </w:p>
    <w:p w14:paraId="3A6C5A76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Он с колен не слетал хозяйки милой,</w:t>
      </w:r>
    </w:p>
    <w:p w14:paraId="69D72892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Для нее лишь одной чирикал сладко,</w:t>
      </w:r>
    </w:p>
    <w:p w14:paraId="7E3C62B8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То сюда, то туда порхал, играя.</w:t>
      </w:r>
    </w:p>
    <w:p w14:paraId="6DA42C72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А теперь он идет тропой туманной</w:t>
      </w:r>
    </w:p>
    <w:p w14:paraId="4E49F824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В край ужасный, откуда нет возврата…</w:t>
      </w:r>
    </w:p>
    <w:p w14:paraId="06C1581F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(Перевод А. Пиотровского),</w:t>
      </w:r>
    </w:p>
    <w:p w14:paraId="425E44F9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3588E8A3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На сюжеты обоих стихотворений есть живописные полотна (довольно поздние, конца XIX – начала XX века), немного напоминающие наш дизайн с чайкой. О живом воробье это</w:t>
      </w:r>
    </w:p>
    <w:p w14:paraId="6051896F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«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Лесбия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 и ее воробушек» Эдуарда Джона Пойнтера (1907; </w:t>
      </w:r>
      <w:hyperlink r:id="rId18" w:history="1">
        <w:r>
          <w:rPr>
            <w:rFonts w:ascii="Helvetica" w:hAnsi="Helvetica" w:cs="Helvetica"/>
            <w:color w:val="0000E9"/>
            <w:sz w:val="32"/>
            <w:szCs w:val="32"/>
            <w:u w:val="single" w:color="0000E9"/>
          </w:rPr>
          <w:t>http://upload.wikimedia.org/wikipedia/commons/7/72/Sir_Edward_John_Poynt...</w:t>
        </w:r>
      </w:hyperlink>
      <w:r>
        <w:rPr>
          <w:rFonts w:ascii="Helvetica" w:hAnsi="Helvetica" w:cs="Helvetica"/>
          <w:color w:val="1A1A1A"/>
          <w:sz w:val="32"/>
          <w:szCs w:val="32"/>
          <w:u w:color="878787"/>
        </w:rPr>
        <w:t>)</w:t>
      </w:r>
    </w:p>
    <w:p w14:paraId="33124775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5F4C2F11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noProof/>
          <w:color w:val="1A1A1A"/>
          <w:sz w:val="32"/>
          <w:szCs w:val="32"/>
          <w:u w:color="878787"/>
          <w:lang w:eastAsia="ru-RU"/>
        </w:rPr>
        <w:drawing>
          <wp:inline distT="0" distB="0" distL="0" distR="0" wp14:anchorId="1244BC9B" wp14:editId="720451E9">
            <wp:extent cx="5715000" cy="7518400"/>
            <wp:effectExtent l="0" t="0" r="0" b="0"/>
            <wp:docPr id="11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677AB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5B19A274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и «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Лесбия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 с воробушком» Джона Уильяма 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Годварда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 (1916; </w:t>
      </w:r>
      <w:hyperlink r:id="rId20" w:history="1">
        <w:r>
          <w:rPr>
            <w:rFonts w:ascii="Helvetica" w:hAnsi="Helvetica" w:cs="Helvetica"/>
            <w:color w:val="0000E9"/>
            <w:sz w:val="32"/>
            <w:szCs w:val="32"/>
            <w:u w:val="single" w:color="0000E9"/>
          </w:rPr>
          <w:t>http://upload.wikimedia.org/wikipedia/commons/8/8b/Godward-Lesbia_with_h...</w:t>
        </w:r>
      </w:hyperlink>
      <w:r>
        <w:rPr>
          <w:rFonts w:ascii="Helvetica" w:hAnsi="Helvetica" w:cs="Helvetica"/>
          <w:color w:val="1A1A1A"/>
          <w:sz w:val="32"/>
          <w:szCs w:val="32"/>
          <w:u w:color="878787"/>
        </w:rPr>
        <w:t>);</w:t>
      </w:r>
    </w:p>
    <w:p w14:paraId="017A12FD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43371507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noProof/>
          <w:color w:val="1A1A1A"/>
          <w:sz w:val="32"/>
          <w:szCs w:val="32"/>
          <w:u w:color="878787"/>
          <w:lang w:eastAsia="ru-RU"/>
        </w:rPr>
        <w:drawing>
          <wp:inline distT="0" distB="0" distL="0" distR="0" wp14:anchorId="2AC73C0D" wp14:editId="3857817C">
            <wp:extent cx="889000" cy="1828800"/>
            <wp:effectExtent l="0" t="0" r="0" b="0"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E9253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1CB044DC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о мертвом – «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Лесбия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, оплакивающая мертвого воробья» (лежащего, разумеется, у нее между ног, в провале платья) Лоуренса 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Альма-Тадемы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 (1866; </w:t>
      </w:r>
      <w:hyperlink r:id="rId22" w:history="1">
        <w:r>
          <w:rPr>
            <w:rFonts w:ascii="Helvetica" w:hAnsi="Helvetica" w:cs="Helvetica"/>
            <w:color w:val="0000E9"/>
            <w:sz w:val="32"/>
            <w:szCs w:val="32"/>
            <w:u w:val="single" w:color="0000E9"/>
          </w:rPr>
          <w:t>http://upload.wikimedia.org/wikipedia/commons/4/4e/Lawrence_Alma-Tadema_...</w:t>
        </w:r>
      </w:hyperlink>
      <w:r>
        <w:rPr>
          <w:rFonts w:ascii="Helvetica" w:hAnsi="Helvetica" w:cs="Helvetica"/>
          <w:color w:val="1A1A1A"/>
          <w:sz w:val="32"/>
          <w:szCs w:val="32"/>
          <w:u w:color="878787"/>
        </w:rPr>
        <w:t>).</w:t>
      </w:r>
    </w:p>
    <w:p w14:paraId="314E6312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273B7764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noProof/>
          <w:color w:val="1A1A1A"/>
          <w:sz w:val="32"/>
          <w:szCs w:val="32"/>
          <w:u w:color="878787"/>
          <w:lang w:eastAsia="ru-RU"/>
        </w:rPr>
        <w:drawing>
          <wp:inline distT="0" distB="0" distL="0" distR="0" wp14:anchorId="100F45D2" wp14:editId="34F63F9D">
            <wp:extent cx="4508500" cy="6096000"/>
            <wp:effectExtent l="0" t="0" r="12700" b="0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0069B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11EA2288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Но, конечно, более близким орнитологическим прототипом нашей картинки, сознательным или невольным, является классический мотив 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Леды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>, соблазняемой Зевсом в облике лебедя,  – вдохновивший величайших мастеров. Тут и</w:t>
      </w:r>
    </w:p>
    <w:p w14:paraId="5E3B740D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Понтормо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 (1513; </w:t>
      </w:r>
      <w:hyperlink r:id="rId24" w:history="1">
        <w:r>
          <w:rPr>
            <w:rFonts w:ascii="Helvetica" w:hAnsi="Helvetica" w:cs="Helvetica"/>
            <w:color w:val="0000E9"/>
            <w:sz w:val="32"/>
            <w:szCs w:val="32"/>
            <w:u w:val="single" w:color="0000E9"/>
          </w:rPr>
          <w:t>http://www.varvar.ru/arhiv/gallery/mannerism/pontormo/images/pontormo1.jpg</w:t>
        </w:r>
      </w:hyperlink>
      <w:r>
        <w:rPr>
          <w:rFonts w:ascii="Helvetica" w:hAnsi="Helvetica" w:cs="Helvetica"/>
          <w:color w:val="1A1A1A"/>
          <w:sz w:val="32"/>
          <w:szCs w:val="32"/>
          <w:u w:color="878787"/>
        </w:rPr>
        <w:t>),</w:t>
      </w:r>
    </w:p>
    <w:p w14:paraId="29DFFCDA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10F400C7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noProof/>
          <w:color w:val="1A1A1A"/>
          <w:sz w:val="32"/>
          <w:szCs w:val="32"/>
          <w:u w:color="878787"/>
          <w:lang w:eastAsia="ru-RU"/>
        </w:rPr>
        <w:drawing>
          <wp:inline distT="0" distB="0" distL="0" distR="0" wp14:anchorId="65F337F5" wp14:editId="3EB6AE9C">
            <wp:extent cx="1358900" cy="1828800"/>
            <wp:effectExtent l="0" t="0" r="12700" b="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E9400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3F10CFAB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и Леонардо (1515), от картины которого сохранилась только копия (</w:t>
      </w:r>
      <w:hyperlink r:id="rId26" w:history="1">
        <w:r>
          <w:rPr>
            <w:rFonts w:ascii="Helvetica" w:hAnsi="Helvetica" w:cs="Helvetica"/>
            <w:color w:val="0000E9"/>
            <w:sz w:val="32"/>
            <w:szCs w:val="32"/>
            <w:u w:val="single" w:color="0000E9"/>
          </w:rPr>
          <w:t>http://commons.wikimedia.org/wiki/File:Leda_Melzi_Uffizi.jpg?uselang=ru</w:t>
        </w:r>
      </w:hyperlink>
      <w:r>
        <w:rPr>
          <w:rFonts w:ascii="Helvetica" w:hAnsi="Helvetica" w:cs="Helvetica"/>
          <w:color w:val="1A1A1A"/>
          <w:sz w:val="32"/>
          <w:szCs w:val="32"/>
          <w:u w:color="878787"/>
        </w:rPr>
        <w:t>),</w:t>
      </w:r>
    </w:p>
    <w:p w14:paraId="02FB9CC8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09BA46FA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noProof/>
          <w:color w:val="1A1A1A"/>
          <w:sz w:val="32"/>
          <w:szCs w:val="32"/>
          <w:u w:color="878787"/>
          <w:lang w:eastAsia="ru-RU"/>
        </w:rPr>
        <w:drawing>
          <wp:inline distT="0" distB="0" distL="0" distR="0" wp14:anchorId="01557323" wp14:editId="462EBEBC">
            <wp:extent cx="1092200" cy="1828800"/>
            <wp:effectExtent l="0" t="0" r="0" b="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19FA4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5296379A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и эротически более смелый Микеланджело (1530), тоже утраченный и известный по копии Рубенса (1600; </w:t>
      </w:r>
      <w:hyperlink r:id="rId28" w:history="1">
        <w:r>
          <w:rPr>
            <w:rFonts w:ascii="Helvetica" w:hAnsi="Helvetica" w:cs="Helvetica"/>
            <w:color w:val="0000E9"/>
            <w:sz w:val="32"/>
            <w:szCs w:val="32"/>
            <w:u w:val="single" w:color="0000E9"/>
          </w:rPr>
          <w:t>http://www.wm-painting.ru/plugins/p19_image_design/images/3/862.jpg</w:t>
        </w:r>
      </w:hyperlink>
      <w:r>
        <w:rPr>
          <w:rFonts w:ascii="Helvetica" w:hAnsi="Helvetica" w:cs="Helvetica"/>
          <w:color w:val="1A1A1A"/>
          <w:sz w:val="32"/>
          <w:szCs w:val="32"/>
          <w:u w:color="878787"/>
        </w:rPr>
        <w:t>),</w:t>
      </w:r>
    </w:p>
    <w:p w14:paraId="67DFE21D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12F26434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noProof/>
          <w:color w:val="1A1A1A"/>
          <w:sz w:val="32"/>
          <w:szCs w:val="32"/>
          <w:u w:color="878787"/>
          <w:lang w:eastAsia="ru-RU"/>
        </w:rPr>
        <w:drawing>
          <wp:inline distT="0" distB="0" distL="0" distR="0" wp14:anchorId="0A5814E8" wp14:editId="7026C8B8">
            <wp:extent cx="5715000" cy="4673600"/>
            <wp:effectExtent l="0" t="0" r="0" b="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AE76B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6F8CED7A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и анатомически еще более откровенный Буше (у него несколько картин на этот сюжет, см., например, вариант 1740 года: </w:t>
      </w:r>
      <w:hyperlink r:id="rId30" w:history="1">
        <w:r>
          <w:rPr>
            <w:rFonts w:ascii="Helvetica" w:hAnsi="Helvetica" w:cs="Helvetica"/>
            <w:color w:val="0000E9"/>
            <w:sz w:val="32"/>
            <w:szCs w:val="32"/>
            <w:u w:val="single" w:color="0000E9"/>
          </w:rPr>
          <w:t>http://stat20.privet.ru/lr/0b2ac58038480c717ae26a2ea8c198ae</w:t>
        </w:r>
      </w:hyperlink>
      <w:r>
        <w:rPr>
          <w:rFonts w:ascii="Helvetica" w:hAnsi="Helvetica" w:cs="Helvetica"/>
          <w:color w:val="1A1A1A"/>
          <w:sz w:val="32"/>
          <w:szCs w:val="32"/>
          <w:u w:color="878787"/>
        </w:rPr>
        <w:t>).</w:t>
      </w:r>
    </w:p>
    <w:p w14:paraId="0C7F5A09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0CADB05D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noProof/>
          <w:color w:val="1A1A1A"/>
          <w:sz w:val="32"/>
          <w:szCs w:val="32"/>
          <w:u w:color="878787"/>
          <w:lang w:eastAsia="ru-RU"/>
        </w:rPr>
        <w:drawing>
          <wp:inline distT="0" distB="0" distL="0" distR="0" wp14:anchorId="1AEF1CC7" wp14:editId="622FC15A">
            <wp:extent cx="6350000" cy="5194300"/>
            <wp:effectExtent l="0" t="0" r="0" b="1270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38FE3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66C3E8D4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На нашей картинке «Лебедь» представлен не в прямом взаимодействии с «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Ледой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», а в опосредованном – через стаканчик с мороженым, но эротический драйв наглядно прочерчен красной серией, о которой уже говорилось: шарик мороженого – браслет – цветок в волосах – купальник. Далее цветной пунктир обрывается, но естественным его продолжением являются, конечно, складки белого платья, одновременно скрывающие и акцентирующие (благодаря дуновению ветра и танцующему извиву торса) сферу желанного женского паха, 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locus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 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amoenus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>, на который они определенно указывают. Кстати, белый цвет выступает здесь не столь уж невинным, поскольку он отдан и чайке, воплощающей страстное желание (гастрономическое и сексуальное), а фаллическое левое крыло, более близкое к девушке и наводящее на мысль об эрекции, играет переходами из белых тонов в черные, сгущающиеся кверху.</w:t>
      </w:r>
    </w:p>
    <w:p w14:paraId="04C8067A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Впрочем, перекличка двух бело-черных фигур двусмысленнее, чем может показаться. «Лебедь», представленный чайкой, птицей, так сказать, женского рода, выступает по отношению к отчетливо фаллическому контуру рожка с мороженым и во вполне женской сексуальной роли – оральной. Соответствующие коннотации потребления мороженого хорошо известны и являются популярной темой обсуждения (см., например, сайт: </w:t>
      </w:r>
      <w:hyperlink r:id="rId32" w:history="1">
        <w:r>
          <w:rPr>
            <w:rFonts w:ascii="Helvetica" w:hAnsi="Helvetica" w:cs="Helvetica"/>
            <w:color w:val="0000E9"/>
            <w:sz w:val="32"/>
            <w:szCs w:val="32"/>
            <w:u w:val="single" w:color="0000E9"/>
          </w:rPr>
          <w:t>http://lady.pravda.ru/articles/psycho/15-03-2013/9905-icecream/</w:t>
        </w:r>
      </w:hyperlink>
      <w:r>
        <w:rPr>
          <w:rFonts w:ascii="Helvetica" w:hAnsi="Helvetica" w:cs="Helvetica"/>
          <w:color w:val="1A1A1A"/>
          <w:sz w:val="32"/>
          <w:szCs w:val="32"/>
          <w:u w:color="878787"/>
        </w:rPr>
        <w:t>). В результате чайка оказывается не только символическим мужским партнером, но и двойником красотки. Это обогащает ее эротический репертуар и позволяет расширить потенциальную аудиторию постера.</w:t>
      </w:r>
    </w:p>
    <w:p w14:paraId="08AD3AA9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Разумеется, к эротической подоплеке картинки дело не сводится. Образ птицы, спускающейся с небес по зову человека, не обязательно женщины и не обязательно с эротическими целями, несет и более общую тему силы, власти над миром. Ср. у Пастернака, в стихотворении «Сон»:</w:t>
      </w:r>
    </w:p>
    <w:p w14:paraId="78B00BAE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Мне снилась осень в полусвете стекол,</w:t>
      </w:r>
    </w:p>
    <w:p w14:paraId="14BD0B73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Друзья и ты в их шутовской гурьбе,</w:t>
      </w:r>
    </w:p>
    <w:p w14:paraId="336CEA5C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И, как с небес добывший крови сокол,</w:t>
      </w:r>
    </w:p>
    <w:p w14:paraId="74678C02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Спускалось сердце на руку к тебе.</w:t>
      </w:r>
    </w:p>
    <w:p w14:paraId="43731898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31836067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Наша чайка, конечно, не сокол, и она не столько приносит добычу с небес, сколько рассчитывает поживиться мороженым на земле, однако композиционный абрис соколиной охоты в какой-то мере здесь чувствуется. Ср. изображения</w:t>
      </w:r>
    </w:p>
    <w:p w14:paraId="18161973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как охотника с соколом на руке (</w:t>
      </w:r>
      <w:hyperlink r:id="rId33" w:history="1">
        <w:r>
          <w:rPr>
            <w:rFonts w:ascii="Helvetica" w:hAnsi="Helvetica" w:cs="Helvetica"/>
            <w:color w:val="0000E9"/>
            <w:sz w:val="32"/>
            <w:szCs w:val="32"/>
            <w:u w:val="single" w:color="0000E9"/>
          </w:rPr>
          <w:t>http://cokolniki.com/d/106855/d/5336.jpg</w:t>
        </w:r>
      </w:hyperlink>
      <w:r>
        <w:rPr>
          <w:rFonts w:ascii="Helvetica" w:hAnsi="Helvetica" w:cs="Helvetica"/>
          <w:color w:val="1A1A1A"/>
          <w:sz w:val="32"/>
          <w:szCs w:val="32"/>
          <w:u w:color="878787"/>
        </w:rPr>
        <w:t>),</w:t>
      </w:r>
    </w:p>
    <w:p w14:paraId="22DB15F0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49E564C4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noProof/>
          <w:color w:val="1A1A1A"/>
          <w:sz w:val="32"/>
          <w:szCs w:val="32"/>
          <w:u w:color="878787"/>
          <w:lang w:eastAsia="ru-RU"/>
        </w:rPr>
        <w:drawing>
          <wp:inline distT="0" distB="0" distL="0" distR="0" wp14:anchorId="5D198956" wp14:editId="37B69ACF">
            <wp:extent cx="4419600" cy="5715000"/>
            <wp:effectExtent l="0" t="0" r="0" b="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77F1C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37B408B9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так и натурщиков, позирующих в этой роли художникам (1889; </w:t>
      </w:r>
      <w:hyperlink r:id="rId35" w:history="1">
        <w:r>
          <w:rPr>
            <w:rFonts w:ascii="Helvetica" w:hAnsi="Helvetica" w:cs="Helvetica"/>
            <w:color w:val="0000E9"/>
            <w:sz w:val="32"/>
            <w:szCs w:val="32"/>
            <w:u w:val="single" w:color="0000E9"/>
          </w:rPr>
          <w:t>http://s59.radikal.ru/i166/1007/c1/2deb60c4dcad.jpg</w:t>
        </w:r>
      </w:hyperlink>
      <w:r>
        <w:rPr>
          <w:rFonts w:ascii="Helvetica" w:hAnsi="Helvetica" w:cs="Helvetica"/>
          <w:color w:val="1A1A1A"/>
          <w:sz w:val="32"/>
          <w:szCs w:val="32"/>
          <w:u w:color="878787"/>
        </w:rPr>
        <w:t>), что свидетельствует  о стандартности жанра.</w:t>
      </w:r>
    </w:p>
    <w:p w14:paraId="10BF79DA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1CB25D7D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noProof/>
          <w:color w:val="1A1A1A"/>
          <w:sz w:val="32"/>
          <w:szCs w:val="32"/>
          <w:u w:color="878787"/>
          <w:lang w:eastAsia="ru-RU"/>
        </w:rPr>
        <w:drawing>
          <wp:inline distT="0" distB="0" distL="0" distR="0" wp14:anchorId="735DC69F" wp14:editId="6F99B047">
            <wp:extent cx="5715000" cy="3594100"/>
            <wp:effectExtent l="0" t="0" r="0" b="1270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94E38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3CFA6A99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Но соколиная охота – дело не женское, а мужское. На картине Серова «Выезд Екатерины II на соколиную охоту» (1902; </w:t>
      </w:r>
      <w:hyperlink r:id="rId37" w:history="1">
        <w:r>
          <w:rPr>
            <w:rFonts w:ascii="Helvetica" w:hAnsi="Helvetica" w:cs="Helvetica"/>
            <w:color w:val="0000E9"/>
            <w:sz w:val="32"/>
            <w:szCs w:val="32"/>
            <w:u w:val="single" w:color="0000E9"/>
          </w:rPr>
          <w:t>http://www.bibliotekar.ru/kSerov/19.files/image001.jpg</w:t>
        </w:r>
      </w:hyperlink>
      <w:r>
        <w:rPr>
          <w:rFonts w:ascii="Helvetica" w:hAnsi="Helvetica" w:cs="Helvetica"/>
          <w:color w:val="1A1A1A"/>
          <w:sz w:val="32"/>
          <w:szCs w:val="32"/>
          <w:u w:color="878787"/>
        </w:rPr>
        <w:t>) соколы сидят на руках у егерей, а не у императрицы.</w:t>
      </w:r>
    </w:p>
    <w:p w14:paraId="6DD84886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1D631E77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noProof/>
          <w:color w:val="1A1A1A"/>
          <w:sz w:val="32"/>
          <w:szCs w:val="32"/>
          <w:u w:color="878787"/>
          <w:lang w:eastAsia="ru-RU"/>
        </w:rPr>
        <w:drawing>
          <wp:inline distT="0" distB="0" distL="0" distR="0" wp14:anchorId="760C90FF" wp14:editId="5B23748E">
            <wp:extent cx="5715000" cy="3073400"/>
            <wp:effectExtent l="0" t="0" r="0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4705A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1FA72495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Таким образом, рекламный постер «Успей снять!» аккумулирует широчайший спектр психологических, сюжетных и изобразительных возможностей. Перед его автором хочется, вот именно, снять шляпу.</w:t>
      </w:r>
    </w:p>
    <w:p w14:paraId="6A333394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494EB199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b/>
          <w:bCs/>
          <w:color w:val="1A1A1A"/>
          <w:sz w:val="32"/>
          <w:szCs w:val="32"/>
          <w:u w:color="878787"/>
        </w:rPr>
        <w:t>P.S.</w:t>
      </w:r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 Снимая себя на смартфон, красотка предается популярному с недавних пор занятию – созданию </w:t>
      </w:r>
      <w:proofErr w:type="spellStart"/>
      <w:r>
        <w:rPr>
          <w:rFonts w:ascii="Helvetica" w:hAnsi="Helvetica" w:cs="Helvetica"/>
          <w:i/>
          <w:iCs/>
          <w:color w:val="1A1A1A"/>
          <w:sz w:val="32"/>
          <w:szCs w:val="32"/>
          <w:u w:color="878787"/>
        </w:rPr>
        <w:t>селфи</w:t>
      </w:r>
      <w:proofErr w:type="spellEnd"/>
      <w:r>
        <w:rPr>
          <w:rFonts w:ascii="Helvetica" w:hAnsi="Helvetica" w:cs="Helvetica"/>
          <w:i/>
          <w:iCs/>
          <w:color w:val="1A1A1A"/>
          <w:sz w:val="32"/>
          <w:szCs w:val="32"/>
          <w:u w:color="878787"/>
        </w:rPr>
        <w:t xml:space="preserve"> </w:t>
      </w:r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(от англ. </w:t>
      </w:r>
      <w:proofErr w:type="spellStart"/>
      <w:r>
        <w:rPr>
          <w:rFonts w:ascii="Helvetica" w:hAnsi="Helvetica" w:cs="Helvetica"/>
          <w:i/>
          <w:iCs/>
          <w:color w:val="1A1A1A"/>
          <w:sz w:val="32"/>
          <w:szCs w:val="32"/>
          <w:u w:color="878787"/>
        </w:rPr>
        <w:t>selfie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), или </w:t>
      </w:r>
      <w:r>
        <w:rPr>
          <w:rFonts w:ascii="Helvetica" w:hAnsi="Helvetica" w:cs="Helvetica"/>
          <w:i/>
          <w:iCs/>
          <w:color w:val="1A1A1A"/>
          <w:sz w:val="32"/>
          <w:szCs w:val="32"/>
          <w:u w:color="878787"/>
        </w:rPr>
        <w:t>самострела</w:t>
      </w:r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, то есть 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фотоавтопортрета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, сделанного «с руки» (см. </w:t>
      </w:r>
      <w:hyperlink r:id="rId39" w:history="1">
        <w:r>
          <w:rPr>
            <w:rFonts w:ascii="Helvetica" w:hAnsi="Helvetica" w:cs="Helvetica"/>
            <w:color w:val="0000E9"/>
            <w:sz w:val="32"/>
            <w:szCs w:val="32"/>
            <w:u w:val="single" w:color="0000E9"/>
          </w:rPr>
          <w:t>http://ru.wikipedia.org/wiki/%D0%A1%D0%B5%D0%BB%D1%84%D0%B8;</w:t>
        </w:r>
      </w:hyperlink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 </w:t>
      </w:r>
      <w:hyperlink r:id="rId40" w:history="1">
        <w:r>
          <w:rPr>
            <w:rFonts w:ascii="Helvetica" w:hAnsi="Helvetica" w:cs="Helvetica"/>
            <w:color w:val="0000E9"/>
            <w:sz w:val="32"/>
            <w:szCs w:val="32"/>
            <w:u w:val="single" w:color="0000E9"/>
          </w:rPr>
          <w:t>http://en.wikipedia.org/wiki/Selfie</w:t>
        </w:r>
      </w:hyperlink>
      <w:r>
        <w:rPr>
          <w:rFonts w:ascii="Helvetica" w:hAnsi="Helvetica" w:cs="Helvetica"/>
          <w:color w:val="1A1A1A"/>
          <w:sz w:val="32"/>
          <w:szCs w:val="32"/>
          <w:u w:color="878787"/>
        </w:rPr>
        <w:t>). В художественной традиции это добавляет к рассмотренным выше контекстам жанр автопортрета (перед зеркалом), практиковавшийся  в основном художниками-мужчинами и реже – женщинами; в сфере «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селфи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>» отмечается обратная пропорция. Самым влиятельным в русской живописи женским автопортретом является, по-видимому, «За туалетом» Зинаиды Серебряковой (1909):</w:t>
      </w:r>
    </w:p>
    <w:p w14:paraId="6B000595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7AE31E82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noProof/>
          <w:color w:val="1A1A1A"/>
          <w:sz w:val="32"/>
          <w:szCs w:val="32"/>
          <w:u w:color="878787"/>
          <w:lang w:eastAsia="ru-RU"/>
        </w:rPr>
        <w:drawing>
          <wp:inline distT="0" distB="0" distL="0" distR="0" wp14:anchorId="7A3B5768" wp14:editId="5195193B">
            <wp:extent cx="3810000" cy="4318000"/>
            <wp:effectExtent l="0" t="0" r="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66B51" w14:textId="77777777" w:rsidR="007579D4" w:rsidRDefault="008974F5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hyperlink r:id="rId42" w:history="1">
        <w:r w:rsidR="007579D4">
          <w:rPr>
            <w:rFonts w:ascii="Helvetica" w:hAnsi="Helvetica" w:cs="Helvetica"/>
            <w:color w:val="0000E9"/>
            <w:sz w:val="32"/>
            <w:szCs w:val="32"/>
            <w:u w:val="single" w:color="0000E9"/>
          </w:rPr>
          <w:t>http://commons.wikimedia.org/wiki/File:Serebryakova_SefPortrait.jpg</w:t>
        </w:r>
      </w:hyperlink>
    </w:p>
    <w:p w14:paraId="551FF9A3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46B8BBC1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color w:val="1A1A1A"/>
          <w:sz w:val="32"/>
          <w:szCs w:val="32"/>
          <w:u w:color="878787"/>
        </w:rPr>
        <w:t> </w:t>
      </w:r>
    </w:p>
    <w:p w14:paraId="3807B747" w14:textId="77777777" w:rsidR="007579D4" w:rsidRDefault="007579D4" w:rsidP="007579D4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color w:val="1A1A1A"/>
          <w:sz w:val="32"/>
          <w:szCs w:val="32"/>
          <w:u w:color="878787"/>
        </w:rPr>
      </w:pPr>
      <w:r>
        <w:rPr>
          <w:rFonts w:ascii="Helvetica" w:hAnsi="Helvetica" w:cs="Helvetica"/>
          <w:b/>
          <w:bCs/>
          <w:color w:val="1A1A1A"/>
          <w:sz w:val="32"/>
          <w:szCs w:val="32"/>
          <w:u w:color="878787"/>
        </w:rPr>
        <w:t>Ключевые слова:</w:t>
      </w:r>
    </w:p>
    <w:p w14:paraId="1B0EE24E" w14:textId="77777777" w:rsidR="007579D4" w:rsidRDefault="007579D4" w:rsidP="007579D4"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реклама, живопись, поэзия, композиция, цвет, игра слов, прототипы, 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carpe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 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diem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, 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advertising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, 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painting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, 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poetry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, 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composition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, 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colour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, 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wordplay</w:t>
      </w:r>
      <w:proofErr w:type="spellEnd"/>
      <w:r>
        <w:rPr>
          <w:rFonts w:ascii="Helvetica" w:hAnsi="Helvetica" w:cs="Helvetica"/>
          <w:color w:val="1A1A1A"/>
          <w:sz w:val="32"/>
          <w:szCs w:val="32"/>
          <w:u w:color="878787"/>
        </w:rPr>
        <w:t xml:space="preserve">, </w:t>
      </w:r>
      <w:proofErr w:type="spellStart"/>
      <w:r>
        <w:rPr>
          <w:rFonts w:ascii="Helvetica" w:hAnsi="Helvetica" w:cs="Helvetica"/>
          <w:color w:val="1A1A1A"/>
          <w:sz w:val="32"/>
          <w:szCs w:val="32"/>
          <w:u w:color="878787"/>
        </w:rPr>
        <w:t>prototypes</w:t>
      </w:r>
      <w:proofErr w:type="spellEnd"/>
    </w:p>
    <w:tbl>
      <w:tblPr>
        <w:tblW w:w="0" w:type="auto"/>
        <w:tblInd w:w="-10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2200"/>
      </w:tblGrid>
      <w:tr w:rsidR="007579D4" w14:paraId="6F0C1AA6" w14:textId="77777777">
        <w:tc>
          <w:tcPr>
            <w:tcW w:w="12200" w:type="dxa"/>
            <w:vAlign w:val="center"/>
          </w:tcPr>
          <w:p w14:paraId="250C9711" w14:textId="77777777" w:rsidR="007579D4" w:rsidRDefault="007579D4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1A1A1A"/>
                <w:sz w:val="32"/>
                <w:szCs w:val="32"/>
              </w:rPr>
            </w:pPr>
          </w:p>
        </w:tc>
      </w:tr>
      <w:tr w:rsidR="007579D4" w14:paraId="1B9BC526" w14:textId="77777777">
        <w:tc>
          <w:tcPr>
            <w:tcW w:w="12200" w:type="dxa"/>
          </w:tcPr>
          <w:p w14:paraId="3E674A57" w14:textId="77777777" w:rsidR="007579D4" w:rsidRDefault="008974F5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color w:val="FFFFFF"/>
                <w:sz w:val="38"/>
                <w:szCs w:val="38"/>
              </w:rPr>
            </w:pPr>
            <w:hyperlink r:id="rId43" w:history="1">
              <w:r w:rsidR="007579D4">
                <w:rPr>
                  <w:rFonts w:ascii="Helvetica" w:hAnsi="Helvetica" w:cs="Helvetica"/>
                  <w:b/>
                  <w:bCs/>
                  <w:color w:val="FFFFFF"/>
                  <w:sz w:val="38"/>
                  <w:szCs w:val="38"/>
                </w:rPr>
                <w:t>НОВОЕ ЛИТЕРАТУРНОЕ ОБОЗРЕНИЕ № 124 (6/2013)</w:t>
              </w:r>
            </w:hyperlink>
          </w:p>
        </w:tc>
      </w:tr>
    </w:tbl>
    <w:p w14:paraId="41E6F89A" w14:textId="77777777" w:rsidR="007579D4" w:rsidRDefault="007579D4" w:rsidP="007579D4">
      <w:pPr>
        <w:widowControl w:val="0"/>
        <w:autoSpaceDE w:val="0"/>
        <w:autoSpaceDN w:val="0"/>
        <w:adjustRightInd w:val="0"/>
        <w:jc w:val="right"/>
        <w:rPr>
          <w:rFonts w:ascii="Helvetica" w:hAnsi="Helvetica" w:cs="Helvetica"/>
          <w:color w:val="0E0E0E"/>
          <w:sz w:val="28"/>
          <w:szCs w:val="28"/>
        </w:rPr>
      </w:pPr>
      <w:r>
        <w:rPr>
          <w:rFonts w:ascii="Helvetica" w:hAnsi="Helvetica" w:cs="Helvetica"/>
          <w:color w:val="0E0E0E"/>
          <w:sz w:val="28"/>
          <w:szCs w:val="28"/>
        </w:rPr>
        <w:t>ПРОЧТЕНИЯ</w:t>
      </w:r>
    </w:p>
    <w:sectPr w:rsidR="007579D4" w:rsidSect="00EA1FB0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9D4"/>
    <w:rsid w:val="007579D4"/>
    <w:rsid w:val="007A75F6"/>
    <w:rsid w:val="008974F5"/>
    <w:rsid w:val="00EA1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D2C23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upload.wikimedia.org/wikipedia/commons/8/8b/Godward-Lesbia_with_her_Sparrow-1916.jpg" TargetMode="External"/><Relationship Id="rId21" Type="http://schemas.openxmlformats.org/officeDocument/2006/relationships/image" Target="media/image8.jpeg"/><Relationship Id="rId22" Type="http://schemas.openxmlformats.org/officeDocument/2006/relationships/hyperlink" Target="http://upload.wikimedia.org/wikipedia/commons/4/4e/Lawrence_Alma-Tadema_lesbia_and_sparrow.jpg" TargetMode="External"/><Relationship Id="rId23" Type="http://schemas.openxmlformats.org/officeDocument/2006/relationships/image" Target="media/image9.jpeg"/><Relationship Id="rId24" Type="http://schemas.openxmlformats.org/officeDocument/2006/relationships/hyperlink" Target="http://www.varvar.ru/arhiv/gallery/mannerism/pontormo/images/pontormo1.jpg" TargetMode="External"/><Relationship Id="rId25" Type="http://schemas.openxmlformats.org/officeDocument/2006/relationships/image" Target="media/image10.jpeg"/><Relationship Id="rId26" Type="http://schemas.openxmlformats.org/officeDocument/2006/relationships/hyperlink" Target="http://commons.wikimedia.org/wiki/File:Leda_Melzi_Uffizi.jpg?uselang=ru" TargetMode="External"/><Relationship Id="rId27" Type="http://schemas.openxmlformats.org/officeDocument/2006/relationships/image" Target="media/image11.jpeg"/><Relationship Id="rId28" Type="http://schemas.openxmlformats.org/officeDocument/2006/relationships/hyperlink" Target="http://www.wm-painting.ru/plugins/p19_image_design/images/3/862.jpg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://www.nlobooks.ru/node/4141" TargetMode="External"/><Relationship Id="rId5" Type="http://schemas.openxmlformats.org/officeDocument/2006/relationships/hyperlink" Target="http://www.nlobooks.ru/email/4162/field_author_nlo_email" TargetMode="External"/><Relationship Id="rId30" Type="http://schemas.openxmlformats.org/officeDocument/2006/relationships/hyperlink" Target="http://stat20.privet.ru/lr/0b2ac58038480c717ae26a2ea8c198ae" TargetMode="External"/><Relationship Id="rId31" Type="http://schemas.openxmlformats.org/officeDocument/2006/relationships/image" Target="media/image13.jpeg"/><Relationship Id="rId32" Type="http://schemas.openxmlformats.org/officeDocument/2006/relationships/hyperlink" Target="http://lady.pravda.ru/articles/psycho/15-03-2013/9905-icecream/" TargetMode="External"/><Relationship Id="rId9" Type="http://schemas.openxmlformats.org/officeDocument/2006/relationships/hyperlink" Target="http://rybens.ru/woman/rubens2.php" TargetMode="External"/><Relationship Id="rId6" Type="http://schemas.openxmlformats.org/officeDocument/2006/relationships/image" Target="media/image1.jpeg"/><Relationship Id="rId7" Type="http://schemas.openxmlformats.org/officeDocument/2006/relationships/hyperlink" Target="http://muzei-mira.com/uploads/posts/2013-01/1359536068_venera-pered-zerkalom-tician-vechellio.jpg" TargetMode="External"/><Relationship Id="rId8" Type="http://schemas.openxmlformats.org/officeDocument/2006/relationships/image" Target="media/image2.jpeg"/><Relationship Id="rId33" Type="http://schemas.openxmlformats.org/officeDocument/2006/relationships/hyperlink" Target="http://cokolniki.com/d/106855/d/5336.jpg" TargetMode="External"/><Relationship Id="rId34" Type="http://schemas.openxmlformats.org/officeDocument/2006/relationships/image" Target="media/image14.jpeg"/><Relationship Id="rId35" Type="http://schemas.openxmlformats.org/officeDocument/2006/relationships/hyperlink" Target="http://s59.radikal.ru/i166/1007/c1/2deb60c4dcad.jpg" TargetMode="External"/><Relationship Id="rId36" Type="http://schemas.openxmlformats.org/officeDocument/2006/relationships/image" Target="media/image15.jpeg"/><Relationship Id="rId10" Type="http://schemas.openxmlformats.org/officeDocument/2006/relationships/image" Target="media/image3.jpeg"/><Relationship Id="rId11" Type="http://schemas.openxmlformats.org/officeDocument/2006/relationships/hyperlink" Target="http://upload.wikimedia.org/wikipedia/commons/c/c5/Diego_Vel%C3%A1zquez_064.jpg" TargetMode="External"/><Relationship Id="rId12" Type="http://schemas.openxmlformats.org/officeDocument/2006/relationships/image" Target="media/image4.jpeg"/><Relationship Id="rId13" Type="http://schemas.openxmlformats.org/officeDocument/2006/relationships/hyperlink" Target="http://img1.liveinternet.ru/images/attach/c/5/89/220/89220433_large_a10.jpg" TargetMode="External"/><Relationship Id="rId14" Type="http://schemas.openxmlformats.org/officeDocument/2006/relationships/image" Target="media/image5.jpeg"/><Relationship Id="rId15" Type="http://schemas.openxmlformats.org/officeDocument/2006/relationships/hyperlink" Target="http://artinvestment.ru/content/download/news/20091222_deineka_naturshica.jpg" TargetMode="External"/><Relationship Id="rId16" Type="http://schemas.openxmlformats.org/officeDocument/2006/relationships/image" Target="media/image6.jpeg"/><Relationship Id="rId17" Type="http://schemas.openxmlformats.org/officeDocument/2006/relationships/hyperlink" Target="http://dornsife.usc.edu/alik/rus/ess/bib64.html;" TargetMode="External"/><Relationship Id="rId18" Type="http://schemas.openxmlformats.org/officeDocument/2006/relationships/hyperlink" Target="http://upload.wikimedia.org/wikipedia/commons/7/72/Sir_Edward_John_Poynter_lesbia_and_her_sparrow.jpg" TargetMode="External"/><Relationship Id="rId19" Type="http://schemas.openxmlformats.org/officeDocument/2006/relationships/image" Target="media/image7.jpeg"/><Relationship Id="rId37" Type="http://schemas.openxmlformats.org/officeDocument/2006/relationships/hyperlink" Target="http://www.bibliotekar.ru/kSerov/19.files/image001.jpg" TargetMode="External"/><Relationship Id="rId38" Type="http://schemas.openxmlformats.org/officeDocument/2006/relationships/image" Target="media/image16.jpeg"/><Relationship Id="rId39" Type="http://schemas.openxmlformats.org/officeDocument/2006/relationships/hyperlink" Target="http://ru.wikipedia.org/wiki/%D0%A1%D0%B5%D0%BB%D1%84%D0%B8;" TargetMode="External"/><Relationship Id="rId40" Type="http://schemas.openxmlformats.org/officeDocument/2006/relationships/hyperlink" Target="http://en.wikipedia.org/wiki/Selfie" TargetMode="External"/><Relationship Id="rId41" Type="http://schemas.openxmlformats.org/officeDocument/2006/relationships/image" Target="media/image17.jpeg"/><Relationship Id="rId42" Type="http://schemas.openxmlformats.org/officeDocument/2006/relationships/hyperlink" Target="http://commons.wikimedia.org/wiki/File:Serebryakova_SefPortrait.jpg" TargetMode="External"/><Relationship Id="rId43" Type="http://schemas.openxmlformats.org/officeDocument/2006/relationships/hyperlink" Target="http://www.nlobooks.ru/node/4141" TargetMode="External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21</Pages>
  <Words>2333</Words>
  <Characters>13302</Characters>
  <Application>Microsoft Macintosh Word</Application>
  <DocSecurity>0</DocSecurity>
  <Lines>110</Lines>
  <Paragraphs>31</Paragraphs>
  <ScaleCrop>false</ScaleCrop>
  <LinksUpToDate>false</LinksUpToDate>
  <CharactersWithSpaces>15604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кречетова</dc:creator>
  <cp:keywords/>
  <dc:description/>
  <cp:lastModifiedBy>пользователь Microsoft Office</cp:lastModifiedBy>
  <cp:revision>2</cp:revision>
  <dcterms:created xsi:type="dcterms:W3CDTF">2018-03-29T12:27:00Z</dcterms:created>
  <dcterms:modified xsi:type="dcterms:W3CDTF">2018-05-17T08:42:00Z</dcterms:modified>
</cp:coreProperties>
</file>