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A14C0" w14:textId="38EDE380" w:rsidR="00AE21D6" w:rsidRPr="00AE21D6" w:rsidRDefault="00165C44" w:rsidP="00AE21D6">
      <w:pPr>
        <w:ind w:firstLine="0"/>
        <w:contextualSpacing/>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Mobility in the </w:t>
      </w:r>
      <w:proofErr w:type="spellStart"/>
      <w:r>
        <w:rPr>
          <w:rFonts w:ascii="Times New Roman" w:eastAsia="Times New Roman" w:hAnsi="Times New Roman" w:cs="Times New Roman"/>
          <w:b/>
          <w:sz w:val="24"/>
          <w:szCs w:val="24"/>
          <w:lang w:val="en-US"/>
        </w:rPr>
        <w:t>labour</w:t>
      </w:r>
      <w:proofErr w:type="spellEnd"/>
      <w:r>
        <w:rPr>
          <w:rFonts w:ascii="Times New Roman" w:eastAsia="Times New Roman" w:hAnsi="Times New Roman" w:cs="Times New Roman"/>
          <w:b/>
          <w:sz w:val="24"/>
          <w:szCs w:val="24"/>
          <w:lang w:val="en-US"/>
        </w:rPr>
        <w:t xml:space="preserve"> market as the strategy of economic activity in older age</w:t>
      </w:r>
    </w:p>
    <w:p w14:paraId="322AEDC8" w14:textId="0E9657D0" w:rsidR="00B13A5A" w:rsidRPr="00530A3D" w:rsidRDefault="00B13A5A" w:rsidP="00B13A5A">
      <w:pPr>
        <w:pStyle w:val="a7"/>
        <w:shd w:val="clear" w:color="auto" w:fill="FFFFFF"/>
        <w:spacing w:after="0" w:afterAutospacing="0"/>
        <w:contextualSpacing/>
        <w:jc w:val="right"/>
        <w:rPr>
          <w:rFonts w:ascii="yandex-sans" w:hAnsi="yandex-sans"/>
          <w:i/>
          <w:color w:val="000000"/>
          <w:sz w:val="23"/>
          <w:szCs w:val="23"/>
          <w:lang w:val="en-US"/>
        </w:rPr>
      </w:pPr>
      <w:r w:rsidRPr="00530A3D">
        <w:rPr>
          <w:bCs/>
          <w:i/>
          <w:color w:val="000000"/>
          <w:lang w:val="en-US"/>
        </w:rPr>
        <w:t xml:space="preserve">O. </w:t>
      </w:r>
      <w:proofErr w:type="spellStart"/>
      <w:r w:rsidRPr="00530A3D">
        <w:rPr>
          <w:bCs/>
          <w:i/>
          <w:color w:val="000000"/>
          <w:lang w:val="en-US"/>
        </w:rPr>
        <w:t>Sinyavskaya</w:t>
      </w:r>
      <w:proofErr w:type="spellEnd"/>
      <w:r w:rsidRPr="00530A3D">
        <w:rPr>
          <w:bCs/>
          <w:i/>
          <w:color w:val="000000"/>
          <w:lang w:val="en-US"/>
        </w:rPr>
        <w:t xml:space="preserve">, A. </w:t>
      </w:r>
      <w:proofErr w:type="spellStart"/>
      <w:r w:rsidRPr="00530A3D">
        <w:rPr>
          <w:bCs/>
          <w:i/>
          <w:color w:val="000000"/>
          <w:lang w:val="en-US"/>
        </w:rPr>
        <w:t>Ermolina</w:t>
      </w:r>
      <w:proofErr w:type="spellEnd"/>
      <w:r w:rsidRPr="00530A3D">
        <w:rPr>
          <w:bCs/>
          <w:i/>
          <w:color w:val="000000"/>
          <w:lang w:val="en-US"/>
        </w:rPr>
        <w:t>, E.</w:t>
      </w:r>
      <w:r w:rsidR="006D3487">
        <w:rPr>
          <w:bCs/>
          <w:i/>
          <w:color w:val="000000"/>
          <w:lang w:val="en-US"/>
        </w:rPr>
        <w:t xml:space="preserve"> </w:t>
      </w:r>
      <w:proofErr w:type="spellStart"/>
      <w:r w:rsidRPr="00530A3D">
        <w:rPr>
          <w:bCs/>
          <w:i/>
          <w:color w:val="000000"/>
          <w:lang w:val="en-US"/>
        </w:rPr>
        <w:t>Lyubushina</w:t>
      </w:r>
      <w:proofErr w:type="spellEnd"/>
    </w:p>
    <w:p w14:paraId="33F0D7F1" w14:textId="77777777" w:rsidR="00B13A5A" w:rsidRPr="00530A3D" w:rsidRDefault="00B13A5A" w:rsidP="00B13A5A">
      <w:pPr>
        <w:pStyle w:val="a7"/>
        <w:shd w:val="clear" w:color="auto" w:fill="FFFFFF"/>
        <w:spacing w:after="0" w:afterAutospacing="0"/>
        <w:contextualSpacing/>
        <w:jc w:val="right"/>
        <w:rPr>
          <w:rFonts w:ascii="yandex-sans" w:hAnsi="yandex-sans"/>
          <w:i/>
          <w:color w:val="000000"/>
          <w:sz w:val="23"/>
          <w:szCs w:val="23"/>
          <w:lang w:val="en-US"/>
        </w:rPr>
      </w:pPr>
      <w:r w:rsidRPr="00530A3D">
        <w:rPr>
          <w:bCs/>
          <w:i/>
          <w:color w:val="000000"/>
          <w:lang w:val="en-US"/>
        </w:rPr>
        <w:t>Institute for Social Policy, National Research University Higher School of Economics</w:t>
      </w:r>
    </w:p>
    <w:p w14:paraId="3CD14120" w14:textId="77777777" w:rsidR="00AE21D6" w:rsidRPr="00F91EEA" w:rsidRDefault="00AE21D6" w:rsidP="007934B6">
      <w:pPr>
        <w:pStyle w:val="1"/>
        <w:ind w:firstLine="0"/>
        <w:contextualSpacing/>
        <w:jc w:val="left"/>
        <w:rPr>
          <w:rFonts w:ascii="Times New Roman" w:eastAsia="Times New Roman" w:hAnsi="Times New Roman" w:cs="Times New Roman"/>
          <w:color w:val="auto"/>
          <w:sz w:val="24"/>
          <w:szCs w:val="24"/>
          <w:lang w:val="en-US"/>
        </w:rPr>
      </w:pPr>
      <w:r w:rsidRPr="00F91EEA">
        <w:rPr>
          <w:rFonts w:ascii="Times New Roman" w:eastAsia="Times New Roman" w:hAnsi="Times New Roman" w:cs="Times New Roman"/>
          <w:color w:val="auto"/>
          <w:sz w:val="24"/>
          <w:szCs w:val="24"/>
          <w:lang w:val="en-US"/>
        </w:rPr>
        <w:t>Introduction</w:t>
      </w:r>
    </w:p>
    <w:p w14:paraId="42BC4829" w14:textId="680FB9D2" w:rsidR="00690701" w:rsidRDefault="00690701" w:rsidP="0001310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Russia, as in the majority of countries, the population </w:t>
      </w:r>
      <w:r w:rsidR="008C2331">
        <w:rPr>
          <w:rFonts w:ascii="Times New Roman" w:eastAsia="Times New Roman" w:hAnsi="Times New Roman" w:cs="Times New Roman"/>
          <w:sz w:val="24"/>
          <w:szCs w:val="24"/>
          <w:lang w:val="en-US"/>
        </w:rPr>
        <w:t>is aging rapidly. For the last 10 years, the Russian population above employable age</w:t>
      </w:r>
      <w:r w:rsidR="009D787F">
        <w:rPr>
          <w:rFonts w:ascii="Times New Roman" w:eastAsia="Times New Roman" w:hAnsi="Times New Roman" w:cs="Times New Roman"/>
          <w:sz w:val="24"/>
          <w:szCs w:val="24"/>
          <w:lang w:val="en-US"/>
        </w:rPr>
        <w:t xml:space="preserve"> (55 and 60 years for women and men correspondingly)</w:t>
      </w:r>
      <w:r w:rsidR="008C2331">
        <w:rPr>
          <w:rFonts w:ascii="Times New Roman" w:eastAsia="Times New Roman" w:hAnsi="Times New Roman" w:cs="Times New Roman"/>
          <w:sz w:val="24"/>
          <w:szCs w:val="24"/>
          <w:lang w:val="en-US"/>
        </w:rPr>
        <w:t xml:space="preserve"> has </w:t>
      </w:r>
      <w:r w:rsidR="009D787F">
        <w:rPr>
          <w:rFonts w:ascii="Times New Roman" w:eastAsia="Times New Roman" w:hAnsi="Times New Roman" w:cs="Times New Roman"/>
          <w:sz w:val="24"/>
          <w:szCs w:val="24"/>
          <w:lang w:val="en-US"/>
        </w:rPr>
        <w:t>risen</w:t>
      </w:r>
      <w:r w:rsidR="008C2331">
        <w:rPr>
          <w:rFonts w:ascii="Times New Roman" w:eastAsia="Times New Roman" w:hAnsi="Times New Roman" w:cs="Times New Roman"/>
          <w:sz w:val="24"/>
          <w:szCs w:val="24"/>
          <w:lang w:val="en-US"/>
        </w:rPr>
        <w:t xml:space="preserve"> from 29.7 million (20.8% of the population in 2007) to 36.7 million (25.0% of the population in 2017). </w:t>
      </w:r>
      <w:r w:rsidR="009D787F">
        <w:rPr>
          <w:rFonts w:ascii="Times New Roman" w:eastAsia="Times New Roman" w:hAnsi="Times New Roman" w:cs="Times New Roman"/>
          <w:sz w:val="24"/>
          <w:szCs w:val="24"/>
          <w:lang w:val="en-US"/>
        </w:rPr>
        <w:t xml:space="preserve">According to the medium population forecast, the share of the </w:t>
      </w:r>
      <w:r w:rsidR="00333B8C">
        <w:rPr>
          <w:rFonts w:ascii="Times New Roman" w:eastAsia="Times New Roman" w:hAnsi="Times New Roman" w:cs="Times New Roman"/>
          <w:sz w:val="24"/>
          <w:szCs w:val="24"/>
          <w:lang w:val="en-US"/>
        </w:rPr>
        <w:t>elderly will increase to 30%</w:t>
      </w:r>
      <w:r w:rsidR="000F2532">
        <w:rPr>
          <w:rFonts w:ascii="Times New Roman" w:eastAsia="Times New Roman" w:hAnsi="Times New Roman" w:cs="Times New Roman"/>
          <w:sz w:val="24"/>
          <w:szCs w:val="24"/>
          <w:lang w:val="en-US"/>
        </w:rPr>
        <w:t xml:space="preserve"> of the population</w:t>
      </w:r>
      <w:r w:rsidR="00333B8C">
        <w:rPr>
          <w:rFonts w:ascii="Times New Roman" w:eastAsia="Times New Roman" w:hAnsi="Times New Roman" w:cs="Times New Roman"/>
          <w:sz w:val="24"/>
          <w:szCs w:val="24"/>
          <w:lang w:val="en-US"/>
        </w:rPr>
        <w:t xml:space="preserve"> by 2036 (43.8 million)</w:t>
      </w:r>
      <w:r w:rsidR="004E518B">
        <w:rPr>
          <w:rStyle w:val="a5"/>
          <w:rFonts w:ascii="Times New Roman" w:eastAsia="Times New Roman" w:hAnsi="Times New Roman" w:cs="Times New Roman"/>
          <w:sz w:val="24"/>
          <w:szCs w:val="24"/>
          <w:lang w:val="en-US"/>
        </w:rPr>
        <w:footnoteReference w:id="1"/>
      </w:r>
      <w:r w:rsidR="00333B8C">
        <w:rPr>
          <w:rFonts w:ascii="Times New Roman" w:eastAsia="Times New Roman" w:hAnsi="Times New Roman" w:cs="Times New Roman"/>
          <w:sz w:val="24"/>
          <w:szCs w:val="24"/>
          <w:lang w:val="en-US"/>
        </w:rPr>
        <w:t>.</w:t>
      </w:r>
      <w:r w:rsidR="00B35FCF">
        <w:rPr>
          <w:rFonts w:ascii="Times New Roman" w:eastAsia="Times New Roman" w:hAnsi="Times New Roman" w:cs="Times New Roman"/>
          <w:sz w:val="24"/>
          <w:szCs w:val="24"/>
          <w:lang w:val="en-US"/>
        </w:rPr>
        <w:t xml:space="preserve"> This tendency challenges health care and social security system</w:t>
      </w:r>
      <w:r w:rsidR="001C688D">
        <w:rPr>
          <w:rFonts w:ascii="Times New Roman" w:eastAsia="Times New Roman" w:hAnsi="Times New Roman" w:cs="Times New Roman"/>
          <w:sz w:val="24"/>
          <w:szCs w:val="24"/>
          <w:lang w:val="en-US"/>
        </w:rPr>
        <w:t>s</w:t>
      </w:r>
      <w:r w:rsidR="00B35FCF">
        <w:rPr>
          <w:rFonts w:ascii="Times New Roman" w:eastAsia="Times New Roman" w:hAnsi="Times New Roman" w:cs="Times New Roman"/>
          <w:sz w:val="24"/>
          <w:szCs w:val="24"/>
          <w:lang w:val="en-US"/>
        </w:rPr>
        <w:t>, pension provision as well as</w:t>
      </w:r>
      <w:r w:rsidR="001C688D">
        <w:rPr>
          <w:rFonts w:ascii="Times New Roman" w:eastAsia="Times New Roman" w:hAnsi="Times New Roman" w:cs="Times New Roman"/>
          <w:sz w:val="24"/>
          <w:szCs w:val="24"/>
          <w:lang w:val="en-US"/>
        </w:rPr>
        <w:t xml:space="preserve"> the</w:t>
      </w:r>
      <w:r w:rsidR="00B35FCF">
        <w:rPr>
          <w:rFonts w:ascii="Times New Roman" w:eastAsia="Times New Roman" w:hAnsi="Times New Roman" w:cs="Times New Roman"/>
          <w:sz w:val="24"/>
          <w:szCs w:val="24"/>
          <w:lang w:val="en-US"/>
        </w:rPr>
        <w:t xml:space="preserve"> </w:t>
      </w:r>
      <w:proofErr w:type="spellStart"/>
      <w:r w:rsidR="00B35FCF">
        <w:rPr>
          <w:rFonts w:ascii="Times New Roman" w:eastAsia="Times New Roman" w:hAnsi="Times New Roman" w:cs="Times New Roman"/>
          <w:sz w:val="24"/>
          <w:szCs w:val="24"/>
          <w:lang w:val="en-US"/>
        </w:rPr>
        <w:t>labour</w:t>
      </w:r>
      <w:proofErr w:type="spellEnd"/>
      <w:r w:rsidR="00B35FCF">
        <w:rPr>
          <w:rFonts w:ascii="Times New Roman" w:eastAsia="Times New Roman" w:hAnsi="Times New Roman" w:cs="Times New Roman"/>
          <w:sz w:val="24"/>
          <w:szCs w:val="24"/>
          <w:lang w:val="en-US"/>
        </w:rPr>
        <w:t xml:space="preserve"> market.</w:t>
      </w:r>
    </w:p>
    <w:p w14:paraId="4C291713" w14:textId="6AA2D0D7" w:rsidR="00B35FCF" w:rsidRDefault="00B35FCF" w:rsidP="0001310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Meanwhile, the process of population ageing has already emerged in some spheres of society. Not only </w:t>
      </w:r>
      <w:r w:rsidR="001C688D">
        <w:rPr>
          <w:rFonts w:ascii="Times New Roman" w:eastAsia="Times New Roman" w:hAnsi="Times New Roman" w:cs="Times New Roman"/>
          <w:sz w:val="24"/>
          <w:szCs w:val="24"/>
          <w:lang w:val="en-US"/>
        </w:rPr>
        <w:t xml:space="preserve">is the </w:t>
      </w:r>
      <w:r>
        <w:rPr>
          <w:rFonts w:ascii="Times New Roman" w:eastAsia="Times New Roman" w:hAnsi="Times New Roman" w:cs="Times New Roman"/>
          <w:sz w:val="24"/>
          <w:szCs w:val="24"/>
          <w:lang w:val="en-US"/>
        </w:rPr>
        <w:t xml:space="preserve">Russian pension </w:t>
      </w:r>
      <w:r w:rsidR="001C688D">
        <w:rPr>
          <w:rFonts w:ascii="Times New Roman" w:eastAsia="Times New Roman" w:hAnsi="Times New Roman" w:cs="Times New Roman"/>
          <w:sz w:val="24"/>
          <w:szCs w:val="24"/>
          <w:lang w:val="en-US"/>
        </w:rPr>
        <w:t>system</w:t>
      </w:r>
      <w:r w:rsidR="00244D18" w:rsidRPr="00351208">
        <w:rPr>
          <w:rFonts w:ascii="Times New Roman" w:eastAsia="Times New Roman" w:hAnsi="Times New Roman" w:cs="Times New Roman"/>
          <w:sz w:val="24"/>
          <w:szCs w:val="24"/>
          <w:lang w:val="en-US"/>
        </w:rPr>
        <w:t xml:space="preserve"> experiencing </w:t>
      </w:r>
      <w:r w:rsidRPr="00351208">
        <w:rPr>
          <w:rFonts w:ascii="Times New Roman" w:eastAsia="Times New Roman" w:hAnsi="Times New Roman" w:cs="Times New Roman"/>
          <w:sz w:val="24"/>
          <w:szCs w:val="24"/>
          <w:lang w:val="en-US"/>
        </w:rPr>
        <w:t>growing number</w:t>
      </w:r>
      <w:r w:rsidR="001C688D">
        <w:rPr>
          <w:rFonts w:ascii="Times New Roman" w:eastAsia="Times New Roman" w:hAnsi="Times New Roman" w:cs="Times New Roman"/>
          <w:sz w:val="24"/>
          <w:szCs w:val="24"/>
          <w:lang w:val="en-US"/>
        </w:rPr>
        <w:t>s</w:t>
      </w:r>
      <w:r w:rsidRPr="00351208">
        <w:rPr>
          <w:rFonts w:ascii="Times New Roman" w:eastAsia="Times New Roman" w:hAnsi="Times New Roman" w:cs="Times New Roman"/>
          <w:sz w:val="24"/>
          <w:szCs w:val="24"/>
          <w:lang w:val="en-US"/>
        </w:rPr>
        <w:t xml:space="preserve"> of pension recipients</w:t>
      </w:r>
      <w:r w:rsidR="001C688D">
        <w:rPr>
          <w:rFonts w:ascii="Times New Roman" w:eastAsia="Times New Roman" w:hAnsi="Times New Roman" w:cs="Times New Roman"/>
          <w:sz w:val="24"/>
          <w:szCs w:val="24"/>
          <w:lang w:val="en-US"/>
        </w:rPr>
        <w:t xml:space="preserve"> as a result in</w:t>
      </w:r>
      <w:r w:rsidR="00244D18" w:rsidRPr="00351208">
        <w:rPr>
          <w:rFonts w:ascii="Times New Roman" w:eastAsia="Times New Roman" w:hAnsi="Times New Roman" w:cs="Times New Roman"/>
          <w:sz w:val="24"/>
          <w:szCs w:val="24"/>
          <w:lang w:val="en-US"/>
        </w:rPr>
        <w:t xml:space="preserve"> its deficit</w:t>
      </w:r>
      <w:r w:rsidR="001C688D">
        <w:rPr>
          <w:rFonts w:ascii="Times New Roman" w:eastAsia="Times New Roman" w:hAnsi="Times New Roman" w:cs="Times New Roman"/>
          <w:sz w:val="24"/>
          <w:szCs w:val="24"/>
          <w:lang w:val="en-US"/>
        </w:rPr>
        <w:t>,</w:t>
      </w:r>
      <w:r w:rsidRPr="00351208">
        <w:rPr>
          <w:rFonts w:ascii="Times New Roman" w:eastAsia="Times New Roman" w:hAnsi="Times New Roman" w:cs="Times New Roman"/>
          <w:sz w:val="24"/>
          <w:szCs w:val="24"/>
          <w:lang w:val="en-US"/>
        </w:rPr>
        <w:t xml:space="preserve"> </w:t>
      </w:r>
      <w:r w:rsidR="00244D18" w:rsidRPr="00351208">
        <w:rPr>
          <w:rFonts w:ascii="Times New Roman" w:eastAsia="Times New Roman" w:hAnsi="Times New Roman" w:cs="Times New Roman"/>
          <w:sz w:val="24"/>
          <w:szCs w:val="24"/>
          <w:lang w:val="en-US"/>
        </w:rPr>
        <w:t xml:space="preserve">but also </w:t>
      </w:r>
      <w:r w:rsidR="001C688D">
        <w:rPr>
          <w:rFonts w:ascii="Times New Roman" w:eastAsia="Times New Roman" w:hAnsi="Times New Roman" w:cs="Times New Roman"/>
          <w:sz w:val="24"/>
          <w:szCs w:val="24"/>
          <w:lang w:val="en-US"/>
        </w:rPr>
        <w:t xml:space="preserve">the </w:t>
      </w:r>
      <w:proofErr w:type="spellStart"/>
      <w:r w:rsidR="00244D18" w:rsidRPr="00351208">
        <w:rPr>
          <w:rFonts w:ascii="Times New Roman" w:eastAsia="Times New Roman" w:hAnsi="Times New Roman" w:cs="Times New Roman"/>
          <w:sz w:val="24"/>
          <w:szCs w:val="24"/>
          <w:lang w:val="en-US"/>
        </w:rPr>
        <w:t>labour</w:t>
      </w:r>
      <w:proofErr w:type="spellEnd"/>
      <w:r w:rsidR="00244D18" w:rsidRPr="00351208">
        <w:rPr>
          <w:rFonts w:ascii="Times New Roman" w:eastAsia="Times New Roman" w:hAnsi="Times New Roman" w:cs="Times New Roman"/>
          <w:sz w:val="24"/>
          <w:szCs w:val="24"/>
          <w:lang w:val="en-US"/>
        </w:rPr>
        <w:t xml:space="preserve"> market is recognizing </w:t>
      </w:r>
      <w:r w:rsidR="00244D18">
        <w:rPr>
          <w:rFonts w:ascii="Times New Roman" w:eastAsia="Times New Roman" w:hAnsi="Times New Roman" w:cs="Times New Roman"/>
          <w:sz w:val="24"/>
          <w:szCs w:val="24"/>
          <w:lang w:val="en-US"/>
        </w:rPr>
        <w:t xml:space="preserve">the growing number of employed pensioners. </w:t>
      </w:r>
      <w:r w:rsidR="00897B47">
        <w:rPr>
          <w:rFonts w:ascii="Times New Roman" w:eastAsia="Times New Roman" w:hAnsi="Times New Roman" w:cs="Times New Roman"/>
          <w:sz w:val="24"/>
          <w:szCs w:val="24"/>
          <w:lang w:val="en-US"/>
        </w:rPr>
        <w:t>Righ</w:t>
      </w:r>
      <w:r w:rsidR="001C688D">
        <w:rPr>
          <w:rFonts w:ascii="Times New Roman" w:eastAsia="Times New Roman" w:hAnsi="Times New Roman" w:cs="Times New Roman"/>
          <w:sz w:val="24"/>
          <w:szCs w:val="24"/>
          <w:lang w:val="en-US"/>
        </w:rPr>
        <w:t>t up to the beginning of 2016, the growing number of employable pensioners</w:t>
      </w:r>
      <w:r w:rsidR="00897B47">
        <w:rPr>
          <w:rFonts w:ascii="Times New Roman" w:eastAsia="Times New Roman" w:hAnsi="Times New Roman" w:cs="Times New Roman"/>
          <w:sz w:val="24"/>
          <w:szCs w:val="24"/>
          <w:lang w:val="en-US"/>
        </w:rPr>
        <w:t xml:space="preserve"> has increased as well as its share in </w:t>
      </w:r>
      <w:r w:rsidR="001C688D">
        <w:rPr>
          <w:rFonts w:ascii="Times New Roman" w:eastAsia="Times New Roman" w:hAnsi="Times New Roman" w:cs="Times New Roman"/>
          <w:sz w:val="24"/>
          <w:szCs w:val="24"/>
          <w:lang w:val="en-US"/>
        </w:rPr>
        <w:t xml:space="preserve">the </w:t>
      </w:r>
      <w:r w:rsidR="00897B47">
        <w:rPr>
          <w:rFonts w:ascii="Times New Roman" w:eastAsia="Times New Roman" w:hAnsi="Times New Roman" w:cs="Times New Roman"/>
          <w:sz w:val="24"/>
          <w:szCs w:val="24"/>
          <w:lang w:val="en-US"/>
        </w:rPr>
        <w:t>total number of pensioners (15.3 million or 35.7% of the population)</w:t>
      </w:r>
      <w:r w:rsidR="004E518B">
        <w:rPr>
          <w:rStyle w:val="a5"/>
          <w:rFonts w:ascii="Times New Roman" w:eastAsia="Times New Roman" w:hAnsi="Times New Roman" w:cs="Times New Roman"/>
          <w:sz w:val="24"/>
          <w:szCs w:val="24"/>
          <w:lang w:val="en-US"/>
        </w:rPr>
        <w:footnoteReference w:id="2"/>
      </w:r>
      <w:r w:rsidR="00897B47">
        <w:rPr>
          <w:rFonts w:ascii="Times New Roman" w:eastAsia="Times New Roman" w:hAnsi="Times New Roman" w:cs="Times New Roman"/>
          <w:sz w:val="24"/>
          <w:szCs w:val="24"/>
          <w:lang w:val="en-US"/>
        </w:rPr>
        <w:t xml:space="preserve">. In </w:t>
      </w:r>
      <w:r w:rsidR="001C688D">
        <w:rPr>
          <w:rFonts w:ascii="Times New Roman" w:eastAsia="Times New Roman" w:hAnsi="Times New Roman" w:cs="Times New Roman"/>
          <w:sz w:val="24"/>
          <w:szCs w:val="24"/>
          <w:lang w:val="en-US"/>
        </w:rPr>
        <w:t xml:space="preserve">the </w:t>
      </w:r>
      <w:r w:rsidR="00897B47">
        <w:rPr>
          <w:rFonts w:ascii="Times New Roman" w:eastAsia="Times New Roman" w:hAnsi="Times New Roman" w:cs="Times New Roman"/>
          <w:sz w:val="24"/>
          <w:szCs w:val="24"/>
          <w:lang w:val="en-US"/>
        </w:rPr>
        <w:t>last</w:t>
      </w:r>
      <w:r w:rsidR="001C688D">
        <w:rPr>
          <w:rFonts w:ascii="Times New Roman" w:eastAsia="Times New Roman" w:hAnsi="Times New Roman" w:cs="Times New Roman"/>
          <w:sz w:val="24"/>
          <w:szCs w:val="24"/>
          <w:lang w:val="en-US"/>
        </w:rPr>
        <w:t xml:space="preserve"> two</w:t>
      </w:r>
      <w:r w:rsidR="00897B47">
        <w:rPr>
          <w:rFonts w:ascii="Times New Roman" w:eastAsia="Times New Roman" w:hAnsi="Times New Roman" w:cs="Times New Roman"/>
          <w:sz w:val="24"/>
          <w:szCs w:val="24"/>
          <w:lang w:val="en-US"/>
        </w:rPr>
        <w:t xml:space="preserve"> years these figures demonstrate negative dynamics </w:t>
      </w:r>
      <w:r w:rsidR="00BB4E7B">
        <w:rPr>
          <w:rFonts w:ascii="Times New Roman" w:eastAsia="Times New Roman" w:hAnsi="Times New Roman" w:cs="Times New Roman"/>
          <w:sz w:val="24"/>
          <w:szCs w:val="24"/>
          <w:lang w:val="en-US"/>
        </w:rPr>
        <w:t xml:space="preserve">(9.9 million or 22.9% at the beginning of 2017) </w:t>
      </w:r>
      <w:r w:rsidR="00897B47">
        <w:rPr>
          <w:rFonts w:ascii="Times New Roman" w:eastAsia="Times New Roman" w:hAnsi="Times New Roman" w:cs="Times New Roman"/>
          <w:sz w:val="24"/>
          <w:szCs w:val="24"/>
          <w:lang w:val="en-US"/>
        </w:rPr>
        <w:t xml:space="preserve">due to </w:t>
      </w:r>
      <w:r w:rsidR="00824A6D">
        <w:rPr>
          <w:rFonts w:ascii="Times New Roman" w:eastAsia="Times New Roman" w:hAnsi="Times New Roman" w:cs="Times New Roman"/>
          <w:sz w:val="24"/>
          <w:szCs w:val="24"/>
          <w:lang w:val="en-US"/>
        </w:rPr>
        <w:t>the introduction of legislative restrictions on pension indexation of employed pensioners</w:t>
      </w:r>
      <w:r w:rsidR="006D3487">
        <w:rPr>
          <w:rFonts w:ascii="Times New Roman" w:eastAsia="Times New Roman" w:hAnsi="Times New Roman" w:cs="Times New Roman"/>
          <w:sz w:val="24"/>
          <w:szCs w:val="24"/>
          <w:lang w:val="en-US"/>
        </w:rPr>
        <w:t xml:space="preserve"> (</w:t>
      </w:r>
      <w:proofErr w:type="spellStart"/>
      <w:r w:rsidR="006D3487">
        <w:rPr>
          <w:rFonts w:ascii="Times New Roman" w:eastAsia="Times New Roman" w:hAnsi="Times New Roman" w:cs="Times New Roman"/>
          <w:sz w:val="24"/>
          <w:szCs w:val="24"/>
          <w:lang w:val="en-US"/>
        </w:rPr>
        <w:t>Sinyavskaya</w:t>
      </w:r>
      <w:proofErr w:type="spellEnd"/>
      <w:r w:rsidR="006D3487">
        <w:rPr>
          <w:rFonts w:ascii="Times New Roman" w:eastAsia="Times New Roman" w:hAnsi="Times New Roman" w:cs="Times New Roman"/>
          <w:sz w:val="24"/>
          <w:szCs w:val="24"/>
          <w:lang w:val="en-US"/>
        </w:rPr>
        <w:t xml:space="preserve">, </w:t>
      </w:r>
      <w:proofErr w:type="spellStart"/>
      <w:r w:rsidR="006D3487">
        <w:rPr>
          <w:rFonts w:ascii="Times New Roman" w:eastAsia="Times New Roman" w:hAnsi="Times New Roman" w:cs="Times New Roman"/>
          <w:sz w:val="24"/>
          <w:szCs w:val="24"/>
          <w:lang w:val="en-US"/>
        </w:rPr>
        <w:t>Ermolina</w:t>
      </w:r>
      <w:proofErr w:type="spellEnd"/>
      <w:r w:rsidR="006D3487">
        <w:rPr>
          <w:rFonts w:ascii="Times New Roman" w:eastAsia="Times New Roman" w:hAnsi="Times New Roman" w:cs="Times New Roman"/>
          <w:sz w:val="24"/>
          <w:szCs w:val="24"/>
          <w:lang w:val="en-US"/>
        </w:rPr>
        <w:t>, 2017)</w:t>
      </w:r>
      <w:r w:rsidR="00824A6D">
        <w:rPr>
          <w:rFonts w:ascii="Times New Roman" w:eastAsia="Times New Roman" w:hAnsi="Times New Roman" w:cs="Times New Roman"/>
          <w:sz w:val="24"/>
          <w:szCs w:val="24"/>
          <w:lang w:val="en-US"/>
        </w:rPr>
        <w:t xml:space="preserve">. </w:t>
      </w:r>
      <w:r w:rsidR="003F1648">
        <w:rPr>
          <w:rFonts w:ascii="Times New Roman" w:eastAsia="Times New Roman" w:hAnsi="Times New Roman" w:cs="Times New Roman"/>
          <w:sz w:val="24"/>
          <w:szCs w:val="24"/>
          <w:lang w:val="en-US"/>
        </w:rPr>
        <w:t>At the same time, our empirical calculations on RLMS</w:t>
      </w:r>
      <w:r w:rsidR="006D3487">
        <w:rPr>
          <w:rStyle w:val="a5"/>
          <w:rFonts w:ascii="Times New Roman" w:eastAsia="Times New Roman" w:hAnsi="Times New Roman" w:cs="Times New Roman"/>
          <w:sz w:val="24"/>
          <w:szCs w:val="24"/>
          <w:lang w:val="en-US"/>
        </w:rPr>
        <w:footnoteReference w:id="3"/>
      </w:r>
      <w:r w:rsidR="003F1648">
        <w:rPr>
          <w:rFonts w:ascii="Times New Roman" w:eastAsia="Times New Roman" w:hAnsi="Times New Roman" w:cs="Times New Roman"/>
          <w:sz w:val="24"/>
          <w:szCs w:val="24"/>
          <w:lang w:val="en-US"/>
        </w:rPr>
        <w:t xml:space="preserve"> (2016) show a slight decrease of the pensioners’ employment rate with a moderate growth of info</w:t>
      </w:r>
      <w:r w:rsidR="001C688D">
        <w:rPr>
          <w:rFonts w:ascii="Times New Roman" w:eastAsia="Times New Roman" w:hAnsi="Times New Roman" w:cs="Times New Roman"/>
          <w:sz w:val="24"/>
          <w:szCs w:val="24"/>
          <w:lang w:val="en-US"/>
        </w:rPr>
        <w:t xml:space="preserve">rmal employment in the main </w:t>
      </w:r>
      <w:r w:rsidR="003F1648">
        <w:rPr>
          <w:rFonts w:ascii="Times New Roman" w:eastAsia="Times New Roman" w:hAnsi="Times New Roman" w:cs="Times New Roman"/>
          <w:sz w:val="24"/>
          <w:szCs w:val="24"/>
          <w:lang w:val="en-US"/>
        </w:rPr>
        <w:t>place</w:t>
      </w:r>
      <w:r w:rsidR="001C688D">
        <w:rPr>
          <w:rFonts w:ascii="Times New Roman" w:eastAsia="Times New Roman" w:hAnsi="Times New Roman" w:cs="Times New Roman"/>
          <w:sz w:val="24"/>
          <w:szCs w:val="24"/>
          <w:lang w:val="en-US"/>
        </w:rPr>
        <w:t xml:space="preserve"> of work</w:t>
      </w:r>
      <w:r w:rsidR="003F1648">
        <w:rPr>
          <w:rFonts w:ascii="Times New Roman" w:eastAsia="Times New Roman" w:hAnsi="Times New Roman" w:cs="Times New Roman"/>
          <w:sz w:val="24"/>
          <w:szCs w:val="24"/>
          <w:lang w:val="en-US"/>
        </w:rPr>
        <w:t xml:space="preserve">. In other words, the changing of pension legislation has led to the decline of the number of employed pensioners although this was compensated by transition </w:t>
      </w:r>
      <w:r w:rsidR="00D40DF1">
        <w:rPr>
          <w:rFonts w:ascii="Times New Roman" w:eastAsia="Times New Roman" w:hAnsi="Times New Roman" w:cs="Times New Roman"/>
          <w:sz w:val="24"/>
          <w:szCs w:val="24"/>
          <w:lang w:val="en-US"/>
        </w:rPr>
        <w:t xml:space="preserve">of </w:t>
      </w:r>
      <w:r w:rsidR="003F1648">
        <w:rPr>
          <w:rFonts w:ascii="Times New Roman" w:eastAsia="Times New Roman" w:hAnsi="Times New Roman" w:cs="Times New Roman"/>
          <w:sz w:val="24"/>
          <w:szCs w:val="24"/>
          <w:lang w:val="en-US"/>
        </w:rPr>
        <w:t>pensioners to informal employment.</w:t>
      </w:r>
    </w:p>
    <w:p w14:paraId="5F6706FF" w14:textId="57B70F42" w:rsidR="00AD2B99" w:rsidRPr="00AD2B99" w:rsidRDefault="00E704F7" w:rsidP="00AD2B9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majority of the elderly continue working at the same job as before becoming a pensioner (</w:t>
      </w:r>
      <w:proofErr w:type="spellStart"/>
      <w:r w:rsidRPr="00E704F7">
        <w:rPr>
          <w:rFonts w:ascii="Times New Roman" w:eastAsia="Times New Roman" w:hAnsi="Times New Roman" w:cs="Times New Roman"/>
          <w:sz w:val="24"/>
          <w:szCs w:val="24"/>
          <w:lang w:val="en-US"/>
        </w:rPr>
        <w:t>Maleva</w:t>
      </w:r>
      <w:proofErr w:type="spellEnd"/>
      <w:r w:rsidRPr="00E704F7">
        <w:rPr>
          <w:rFonts w:ascii="Times New Roman" w:eastAsia="Times New Roman" w:hAnsi="Times New Roman" w:cs="Times New Roman"/>
          <w:sz w:val="24"/>
          <w:szCs w:val="24"/>
          <w:lang w:val="en-US"/>
        </w:rPr>
        <w:t xml:space="preserve">, </w:t>
      </w:r>
      <w:proofErr w:type="spellStart"/>
      <w:r w:rsidRPr="00E704F7">
        <w:rPr>
          <w:rFonts w:ascii="Times New Roman" w:eastAsia="Times New Roman" w:hAnsi="Times New Roman" w:cs="Times New Roman"/>
          <w:sz w:val="24"/>
          <w:szCs w:val="24"/>
          <w:lang w:val="en-US"/>
        </w:rPr>
        <w:t>Sinyavskaya</w:t>
      </w:r>
      <w:proofErr w:type="spellEnd"/>
      <w:r w:rsidRPr="00E704F7">
        <w:rPr>
          <w:rFonts w:ascii="Times New Roman" w:eastAsia="Times New Roman" w:hAnsi="Times New Roman" w:cs="Times New Roman"/>
          <w:sz w:val="24"/>
          <w:szCs w:val="24"/>
          <w:lang w:val="en-US"/>
        </w:rPr>
        <w:t>, 2007</w:t>
      </w:r>
      <w:r>
        <w:rPr>
          <w:rFonts w:ascii="Times New Roman" w:eastAsia="Times New Roman" w:hAnsi="Times New Roman" w:cs="Times New Roman"/>
          <w:sz w:val="24"/>
          <w:szCs w:val="24"/>
          <w:lang w:val="en-US"/>
        </w:rPr>
        <w:t xml:space="preserve">). </w:t>
      </w:r>
      <w:r w:rsidRPr="00E704F7">
        <w:rPr>
          <w:rFonts w:ascii="Times New Roman" w:eastAsia="Times New Roman" w:hAnsi="Times New Roman" w:cs="Times New Roman"/>
          <w:sz w:val="24"/>
          <w:szCs w:val="24"/>
          <w:lang w:val="en-US"/>
        </w:rPr>
        <w:t>Meanwhile, individuals of retirement and pre-retirement ages often face the challenge of maintaining their job. In some cases, employers tend to hire younger employees due to their modern knowledge and higher efficiency inste</w:t>
      </w:r>
      <w:r w:rsidR="001B07F1">
        <w:rPr>
          <w:rFonts w:ascii="Times New Roman" w:eastAsia="Times New Roman" w:hAnsi="Times New Roman" w:cs="Times New Roman"/>
          <w:sz w:val="24"/>
          <w:szCs w:val="24"/>
          <w:lang w:val="en-US"/>
        </w:rPr>
        <w:t>ad of older ones (</w:t>
      </w:r>
      <w:proofErr w:type="spellStart"/>
      <w:r w:rsidR="001B07F1">
        <w:rPr>
          <w:rFonts w:ascii="Times New Roman" w:eastAsia="Times New Roman" w:hAnsi="Times New Roman" w:cs="Times New Roman"/>
          <w:sz w:val="24"/>
          <w:szCs w:val="24"/>
          <w:lang w:val="en-US"/>
        </w:rPr>
        <w:t>Bratsberg</w:t>
      </w:r>
      <w:proofErr w:type="spellEnd"/>
      <w:r w:rsidR="001B07F1">
        <w:rPr>
          <w:rFonts w:ascii="Times New Roman" w:eastAsia="Times New Roman" w:hAnsi="Times New Roman" w:cs="Times New Roman"/>
          <w:sz w:val="24"/>
          <w:szCs w:val="24"/>
          <w:lang w:val="en-US"/>
        </w:rPr>
        <w:t xml:space="preserve"> et a</w:t>
      </w:r>
      <w:r w:rsidRPr="00E704F7">
        <w:rPr>
          <w:rFonts w:ascii="Times New Roman" w:eastAsia="Times New Roman" w:hAnsi="Times New Roman" w:cs="Times New Roman"/>
          <w:sz w:val="24"/>
          <w:szCs w:val="24"/>
          <w:lang w:val="en-US"/>
        </w:rPr>
        <w:t>l.</w:t>
      </w:r>
      <w:r w:rsidR="001B07F1">
        <w:rPr>
          <w:rFonts w:ascii="Times New Roman" w:eastAsia="Times New Roman" w:hAnsi="Times New Roman" w:cs="Times New Roman"/>
          <w:sz w:val="24"/>
          <w:szCs w:val="24"/>
          <w:lang w:val="en-US"/>
        </w:rPr>
        <w:t>,</w:t>
      </w:r>
      <w:r w:rsidRPr="00E704F7">
        <w:rPr>
          <w:rFonts w:ascii="Times New Roman" w:eastAsia="Times New Roman" w:hAnsi="Times New Roman" w:cs="Times New Roman"/>
          <w:sz w:val="24"/>
          <w:szCs w:val="24"/>
          <w:lang w:val="en-US"/>
        </w:rPr>
        <w:t xml:space="preserve"> 2003).</w:t>
      </w:r>
      <w:r w:rsidR="001C688D">
        <w:rPr>
          <w:rFonts w:ascii="Times New Roman" w:eastAsia="Times New Roman" w:hAnsi="Times New Roman" w:cs="Times New Roman"/>
          <w:sz w:val="24"/>
          <w:szCs w:val="24"/>
          <w:lang w:val="en-US"/>
        </w:rPr>
        <w:t xml:space="preserve"> Unlike most</w:t>
      </w:r>
      <w:r w:rsidR="00AD2B99">
        <w:rPr>
          <w:rFonts w:ascii="Times New Roman" w:eastAsia="Times New Roman" w:hAnsi="Times New Roman" w:cs="Times New Roman"/>
          <w:sz w:val="24"/>
          <w:szCs w:val="24"/>
          <w:lang w:val="en-US"/>
        </w:rPr>
        <w:t xml:space="preserve"> developed countries, in Russia </w:t>
      </w:r>
      <w:r w:rsidR="00AD2B99" w:rsidRPr="00AD2B99">
        <w:rPr>
          <w:rFonts w:ascii="Times New Roman" w:eastAsia="Times New Roman" w:hAnsi="Times New Roman" w:cs="Times New Roman"/>
          <w:sz w:val="24"/>
          <w:szCs w:val="24"/>
          <w:lang w:val="en-US"/>
        </w:rPr>
        <w:t xml:space="preserve">working experience hardly contributes to </w:t>
      </w:r>
      <w:r w:rsidR="001C688D">
        <w:rPr>
          <w:rFonts w:ascii="Times New Roman" w:eastAsia="Times New Roman" w:hAnsi="Times New Roman" w:cs="Times New Roman"/>
          <w:sz w:val="24"/>
          <w:szCs w:val="24"/>
          <w:lang w:val="en-US"/>
        </w:rPr>
        <w:t>a higher wage in maturity</w:t>
      </w:r>
      <w:r w:rsidR="00AD2B99" w:rsidRPr="00AD2B99">
        <w:rPr>
          <w:rFonts w:ascii="Times New Roman" w:eastAsia="Times New Roman" w:hAnsi="Times New Roman" w:cs="Times New Roman"/>
          <w:sz w:val="24"/>
          <w:szCs w:val="24"/>
          <w:lang w:val="en-US"/>
        </w:rPr>
        <w:t xml:space="preserve"> (</w:t>
      </w:r>
      <w:proofErr w:type="spellStart"/>
      <w:r w:rsidR="00AD2B99" w:rsidRPr="00AD2B99">
        <w:rPr>
          <w:rFonts w:ascii="Times New Roman" w:eastAsia="Times New Roman" w:hAnsi="Times New Roman" w:cs="Times New Roman"/>
          <w:sz w:val="24"/>
          <w:szCs w:val="24"/>
          <w:lang w:val="en-US"/>
        </w:rPr>
        <w:t>Kapeliushnikov</w:t>
      </w:r>
      <w:proofErr w:type="spellEnd"/>
      <w:r w:rsidR="00AD2B99" w:rsidRPr="00AD2B99">
        <w:rPr>
          <w:rFonts w:ascii="Times New Roman" w:eastAsia="Times New Roman" w:hAnsi="Times New Roman" w:cs="Times New Roman"/>
          <w:sz w:val="24"/>
          <w:szCs w:val="24"/>
          <w:lang w:val="en-US"/>
        </w:rPr>
        <w:t>, 2006).</w:t>
      </w:r>
      <w:r w:rsidR="00AD2B99">
        <w:rPr>
          <w:rFonts w:ascii="Times New Roman" w:eastAsia="Times New Roman" w:hAnsi="Times New Roman" w:cs="Times New Roman"/>
          <w:sz w:val="24"/>
          <w:szCs w:val="24"/>
          <w:lang w:val="en-US"/>
        </w:rPr>
        <w:t xml:space="preserve"> </w:t>
      </w:r>
      <w:r w:rsidR="00AD2B99" w:rsidRPr="00AD2B99">
        <w:rPr>
          <w:rFonts w:ascii="Times New Roman" w:eastAsia="Times New Roman" w:hAnsi="Times New Roman" w:cs="Times New Roman"/>
          <w:sz w:val="24"/>
          <w:szCs w:val="24"/>
          <w:lang w:val="en-US"/>
        </w:rPr>
        <w:t>Thereby, one of the potential strategies to maintain employment in older age may be changing</w:t>
      </w:r>
      <w:r w:rsidR="001C688D">
        <w:rPr>
          <w:rFonts w:ascii="Times New Roman" w:eastAsia="Times New Roman" w:hAnsi="Times New Roman" w:cs="Times New Roman"/>
          <w:sz w:val="24"/>
          <w:szCs w:val="24"/>
          <w:lang w:val="en-US"/>
        </w:rPr>
        <w:t xml:space="preserve"> </w:t>
      </w:r>
      <w:r w:rsidR="001C688D" w:rsidRPr="00AD2B99">
        <w:rPr>
          <w:rFonts w:ascii="Times New Roman" w:eastAsia="Times New Roman" w:hAnsi="Times New Roman" w:cs="Times New Roman"/>
          <w:sz w:val="24"/>
          <w:szCs w:val="24"/>
          <w:lang w:val="en-US"/>
        </w:rPr>
        <w:t>job</w:t>
      </w:r>
      <w:r w:rsidR="00AD2B99" w:rsidRPr="00AD2B99">
        <w:rPr>
          <w:rFonts w:ascii="Times New Roman" w:eastAsia="Times New Roman" w:hAnsi="Times New Roman" w:cs="Times New Roman"/>
          <w:sz w:val="24"/>
          <w:szCs w:val="24"/>
          <w:lang w:val="en-US"/>
        </w:rPr>
        <w:t xml:space="preserve">. On one hand, this transition </w:t>
      </w:r>
      <w:proofErr w:type="gramStart"/>
      <w:r w:rsidR="00AD2B99" w:rsidRPr="00AD2B99">
        <w:rPr>
          <w:rFonts w:ascii="Times New Roman" w:eastAsia="Times New Roman" w:hAnsi="Times New Roman" w:cs="Times New Roman"/>
          <w:sz w:val="24"/>
          <w:szCs w:val="24"/>
          <w:lang w:val="en-US"/>
        </w:rPr>
        <w:t>can</w:t>
      </w:r>
      <w:proofErr w:type="gramEnd"/>
      <w:r w:rsidR="00AD2B99" w:rsidRPr="00AD2B99">
        <w:rPr>
          <w:rFonts w:ascii="Times New Roman" w:eastAsia="Times New Roman" w:hAnsi="Times New Roman" w:cs="Times New Roman"/>
          <w:sz w:val="24"/>
          <w:szCs w:val="24"/>
          <w:lang w:val="en-US"/>
        </w:rPr>
        <w:t xml:space="preserve"> be forced</w:t>
      </w:r>
      <w:r w:rsidR="001C688D">
        <w:rPr>
          <w:rFonts w:ascii="Times New Roman" w:eastAsia="Times New Roman" w:hAnsi="Times New Roman" w:cs="Times New Roman"/>
          <w:sz w:val="24"/>
          <w:szCs w:val="24"/>
          <w:lang w:val="en-US"/>
        </w:rPr>
        <w:t>,</w:t>
      </w:r>
      <w:r w:rsidR="00AD2B99" w:rsidRPr="00AD2B99">
        <w:rPr>
          <w:rFonts w:ascii="Times New Roman" w:eastAsia="Times New Roman" w:hAnsi="Times New Roman" w:cs="Times New Roman"/>
          <w:sz w:val="24"/>
          <w:szCs w:val="24"/>
          <w:lang w:val="en-US"/>
        </w:rPr>
        <w:t xml:space="preserve"> because of impairing health, high work load, the pressure of </w:t>
      </w:r>
      <w:r w:rsidR="001C688D">
        <w:rPr>
          <w:rFonts w:ascii="Times New Roman" w:eastAsia="Times New Roman" w:hAnsi="Times New Roman" w:cs="Times New Roman"/>
          <w:sz w:val="24"/>
          <w:szCs w:val="24"/>
          <w:lang w:val="en-US"/>
        </w:rPr>
        <w:t>bosses</w:t>
      </w:r>
      <w:r w:rsidR="00AD2B99" w:rsidRPr="00AD2B99">
        <w:rPr>
          <w:rFonts w:ascii="Times New Roman" w:eastAsia="Times New Roman" w:hAnsi="Times New Roman" w:cs="Times New Roman"/>
          <w:sz w:val="24"/>
          <w:szCs w:val="24"/>
          <w:lang w:val="en-US"/>
        </w:rPr>
        <w:t xml:space="preserve">. On the other </w:t>
      </w:r>
      <w:r w:rsidR="00AD2B99" w:rsidRPr="00AD2B99">
        <w:rPr>
          <w:rFonts w:ascii="Times New Roman" w:eastAsia="Times New Roman" w:hAnsi="Times New Roman" w:cs="Times New Roman"/>
          <w:sz w:val="24"/>
          <w:szCs w:val="24"/>
          <w:lang w:val="en-US"/>
        </w:rPr>
        <w:lastRenderedPageBreak/>
        <w:t>hand, the elderly’s working experience may be in-demand</w:t>
      </w:r>
      <w:r w:rsidR="001C688D">
        <w:rPr>
          <w:rFonts w:ascii="Times New Roman" w:eastAsia="Times New Roman" w:hAnsi="Times New Roman" w:cs="Times New Roman"/>
          <w:sz w:val="24"/>
          <w:szCs w:val="24"/>
          <w:lang w:val="en-US"/>
        </w:rPr>
        <w:t>,</w:t>
      </w:r>
      <w:r w:rsidR="00AD2B99" w:rsidRPr="00AD2B99">
        <w:rPr>
          <w:rFonts w:ascii="Times New Roman" w:eastAsia="Times New Roman" w:hAnsi="Times New Roman" w:cs="Times New Roman"/>
          <w:sz w:val="24"/>
          <w:szCs w:val="24"/>
          <w:lang w:val="en-US"/>
        </w:rPr>
        <w:t xml:space="preserve"> not at the current job but in the related field.</w:t>
      </w:r>
    </w:p>
    <w:p w14:paraId="7971E14B" w14:textId="0332BA86" w:rsidR="00021C04" w:rsidRPr="00684538" w:rsidRDefault="007847BD" w:rsidP="00684538">
      <w:pPr>
        <w:rPr>
          <w:rFonts w:ascii="Times New Roman" w:eastAsia="Times New Roman" w:hAnsi="Times New Roman" w:cs="Times New Roman"/>
          <w:sz w:val="24"/>
          <w:szCs w:val="24"/>
          <w:lang w:val="en-US"/>
        </w:rPr>
      </w:pPr>
      <w:r w:rsidRPr="007847BD">
        <w:rPr>
          <w:rFonts w:ascii="Times New Roman" w:eastAsia="Times New Roman" w:hAnsi="Times New Roman" w:cs="Times New Roman"/>
          <w:sz w:val="24"/>
          <w:szCs w:val="24"/>
          <w:lang w:val="en-US"/>
        </w:rPr>
        <w:t>This research aims to e</w:t>
      </w:r>
      <w:r w:rsidR="001C688D">
        <w:rPr>
          <w:rFonts w:ascii="Times New Roman" w:eastAsia="Times New Roman" w:hAnsi="Times New Roman" w:cs="Times New Roman"/>
          <w:sz w:val="24"/>
          <w:szCs w:val="24"/>
          <w:lang w:val="en-US"/>
        </w:rPr>
        <w:t xml:space="preserve">valuate the influence of reaching pensionable age and either continued employment or changing employer </w:t>
      </w:r>
      <w:r w:rsidRPr="007847BD">
        <w:rPr>
          <w:rFonts w:ascii="Times New Roman" w:eastAsia="Times New Roman" w:hAnsi="Times New Roman" w:cs="Times New Roman"/>
          <w:sz w:val="24"/>
          <w:szCs w:val="24"/>
          <w:lang w:val="en-US"/>
        </w:rPr>
        <w:t>beyond pension</w:t>
      </w:r>
      <w:r w:rsidR="001C688D">
        <w:rPr>
          <w:rFonts w:ascii="Times New Roman" w:eastAsia="Times New Roman" w:hAnsi="Times New Roman" w:cs="Times New Roman"/>
          <w:sz w:val="24"/>
          <w:szCs w:val="24"/>
          <w:lang w:val="en-US"/>
        </w:rPr>
        <w:t>able</w:t>
      </w:r>
      <w:r w:rsidRPr="007847BD">
        <w:rPr>
          <w:rFonts w:ascii="Times New Roman" w:eastAsia="Times New Roman" w:hAnsi="Times New Roman" w:cs="Times New Roman"/>
          <w:sz w:val="24"/>
          <w:szCs w:val="24"/>
          <w:lang w:val="en-US"/>
        </w:rPr>
        <w:t xml:space="preserve"> age.</w:t>
      </w:r>
      <w:r w:rsidR="00013102">
        <w:rPr>
          <w:rFonts w:ascii="Times New Roman" w:eastAsia="Times New Roman" w:hAnsi="Times New Roman" w:cs="Times New Roman"/>
          <w:sz w:val="24"/>
          <w:szCs w:val="24"/>
          <w:lang w:val="en-US"/>
        </w:rPr>
        <w:t xml:space="preserve"> We address the following </w:t>
      </w:r>
      <w:r w:rsidR="00013102" w:rsidRPr="00013102">
        <w:rPr>
          <w:rFonts w:ascii="Times New Roman" w:eastAsia="Times New Roman" w:hAnsi="Times New Roman" w:cs="Times New Roman"/>
          <w:sz w:val="24"/>
          <w:szCs w:val="24"/>
          <w:lang w:val="en-US"/>
        </w:rPr>
        <w:t>research questions: (1) what factors influence on job changing beyond pension</w:t>
      </w:r>
      <w:r w:rsidR="001C688D">
        <w:rPr>
          <w:rFonts w:ascii="Times New Roman" w:eastAsia="Times New Roman" w:hAnsi="Times New Roman" w:cs="Times New Roman"/>
          <w:sz w:val="24"/>
          <w:szCs w:val="24"/>
          <w:lang w:val="en-US"/>
        </w:rPr>
        <w:t>able age;</w:t>
      </w:r>
      <w:r w:rsidR="00013102" w:rsidRPr="00013102">
        <w:rPr>
          <w:rFonts w:ascii="Times New Roman" w:eastAsia="Times New Roman" w:hAnsi="Times New Roman" w:cs="Times New Roman"/>
          <w:sz w:val="24"/>
          <w:szCs w:val="24"/>
          <w:lang w:val="en-US"/>
        </w:rPr>
        <w:t xml:space="preserve"> (2) whether</w:t>
      </w:r>
      <w:r w:rsidR="001C688D">
        <w:rPr>
          <w:rFonts w:ascii="Times New Roman" w:eastAsia="Times New Roman" w:hAnsi="Times New Roman" w:cs="Times New Roman"/>
          <w:sz w:val="24"/>
          <w:szCs w:val="24"/>
          <w:lang w:val="en-US"/>
        </w:rPr>
        <w:t>,</w:t>
      </w:r>
      <w:r w:rsidR="00013102" w:rsidRPr="00013102">
        <w:rPr>
          <w:rFonts w:ascii="Times New Roman" w:eastAsia="Times New Roman" w:hAnsi="Times New Roman" w:cs="Times New Roman"/>
          <w:sz w:val="24"/>
          <w:szCs w:val="24"/>
          <w:lang w:val="en-US"/>
        </w:rPr>
        <w:t xml:space="preserve"> and to what extent this transition contributes to maintaining employment in old age.</w:t>
      </w:r>
      <w:r w:rsidR="000C1748">
        <w:rPr>
          <w:rFonts w:ascii="Times New Roman" w:eastAsia="Times New Roman" w:hAnsi="Times New Roman" w:cs="Times New Roman"/>
          <w:sz w:val="24"/>
          <w:szCs w:val="24"/>
          <w:lang w:val="en-US"/>
        </w:rPr>
        <w:t xml:space="preserve"> To answer these questions, we construct two independent logistic regression models on the basis of </w:t>
      </w:r>
      <w:r w:rsidR="00D40DF1">
        <w:rPr>
          <w:rFonts w:ascii="Times New Roman" w:eastAsia="Times New Roman" w:hAnsi="Times New Roman" w:cs="Times New Roman"/>
          <w:sz w:val="24"/>
          <w:szCs w:val="24"/>
          <w:lang w:val="en-US"/>
        </w:rPr>
        <w:t>7</w:t>
      </w:r>
      <w:r w:rsidR="000C1748">
        <w:rPr>
          <w:rFonts w:ascii="Times New Roman" w:eastAsia="Times New Roman" w:hAnsi="Times New Roman" w:cs="Times New Roman"/>
          <w:sz w:val="24"/>
          <w:szCs w:val="24"/>
          <w:lang w:val="en-US"/>
        </w:rPr>
        <w:t xml:space="preserve"> annual waves of </w:t>
      </w:r>
      <w:r w:rsidR="001C688D">
        <w:rPr>
          <w:rFonts w:ascii="Times New Roman" w:eastAsia="Times New Roman" w:hAnsi="Times New Roman" w:cs="Times New Roman"/>
          <w:sz w:val="24"/>
          <w:szCs w:val="24"/>
          <w:lang w:val="en-US"/>
        </w:rPr>
        <w:t xml:space="preserve">the </w:t>
      </w:r>
      <w:r w:rsidR="000C1748">
        <w:rPr>
          <w:rFonts w:ascii="Times New Roman" w:eastAsia="Times New Roman" w:hAnsi="Times New Roman" w:cs="Times New Roman"/>
          <w:sz w:val="24"/>
          <w:szCs w:val="24"/>
          <w:lang w:val="en-US"/>
        </w:rPr>
        <w:t>Russian Longitudinal Monitoring Survey – Higher School of Economics (RLMS-HSE)</w:t>
      </w:r>
      <w:r w:rsidR="004E518B">
        <w:rPr>
          <w:rStyle w:val="a5"/>
          <w:rFonts w:ascii="Times New Roman" w:eastAsia="Times New Roman" w:hAnsi="Times New Roman" w:cs="Times New Roman"/>
          <w:sz w:val="24"/>
          <w:szCs w:val="24"/>
          <w:lang w:val="en-US"/>
        </w:rPr>
        <w:footnoteReference w:id="4"/>
      </w:r>
      <w:r w:rsidR="001C688D">
        <w:rPr>
          <w:rFonts w:ascii="Times New Roman" w:eastAsia="Times New Roman" w:hAnsi="Times New Roman" w:cs="Times New Roman"/>
          <w:sz w:val="24"/>
          <w:szCs w:val="24"/>
          <w:vertAlign w:val="superscript"/>
          <w:lang w:val="en-US"/>
        </w:rPr>
        <w:t>,5</w:t>
      </w:r>
      <w:r w:rsidR="000C1748">
        <w:rPr>
          <w:rFonts w:ascii="Times New Roman" w:eastAsia="Times New Roman" w:hAnsi="Times New Roman" w:cs="Times New Roman"/>
          <w:sz w:val="24"/>
          <w:szCs w:val="24"/>
          <w:lang w:val="en-US"/>
        </w:rPr>
        <w:t xml:space="preserve"> (2010 – 2016).</w:t>
      </w:r>
    </w:p>
    <w:p w14:paraId="745B20E3" w14:textId="77777777" w:rsidR="00684538" w:rsidRDefault="00684538" w:rsidP="007934B6">
      <w:pPr>
        <w:pStyle w:val="1"/>
        <w:spacing w:before="0"/>
        <w:ind w:firstLine="0"/>
        <w:jc w:val="left"/>
        <w:rPr>
          <w:rFonts w:ascii="Times New Roman" w:hAnsi="Times New Roman" w:cs="Times New Roman"/>
          <w:color w:val="auto"/>
          <w:sz w:val="24"/>
          <w:szCs w:val="24"/>
          <w:lang w:val="en-US"/>
        </w:rPr>
      </w:pPr>
    </w:p>
    <w:p w14:paraId="0C32419C" w14:textId="77777777" w:rsidR="009A3A7E" w:rsidRPr="00F91EEA" w:rsidRDefault="009A3A7E" w:rsidP="007934B6">
      <w:pPr>
        <w:pStyle w:val="1"/>
        <w:spacing w:before="0"/>
        <w:ind w:firstLine="0"/>
        <w:jc w:val="left"/>
        <w:rPr>
          <w:rFonts w:ascii="Times New Roman" w:hAnsi="Times New Roman" w:cs="Times New Roman"/>
          <w:color w:val="auto"/>
          <w:sz w:val="24"/>
          <w:szCs w:val="24"/>
          <w:lang w:val="en-US"/>
        </w:rPr>
      </w:pPr>
      <w:r w:rsidRPr="00F91EEA">
        <w:rPr>
          <w:rFonts w:ascii="Times New Roman" w:hAnsi="Times New Roman" w:cs="Times New Roman"/>
          <w:color w:val="auto"/>
          <w:sz w:val="24"/>
          <w:szCs w:val="24"/>
          <w:lang w:val="en-US"/>
        </w:rPr>
        <w:t>Literature review</w:t>
      </w:r>
    </w:p>
    <w:p w14:paraId="7F0BB052" w14:textId="77777777" w:rsidR="009A3A7E" w:rsidRPr="00F91EEA" w:rsidRDefault="009A3A7E" w:rsidP="007934B6">
      <w:pPr>
        <w:pStyle w:val="2"/>
        <w:spacing w:before="0" w:line="360" w:lineRule="auto"/>
        <w:rPr>
          <w:rFonts w:ascii="Times New Roman" w:hAnsi="Times New Roman" w:cs="Times New Roman"/>
          <w:b w:val="0"/>
          <w:i/>
          <w:color w:val="auto"/>
          <w:sz w:val="24"/>
          <w:szCs w:val="24"/>
          <w:lang w:val="en-US"/>
        </w:rPr>
      </w:pPr>
      <w:r w:rsidRPr="00F91EEA">
        <w:rPr>
          <w:rFonts w:ascii="Times New Roman" w:hAnsi="Times New Roman" w:cs="Times New Roman"/>
          <w:b w:val="0"/>
          <w:i/>
          <w:color w:val="auto"/>
          <w:sz w:val="24"/>
          <w:szCs w:val="24"/>
          <w:lang w:val="en-US"/>
        </w:rPr>
        <w:t xml:space="preserve">The types of </w:t>
      </w:r>
      <w:proofErr w:type="spellStart"/>
      <w:r w:rsidRPr="00F91EEA">
        <w:rPr>
          <w:rFonts w:ascii="Times New Roman" w:hAnsi="Times New Roman" w:cs="Times New Roman"/>
          <w:b w:val="0"/>
          <w:i/>
          <w:color w:val="auto"/>
          <w:sz w:val="24"/>
          <w:szCs w:val="24"/>
          <w:lang w:val="en-US"/>
        </w:rPr>
        <w:t>labour</w:t>
      </w:r>
      <w:proofErr w:type="spellEnd"/>
      <w:r w:rsidRPr="00F91EEA">
        <w:rPr>
          <w:rFonts w:ascii="Times New Roman" w:hAnsi="Times New Roman" w:cs="Times New Roman"/>
          <w:b w:val="0"/>
          <w:i/>
          <w:color w:val="auto"/>
          <w:sz w:val="24"/>
          <w:szCs w:val="24"/>
          <w:lang w:val="en-US"/>
        </w:rPr>
        <w:t xml:space="preserve"> mobility</w:t>
      </w:r>
    </w:p>
    <w:p w14:paraId="7E7831E5" w14:textId="3C83352E" w:rsidR="009A3A7E" w:rsidRPr="009A3A7E" w:rsidRDefault="00670839" w:rsidP="009A3A7E">
      <w:pPr>
        <w:rPr>
          <w:rFonts w:ascii="Times New Roman" w:hAnsi="Times New Roman" w:cs="Times New Roman"/>
          <w:sz w:val="24"/>
          <w:szCs w:val="24"/>
          <w:lang w:val="en-US"/>
        </w:rPr>
      </w:pPr>
      <w:r>
        <w:rPr>
          <w:rFonts w:ascii="Times New Roman" w:hAnsi="Times New Roman" w:cs="Times New Roman"/>
          <w:sz w:val="24"/>
          <w:szCs w:val="24"/>
          <w:lang w:val="en-US"/>
        </w:rPr>
        <w:t>Beginning in</w:t>
      </w:r>
      <w:r w:rsidR="009A3A7E" w:rsidRPr="009A3A7E">
        <w:rPr>
          <w:rFonts w:ascii="Times New Roman" w:hAnsi="Times New Roman" w:cs="Times New Roman"/>
          <w:sz w:val="24"/>
          <w:szCs w:val="24"/>
          <w:lang w:val="en-US"/>
        </w:rPr>
        <w:t xml:space="preserve"> the middle of the last century, the phenomenon of </w:t>
      </w:r>
      <w:proofErr w:type="spellStart"/>
      <w:r w:rsidR="009A3A7E" w:rsidRPr="009A3A7E">
        <w:rPr>
          <w:rFonts w:ascii="Times New Roman" w:hAnsi="Times New Roman" w:cs="Times New Roman"/>
          <w:sz w:val="24"/>
          <w:szCs w:val="24"/>
          <w:lang w:val="en-US"/>
        </w:rPr>
        <w:t>labour</w:t>
      </w:r>
      <w:proofErr w:type="spellEnd"/>
      <w:r w:rsidR="009A3A7E" w:rsidRPr="009A3A7E">
        <w:rPr>
          <w:rFonts w:ascii="Times New Roman" w:hAnsi="Times New Roman" w:cs="Times New Roman"/>
          <w:sz w:val="24"/>
          <w:szCs w:val="24"/>
          <w:lang w:val="en-US"/>
        </w:rPr>
        <w:t xml:space="preserve"> mobility has been examined in social and economic studies. Theoretical</w:t>
      </w:r>
      <w:r>
        <w:rPr>
          <w:rFonts w:ascii="Times New Roman" w:hAnsi="Times New Roman" w:cs="Times New Roman"/>
          <w:sz w:val="24"/>
          <w:szCs w:val="24"/>
          <w:lang w:val="en-US"/>
        </w:rPr>
        <w:t xml:space="preserve"> and empirical studies operate on</w:t>
      </w:r>
      <w:r w:rsidR="009A3A7E" w:rsidRPr="009A3A7E">
        <w:rPr>
          <w:rFonts w:ascii="Times New Roman" w:hAnsi="Times New Roman" w:cs="Times New Roman"/>
          <w:sz w:val="24"/>
          <w:szCs w:val="24"/>
          <w:lang w:val="en-US"/>
        </w:rPr>
        <w:t xml:space="preserve"> plenty of terms related to this research area. Tenure or specific tenure is the duration of employment at the current job. Closely related to this, specific human capital reflects the expenditures on the employment relationship (searching for a worker, training, etc.) that has no value outside </w:t>
      </w:r>
      <w:r>
        <w:rPr>
          <w:rFonts w:ascii="Times New Roman" w:hAnsi="Times New Roman" w:cs="Times New Roman"/>
          <w:sz w:val="24"/>
          <w:szCs w:val="24"/>
          <w:lang w:val="en-US"/>
        </w:rPr>
        <w:t xml:space="preserve">of </w:t>
      </w:r>
      <w:r w:rsidR="009A3A7E" w:rsidRPr="009A3A7E">
        <w:rPr>
          <w:rFonts w:ascii="Times New Roman" w:hAnsi="Times New Roman" w:cs="Times New Roman"/>
          <w:sz w:val="24"/>
          <w:szCs w:val="24"/>
          <w:lang w:val="en-US"/>
        </w:rPr>
        <w:t>this relationship (Farber, 1999). Clearly, the value of speci</w:t>
      </w:r>
      <w:r>
        <w:rPr>
          <w:rFonts w:ascii="Times New Roman" w:hAnsi="Times New Roman" w:cs="Times New Roman"/>
          <w:sz w:val="24"/>
          <w:szCs w:val="24"/>
          <w:lang w:val="en-US"/>
        </w:rPr>
        <w:t>fic human capital rises with</w:t>
      </w:r>
      <w:r w:rsidR="009A3A7E" w:rsidRPr="009A3A7E">
        <w:rPr>
          <w:rFonts w:ascii="Times New Roman" w:hAnsi="Times New Roman" w:cs="Times New Roman"/>
          <w:sz w:val="24"/>
          <w:szCs w:val="24"/>
          <w:lang w:val="en-US"/>
        </w:rPr>
        <w:t xml:space="preserve"> tenure.</w:t>
      </w:r>
    </w:p>
    <w:p w14:paraId="641F24FC" w14:textId="6C0B545B"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As far as</w:t>
      </w:r>
      <w:r w:rsidR="00670839">
        <w:rPr>
          <w:rFonts w:ascii="Times New Roman" w:hAnsi="Times New Roman" w:cs="Times New Roman"/>
          <w:sz w:val="24"/>
          <w:szCs w:val="24"/>
          <w:lang w:val="en-US"/>
        </w:rPr>
        <w:t xml:space="preserve"> the</w:t>
      </w:r>
      <w:r w:rsidRPr="009A3A7E">
        <w:rPr>
          <w:rFonts w:ascii="Times New Roman" w:hAnsi="Times New Roman" w:cs="Times New Roman"/>
          <w:sz w:val="24"/>
          <w:szCs w:val="24"/>
          <w:lang w:val="en-US"/>
        </w:rPr>
        <w:t xml:space="preserve"> employment relationship can be interrupted by </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voluntary quits</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as well as </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forced lay-offs</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many researchers separate quit rates and lay-off rates (Parson</w:t>
      </w:r>
      <w:r w:rsidR="005A3F68">
        <w:rPr>
          <w:rFonts w:ascii="Times New Roman" w:hAnsi="Times New Roman" w:cs="Times New Roman"/>
          <w:sz w:val="24"/>
          <w:szCs w:val="24"/>
          <w:lang w:val="en-US"/>
        </w:rPr>
        <w:t>s</w:t>
      </w:r>
      <w:r w:rsidRPr="009A3A7E">
        <w:rPr>
          <w:rFonts w:ascii="Times New Roman" w:hAnsi="Times New Roman" w:cs="Times New Roman"/>
          <w:sz w:val="24"/>
          <w:szCs w:val="24"/>
          <w:lang w:val="en-US"/>
        </w:rPr>
        <w:t xml:space="preserve">, 1972; Farber, 1999). It makes sense because motivation and reasons of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in these two cases are quite different. </w:t>
      </w:r>
    </w:p>
    <w:p w14:paraId="19DACF0F" w14:textId="11B2A5E9"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The existing studies are based on two main approaches to define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The first approach represents the employees’ ability to change their job; the second one implies </w:t>
      </w:r>
      <w:r w:rsidR="00670839">
        <w:rPr>
          <w:rFonts w:ascii="Times New Roman" w:hAnsi="Times New Roman" w:cs="Times New Roman"/>
          <w:sz w:val="24"/>
          <w:szCs w:val="24"/>
          <w:lang w:val="en-US"/>
        </w:rPr>
        <w:t>a</w:t>
      </w:r>
      <w:r w:rsidRPr="009A3A7E">
        <w:rPr>
          <w:rFonts w:ascii="Times New Roman" w:hAnsi="Times New Roman" w:cs="Times New Roman"/>
          <w:sz w:val="24"/>
          <w:szCs w:val="24"/>
          <w:lang w:val="en-US"/>
        </w:rPr>
        <w:t xml:space="preserve"> real change of job. Quantitative studies apply more often </w:t>
      </w:r>
      <w:r w:rsidR="00670839">
        <w:rPr>
          <w:rFonts w:ascii="Times New Roman" w:hAnsi="Times New Roman" w:cs="Times New Roman"/>
          <w:sz w:val="24"/>
          <w:szCs w:val="24"/>
          <w:lang w:val="en-US"/>
        </w:rPr>
        <w:t xml:space="preserve">in </w:t>
      </w:r>
      <w:r w:rsidRPr="009A3A7E">
        <w:rPr>
          <w:rFonts w:ascii="Times New Roman" w:hAnsi="Times New Roman" w:cs="Times New Roman"/>
          <w:sz w:val="24"/>
          <w:szCs w:val="24"/>
          <w:lang w:val="en-US"/>
        </w:rPr>
        <w:t>the second appro</w:t>
      </w:r>
      <w:r w:rsidR="00670839">
        <w:rPr>
          <w:rFonts w:ascii="Times New Roman" w:hAnsi="Times New Roman" w:cs="Times New Roman"/>
          <w:sz w:val="24"/>
          <w:szCs w:val="24"/>
          <w:lang w:val="en-US"/>
        </w:rPr>
        <w:t>ach because of its simplicity of</w:t>
      </w:r>
      <w:r w:rsidRPr="009A3A7E">
        <w:rPr>
          <w:rFonts w:ascii="Times New Roman" w:hAnsi="Times New Roman" w:cs="Times New Roman"/>
          <w:sz w:val="24"/>
          <w:szCs w:val="24"/>
          <w:lang w:val="en-US"/>
        </w:rPr>
        <w:t xml:space="preserve"> account</w:t>
      </w:r>
      <w:r w:rsidR="00670839">
        <w:rPr>
          <w:rFonts w:ascii="Times New Roman" w:hAnsi="Times New Roman" w:cs="Times New Roman"/>
          <w:sz w:val="24"/>
          <w:szCs w:val="24"/>
          <w:lang w:val="en-US"/>
        </w:rPr>
        <w:t>ability</w:t>
      </w:r>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Roshchin</w:t>
      </w:r>
      <w:proofErr w:type="spellEnd"/>
      <w:r w:rsidRPr="009A3A7E">
        <w:rPr>
          <w:rFonts w:ascii="Times New Roman" w:hAnsi="Times New Roman" w:cs="Times New Roman"/>
          <w:sz w:val="24"/>
          <w:szCs w:val="24"/>
          <w:lang w:val="en-US"/>
        </w:rPr>
        <w:t xml:space="preserve">, 2007).  </w:t>
      </w:r>
    </w:p>
    <w:p w14:paraId="7A46416C" w14:textId="406F9D39" w:rsidR="009A3A7E" w:rsidRPr="009A3A7E" w:rsidRDefault="009A3A7E" w:rsidP="009A3A7E">
      <w:pPr>
        <w:rPr>
          <w:rFonts w:ascii="Times New Roman" w:hAnsi="Times New Roman" w:cs="Times New Roman"/>
          <w:sz w:val="24"/>
          <w:szCs w:val="24"/>
          <w:lang w:val="en-US"/>
        </w:rPr>
      </w:pP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can be classified by t</w:t>
      </w:r>
      <w:r w:rsidR="00670839">
        <w:rPr>
          <w:rFonts w:ascii="Times New Roman" w:hAnsi="Times New Roman" w:cs="Times New Roman"/>
          <w:sz w:val="24"/>
          <w:szCs w:val="24"/>
          <w:lang w:val="en-US"/>
        </w:rPr>
        <w:t>he similarity of</w:t>
      </w:r>
      <w:r w:rsidRPr="009A3A7E">
        <w:rPr>
          <w:rFonts w:ascii="Times New Roman" w:hAnsi="Times New Roman" w:cs="Times New Roman"/>
          <w:sz w:val="24"/>
          <w:szCs w:val="24"/>
          <w:lang w:val="en-US"/>
        </w:rPr>
        <w:t xml:space="preserve"> previous and present job</w:t>
      </w:r>
      <w:r w:rsidR="00670839">
        <w:rPr>
          <w:rFonts w:ascii="Times New Roman" w:hAnsi="Times New Roman" w:cs="Times New Roman"/>
          <w:sz w:val="24"/>
          <w:szCs w:val="24"/>
          <w:lang w:val="en-US"/>
        </w:rPr>
        <w:t>s</w:t>
      </w:r>
      <w:r w:rsidRPr="009A3A7E">
        <w:rPr>
          <w:rFonts w:ascii="Times New Roman" w:hAnsi="Times New Roman" w:cs="Times New Roman"/>
          <w:sz w:val="24"/>
          <w:szCs w:val="24"/>
          <w:lang w:val="en-US"/>
        </w:rPr>
        <w:t>. Feldman (2007) distinguishes career change, organization change and job change. He defines ca</w:t>
      </w:r>
      <w:r w:rsidR="00670839">
        <w:rPr>
          <w:rFonts w:ascii="Times New Roman" w:hAnsi="Times New Roman" w:cs="Times New Roman"/>
          <w:sz w:val="24"/>
          <w:szCs w:val="24"/>
          <w:lang w:val="en-US"/>
        </w:rPr>
        <w:t xml:space="preserve">reer change as the transition </w:t>
      </w:r>
      <w:r w:rsidRPr="009A3A7E">
        <w:rPr>
          <w:rFonts w:ascii="Times New Roman" w:hAnsi="Times New Roman" w:cs="Times New Roman"/>
          <w:sz w:val="24"/>
          <w:szCs w:val="24"/>
          <w:lang w:val="en-US"/>
        </w:rPr>
        <w:t>to a new occupation that requires different from existing knowledge and skills. Organization change means the transition to a new employer without change</w:t>
      </w:r>
      <w:r w:rsidR="00670839">
        <w:rPr>
          <w:rFonts w:ascii="Times New Roman" w:hAnsi="Times New Roman" w:cs="Times New Roman"/>
          <w:sz w:val="24"/>
          <w:szCs w:val="24"/>
          <w:lang w:val="en-US"/>
        </w:rPr>
        <w:t xml:space="preserve"> of profession</w:t>
      </w:r>
      <w:r w:rsidRPr="009A3A7E">
        <w:rPr>
          <w:rFonts w:ascii="Times New Roman" w:hAnsi="Times New Roman" w:cs="Times New Roman"/>
          <w:sz w:val="24"/>
          <w:szCs w:val="24"/>
          <w:lang w:val="en-US"/>
        </w:rPr>
        <w:t>. Finally, job change refers to the transition to another position within organization</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but without change</w:t>
      </w:r>
      <w:r w:rsidR="00670839">
        <w:rPr>
          <w:rFonts w:ascii="Times New Roman" w:hAnsi="Times New Roman" w:cs="Times New Roman"/>
          <w:sz w:val="24"/>
          <w:szCs w:val="24"/>
          <w:lang w:val="en-US"/>
        </w:rPr>
        <w:t xml:space="preserve"> of profession</w:t>
      </w:r>
      <w:r w:rsidRPr="009A3A7E">
        <w:rPr>
          <w:rFonts w:ascii="Times New Roman" w:hAnsi="Times New Roman" w:cs="Times New Roman"/>
          <w:sz w:val="24"/>
          <w:szCs w:val="24"/>
          <w:lang w:val="en-US"/>
        </w:rPr>
        <w:t>.</w:t>
      </w:r>
    </w:p>
    <w:p w14:paraId="24AD1AE8" w14:textId="5DC2EB53" w:rsidR="009A3A7E" w:rsidRPr="009A3A7E" w:rsidRDefault="009A3A7E" w:rsidP="00540591">
      <w:pPr>
        <w:rPr>
          <w:rFonts w:ascii="Times New Roman" w:hAnsi="Times New Roman" w:cs="Times New Roman"/>
          <w:sz w:val="24"/>
          <w:szCs w:val="24"/>
          <w:lang w:val="en-US"/>
        </w:rPr>
      </w:pPr>
      <w:r w:rsidRPr="009A3A7E">
        <w:rPr>
          <w:rFonts w:ascii="Times New Roman" w:hAnsi="Times New Roman" w:cs="Times New Roman"/>
          <w:sz w:val="24"/>
          <w:szCs w:val="24"/>
          <w:lang w:val="en-US"/>
        </w:rPr>
        <w:lastRenderedPageBreak/>
        <w:t xml:space="preserve">We define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as the real change of job and/or profession during the last three years. The separate proportions of those who changed their job and </w:t>
      </w:r>
      <w:r w:rsidR="00670839">
        <w:rPr>
          <w:rFonts w:ascii="Times New Roman" w:hAnsi="Times New Roman" w:cs="Times New Roman"/>
          <w:sz w:val="24"/>
          <w:szCs w:val="24"/>
          <w:lang w:val="en-US"/>
        </w:rPr>
        <w:t>profession</w:t>
      </w:r>
      <w:r w:rsidRPr="009A3A7E">
        <w:rPr>
          <w:rFonts w:ascii="Times New Roman" w:hAnsi="Times New Roman" w:cs="Times New Roman"/>
          <w:sz w:val="24"/>
          <w:szCs w:val="24"/>
          <w:lang w:val="en-US"/>
        </w:rPr>
        <w:t xml:space="preserve"> are rather small for the analysis so they were merged. RLMS also contains the question about position change within organization but these transitions can include promotion</w:t>
      </w:r>
      <w:r w:rsidR="00670839">
        <w:rPr>
          <w:rFonts w:ascii="Times New Roman" w:hAnsi="Times New Roman" w:cs="Times New Roman"/>
          <w:sz w:val="24"/>
          <w:szCs w:val="24"/>
          <w:lang w:val="en-US"/>
        </w:rPr>
        <w:t>s</w:t>
      </w:r>
      <w:r w:rsidRPr="009A3A7E">
        <w:rPr>
          <w:rFonts w:ascii="Times New Roman" w:hAnsi="Times New Roman" w:cs="Times New Roman"/>
          <w:sz w:val="24"/>
          <w:szCs w:val="24"/>
          <w:lang w:val="en-US"/>
        </w:rPr>
        <w:t xml:space="preserve"> and de</w:t>
      </w:r>
      <w:r w:rsidR="00670839">
        <w:rPr>
          <w:rFonts w:ascii="Times New Roman" w:hAnsi="Times New Roman" w:cs="Times New Roman"/>
          <w:sz w:val="24"/>
          <w:szCs w:val="24"/>
          <w:lang w:val="en-US"/>
        </w:rPr>
        <w:t>motions</w:t>
      </w:r>
      <w:r w:rsidRPr="009A3A7E">
        <w:rPr>
          <w:rFonts w:ascii="Times New Roman" w:hAnsi="Times New Roman" w:cs="Times New Roman"/>
          <w:sz w:val="24"/>
          <w:szCs w:val="24"/>
          <w:lang w:val="en-US"/>
        </w:rPr>
        <w:t xml:space="preserve"> witho</w:t>
      </w:r>
      <w:r w:rsidR="00670839">
        <w:rPr>
          <w:rFonts w:ascii="Times New Roman" w:hAnsi="Times New Roman" w:cs="Times New Roman"/>
          <w:sz w:val="24"/>
          <w:szCs w:val="24"/>
          <w:lang w:val="en-US"/>
        </w:rPr>
        <w:t xml:space="preserve">ut substantial changes of duty, formal renaming of positions, </w:t>
      </w:r>
      <w:r w:rsidRPr="009A3A7E">
        <w:rPr>
          <w:rFonts w:ascii="Times New Roman" w:hAnsi="Times New Roman" w:cs="Times New Roman"/>
          <w:sz w:val="24"/>
          <w:szCs w:val="24"/>
          <w:lang w:val="en-US"/>
        </w:rPr>
        <w:t>departments</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that do not always mean employees’ </w:t>
      </w:r>
      <w:r w:rsidR="00670839">
        <w:rPr>
          <w:rFonts w:ascii="Times New Roman" w:hAnsi="Times New Roman" w:cs="Times New Roman"/>
          <w:sz w:val="24"/>
          <w:szCs w:val="24"/>
          <w:lang w:val="en-US"/>
        </w:rPr>
        <w:t xml:space="preserve">conform with management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strategies.  </w:t>
      </w:r>
    </w:p>
    <w:p w14:paraId="1FEDFB98" w14:textId="77777777" w:rsidR="009A3A7E" w:rsidRPr="00F91EEA" w:rsidRDefault="009A3A7E" w:rsidP="007934B6">
      <w:pPr>
        <w:pStyle w:val="2"/>
        <w:rPr>
          <w:rFonts w:ascii="Times New Roman" w:hAnsi="Times New Roman" w:cs="Times New Roman"/>
          <w:b w:val="0"/>
          <w:i/>
          <w:color w:val="auto"/>
          <w:sz w:val="24"/>
          <w:szCs w:val="24"/>
          <w:lang w:val="en-US"/>
        </w:rPr>
      </w:pPr>
      <w:r w:rsidRPr="00F91EEA">
        <w:rPr>
          <w:rFonts w:ascii="Times New Roman" w:hAnsi="Times New Roman" w:cs="Times New Roman"/>
          <w:b w:val="0"/>
          <w:i/>
          <w:color w:val="auto"/>
          <w:sz w:val="24"/>
          <w:szCs w:val="24"/>
          <w:lang w:val="en-US"/>
        </w:rPr>
        <w:t xml:space="preserve">Theoretical concepts of </w:t>
      </w:r>
      <w:proofErr w:type="spellStart"/>
      <w:r w:rsidRPr="00F91EEA">
        <w:rPr>
          <w:rFonts w:ascii="Times New Roman" w:hAnsi="Times New Roman" w:cs="Times New Roman"/>
          <w:b w:val="0"/>
          <w:i/>
          <w:color w:val="auto"/>
          <w:sz w:val="24"/>
          <w:szCs w:val="24"/>
          <w:lang w:val="en-US"/>
        </w:rPr>
        <w:t>labour</w:t>
      </w:r>
      <w:proofErr w:type="spellEnd"/>
      <w:r w:rsidRPr="00F91EEA">
        <w:rPr>
          <w:rFonts w:ascii="Times New Roman" w:hAnsi="Times New Roman" w:cs="Times New Roman"/>
          <w:b w:val="0"/>
          <w:i/>
          <w:color w:val="auto"/>
          <w:sz w:val="24"/>
          <w:szCs w:val="24"/>
          <w:lang w:val="en-US"/>
        </w:rPr>
        <w:t xml:space="preserve"> mobility</w:t>
      </w:r>
    </w:p>
    <w:p w14:paraId="07D9AA5F" w14:textId="4C2A682B"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As far as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characterizes the employment relationships, it depends not only on employees’ behavior but also on employers’ policy, </w:t>
      </w:r>
      <w:r w:rsidR="00D40DF1">
        <w:rPr>
          <w:rFonts w:ascii="Times New Roman" w:hAnsi="Times New Roman" w:cs="Times New Roman"/>
          <w:sz w:val="24"/>
          <w:szCs w:val="24"/>
          <w:lang w:val="en-US"/>
        </w:rPr>
        <w:t>institutional</w:t>
      </w:r>
      <w:r w:rsidR="00D40DF1" w:rsidRPr="009A3A7E">
        <w:rPr>
          <w:rFonts w:ascii="Times New Roman" w:hAnsi="Times New Roman" w:cs="Times New Roman"/>
          <w:sz w:val="24"/>
          <w:szCs w:val="24"/>
          <w:lang w:val="en-US"/>
        </w:rPr>
        <w:t xml:space="preserve"> </w:t>
      </w:r>
      <w:r w:rsidRPr="009A3A7E">
        <w:rPr>
          <w:rFonts w:ascii="Times New Roman" w:hAnsi="Times New Roman" w:cs="Times New Roman"/>
          <w:sz w:val="24"/>
          <w:szCs w:val="24"/>
          <w:lang w:val="en-US"/>
        </w:rPr>
        <w:t xml:space="preserve">norms, economic situation, etc. Therefore, several theories explain the phenomenon of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w:t>
      </w:r>
    </w:p>
    <w:p w14:paraId="4469C22C" w14:textId="39573BE3"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According to human capital theory, long-term employment relationships contribute to specific human capital accumulation by job training and experience. This capital is lost at </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quits</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and </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lay-offs</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that is unprofitable for employers as well as for employees</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so long-term employment relation</w:t>
      </w:r>
      <w:r w:rsidR="00670839">
        <w:rPr>
          <w:rFonts w:ascii="Times New Roman" w:hAnsi="Times New Roman" w:cs="Times New Roman"/>
          <w:sz w:val="24"/>
          <w:szCs w:val="24"/>
          <w:lang w:val="en-US"/>
        </w:rPr>
        <w:t>ships are preferable</w:t>
      </w:r>
      <w:r w:rsidRPr="009A3A7E">
        <w:rPr>
          <w:rFonts w:ascii="Times New Roman" w:hAnsi="Times New Roman" w:cs="Times New Roman"/>
          <w:sz w:val="24"/>
          <w:szCs w:val="24"/>
          <w:lang w:val="en-US"/>
        </w:rPr>
        <w:t xml:space="preserve"> for both sides (</w:t>
      </w:r>
      <w:proofErr w:type="spellStart"/>
      <w:r w:rsidRPr="009A3A7E">
        <w:rPr>
          <w:rFonts w:ascii="Times New Roman" w:hAnsi="Times New Roman" w:cs="Times New Roman"/>
          <w:sz w:val="24"/>
          <w:szCs w:val="24"/>
          <w:lang w:val="en-US"/>
        </w:rPr>
        <w:t>Gimpelson</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Kapeliushunikov</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Otshepkov</w:t>
      </w:r>
      <w:proofErr w:type="spellEnd"/>
      <w:r w:rsidRPr="009A3A7E">
        <w:rPr>
          <w:rFonts w:ascii="Times New Roman" w:hAnsi="Times New Roman" w:cs="Times New Roman"/>
          <w:sz w:val="24"/>
          <w:szCs w:val="24"/>
          <w:lang w:val="en-US"/>
        </w:rPr>
        <w:t>, 2017). Specific human cap</w:t>
      </w:r>
      <w:r w:rsidR="00670839">
        <w:rPr>
          <w:rFonts w:ascii="Times New Roman" w:hAnsi="Times New Roman" w:cs="Times New Roman"/>
          <w:sz w:val="24"/>
          <w:szCs w:val="24"/>
          <w:lang w:val="en-US"/>
        </w:rPr>
        <w:t>ital accumulates with age therefore</w:t>
      </w:r>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rates decrease in older age groups.</w:t>
      </w:r>
    </w:p>
    <w:p w14:paraId="284AECA6" w14:textId="14D640BB" w:rsidR="009A3A7E" w:rsidRPr="009A3A7E" w:rsidRDefault="00670839" w:rsidP="009A3A7E">
      <w:pPr>
        <w:rPr>
          <w:rFonts w:ascii="Times New Roman" w:hAnsi="Times New Roman" w:cs="Times New Roman"/>
          <w:sz w:val="24"/>
          <w:szCs w:val="24"/>
          <w:lang w:val="en-US"/>
        </w:rPr>
      </w:pPr>
      <w:r>
        <w:rPr>
          <w:rFonts w:ascii="Times New Roman" w:hAnsi="Times New Roman" w:cs="Times New Roman"/>
          <w:sz w:val="24"/>
          <w:szCs w:val="24"/>
          <w:lang w:val="en-US"/>
        </w:rPr>
        <w:t xml:space="preserve">Based on </w:t>
      </w:r>
      <w:r w:rsidR="009A3A7E" w:rsidRPr="009A3A7E">
        <w:rPr>
          <w:rFonts w:ascii="Times New Roman" w:hAnsi="Times New Roman" w:cs="Times New Roman"/>
          <w:sz w:val="24"/>
          <w:szCs w:val="24"/>
          <w:lang w:val="en-US"/>
        </w:rPr>
        <w:t xml:space="preserve">job-matching theory, </w:t>
      </w:r>
      <w:proofErr w:type="spellStart"/>
      <w:r w:rsidR="009A3A7E" w:rsidRPr="009A3A7E">
        <w:rPr>
          <w:rFonts w:ascii="Times New Roman" w:hAnsi="Times New Roman" w:cs="Times New Roman"/>
          <w:sz w:val="24"/>
          <w:szCs w:val="24"/>
          <w:lang w:val="en-US"/>
        </w:rPr>
        <w:t>labour</w:t>
      </w:r>
      <w:proofErr w:type="spellEnd"/>
      <w:r w:rsidR="009A3A7E" w:rsidRPr="009A3A7E">
        <w:rPr>
          <w:rFonts w:ascii="Times New Roman" w:hAnsi="Times New Roman" w:cs="Times New Roman"/>
          <w:sz w:val="24"/>
          <w:szCs w:val="24"/>
          <w:lang w:val="en-US"/>
        </w:rPr>
        <w:t xml:space="preserve"> mobility represents the process of searching for optimal matching between </w:t>
      </w:r>
      <w:r>
        <w:rPr>
          <w:rFonts w:ascii="Times New Roman" w:hAnsi="Times New Roman" w:cs="Times New Roman"/>
          <w:sz w:val="24"/>
          <w:szCs w:val="24"/>
          <w:lang w:val="en-US"/>
        </w:rPr>
        <w:t xml:space="preserve">an </w:t>
      </w:r>
      <w:r w:rsidR="009A3A7E" w:rsidRPr="009A3A7E">
        <w:rPr>
          <w:rFonts w:ascii="Times New Roman" w:hAnsi="Times New Roman" w:cs="Times New Roman"/>
          <w:sz w:val="24"/>
          <w:szCs w:val="24"/>
          <w:lang w:val="en-US"/>
        </w:rPr>
        <w:t>employee and their job place (</w:t>
      </w:r>
      <w:proofErr w:type="spellStart"/>
      <w:r w:rsidR="009A3A7E" w:rsidRPr="009A3A7E">
        <w:rPr>
          <w:rFonts w:ascii="Times New Roman" w:hAnsi="Times New Roman" w:cs="Times New Roman"/>
          <w:sz w:val="24"/>
          <w:szCs w:val="24"/>
          <w:lang w:val="en-US"/>
        </w:rPr>
        <w:t>Jovanovic</w:t>
      </w:r>
      <w:proofErr w:type="spellEnd"/>
      <w:r w:rsidR="009A3A7E" w:rsidRPr="009A3A7E">
        <w:rPr>
          <w:rFonts w:ascii="Times New Roman" w:hAnsi="Times New Roman" w:cs="Times New Roman"/>
          <w:sz w:val="24"/>
          <w:szCs w:val="24"/>
          <w:lang w:val="en-US"/>
        </w:rPr>
        <w:t xml:space="preserve">, 1979; </w:t>
      </w:r>
      <w:proofErr w:type="spellStart"/>
      <w:r w:rsidR="009A3A7E" w:rsidRPr="009A3A7E">
        <w:rPr>
          <w:rFonts w:ascii="Times New Roman" w:hAnsi="Times New Roman" w:cs="Times New Roman"/>
          <w:sz w:val="24"/>
          <w:szCs w:val="24"/>
          <w:lang w:val="en-US"/>
        </w:rPr>
        <w:t>Flinn</w:t>
      </w:r>
      <w:proofErr w:type="spellEnd"/>
      <w:r w:rsidR="009A3A7E" w:rsidRPr="009A3A7E">
        <w:rPr>
          <w:rFonts w:ascii="Times New Roman" w:hAnsi="Times New Roman" w:cs="Times New Roman"/>
          <w:sz w:val="24"/>
          <w:szCs w:val="24"/>
          <w:lang w:val="en-US"/>
        </w:rPr>
        <w:t xml:space="preserve">, 1986). The main measure of this match is </w:t>
      </w:r>
      <w:proofErr w:type="spellStart"/>
      <w:r w:rsidR="009A3A7E" w:rsidRPr="009A3A7E">
        <w:rPr>
          <w:rFonts w:ascii="Times New Roman" w:hAnsi="Times New Roman" w:cs="Times New Roman"/>
          <w:sz w:val="24"/>
          <w:szCs w:val="24"/>
          <w:lang w:val="en-US"/>
        </w:rPr>
        <w:t>labour</w:t>
      </w:r>
      <w:proofErr w:type="spellEnd"/>
      <w:r w:rsidR="009A3A7E" w:rsidRPr="009A3A7E">
        <w:rPr>
          <w:rFonts w:ascii="Times New Roman" w:hAnsi="Times New Roman" w:cs="Times New Roman"/>
          <w:sz w:val="24"/>
          <w:szCs w:val="24"/>
          <w:lang w:val="en-US"/>
        </w:rPr>
        <w:t xml:space="preserve"> productivity influencing on</w:t>
      </w:r>
      <w:r>
        <w:rPr>
          <w:rFonts w:ascii="Times New Roman" w:hAnsi="Times New Roman" w:cs="Times New Roman"/>
          <w:sz w:val="24"/>
          <w:szCs w:val="24"/>
          <w:lang w:val="en-US"/>
        </w:rPr>
        <w:t xml:space="preserve"> the</w:t>
      </w:r>
      <w:r w:rsidR="009A3A7E" w:rsidRPr="009A3A7E">
        <w:rPr>
          <w:rFonts w:ascii="Times New Roman" w:hAnsi="Times New Roman" w:cs="Times New Roman"/>
          <w:sz w:val="24"/>
          <w:szCs w:val="24"/>
          <w:lang w:val="en-US"/>
        </w:rPr>
        <w:t xml:space="preserve"> employee’s wage. With age</w:t>
      </w:r>
      <w:r>
        <w:rPr>
          <w:rFonts w:ascii="Times New Roman" w:hAnsi="Times New Roman" w:cs="Times New Roman"/>
          <w:sz w:val="24"/>
          <w:szCs w:val="24"/>
          <w:lang w:val="en-US"/>
        </w:rPr>
        <w:t>,</w:t>
      </w:r>
      <w:r w:rsidR="009A3A7E" w:rsidRPr="009A3A7E">
        <w:rPr>
          <w:rFonts w:ascii="Times New Roman" w:hAnsi="Times New Roman" w:cs="Times New Roman"/>
          <w:sz w:val="24"/>
          <w:szCs w:val="24"/>
          <w:lang w:val="en-US"/>
        </w:rPr>
        <w:t xml:space="preserve"> and the number of job places the probability of optimal matching between employee and their job place increases thus </w:t>
      </w:r>
      <w:r>
        <w:rPr>
          <w:rFonts w:ascii="Times New Roman" w:hAnsi="Times New Roman" w:cs="Times New Roman"/>
          <w:sz w:val="24"/>
          <w:szCs w:val="24"/>
          <w:lang w:val="en-US"/>
        </w:rPr>
        <w:t xml:space="preserve">the rate of </w:t>
      </w:r>
      <w:proofErr w:type="spellStart"/>
      <w:r w:rsidR="009A3A7E" w:rsidRPr="009A3A7E">
        <w:rPr>
          <w:rFonts w:ascii="Times New Roman" w:hAnsi="Times New Roman" w:cs="Times New Roman"/>
          <w:sz w:val="24"/>
          <w:szCs w:val="24"/>
          <w:lang w:val="en-US"/>
        </w:rPr>
        <w:t>labour</w:t>
      </w:r>
      <w:proofErr w:type="spellEnd"/>
      <w:r w:rsidR="009A3A7E" w:rsidRPr="009A3A7E">
        <w:rPr>
          <w:rFonts w:ascii="Times New Roman" w:hAnsi="Times New Roman" w:cs="Times New Roman"/>
          <w:sz w:val="24"/>
          <w:szCs w:val="24"/>
          <w:lang w:val="en-US"/>
        </w:rPr>
        <w:t xml:space="preserve"> mobility is lower in older age (</w:t>
      </w:r>
      <w:proofErr w:type="spellStart"/>
      <w:r w:rsidR="009A3A7E" w:rsidRPr="009A3A7E">
        <w:rPr>
          <w:rFonts w:ascii="Times New Roman" w:hAnsi="Times New Roman" w:cs="Times New Roman"/>
          <w:sz w:val="24"/>
          <w:szCs w:val="24"/>
          <w:lang w:val="en-US"/>
        </w:rPr>
        <w:t>Gimpelson</w:t>
      </w:r>
      <w:proofErr w:type="spellEnd"/>
      <w:r w:rsidR="009A3A7E" w:rsidRPr="009A3A7E">
        <w:rPr>
          <w:rFonts w:ascii="Times New Roman" w:hAnsi="Times New Roman" w:cs="Times New Roman"/>
          <w:sz w:val="24"/>
          <w:szCs w:val="24"/>
          <w:lang w:val="en-US"/>
        </w:rPr>
        <w:t xml:space="preserve">, </w:t>
      </w:r>
      <w:proofErr w:type="spellStart"/>
      <w:r w:rsidR="009A3A7E" w:rsidRPr="009A3A7E">
        <w:rPr>
          <w:rFonts w:ascii="Times New Roman" w:hAnsi="Times New Roman" w:cs="Times New Roman"/>
          <w:sz w:val="24"/>
          <w:szCs w:val="24"/>
          <w:lang w:val="en-US"/>
        </w:rPr>
        <w:t>Kapeliushunikov</w:t>
      </w:r>
      <w:proofErr w:type="spellEnd"/>
      <w:r w:rsidR="009A3A7E" w:rsidRPr="009A3A7E">
        <w:rPr>
          <w:rFonts w:ascii="Times New Roman" w:hAnsi="Times New Roman" w:cs="Times New Roman"/>
          <w:sz w:val="24"/>
          <w:szCs w:val="24"/>
          <w:lang w:val="en-US"/>
        </w:rPr>
        <w:t>, 2011).</w:t>
      </w:r>
    </w:p>
    <w:p w14:paraId="5D656DE6" w14:textId="5628093E"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The growing </w:t>
      </w:r>
      <w:proofErr w:type="gramStart"/>
      <w:r w:rsidRPr="009A3A7E">
        <w:rPr>
          <w:rFonts w:ascii="Times New Roman" w:hAnsi="Times New Roman" w:cs="Times New Roman"/>
          <w:sz w:val="24"/>
          <w:szCs w:val="24"/>
          <w:lang w:val="en-US"/>
        </w:rPr>
        <w:t xml:space="preserve">demand on production in prosperous sectors of </w:t>
      </w:r>
      <w:r w:rsidR="00670839">
        <w:rPr>
          <w:rFonts w:ascii="Times New Roman" w:hAnsi="Times New Roman" w:cs="Times New Roman"/>
          <w:sz w:val="24"/>
          <w:szCs w:val="24"/>
          <w:lang w:val="en-US"/>
        </w:rPr>
        <w:t xml:space="preserve">the </w:t>
      </w:r>
      <w:r w:rsidRPr="009A3A7E">
        <w:rPr>
          <w:rFonts w:ascii="Times New Roman" w:hAnsi="Times New Roman" w:cs="Times New Roman"/>
          <w:sz w:val="24"/>
          <w:szCs w:val="24"/>
          <w:lang w:val="en-US"/>
        </w:rPr>
        <w:t>economy and, as a result, the increasing wages in these sectors are</w:t>
      </w:r>
      <w:proofErr w:type="gramEnd"/>
      <w:r w:rsidRPr="009A3A7E">
        <w:rPr>
          <w:rFonts w:ascii="Times New Roman" w:hAnsi="Times New Roman" w:cs="Times New Roman"/>
          <w:sz w:val="24"/>
          <w:szCs w:val="24"/>
          <w:lang w:val="en-US"/>
        </w:rPr>
        <w:t xml:space="preserve"> the factors of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in the theory of demand-side shocks (</w:t>
      </w:r>
      <w:proofErr w:type="spellStart"/>
      <w:r w:rsidRPr="009A3A7E">
        <w:rPr>
          <w:rFonts w:ascii="Times New Roman" w:hAnsi="Times New Roman" w:cs="Times New Roman"/>
          <w:sz w:val="24"/>
          <w:szCs w:val="24"/>
          <w:lang w:val="en-US"/>
        </w:rPr>
        <w:t>Jovanovic</w:t>
      </w:r>
      <w:proofErr w:type="spellEnd"/>
      <w:r w:rsidRPr="009A3A7E">
        <w:rPr>
          <w:rFonts w:ascii="Times New Roman" w:hAnsi="Times New Roman" w:cs="Times New Roman"/>
          <w:sz w:val="24"/>
          <w:szCs w:val="24"/>
          <w:lang w:val="en-US"/>
        </w:rPr>
        <w:t xml:space="preserve"> et al., 1990; Davis et al., 1995). Technological progress, </w:t>
      </w:r>
      <w:r w:rsidR="00670839">
        <w:rPr>
          <w:rFonts w:ascii="Times New Roman" w:hAnsi="Times New Roman" w:cs="Times New Roman"/>
          <w:sz w:val="24"/>
          <w:szCs w:val="24"/>
          <w:lang w:val="en-US"/>
        </w:rPr>
        <w:t xml:space="preserve">the </w:t>
      </w:r>
      <w:r w:rsidRPr="009A3A7E">
        <w:rPr>
          <w:rFonts w:ascii="Times New Roman" w:hAnsi="Times New Roman" w:cs="Times New Roman"/>
          <w:sz w:val="24"/>
          <w:szCs w:val="24"/>
          <w:lang w:val="en-US"/>
        </w:rPr>
        <w:t>business environment determine</w:t>
      </w:r>
      <w:r w:rsidR="00670839">
        <w:rPr>
          <w:rFonts w:ascii="Times New Roman" w:hAnsi="Times New Roman" w:cs="Times New Roman"/>
          <w:sz w:val="24"/>
          <w:szCs w:val="24"/>
          <w:lang w:val="en-US"/>
        </w:rPr>
        <w:t>s</w:t>
      </w:r>
      <w:r w:rsidRPr="009A3A7E">
        <w:rPr>
          <w:rFonts w:ascii="Times New Roman" w:hAnsi="Times New Roman" w:cs="Times New Roman"/>
          <w:sz w:val="24"/>
          <w:szCs w:val="24"/>
          <w:lang w:val="en-US"/>
        </w:rPr>
        <w:t xml:space="preserve"> the requirements to workers so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demand shifts from stagnant to growing sectors of </w:t>
      </w:r>
      <w:r w:rsidR="00670839">
        <w:rPr>
          <w:rFonts w:ascii="Times New Roman" w:hAnsi="Times New Roman" w:cs="Times New Roman"/>
          <w:sz w:val="24"/>
          <w:szCs w:val="24"/>
          <w:lang w:val="en-US"/>
        </w:rPr>
        <w:t xml:space="preserve">the </w:t>
      </w:r>
      <w:r w:rsidRPr="009A3A7E">
        <w:rPr>
          <w:rFonts w:ascii="Times New Roman" w:hAnsi="Times New Roman" w:cs="Times New Roman"/>
          <w:sz w:val="24"/>
          <w:szCs w:val="24"/>
          <w:lang w:val="en-US"/>
        </w:rPr>
        <w:t>economy.</w:t>
      </w:r>
    </w:p>
    <w:p w14:paraId="17360958" w14:textId="07CFA5CE"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On practice</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w:t>
      </w:r>
      <w:r w:rsidR="00670839">
        <w:rPr>
          <w:rFonts w:ascii="Times New Roman" w:hAnsi="Times New Roman" w:cs="Times New Roman"/>
          <w:sz w:val="24"/>
          <w:szCs w:val="24"/>
          <w:lang w:val="en-US"/>
        </w:rPr>
        <w:t>ility depends on the complex description of the</w:t>
      </w:r>
      <w:r w:rsidRPr="009A3A7E">
        <w:rPr>
          <w:rFonts w:ascii="Times New Roman" w:hAnsi="Times New Roman" w:cs="Times New Roman"/>
          <w:sz w:val="24"/>
          <w:szCs w:val="24"/>
          <w:lang w:val="en-US"/>
        </w:rPr>
        <w:t xml:space="preserve"> above factors. Firms are oriented on </w:t>
      </w:r>
      <w:r w:rsidR="00670839">
        <w:rPr>
          <w:rFonts w:ascii="Times New Roman" w:hAnsi="Times New Roman" w:cs="Times New Roman"/>
          <w:sz w:val="24"/>
          <w:szCs w:val="24"/>
          <w:lang w:val="en-US"/>
        </w:rPr>
        <w:t xml:space="preserve">the </w:t>
      </w:r>
      <w:r w:rsidRPr="009A3A7E">
        <w:rPr>
          <w:rFonts w:ascii="Times New Roman" w:hAnsi="Times New Roman" w:cs="Times New Roman"/>
          <w:sz w:val="24"/>
          <w:szCs w:val="24"/>
          <w:lang w:val="en-US"/>
        </w:rPr>
        <w:t xml:space="preserve">economic situation and needs for staff. In particular, technology shock and the reducing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demand may lead to </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lay-offs</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and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growth</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but firms interested in specific human capital will prefer to </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lay off</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w:t>
      </w:r>
      <w:r w:rsidR="00670839">
        <w:rPr>
          <w:rFonts w:ascii="Times New Roman" w:hAnsi="Times New Roman" w:cs="Times New Roman"/>
          <w:sz w:val="24"/>
          <w:szCs w:val="24"/>
          <w:lang w:val="en-US"/>
        </w:rPr>
        <w:t>less senior workers because these people</w:t>
      </w:r>
      <w:r w:rsidRPr="009A3A7E">
        <w:rPr>
          <w:rFonts w:ascii="Times New Roman" w:hAnsi="Times New Roman" w:cs="Times New Roman"/>
          <w:sz w:val="24"/>
          <w:szCs w:val="24"/>
          <w:lang w:val="en-US"/>
        </w:rPr>
        <w:t xml:space="preserve"> embody less knowledge and experience (Farber, 1999).</w:t>
      </w:r>
    </w:p>
    <w:p w14:paraId="0F1120F4" w14:textId="35C74A51"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Speaking about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in older age, one should not forget about its alternatives, especially in a case of </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forced lay-offs</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 early retirement, unemployment benefits, etc. Generous </w:t>
      </w:r>
      <w:r w:rsidRPr="009A3A7E">
        <w:rPr>
          <w:rFonts w:ascii="Times New Roman" w:hAnsi="Times New Roman" w:cs="Times New Roman"/>
          <w:sz w:val="24"/>
          <w:szCs w:val="24"/>
          <w:lang w:val="en-US"/>
        </w:rPr>
        <w:lastRenderedPageBreak/>
        <w:t>unemployment insura</w:t>
      </w:r>
      <w:r w:rsidR="001B07F1">
        <w:rPr>
          <w:rFonts w:ascii="Times New Roman" w:hAnsi="Times New Roman" w:cs="Times New Roman"/>
          <w:sz w:val="24"/>
          <w:szCs w:val="24"/>
          <w:lang w:val="en-US"/>
        </w:rPr>
        <w:t xml:space="preserve">nce for </w:t>
      </w:r>
      <w:r w:rsidR="00670839">
        <w:rPr>
          <w:rFonts w:ascii="Times New Roman" w:hAnsi="Times New Roman" w:cs="Times New Roman"/>
          <w:sz w:val="24"/>
          <w:szCs w:val="24"/>
          <w:lang w:val="en-US"/>
        </w:rPr>
        <w:t xml:space="preserve">the </w:t>
      </w:r>
      <w:r w:rsidR="001B07F1">
        <w:rPr>
          <w:rFonts w:ascii="Times New Roman" w:hAnsi="Times New Roman" w:cs="Times New Roman"/>
          <w:sz w:val="24"/>
          <w:szCs w:val="24"/>
          <w:lang w:val="en-US"/>
        </w:rPr>
        <w:t xml:space="preserve">involuntary unemployed </w:t>
      </w:r>
      <w:r w:rsidRPr="009A3A7E">
        <w:rPr>
          <w:rFonts w:ascii="Times New Roman" w:hAnsi="Times New Roman" w:cs="Times New Roman"/>
          <w:sz w:val="24"/>
          <w:szCs w:val="24"/>
          <w:lang w:val="en-US"/>
        </w:rPr>
        <w:t>as well as the possibility to retire earlier do</w:t>
      </w:r>
      <w:r w:rsidR="00670839">
        <w:rPr>
          <w:rFonts w:ascii="Times New Roman" w:hAnsi="Times New Roman" w:cs="Times New Roman"/>
          <w:sz w:val="24"/>
          <w:szCs w:val="24"/>
          <w:lang w:val="en-US"/>
        </w:rPr>
        <w:t>es</w:t>
      </w:r>
      <w:r w:rsidRPr="009A3A7E">
        <w:rPr>
          <w:rFonts w:ascii="Times New Roman" w:hAnsi="Times New Roman" w:cs="Times New Roman"/>
          <w:sz w:val="24"/>
          <w:szCs w:val="24"/>
          <w:lang w:val="en-US"/>
        </w:rPr>
        <w:t xml:space="preserve"> not create incentives for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w:t>
      </w:r>
      <w:proofErr w:type="spellStart"/>
      <w:r w:rsidRPr="009A3A7E">
        <w:rPr>
          <w:rFonts w:ascii="Times New Roman" w:hAnsi="Times New Roman" w:cs="Times New Roman"/>
          <w:sz w:val="24"/>
          <w:szCs w:val="24"/>
          <w:lang w:val="en-US"/>
        </w:rPr>
        <w:t>Tatsiramos</w:t>
      </w:r>
      <w:proofErr w:type="spellEnd"/>
      <w:r w:rsidRPr="009A3A7E">
        <w:rPr>
          <w:rFonts w:ascii="Times New Roman" w:hAnsi="Times New Roman" w:cs="Times New Roman"/>
          <w:sz w:val="24"/>
          <w:szCs w:val="24"/>
          <w:lang w:val="en-US"/>
        </w:rPr>
        <w:t>, 20</w:t>
      </w:r>
      <w:r w:rsidR="001C7A38">
        <w:rPr>
          <w:rFonts w:ascii="Times New Roman" w:hAnsi="Times New Roman" w:cs="Times New Roman"/>
          <w:sz w:val="24"/>
          <w:szCs w:val="24"/>
          <w:lang w:val="en-US"/>
        </w:rPr>
        <w:t>10</w:t>
      </w:r>
      <w:r w:rsidRPr="009A3A7E">
        <w:rPr>
          <w:rFonts w:ascii="Times New Roman" w:hAnsi="Times New Roman" w:cs="Times New Roman"/>
          <w:sz w:val="24"/>
          <w:szCs w:val="24"/>
          <w:lang w:val="en-US"/>
        </w:rPr>
        <w:t>).</w:t>
      </w:r>
    </w:p>
    <w:p w14:paraId="28B61B51" w14:textId="7C91096A" w:rsidR="009A3A7E" w:rsidRPr="00540591" w:rsidRDefault="009A3A7E" w:rsidP="00540591">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The theoretical explanation of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also lies in the field of </w:t>
      </w:r>
      <w:r w:rsidR="00670839">
        <w:rPr>
          <w:rFonts w:ascii="Times New Roman" w:hAnsi="Times New Roman" w:cs="Times New Roman"/>
          <w:sz w:val="24"/>
          <w:szCs w:val="24"/>
          <w:lang w:val="en-US"/>
        </w:rPr>
        <w:t xml:space="preserve">an </w:t>
      </w:r>
      <w:r w:rsidRPr="009A3A7E">
        <w:rPr>
          <w:rFonts w:ascii="Times New Roman" w:hAnsi="Times New Roman" w:cs="Times New Roman"/>
          <w:sz w:val="24"/>
          <w:szCs w:val="24"/>
          <w:lang w:val="en-US"/>
        </w:rPr>
        <w:t xml:space="preserve">employee’s characteristics that is largely confirmed in empirical studies. </w:t>
      </w:r>
      <w:proofErr w:type="spellStart"/>
      <w:r w:rsidRPr="009A3A7E">
        <w:rPr>
          <w:rFonts w:ascii="Times New Roman" w:hAnsi="Times New Roman" w:cs="Times New Roman"/>
          <w:sz w:val="24"/>
          <w:szCs w:val="24"/>
          <w:lang w:val="en-US"/>
        </w:rPr>
        <w:t>Blumen</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Kogen</w:t>
      </w:r>
      <w:proofErr w:type="spellEnd"/>
      <w:r w:rsidRPr="009A3A7E">
        <w:rPr>
          <w:rFonts w:ascii="Times New Roman" w:hAnsi="Times New Roman" w:cs="Times New Roman"/>
          <w:sz w:val="24"/>
          <w:szCs w:val="24"/>
          <w:lang w:val="en-US"/>
        </w:rPr>
        <w:t xml:space="preserve"> &amp; McCarthy (1955) distinguishes two types of workers (high mobility and low mobility). The probability of job change depends on its type or, in other words, the number of previous job changes. The employee’s behavior is </w:t>
      </w:r>
      <w:r w:rsidR="00670839">
        <w:rPr>
          <w:rFonts w:ascii="Times New Roman" w:hAnsi="Times New Roman" w:cs="Times New Roman"/>
          <w:sz w:val="24"/>
          <w:szCs w:val="24"/>
          <w:lang w:val="en-US"/>
        </w:rPr>
        <w:t>generated</w:t>
      </w:r>
      <w:r w:rsidRPr="009A3A7E">
        <w:rPr>
          <w:rFonts w:ascii="Times New Roman" w:hAnsi="Times New Roman" w:cs="Times New Roman"/>
          <w:sz w:val="24"/>
          <w:szCs w:val="24"/>
          <w:lang w:val="en-US"/>
        </w:rPr>
        <w:t xml:space="preserve"> by their socio-demographic group characterizing various needs and possibilities to realize these needs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2007). For example, family workers and older individuals tend to prefer stable home lives and community environment</w:t>
      </w:r>
      <w:r w:rsidR="00670839">
        <w:rPr>
          <w:rFonts w:ascii="Times New Roman" w:hAnsi="Times New Roman" w:cs="Times New Roman"/>
          <w:sz w:val="24"/>
          <w:szCs w:val="24"/>
          <w:lang w:val="en-US"/>
        </w:rPr>
        <w:t>s</w:t>
      </w:r>
      <w:r w:rsidRPr="009A3A7E">
        <w:rPr>
          <w:rFonts w:ascii="Times New Roman" w:hAnsi="Times New Roman" w:cs="Times New Roman"/>
          <w:sz w:val="24"/>
          <w:szCs w:val="24"/>
          <w:lang w:val="en-US"/>
        </w:rPr>
        <w:t xml:space="preserve"> (Lee &amp; Maurer, 1999,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2007). Thus, as a rule, they change their job less often than their young and unmarried colleagues</w:t>
      </w:r>
      <w:r w:rsidR="00670839">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except cases when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is due to family circumstances (</w:t>
      </w:r>
      <w:proofErr w:type="spellStart"/>
      <w:r w:rsidRPr="009A3A7E">
        <w:rPr>
          <w:rFonts w:ascii="Times New Roman" w:hAnsi="Times New Roman" w:cs="Times New Roman"/>
          <w:sz w:val="24"/>
          <w:szCs w:val="24"/>
          <w:lang w:val="en-US"/>
        </w:rPr>
        <w:t>Kirchmeyer</w:t>
      </w:r>
      <w:proofErr w:type="spellEnd"/>
      <w:r w:rsidRPr="009A3A7E">
        <w:rPr>
          <w:rFonts w:ascii="Times New Roman" w:hAnsi="Times New Roman" w:cs="Times New Roman"/>
          <w:sz w:val="24"/>
          <w:szCs w:val="24"/>
          <w:lang w:val="en-US"/>
        </w:rPr>
        <w:t xml:space="preserve">, 2006). Finally, the probability of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increases if the probability of getting a better job is quite high and the transition costs to a new job is quite low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2007).</w:t>
      </w:r>
    </w:p>
    <w:p w14:paraId="6D42C18C" w14:textId="77777777" w:rsidR="009A3A7E" w:rsidRPr="00F91EEA" w:rsidRDefault="009A3A7E" w:rsidP="007934B6">
      <w:pPr>
        <w:pStyle w:val="2"/>
        <w:rPr>
          <w:rFonts w:ascii="Times New Roman" w:hAnsi="Times New Roman" w:cs="Times New Roman"/>
          <w:b w:val="0"/>
          <w:i/>
          <w:color w:val="auto"/>
          <w:sz w:val="24"/>
          <w:szCs w:val="24"/>
          <w:lang w:val="en-US"/>
        </w:rPr>
      </w:pPr>
      <w:r w:rsidRPr="00F91EEA">
        <w:rPr>
          <w:rFonts w:ascii="Times New Roman" w:hAnsi="Times New Roman" w:cs="Times New Roman"/>
          <w:b w:val="0"/>
          <w:i/>
          <w:color w:val="auto"/>
          <w:sz w:val="24"/>
          <w:szCs w:val="24"/>
          <w:lang w:val="en-US"/>
        </w:rPr>
        <w:t xml:space="preserve">The determinants of </w:t>
      </w:r>
      <w:proofErr w:type="spellStart"/>
      <w:r w:rsidRPr="00F91EEA">
        <w:rPr>
          <w:rFonts w:ascii="Times New Roman" w:hAnsi="Times New Roman" w:cs="Times New Roman"/>
          <w:b w:val="0"/>
          <w:i/>
          <w:color w:val="auto"/>
          <w:sz w:val="24"/>
          <w:szCs w:val="24"/>
          <w:lang w:val="en-US"/>
        </w:rPr>
        <w:t>labour</w:t>
      </w:r>
      <w:proofErr w:type="spellEnd"/>
      <w:r w:rsidRPr="00F91EEA">
        <w:rPr>
          <w:rFonts w:ascii="Times New Roman" w:hAnsi="Times New Roman" w:cs="Times New Roman"/>
          <w:b w:val="0"/>
          <w:i/>
          <w:color w:val="auto"/>
          <w:sz w:val="24"/>
          <w:szCs w:val="24"/>
          <w:lang w:val="en-US"/>
        </w:rPr>
        <w:t xml:space="preserve"> mobility in older age</w:t>
      </w:r>
    </w:p>
    <w:p w14:paraId="350810DF" w14:textId="77777777"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The existing theories of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mainly explain its decline in older age. Older workers’ mobility is determined not only by their motivation to change job, but also by their ability to do so in terms of their health, productivity, etc. (Feldman, 2007). In general, compared to prime-age workers the elderly have lower probability to be re-employed (</w:t>
      </w:r>
      <w:proofErr w:type="spellStart"/>
      <w:r w:rsidRPr="009A3A7E">
        <w:rPr>
          <w:rFonts w:ascii="Times New Roman" w:hAnsi="Times New Roman" w:cs="Times New Roman"/>
          <w:sz w:val="24"/>
          <w:szCs w:val="24"/>
          <w:lang w:val="en-US"/>
        </w:rPr>
        <w:t>Ichino</w:t>
      </w:r>
      <w:proofErr w:type="spellEnd"/>
      <w:r w:rsidRPr="009A3A7E">
        <w:rPr>
          <w:rFonts w:ascii="Times New Roman" w:hAnsi="Times New Roman" w:cs="Times New Roman"/>
          <w:sz w:val="24"/>
          <w:szCs w:val="24"/>
          <w:lang w:val="en-US"/>
        </w:rPr>
        <w:t xml:space="preserve"> et al., 2007).</w:t>
      </w:r>
    </w:p>
    <w:p w14:paraId="117BFBFA" w14:textId="1339B8DF"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Feldman (2007) defines three groups of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factors: individual-, job- and occupation</w:t>
      </w:r>
      <w:r w:rsidR="00F743CF">
        <w:rPr>
          <w:rFonts w:ascii="Times New Roman" w:hAnsi="Times New Roman" w:cs="Times New Roman"/>
          <w:sz w:val="24"/>
          <w:szCs w:val="24"/>
          <w:lang w:val="en-US"/>
        </w:rPr>
        <w:t>al</w:t>
      </w:r>
      <w:r w:rsidRPr="009A3A7E">
        <w:rPr>
          <w:rFonts w:ascii="Times New Roman" w:hAnsi="Times New Roman" w:cs="Times New Roman"/>
          <w:sz w:val="24"/>
          <w:szCs w:val="24"/>
          <w:lang w:val="en-US"/>
        </w:rPr>
        <w:t>-level ones. Searching for a new job in older age may be caused by growing physical problems, cognitive deficits</w:t>
      </w:r>
      <w:r w:rsidR="00F743CF">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although worsening health is </w:t>
      </w:r>
      <w:r w:rsidR="00F743CF">
        <w:rPr>
          <w:rFonts w:ascii="Times New Roman" w:hAnsi="Times New Roman" w:cs="Times New Roman"/>
          <w:sz w:val="24"/>
          <w:szCs w:val="24"/>
          <w:lang w:val="en-US"/>
        </w:rPr>
        <w:t>one of the main constraints to find an</w:t>
      </w:r>
      <w:r w:rsidRPr="009A3A7E">
        <w:rPr>
          <w:rFonts w:ascii="Times New Roman" w:hAnsi="Times New Roman" w:cs="Times New Roman"/>
          <w:sz w:val="24"/>
          <w:szCs w:val="24"/>
          <w:lang w:val="en-US"/>
        </w:rPr>
        <w:t xml:space="preserve"> alternative job.</w:t>
      </w:r>
    </w:p>
    <w:p w14:paraId="5C7E6BCD" w14:textId="470D9DAD"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More educated workers, as a rule, have more stable employment relationships due to their high specific and general human capital (Farber, 1999). Empirical studies on Russia show </w:t>
      </w:r>
      <w:r w:rsidR="00F743CF">
        <w:rPr>
          <w:rFonts w:ascii="Times New Roman" w:hAnsi="Times New Roman" w:cs="Times New Roman"/>
          <w:sz w:val="24"/>
          <w:szCs w:val="24"/>
          <w:lang w:val="en-US"/>
        </w:rPr>
        <w:t>that</w:t>
      </w:r>
      <w:r w:rsidRPr="009A3A7E">
        <w:rPr>
          <w:rFonts w:ascii="Times New Roman" w:hAnsi="Times New Roman" w:cs="Times New Roman"/>
          <w:sz w:val="24"/>
          <w:szCs w:val="24"/>
          <w:lang w:val="en-US"/>
        </w:rPr>
        <w:t xml:space="preserve"> the employment stability rises with educational level (</w:t>
      </w:r>
      <w:proofErr w:type="spellStart"/>
      <w:r w:rsidRPr="009A3A7E">
        <w:rPr>
          <w:rFonts w:ascii="Times New Roman" w:hAnsi="Times New Roman" w:cs="Times New Roman"/>
          <w:sz w:val="24"/>
          <w:szCs w:val="24"/>
          <w:lang w:val="en-US"/>
        </w:rPr>
        <w:t>Nesterova</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Sabirianova</w:t>
      </w:r>
      <w:proofErr w:type="spellEnd"/>
      <w:r w:rsidRPr="009A3A7E">
        <w:rPr>
          <w:rFonts w:ascii="Times New Roman" w:hAnsi="Times New Roman" w:cs="Times New Roman"/>
          <w:sz w:val="24"/>
          <w:szCs w:val="24"/>
          <w:lang w:val="en-US"/>
        </w:rPr>
        <w:t xml:space="preserve">, 1999; </w:t>
      </w:r>
      <w:proofErr w:type="spellStart"/>
      <w:r w:rsidRPr="009A3A7E">
        <w:rPr>
          <w:rFonts w:ascii="Times New Roman" w:hAnsi="Times New Roman" w:cs="Times New Roman"/>
          <w:sz w:val="24"/>
          <w:szCs w:val="24"/>
          <w:lang w:val="en-US"/>
        </w:rPr>
        <w:t>Gimpelson</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Kapeliushunikov</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O</w:t>
      </w:r>
      <w:r w:rsidR="00F743CF">
        <w:rPr>
          <w:rFonts w:ascii="Times New Roman" w:hAnsi="Times New Roman" w:cs="Times New Roman"/>
          <w:sz w:val="24"/>
          <w:szCs w:val="24"/>
          <w:lang w:val="en-US"/>
        </w:rPr>
        <w:t>tshepkov</w:t>
      </w:r>
      <w:proofErr w:type="spellEnd"/>
      <w:r w:rsidR="00F743CF">
        <w:rPr>
          <w:rFonts w:ascii="Times New Roman" w:hAnsi="Times New Roman" w:cs="Times New Roman"/>
          <w:sz w:val="24"/>
          <w:szCs w:val="24"/>
          <w:lang w:val="en-US"/>
        </w:rPr>
        <w:t>, 2017). H</w:t>
      </w:r>
      <w:r w:rsidRPr="009A3A7E">
        <w:rPr>
          <w:rFonts w:ascii="Times New Roman" w:hAnsi="Times New Roman" w:cs="Times New Roman"/>
          <w:sz w:val="24"/>
          <w:szCs w:val="24"/>
          <w:lang w:val="en-US"/>
        </w:rPr>
        <w:t>ighly educated and qualified workers do not tend to change t</w:t>
      </w:r>
      <w:r w:rsidR="00F743CF">
        <w:rPr>
          <w:rFonts w:ascii="Times New Roman" w:hAnsi="Times New Roman" w:cs="Times New Roman"/>
          <w:sz w:val="24"/>
          <w:szCs w:val="24"/>
          <w:lang w:val="en-US"/>
        </w:rPr>
        <w:t>heir job because they can</w:t>
      </w:r>
      <w:r w:rsidRPr="009A3A7E">
        <w:rPr>
          <w:rFonts w:ascii="Times New Roman" w:hAnsi="Times New Roman" w:cs="Times New Roman"/>
          <w:sz w:val="24"/>
          <w:szCs w:val="24"/>
          <w:lang w:val="en-US"/>
        </w:rPr>
        <w:t xml:space="preserve"> lose </w:t>
      </w:r>
      <w:r w:rsidR="00F743CF">
        <w:rPr>
          <w:rFonts w:ascii="Times New Roman" w:hAnsi="Times New Roman" w:cs="Times New Roman"/>
          <w:sz w:val="24"/>
          <w:szCs w:val="24"/>
          <w:lang w:val="en-US"/>
        </w:rPr>
        <w:t xml:space="preserve">out on salaries </w:t>
      </w:r>
      <w:r w:rsidRPr="009A3A7E">
        <w:rPr>
          <w:rFonts w:ascii="Times New Roman" w:hAnsi="Times New Roman" w:cs="Times New Roman"/>
          <w:sz w:val="24"/>
          <w:szCs w:val="24"/>
          <w:lang w:val="en-US"/>
        </w:rPr>
        <w:t>at a new job place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2007). The elderly’s unique competences</w:t>
      </w:r>
      <w:r w:rsidR="00F743CF">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as well as their narrow professional specialization</w:t>
      </w:r>
      <w:r w:rsidR="00F743CF">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contribute to maintain their current job (</w:t>
      </w:r>
      <w:proofErr w:type="spellStart"/>
      <w:r w:rsidRPr="009A3A7E">
        <w:rPr>
          <w:rFonts w:ascii="Times New Roman" w:hAnsi="Times New Roman" w:cs="Times New Roman"/>
          <w:sz w:val="24"/>
          <w:szCs w:val="24"/>
          <w:lang w:val="en-US"/>
        </w:rPr>
        <w:t>Potekhina</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Chizhov</w:t>
      </w:r>
      <w:proofErr w:type="spellEnd"/>
      <w:r w:rsidRPr="009A3A7E">
        <w:rPr>
          <w:rFonts w:ascii="Times New Roman" w:hAnsi="Times New Roman" w:cs="Times New Roman"/>
          <w:sz w:val="24"/>
          <w:szCs w:val="24"/>
          <w:lang w:val="en-US"/>
        </w:rPr>
        <w:t>, 2016).</w:t>
      </w:r>
    </w:p>
    <w:p w14:paraId="78FA8A56" w14:textId="7239FB6F"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Gender differences in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are often mediated by other factors: sector of </w:t>
      </w:r>
      <w:r w:rsidR="00ED439A">
        <w:rPr>
          <w:rFonts w:ascii="Times New Roman" w:hAnsi="Times New Roman" w:cs="Times New Roman"/>
          <w:sz w:val="24"/>
          <w:szCs w:val="24"/>
          <w:lang w:val="en-US"/>
        </w:rPr>
        <w:t xml:space="preserve">the </w:t>
      </w:r>
      <w:r w:rsidRPr="009A3A7E">
        <w:rPr>
          <w:rFonts w:ascii="Times New Roman" w:hAnsi="Times New Roman" w:cs="Times New Roman"/>
          <w:sz w:val="24"/>
          <w:szCs w:val="24"/>
          <w:lang w:val="en-US"/>
        </w:rPr>
        <w:t xml:space="preserve">economy, </w:t>
      </w:r>
      <w:r w:rsidR="00ED439A">
        <w:rPr>
          <w:rFonts w:ascii="Times New Roman" w:hAnsi="Times New Roman" w:cs="Times New Roman"/>
          <w:sz w:val="24"/>
          <w:szCs w:val="24"/>
          <w:lang w:val="en-US"/>
        </w:rPr>
        <w:t>profession</w:t>
      </w:r>
      <w:r w:rsidRPr="009A3A7E">
        <w:rPr>
          <w:rFonts w:ascii="Times New Roman" w:hAnsi="Times New Roman" w:cs="Times New Roman"/>
          <w:sz w:val="24"/>
          <w:szCs w:val="24"/>
          <w:lang w:val="en-US"/>
        </w:rPr>
        <w:t xml:space="preserve">, </w:t>
      </w:r>
      <w:r w:rsidR="00ED439A">
        <w:rPr>
          <w:rFonts w:ascii="Times New Roman" w:hAnsi="Times New Roman" w:cs="Times New Roman"/>
          <w:sz w:val="24"/>
          <w:szCs w:val="24"/>
          <w:lang w:val="en-US"/>
        </w:rPr>
        <w:t>salary</w:t>
      </w:r>
      <w:r w:rsidRPr="009A3A7E">
        <w:rPr>
          <w:rFonts w:ascii="Times New Roman" w:hAnsi="Times New Roman" w:cs="Times New Roman"/>
          <w:sz w:val="24"/>
          <w:szCs w:val="24"/>
          <w:lang w:val="en-US"/>
        </w:rPr>
        <w:t>, etc. Nevertheless, empirical studies on Russia indicate that women tend to have longer relationships</w:t>
      </w:r>
      <w:r w:rsidR="00F743CF">
        <w:rPr>
          <w:rFonts w:ascii="Times New Roman" w:hAnsi="Times New Roman" w:cs="Times New Roman"/>
          <w:sz w:val="24"/>
          <w:szCs w:val="24"/>
          <w:lang w:val="en-US"/>
        </w:rPr>
        <w:t xml:space="preserve"> with their employer</w:t>
      </w:r>
      <w:r w:rsidRPr="009A3A7E">
        <w:rPr>
          <w:rFonts w:ascii="Times New Roman" w:hAnsi="Times New Roman" w:cs="Times New Roman"/>
          <w:sz w:val="24"/>
          <w:szCs w:val="24"/>
          <w:lang w:val="en-US"/>
        </w:rPr>
        <w:t xml:space="preserve"> than men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xml:space="preserve">, 2007; </w:t>
      </w:r>
      <w:proofErr w:type="spellStart"/>
      <w:r w:rsidRPr="009A3A7E">
        <w:rPr>
          <w:rFonts w:ascii="Times New Roman" w:hAnsi="Times New Roman" w:cs="Times New Roman"/>
          <w:sz w:val="24"/>
          <w:szCs w:val="24"/>
          <w:lang w:val="en-US"/>
        </w:rPr>
        <w:t>Gimpelson</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Kapeliushunikov</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Otshepkov</w:t>
      </w:r>
      <w:proofErr w:type="spellEnd"/>
      <w:r w:rsidRPr="009A3A7E">
        <w:rPr>
          <w:rFonts w:ascii="Times New Roman" w:hAnsi="Times New Roman" w:cs="Times New Roman"/>
          <w:sz w:val="24"/>
          <w:szCs w:val="24"/>
          <w:lang w:val="en-US"/>
        </w:rPr>
        <w:t xml:space="preserve">, 2017) although women benefit from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much more than men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Roshchin</w:t>
      </w:r>
      <w:proofErr w:type="spellEnd"/>
      <w:r w:rsidRPr="009A3A7E">
        <w:rPr>
          <w:rFonts w:ascii="Times New Roman" w:hAnsi="Times New Roman" w:cs="Times New Roman"/>
          <w:sz w:val="24"/>
          <w:szCs w:val="24"/>
          <w:lang w:val="en-US"/>
        </w:rPr>
        <w:t>, 2007).</w:t>
      </w:r>
    </w:p>
    <w:p w14:paraId="3E99F08A" w14:textId="31D8DC9E"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lastRenderedPageBreak/>
        <w:t>Besides individual-level factors, Feldman (2007) also differentiate</w:t>
      </w:r>
      <w:r w:rsidR="00F743CF">
        <w:rPr>
          <w:rFonts w:ascii="Times New Roman" w:hAnsi="Times New Roman" w:cs="Times New Roman"/>
          <w:sz w:val="24"/>
          <w:szCs w:val="24"/>
          <w:lang w:val="en-US"/>
        </w:rPr>
        <w:t>s</w:t>
      </w:r>
      <w:r w:rsidRPr="009A3A7E">
        <w:rPr>
          <w:rFonts w:ascii="Times New Roman" w:hAnsi="Times New Roman" w:cs="Times New Roman"/>
          <w:sz w:val="24"/>
          <w:szCs w:val="24"/>
          <w:lang w:val="en-US"/>
        </w:rPr>
        <w:t xml:space="preserve"> job- and occupation</w:t>
      </w:r>
      <w:r w:rsidR="00F743CF">
        <w:rPr>
          <w:rFonts w:ascii="Times New Roman" w:hAnsi="Times New Roman" w:cs="Times New Roman"/>
          <w:sz w:val="24"/>
          <w:szCs w:val="24"/>
          <w:lang w:val="en-US"/>
        </w:rPr>
        <w:t>al</w:t>
      </w:r>
      <w:r w:rsidRPr="009A3A7E">
        <w:rPr>
          <w:rFonts w:ascii="Times New Roman" w:hAnsi="Times New Roman" w:cs="Times New Roman"/>
          <w:sz w:val="24"/>
          <w:szCs w:val="24"/>
          <w:lang w:val="en-US"/>
        </w:rPr>
        <w:t>-level factors. If job-level factors relate more to job characteristics (working conditions, job satisfaction) then occupational-level factors correspond to the demand fo</w:t>
      </w:r>
      <w:r w:rsidR="00F743CF">
        <w:rPr>
          <w:rFonts w:ascii="Times New Roman" w:hAnsi="Times New Roman" w:cs="Times New Roman"/>
          <w:sz w:val="24"/>
          <w:szCs w:val="24"/>
          <w:lang w:val="en-US"/>
        </w:rPr>
        <w:t xml:space="preserve">r </w:t>
      </w:r>
      <w:proofErr w:type="spellStart"/>
      <w:r w:rsidR="00F743CF">
        <w:rPr>
          <w:rFonts w:ascii="Times New Roman" w:hAnsi="Times New Roman" w:cs="Times New Roman"/>
          <w:sz w:val="24"/>
          <w:szCs w:val="24"/>
          <w:lang w:val="en-US"/>
        </w:rPr>
        <w:t>labour</w:t>
      </w:r>
      <w:proofErr w:type="spellEnd"/>
      <w:r w:rsidR="00F743CF">
        <w:rPr>
          <w:rFonts w:ascii="Times New Roman" w:hAnsi="Times New Roman" w:cs="Times New Roman"/>
          <w:sz w:val="24"/>
          <w:szCs w:val="24"/>
          <w:lang w:val="en-US"/>
        </w:rPr>
        <w:t xml:space="preserve"> force in a profession due to technological progress.</w:t>
      </w:r>
    </w:p>
    <w:p w14:paraId="32ADBC2B" w14:textId="7F3217D0"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The majority of studies on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focus on job-level factors: the sector of </w:t>
      </w:r>
      <w:r w:rsidR="00F0136F">
        <w:rPr>
          <w:rFonts w:ascii="Times New Roman" w:hAnsi="Times New Roman" w:cs="Times New Roman"/>
          <w:sz w:val="24"/>
          <w:szCs w:val="24"/>
          <w:lang w:val="en-US"/>
        </w:rPr>
        <w:t xml:space="preserve">the </w:t>
      </w:r>
      <w:r w:rsidRPr="009A3A7E">
        <w:rPr>
          <w:rFonts w:ascii="Times New Roman" w:hAnsi="Times New Roman" w:cs="Times New Roman"/>
          <w:sz w:val="24"/>
          <w:szCs w:val="24"/>
          <w:lang w:val="en-US"/>
        </w:rPr>
        <w:t xml:space="preserve">economy, the size and ownership of enterprise, </w:t>
      </w:r>
      <w:r w:rsidR="00F743CF">
        <w:rPr>
          <w:rFonts w:ascii="Times New Roman" w:hAnsi="Times New Roman" w:cs="Times New Roman"/>
          <w:sz w:val="24"/>
          <w:szCs w:val="24"/>
          <w:lang w:val="en-US"/>
        </w:rPr>
        <w:t>salaries</w:t>
      </w:r>
      <w:r w:rsidRPr="009A3A7E">
        <w:rPr>
          <w:rFonts w:ascii="Times New Roman" w:hAnsi="Times New Roman" w:cs="Times New Roman"/>
          <w:sz w:val="24"/>
          <w:szCs w:val="24"/>
          <w:lang w:val="en-US"/>
        </w:rPr>
        <w:t>, job sat</w:t>
      </w:r>
      <w:r w:rsidR="00F743CF">
        <w:rPr>
          <w:rFonts w:ascii="Times New Roman" w:hAnsi="Times New Roman" w:cs="Times New Roman"/>
          <w:sz w:val="24"/>
          <w:szCs w:val="24"/>
          <w:lang w:val="en-US"/>
        </w:rPr>
        <w:t>isfaction, etc. The size of salary</w:t>
      </w:r>
      <w:r w:rsidRPr="009A3A7E">
        <w:rPr>
          <w:rFonts w:ascii="Times New Roman" w:hAnsi="Times New Roman" w:cs="Times New Roman"/>
          <w:sz w:val="24"/>
          <w:szCs w:val="24"/>
          <w:lang w:val="en-US"/>
        </w:rPr>
        <w:t xml:space="preserve"> is one of the most significant factors influencing on </w:t>
      </w:r>
      <w:r w:rsidR="00F743CF">
        <w:rPr>
          <w:rFonts w:ascii="Times New Roman" w:hAnsi="Times New Roman" w:cs="Times New Roman"/>
          <w:sz w:val="24"/>
          <w:szCs w:val="24"/>
          <w:lang w:val="en-US"/>
        </w:rPr>
        <w:t>decision-</w:t>
      </w:r>
      <w:r w:rsidRPr="009A3A7E">
        <w:rPr>
          <w:rFonts w:ascii="Times New Roman" w:hAnsi="Times New Roman" w:cs="Times New Roman"/>
          <w:sz w:val="24"/>
          <w:szCs w:val="24"/>
          <w:lang w:val="en-US"/>
        </w:rPr>
        <w:t xml:space="preserve">making about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In</w:t>
      </w:r>
      <w:r w:rsidR="00F743CF">
        <w:rPr>
          <w:rFonts w:ascii="Times New Roman" w:hAnsi="Times New Roman" w:cs="Times New Roman"/>
          <w:sz w:val="24"/>
          <w:szCs w:val="24"/>
          <w:lang w:val="en-US"/>
        </w:rPr>
        <w:t xml:space="preserve"> the</w:t>
      </w:r>
      <w:r w:rsidRPr="009A3A7E">
        <w:rPr>
          <w:rFonts w:ascii="Times New Roman" w:hAnsi="Times New Roman" w:cs="Times New Roman"/>
          <w:sz w:val="24"/>
          <w:szCs w:val="24"/>
          <w:lang w:val="en-US"/>
        </w:rPr>
        <w:t xml:space="preserve"> 2000s</w:t>
      </w:r>
      <w:r w:rsidR="00F743CF">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the workers of Russian enterprises had a ‘penalty’ for specific human capital that decreased their earnings by 0</w:t>
      </w:r>
      <w:r w:rsidR="00341EBF">
        <w:rPr>
          <w:rFonts w:ascii="Times New Roman" w:hAnsi="Times New Roman" w:cs="Times New Roman"/>
          <w:sz w:val="24"/>
          <w:szCs w:val="24"/>
          <w:lang w:val="en-US"/>
        </w:rPr>
        <w:t>.7 – 1.</w:t>
      </w:r>
      <w:r w:rsidRPr="009A3A7E">
        <w:rPr>
          <w:rFonts w:ascii="Times New Roman" w:hAnsi="Times New Roman" w:cs="Times New Roman"/>
          <w:sz w:val="24"/>
          <w:szCs w:val="24"/>
          <w:lang w:val="en-US"/>
        </w:rPr>
        <w:t>6</w:t>
      </w:r>
      <w:r w:rsidR="00341EBF">
        <w:rPr>
          <w:rFonts w:ascii="Times New Roman" w:hAnsi="Times New Roman" w:cs="Times New Roman"/>
          <w:sz w:val="24"/>
          <w:szCs w:val="24"/>
          <w:lang w:val="en-US"/>
        </w:rPr>
        <w:t xml:space="preserve"> </w:t>
      </w:r>
      <w:r w:rsidRPr="009A3A7E">
        <w:rPr>
          <w:rFonts w:ascii="Times New Roman" w:hAnsi="Times New Roman" w:cs="Times New Roman"/>
          <w:sz w:val="24"/>
          <w:szCs w:val="24"/>
          <w:lang w:val="en-US"/>
        </w:rPr>
        <w:t>% for each additional working year. This ‘penalty’ has been gradually declining, and long-term employment relationships have had positive return since 2005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2009). In general, high</w:t>
      </w:r>
      <w:r w:rsidR="00F743CF">
        <w:rPr>
          <w:rFonts w:ascii="Times New Roman" w:hAnsi="Times New Roman" w:cs="Times New Roman"/>
          <w:sz w:val="24"/>
          <w:szCs w:val="24"/>
          <w:lang w:val="en-US"/>
        </w:rPr>
        <w:t>ly</w:t>
      </w:r>
      <w:r w:rsidRPr="009A3A7E">
        <w:rPr>
          <w:rFonts w:ascii="Times New Roman" w:hAnsi="Times New Roman" w:cs="Times New Roman"/>
          <w:sz w:val="24"/>
          <w:szCs w:val="24"/>
          <w:lang w:val="en-US"/>
        </w:rPr>
        <w:t xml:space="preserve">-paid workers are less likely to quit and, as result, have lower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(Freeman, 1980; </w:t>
      </w:r>
      <w:proofErr w:type="spellStart"/>
      <w:r w:rsidRPr="009A3A7E">
        <w:rPr>
          <w:rFonts w:ascii="Times New Roman" w:hAnsi="Times New Roman" w:cs="Times New Roman"/>
          <w:sz w:val="24"/>
          <w:szCs w:val="24"/>
          <w:lang w:val="en-US"/>
        </w:rPr>
        <w:t>Morternsen</w:t>
      </w:r>
      <w:proofErr w:type="spellEnd"/>
      <w:r w:rsidRPr="009A3A7E">
        <w:rPr>
          <w:rFonts w:ascii="Times New Roman" w:hAnsi="Times New Roman" w:cs="Times New Roman"/>
          <w:sz w:val="24"/>
          <w:szCs w:val="24"/>
          <w:lang w:val="en-US"/>
        </w:rPr>
        <w:t xml:space="preserve">, 1986). People are less inclined to change position where they are </w:t>
      </w:r>
      <w:r w:rsidR="00F743CF">
        <w:rPr>
          <w:rFonts w:ascii="Times New Roman" w:hAnsi="Times New Roman" w:cs="Times New Roman"/>
          <w:sz w:val="24"/>
          <w:szCs w:val="24"/>
          <w:lang w:val="en-US"/>
        </w:rPr>
        <w:t xml:space="preserve">dominant. The </w:t>
      </w:r>
      <w:proofErr w:type="gramStart"/>
      <w:r w:rsidR="00F743CF">
        <w:rPr>
          <w:rFonts w:ascii="Times New Roman" w:hAnsi="Times New Roman" w:cs="Times New Roman"/>
          <w:sz w:val="24"/>
          <w:szCs w:val="24"/>
          <w:lang w:val="en-US"/>
        </w:rPr>
        <w:t>transition</w:t>
      </w:r>
      <w:r w:rsidRPr="009A3A7E">
        <w:rPr>
          <w:rFonts w:ascii="Times New Roman" w:hAnsi="Times New Roman" w:cs="Times New Roman"/>
          <w:sz w:val="24"/>
          <w:szCs w:val="24"/>
          <w:lang w:val="en-US"/>
        </w:rPr>
        <w:t xml:space="preserve"> to other </w:t>
      </w:r>
      <w:r w:rsidR="00F743CF">
        <w:rPr>
          <w:rFonts w:ascii="Times New Roman" w:hAnsi="Times New Roman" w:cs="Times New Roman"/>
          <w:sz w:val="24"/>
          <w:szCs w:val="24"/>
          <w:lang w:val="en-US"/>
        </w:rPr>
        <w:t>professions</w:t>
      </w:r>
      <w:r w:rsidRPr="009A3A7E">
        <w:rPr>
          <w:rFonts w:ascii="Times New Roman" w:hAnsi="Times New Roman" w:cs="Times New Roman"/>
          <w:sz w:val="24"/>
          <w:szCs w:val="24"/>
          <w:lang w:val="en-US"/>
        </w:rPr>
        <w:t xml:space="preserve"> are</w:t>
      </w:r>
      <w:proofErr w:type="gramEnd"/>
      <w:r w:rsidRPr="009A3A7E">
        <w:rPr>
          <w:rFonts w:ascii="Times New Roman" w:hAnsi="Times New Roman" w:cs="Times New Roman"/>
          <w:sz w:val="24"/>
          <w:szCs w:val="24"/>
          <w:lang w:val="en-US"/>
        </w:rPr>
        <w:t xml:space="preserve"> mainly associated with higher </w:t>
      </w:r>
      <w:r w:rsidR="00F743CF">
        <w:rPr>
          <w:rFonts w:ascii="Times New Roman" w:hAnsi="Times New Roman" w:cs="Times New Roman"/>
          <w:sz w:val="24"/>
          <w:szCs w:val="24"/>
          <w:lang w:val="en-US"/>
        </w:rPr>
        <w:t>salary</w:t>
      </w:r>
      <w:r w:rsidRPr="009A3A7E">
        <w:rPr>
          <w:rFonts w:ascii="Times New Roman" w:hAnsi="Times New Roman" w:cs="Times New Roman"/>
          <w:sz w:val="24"/>
          <w:szCs w:val="24"/>
          <w:lang w:val="en-US"/>
        </w:rPr>
        <w:t xml:space="preserve"> at a new job place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xml:space="preserve">, 2005). At the same time, the elderly’s financial resources may promote them to change their career despite the financial uncertainty associated with doing so (Doeringer, 1990; Feldman, 1994). Besides personal financial resources the elderly’s behavior on </w:t>
      </w:r>
      <w:r w:rsidR="00F743CF">
        <w:rPr>
          <w:rFonts w:ascii="Times New Roman" w:hAnsi="Times New Roman" w:cs="Times New Roman"/>
          <w:sz w:val="24"/>
          <w:szCs w:val="24"/>
          <w:lang w:val="en-US"/>
        </w:rPr>
        <w:t xml:space="preserve">the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market is substantially determined by material well-being of their family. Family income per capita is also the factor of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in older age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Roshchin</w:t>
      </w:r>
      <w:proofErr w:type="spellEnd"/>
      <w:r w:rsidRPr="009A3A7E">
        <w:rPr>
          <w:rFonts w:ascii="Times New Roman" w:hAnsi="Times New Roman" w:cs="Times New Roman"/>
          <w:sz w:val="24"/>
          <w:szCs w:val="24"/>
          <w:lang w:val="en-US"/>
        </w:rPr>
        <w:t>, 2007).</w:t>
      </w:r>
    </w:p>
    <w:p w14:paraId="4E1895E3" w14:textId="19CED3AA"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In older age it can be more preferabl</w:t>
      </w:r>
      <w:r w:rsidR="00F743CF">
        <w:rPr>
          <w:rFonts w:ascii="Times New Roman" w:hAnsi="Times New Roman" w:cs="Times New Roman"/>
          <w:sz w:val="24"/>
          <w:szCs w:val="24"/>
          <w:lang w:val="en-US"/>
        </w:rPr>
        <w:t>e</w:t>
      </w:r>
      <w:r w:rsidRPr="009A3A7E">
        <w:rPr>
          <w:rFonts w:ascii="Times New Roman" w:hAnsi="Times New Roman" w:cs="Times New Roman"/>
          <w:sz w:val="24"/>
          <w:szCs w:val="24"/>
          <w:lang w:val="en-US"/>
        </w:rPr>
        <w:t xml:space="preserve"> to leave </w:t>
      </w:r>
      <w:r w:rsidR="00F743CF">
        <w:rPr>
          <w:rFonts w:ascii="Times New Roman" w:hAnsi="Times New Roman" w:cs="Times New Roman"/>
          <w:sz w:val="24"/>
          <w:szCs w:val="24"/>
          <w:lang w:val="en-US"/>
        </w:rPr>
        <w:t xml:space="preserve">a </w:t>
      </w:r>
      <w:r w:rsidRPr="009A3A7E">
        <w:rPr>
          <w:rFonts w:ascii="Times New Roman" w:hAnsi="Times New Roman" w:cs="Times New Roman"/>
          <w:sz w:val="24"/>
          <w:szCs w:val="24"/>
          <w:lang w:val="en-US"/>
        </w:rPr>
        <w:t xml:space="preserve">highly stressful job and find </w:t>
      </w:r>
      <w:r w:rsidR="00F743CF">
        <w:rPr>
          <w:rFonts w:ascii="Times New Roman" w:hAnsi="Times New Roman" w:cs="Times New Roman"/>
          <w:sz w:val="24"/>
          <w:szCs w:val="24"/>
          <w:lang w:val="en-US"/>
        </w:rPr>
        <w:t xml:space="preserve">a </w:t>
      </w:r>
      <w:r w:rsidRPr="009A3A7E">
        <w:rPr>
          <w:rFonts w:ascii="Times New Roman" w:hAnsi="Times New Roman" w:cs="Times New Roman"/>
          <w:sz w:val="24"/>
          <w:szCs w:val="24"/>
          <w:lang w:val="en-US"/>
        </w:rPr>
        <w:t xml:space="preserve">more personally pleasant one (Feldman, </w:t>
      </w:r>
      <w:proofErr w:type="spellStart"/>
      <w:r w:rsidRPr="009A3A7E">
        <w:rPr>
          <w:rFonts w:ascii="Times New Roman" w:hAnsi="Times New Roman" w:cs="Times New Roman"/>
          <w:sz w:val="24"/>
          <w:szCs w:val="24"/>
          <w:lang w:val="en-US"/>
        </w:rPr>
        <w:t>Leana</w:t>
      </w:r>
      <w:proofErr w:type="spellEnd"/>
      <w:r w:rsidRPr="009A3A7E">
        <w:rPr>
          <w:rFonts w:ascii="Times New Roman" w:hAnsi="Times New Roman" w:cs="Times New Roman"/>
          <w:sz w:val="24"/>
          <w:szCs w:val="24"/>
          <w:lang w:val="en-US"/>
        </w:rPr>
        <w:t xml:space="preserve"> &amp; </w:t>
      </w:r>
      <w:proofErr w:type="spellStart"/>
      <w:r w:rsidRPr="009A3A7E">
        <w:rPr>
          <w:rFonts w:ascii="Times New Roman" w:hAnsi="Times New Roman" w:cs="Times New Roman"/>
          <w:sz w:val="24"/>
          <w:szCs w:val="24"/>
          <w:lang w:val="en-US"/>
        </w:rPr>
        <w:t>Bolino</w:t>
      </w:r>
      <w:proofErr w:type="spellEnd"/>
      <w:r w:rsidRPr="009A3A7E">
        <w:rPr>
          <w:rFonts w:ascii="Times New Roman" w:hAnsi="Times New Roman" w:cs="Times New Roman"/>
          <w:sz w:val="24"/>
          <w:szCs w:val="24"/>
          <w:lang w:val="en-US"/>
        </w:rPr>
        <w:t>, 2002). The elderly prefer to increase their time with families and friends</w:t>
      </w:r>
      <w:r w:rsidR="00F743CF">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so full-time work push</w:t>
      </w:r>
      <w:r w:rsidR="0003213E">
        <w:rPr>
          <w:rFonts w:ascii="Times New Roman" w:hAnsi="Times New Roman" w:cs="Times New Roman"/>
          <w:sz w:val="24"/>
          <w:szCs w:val="24"/>
          <w:lang w:val="en-US"/>
        </w:rPr>
        <w:t>es out the present job (</w:t>
      </w:r>
      <w:r w:rsidR="0003213E" w:rsidRPr="00A774B6">
        <w:rPr>
          <w:rFonts w:ascii="Times New Roman" w:hAnsi="Times New Roman" w:cs="Times New Roman"/>
          <w:sz w:val="24"/>
          <w:lang w:val="en-US"/>
        </w:rPr>
        <w:t>Johnson</w:t>
      </w:r>
      <w:r w:rsidRPr="009A3A7E">
        <w:rPr>
          <w:rFonts w:ascii="Times New Roman" w:hAnsi="Times New Roman" w:cs="Times New Roman"/>
          <w:sz w:val="24"/>
          <w:szCs w:val="24"/>
          <w:lang w:val="en-US"/>
        </w:rPr>
        <w:t xml:space="preserve">, 2011). In general, low job satisfaction leads to </w:t>
      </w:r>
      <w:r w:rsidR="00F743CF">
        <w:rPr>
          <w:rFonts w:ascii="Times New Roman" w:hAnsi="Times New Roman" w:cs="Times New Roman"/>
          <w:sz w:val="24"/>
          <w:szCs w:val="24"/>
          <w:lang w:val="en-US"/>
        </w:rPr>
        <w:t>‘</w:t>
      </w:r>
      <w:r w:rsidRPr="009A3A7E">
        <w:rPr>
          <w:rFonts w:ascii="Times New Roman" w:hAnsi="Times New Roman" w:cs="Times New Roman"/>
          <w:sz w:val="24"/>
          <w:szCs w:val="24"/>
          <w:lang w:val="en-US"/>
        </w:rPr>
        <w:t>quits</w:t>
      </w:r>
      <w:r w:rsidR="00F743CF">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and contributes to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w:t>
      </w:r>
      <w:proofErr w:type="spellStart"/>
      <w:r w:rsidRPr="009A3A7E">
        <w:rPr>
          <w:rFonts w:ascii="Times New Roman" w:hAnsi="Times New Roman" w:cs="Times New Roman"/>
          <w:sz w:val="24"/>
          <w:szCs w:val="24"/>
          <w:lang w:val="en-US"/>
        </w:rPr>
        <w:t>Boeckerman</w:t>
      </w:r>
      <w:proofErr w:type="spellEnd"/>
      <w:r w:rsidRPr="009A3A7E">
        <w:rPr>
          <w:rFonts w:ascii="Times New Roman" w:hAnsi="Times New Roman" w:cs="Times New Roman"/>
          <w:sz w:val="24"/>
          <w:szCs w:val="24"/>
          <w:lang w:val="en-US"/>
        </w:rPr>
        <w:t xml:space="preserve"> &amp; </w:t>
      </w:r>
      <w:proofErr w:type="spellStart"/>
      <w:r w:rsidRPr="009A3A7E">
        <w:rPr>
          <w:rFonts w:ascii="Times New Roman" w:hAnsi="Times New Roman" w:cs="Times New Roman"/>
          <w:sz w:val="24"/>
          <w:szCs w:val="24"/>
          <w:lang w:val="en-US"/>
        </w:rPr>
        <w:t>Ilmakunnas</w:t>
      </w:r>
      <w:proofErr w:type="spellEnd"/>
      <w:r w:rsidRPr="009A3A7E">
        <w:rPr>
          <w:rFonts w:ascii="Times New Roman" w:hAnsi="Times New Roman" w:cs="Times New Roman"/>
          <w:sz w:val="24"/>
          <w:szCs w:val="24"/>
          <w:lang w:val="en-US"/>
        </w:rPr>
        <w:t>, 2007). Workers dissatisfied with their job</w:t>
      </w:r>
      <w:r w:rsidR="00F743CF">
        <w:rPr>
          <w:rFonts w:ascii="Times New Roman" w:hAnsi="Times New Roman" w:cs="Times New Roman"/>
          <w:sz w:val="24"/>
          <w:szCs w:val="24"/>
          <w:lang w:val="en-US"/>
        </w:rPr>
        <w:t>s</w:t>
      </w:r>
      <w:r w:rsidRPr="009A3A7E">
        <w:rPr>
          <w:rFonts w:ascii="Times New Roman" w:hAnsi="Times New Roman" w:cs="Times New Roman"/>
          <w:sz w:val="24"/>
          <w:szCs w:val="24"/>
          <w:lang w:val="en-US"/>
        </w:rPr>
        <w:t xml:space="preserve"> tend to search for an alternative job that significantly influences on real job change (Cornelissen, 2006).</w:t>
      </w:r>
    </w:p>
    <w:p w14:paraId="203AFE42" w14:textId="5CD1F744"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In Russia substantial differences in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are observed betwe</w:t>
      </w:r>
      <w:r w:rsidR="00F743CF">
        <w:rPr>
          <w:rFonts w:ascii="Times New Roman" w:hAnsi="Times New Roman" w:cs="Times New Roman"/>
          <w:sz w:val="24"/>
          <w:szCs w:val="24"/>
          <w:lang w:val="en-US"/>
        </w:rPr>
        <w:t>en state and private enterprise. Private enterprise</w:t>
      </w:r>
      <w:r w:rsidRPr="009A3A7E">
        <w:rPr>
          <w:rFonts w:ascii="Times New Roman" w:hAnsi="Times New Roman" w:cs="Times New Roman"/>
          <w:sz w:val="24"/>
          <w:szCs w:val="24"/>
          <w:lang w:val="en-US"/>
        </w:rPr>
        <w:t xml:space="preserve"> largely depend</w:t>
      </w:r>
      <w:r w:rsidR="00F743CF">
        <w:rPr>
          <w:rFonts w:ascii="Times New Roman" w:hAnsi="Times New Roman" w:cs="Times New Roman"/>
          <w:sz w:val="24"/>
          <w:szCs w:val="24"/>
          <w:lang w:val="en-US"/>
        </w:rPr>
        <w:t>s</w:t>
      </w:r>
      <w:r w:rsidRPr="009A3A7E">
        <w:rPr>
          <w:rFonts w:ascii="Times New Roman" w:hAnsi="Times New Roman" w:cs="Times New Roman"/>
          <w:sz w:val="24"/>
          <w:szCs w:val="24"/>
          <w:lang w:val="en-US"/>
        </w:rPr>
        <w:t xml:space="preserve"> on </w:t>
      </w:r>
      <w:r w:rsidR="00F743CF">
        <w:rPr>
          <w:rFonts w:ascii="Times New Roman" w:hAnsi="Times New Roman" w:cs="Times New Roman"/>
          <w:sz w:val="24"/>
          <w:szCs w:val="24"/>
          <w:lang w:val="en-US"/>
        </w:rPr>
        <w:t>the economic situation and</w:t>
      </w:r>
      <w:r w:rsidRPr="009A3A7E">
        <w:rPr>
          <w:rFonts w:ascii="Times New Roman" w:hAnsi="Times New Roman" w:cs="Times New Roman"/>
          <w:sz w:val="24"/>
          <w:szCs w:val="24"/>
          <w:lang w:val="en-US"/>
        </w:rPr>
        <w:t xml:space="preserve"> market demand</w:t>
      </w:r>
      <w:r w:rsidR="00F743CF">
        <w:rPr>
          <w:rFonts w:ascii="Times New Roman" w:hAnsi="Times New Roman" w:cs="Times New Roman"/>
          <w:sz w:val="24"/>
          <w:szCs w:val="24"/>
          <w:lang w:val="en-US"/>
        </w:rPr>
        <w:t>,</w:t>
      </w:r>
      <w:r w:rsidRPr="009A3A7E">
        <w:rPr>
          <w:rFonts w:ascii="Times New Roman" w:hAnsi="Times New Roman" w:cs="Times New Roman"/>
          <w:sz w:val="24"/>
          <w:szCs w:val="24"/>
          <w:lang w:val="en-US"/>
        </w:rPr>
        <w:t xml:space="preserve"> therefore they usually have higher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turnover than state enterprises. The workers of private enterprises change their job</w:t>
      </w:r>
      <w:r w:rsidR="00F743CF">
        <w:rPr>
          <w:rFonts w:ascii="Times New Roman" w:hAnsi="Times New Roman" w:cs="Times New Roman"/>
          <w:sz w:val="24"/>
          <w:szCs w:val="24"/>
          <w:lang w:val="en-US"/>
        </w:rPr>
        <w:t>s twice as often as</w:t>
      </w:r>
      <w:r w:rsidRPr="009A3A7E">
        <w:rPr>
          <w:rFonts w:ascii="Times New Roman" w:hAnsi="Times New Roman" w:cs="Times New Roman"/>
          <w:sz w:val="24"/>
          <w:szCs w:val="24"/>
          <w:lang w:val="en-US"/>
        </w:rPr>
        <w:t xml:space="preserve"> their peers in state enterprises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xml:space="preserve">, 2009). In addition,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is higher among the workers of small and microenterprises (</w:t>
      </w:r>
      <w:proofErr w:type="spellStart"/>
      <w:r w:rsidRPr="009A3A7E">
        <w:rPr>
          <w:rFonts w:ascii="Times New Roman" w:hAnsi="Times New Roman" w:cs="Times New Roman"/>
          <w:sz w:val="24"/>
          <w:szCs w:val="24"/>
          <w:lang w:val="en-US"/>
        </w:rPr>
        <w:t>Gimpelson</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Kapeliushunikov</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Otshepkov</w:t>
      </w:r>
      <w:proofErr w:type="spellEnd"/>
      <w:r w:rsidRPr="009A3A7E">
        <w:rPr>
          <w:rFonts w:ascii="Times New Roman" w:hAnsi="Times New Roman" w:cs="Times New Roman"/>
          <w:sz w:val="24"/>
          <w:szCs w:val="24"/>
          <w:lang w:val="en-US"/>
        </w:rPr>
        <w:t>, 2017). In large enterprises workers may have a narrow specialization so their specific human capital has more value than in small enterprises (</w:t>
      </w:r>
      <w:proofErr w:type="spellStart"/>
      <w:r w:rsidRPr="009A3A7E">
        <w:rPr>
          <w:rFonts w:ascii="Times New Roman" w:hAnsi="Times New Roman" w:cs="Times New Roman"/>
          <w:sz w:val="24"/>
          <w:szCs w:val="24"/>
          <w:lang w:val="en-US"/>
        </w:rPr>
        <w:t>Maltseva</w:t>
      </w:r>
      <w:proofErr w:type="spellEnd"/>
      <w:r w:rsidRPr="009A3A7E">
        <w:rPr>
          <w:rFonts w:ascii="Times New Roman" w:hAnsi="Times New Roman" w:cs="Times New Roman"/>
          <w:sz w:val="24"/>
          <w:szCs w:val="24"/>
          <w:lang w:val="en-US"/>
        </w:rPr>
        <w:t xml:space="preserve">, 2009). Lower </w:t>
      </w:r>
      <w:proofErr w:type="spellStart"/>
      <w:r w:rsidRPr="009A3A7E">
        <w:rPr>
          <w:rFonts w:ascii="Times New Roman" w:hAnsi="Times New Roman" w:cs="Times New Roman"/>
          <w:sz w:val="24"/>
          <w:szCs w:val="24"/>
          <w:lang w:val="en-US"/>
        </w:rPr>
        <w:t>labour</w:t>
      </w:r>
      <w:proofErr w:type="spellEnd"/>
      <w:r w:rsidRPr="009A3A7E">
        <w:rPr>
          <w:rFonts w:ascii="Times New Roman" w:hAnsi="Times New Roman" w:cs="Times New Roman"/>
          <w:sz w:val="24"/>
          <w:szCs w:val="24"/>
          <w:lang w:val="en-US"/>
        </w:rPr>
        <w:t xml:space="preserve"> mobility and high tenure are typical for agriculture, education, health care, army (</w:t>
      </w:r>
      <w:proofErr w:type="spellStart"/>
      <w:r w:rsidRPr="009A3A7E">
        <w:rPr>
          <w:rFonts w:ascii="Times New Roman" w:hAnsi="Times New Roman" w:cs="Times New Roman"/>
          <w:sz w:val="24"/>
          <w:szCs w:val="24"/>
          <w:lang w:val="en-US"/>
        </w:rPr>
        <w:t>Gimpelson</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Kapeliushunikov</w:t>
      </w:r>
      <w:proofErr w:type="spellEnd"/>
      <w:r w:rsidRPr="009A3A7E">
        <w:rPr>
          <w:rFonts w:ascii="Times New Roman" w:hAnsi="Times New Roman" w:cs="Times New Roman"/>
          <w:sz w:val="24"/>
          <w:szCs w:val="24"/>
          <w:lang w:val="en-US"/>
        </w:rPr>
        <w:t xml:space="preserve">, </w:t>
      </w:r>
      <w:proofErr w:type="spellStart"/>
      <w:r w:rsidRPr="009A3A7E">
        <w:rPr>
          <w:rFonts w:ascii="Times New Roman" w:hAnsi="Times New Roman" w:cs="Times New Roman"/>
          <w:sz w:val="24"/>
          <w:szCs w:val="24"/>
          <w:lang w:val="en-US"/>
        </w:rPr>
        <w:t>Otshepkov</w:t>
      </w:r>
      <w:proofErr w:type="spellEnd"/>
      <w:r w:rsidRPr="009A3A7E">
        <w:rPr>
          <w:rFonts w:ascii="Times New Roman" w:hAnsi="Times New Roman" w:cs="Times New Roman"/>
          <w:sz w:val="24"/>
          <w:szCs w:val="24"/>
          <w:lang w:val="en-US"/>
        </w:rPr>
        <w:t>, 2017).</w:t>
      </w:r>
    </w:p>
    <w:p w14:paraId="2BFBCCA6" w14:textId="77777777" w:rsidR="009A3A7E" w:rsidRPr="00F91EEA" w:rsidRDefault="009A3A7E" w:rsidP="007934B6">
      <w:pPr>
        <w:pStyle w:val="2"/>
        <w:rPr>
          <w:rFonts w:ascii="Times New Roman" w:hAnsi="Times New Roman" w:cs="Times New Roman"/>
          <w:b w:val="0"/>
          <w:i/>
          <w:sz w:val="24"/>
          <w:szCs w:val="24"/>
          <w:lang w:val="en-US"/>
        </w:rPr>
      </w:pPr>
      <w:r w:rsidRPr="00F91EEA">
        <w:rPr>
          <w:rFonts w:ascii="Times New Roman" w:hAnsi="Times New Roman" w:cs="Times New Roman"/>
          <w:b w:val="0"/>
          <w:i/>
          <w:color w:val="auto"/>
          <w:sz w:val="24"/>
          <w:szCs w:val="24"/>
          <w:lang w:val="en-US"/>
        </w:rPr>
        <w:t>Hypothesizes</w:t>
      </w:r>
    </w:p>
    <w:p w14:paraId="75E6C548" w14:textId="77777777" w:rsidR="009A3A7E" w:rsidRPr="009A3A7E" w:rsidRDefault="009A3A7E" w:rsidP="009A3A7E">
      <w:pPr>
        <w:rPr>
          <w:rFonts w:ascii="Times New Roman" w:hAnsi="Times New Roman" w:cs="Times New Roman"/>
          <w:sz w:val="24"/>
          <w:szCs w:val="24"/>
          <w:lang w:val="en-US"/>
        </w:rPr>
      </w:pPr>
      <w:r w:rsidRPr="009A3A7E">
        <w:rPr>
          <w:rFonts w:ascii="Times New Roman" w:hAnsi="Times New Roman" w:cs="Times New Roman"/>
          <w:sz w:val="24"/>
          <w:szCs w:val="24"/>
          <w:lang w:val="en-US"/>
        </w:rPr>
        <w:t>Based on the previous studies, we hypothesize that:</w:t>
      </w:r>
    </w:p>
    <w:p w14:paraId="42DF4515" w14:textId="0A72A74D" w:rsidR="007A7F1D" w:rsidRDefault="009A3A7E" w:rsidP="00093E27">
      <w:pPr>
        <w:pStyle w:val="a8"/>
        <w:numPr>
          <w:ilvl w:val="0"/>
          <w:numId w:val="1"/>
        </w:numPr>
        <w:spacing w:after="0" w:line="360" w:lineRule="auto"/>
        <w:ind w:left="0" w:firstLine="709"/>
        <w:jc w:val="both"/>
        <w:rPr>
          <w:rFonts w:ascii="Times New Roman" w:hAnsi="Times New Roman" w:cs="Times New Roman"/>
          <w:sz w:val="24"/>
          <w:szCs w:val="24"/>
          <w:lang w:val="en-US"/>
        </w:rPr>
      </w:pPr>
      <w:r w:rsidRPr="009A3A7E">
        <w:rPr>
          <w:rFonts w:ascii="Times New Roman" w:hAnsi="Times New Roman" w:cs="Times New Roman"/>
          <w:sz w:val="24"/>
          <w:szCs w:val="24"/>
          <w:lang w:val="en-US"/>
        </w:rPr>
        <w:lastRenderedPageBreak/>
        <w:t xml:space="preserve"> </w:t>
      </w:r>
      <w:r w:rsidR="000114DD">
        <w:rPr>
          <w:rFonts w:ascii="Times New Roman" w:hAnsi="Times New Roman" w:cs="Times New Roman"/>
          <w:sz w:val="24"/>
          <w:szCs w:val="24"/>
          <w:lang w:val="en-US"/>
        </w:rPr>
        <w:t>A h</w:t>
      </w:r>
      <w:r w:rsidRPr="009B5487">
        <w:rPr>
          <w:rFonts w:ascii="Times New Roman" w:hAnsi="Times New Roman" w:cs="Times New Roman"/>
          <w:sz w:val="24"/>
          <w:szCs w:val="24"/>
          <w:lang w:val="en-US"/>
        </w:rPr>
        <w:t>igher educational level</w:t>
      </w:r>
      <w:r w:rsidR="007A7F1D" w:rsidRPr="007A7F1D">
        <w:rPr>
          <w:rFonts w:ascii="Times New Roman" w:hAnsi="Times New Roman" w:cs="Times New Roman"/>
          <w:sz w:val="24"/>
          <w:szCs w:val="24"/>
          <w:lang w:val="en-US"/>
        </w:rPr>
        <w:t xml:space="preserve"> </w:t>
      </w:r>
      <w:r w:rsidR="007A7F1D" w:rsidRPr="009A3A7E">
        <w:rPr>
          <w:rFonts w:ascii="Times New Roman" w:hAnsi="Times New Roman" w:cs="Times New Roman"/>
          <w:sz w:val="24"/>
          <w:szCs w:val="24"/>
          <w:lang w:val="en-US"/>
        </w:rPr>
        <w:t>contribute</w:t>
      </w:r>
      <w:r w:rsidR="007A7F1D">
        <w:rPr>
          <w:rFonts w:ascii="Times New Roman" w:hAnsi="Times New Roman" w:cs="Times New Roman"/>
          <w:sz w:val="24"/>
          <w:szCs w:val="24"/>
          <w:lang w:val="en-US"/>
        </w:rPr>
        <w:t>s</w:t>
      </w:r>
      <w:r w:rsidR="007A7F1D" w:rsidRPr="009A3A7E">
        <w:rPr>
          <w:rFonts w:ascii="Times New Roman" w:hAnsi="Times New Roman" w:cs="Times New Roman"/>
          <w:sz w:val="24"/>
          <w:szCs w:val="24"/>
          <w:lang w:val="en-US"/>
        </w:rPr>
        <w:t xml:space="preserve"> to maintain the current job in o</w:t>
      </w:r>
      <w:r w:rsidR="007A7F1D">
        <w:rPr>
          <w:rFonts w:ascii="Times New Roman" w:hAnsi="Times New Roman" w:cs="Times New Roman"/>
          <w:sz w:val="24"/>
          <w:szCs w:val="24"/>
          <w:lang w:val="en-US"/>
        </w:rPr>
        <w:t>ld age.</w:t>
      </w:r>
    </w:p>
    <w:p w14:paraId="312B5836" w14:textId="4CFCC665" w:rsidR="009A3A7E" w:rsidRPr="009A3A7E" w:rsidRDefault="007A7F1D" w:rsidP="00093E27">
      <w:pPr>
        <w:pStyle w:val="a8"/>
        <w:numPr>
          <w:ilvl w:val="0"/>
          <w:numId w:val="1"/>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9A3A7E" w:rsidRPr="009A3A7E">
        <w:rPr>
          <w:rFonts w:ascii="Times New Roman" w:hAnsi="Times New Roman" w:cs="Times New Roman"/>
          <w:sz w:val="24"/>
          <w:szCs w:val="24"/>
          <w:lang w:val="en-US"/>
        </w:rPr>
        <w:t>pecific tenure</w:t>
      </w:r>
      <w:r>
        <w:rPr>
          <w:rFonts w:ascii="Times New Roman" w:hAnsi="Times New Roman" w:cs="Times New Roman"/>
          <w:sz w:val="24"/>
          <w:szCs w:val="24"/>
          <w:lang w:val="en-US"/>
        </w:rPr>
        <w:t xml:space="preserve"> is negatively associated with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mobility.</w:t>
      </w:r>
      <w:r w:rsidR="009A3A7E" w:rsidRPr="009A3A7E">
        <w:rPr>
          <w:rFonts w:ascii="Times New Roman" w:hAnsi="Times New Roman" w:cs="Times New Roman"/>
          <w:sz w:val="24"/>
          <w:szCs w:val="24"/>
          <w:lang w:val="en-US"/>
        </w:rPr>
        <w:t xml:space="preserve"> </w:t>
      </w:r>
    </w:p>
    <w:p w14:paraId="66E3EF99" w14:textId="1E89B2E9" w:rsidR="009A3A7E" w:rsidRPr="009A3A7E" w:rsidRDefault="009A3A7E" w:rsidP="00093E27">
      <w:pPr>
        <w:pStyle w:val="a8"/>
        <w:numPr>
          <w:ilvl w:val="0"/>
          <w:numId w:val="1"/>
        </w:numPr>
        <w:spacing w:after="0" w:line="360" w:lineRule="auto"/>
        <w:ind w:left="0" w:firstLine="709"/>
        <w:jc w:val="both"/>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 The workers of state enterprises, large enterprises, budget sectors of economy (education, health care, etc.) are </w:t>
      </w:r>
      <w:r w:rsidR="000114DD">
        <w:rPr>
          <w:rFonts w:ascii="Times New Roman" w:hAnsi="Times New Roman" w:cs="Times New Roman"/>
          <w:sz w:val="24"/>
          <w:szCs w:val="24"/>
          <w:lang w:val="en-US"/>
        </w:rPr>
        <w:t>less likely to change their jobs.</w:t>
      </w:r>
    </w:p>
    <w:p w14:paraId="516BB492" w14:textId="06D9A53B" w:rsidR="009A3A7E" w:rsidRPr="009A3A7E" w:rsidRDefault="009A3A7E" w:rsidP="00093E27">
      <w:pPr>
        <w:pStyle w:val="a8"/>
        <w:numPr>
          <w:ilvl w:val="0"/>
          <w:numId w:val="1"/>
        </w:numPr>
        <w:spacing w:after="0" w:line="360" w:lineRule="auto"/>
        <w:ind w:left="0" w:firstLine="709"/>
        <w:jc w:val="both"/>
        <w:rPr>
          <w:rFonts w:ascii="Times New Roman" w:hAnsi="Times New Roman" w:cs="Times New Roman"/>
          <w:sz w:val="24"/>
          <w:szCs w:val="24"/>
          <w:lang w:val="en-US"/>
        </w:rPr>
      </w:pPr>
      <w:r w:rsidRPr="009A3A7E">
        <w:rPr>
          <w:rFonts w:ascii="Times New Roman" w:hAnsi="Times New Roman" w:cs="Times New Roman"/>
          <w:sz w:val="24"/>
          <w:szCs w:val="24"/>
          <w:lang w:val="en-US"/>
        </w:rPr>
        <w:t xml:space="preserve"> </w:t>
      </w:r>
      <w:r w:rsidRPr="00C37807">
        <w:rPr>
          <w:rFonts w:ascii="Times New Roman" w:hAnsi="Times New Roman" w:cs="Times New Roman"/>
          <w:sz w:val="24"/>
          <w:szCs w:val="24"/>
          <w:lang w:val="en-US"/>
        </w:rPr>
        <w:t xml:space="preserve">Early retirees </w:t>
      </w:r>
      <w:r w:rsidR="000114DD">
        <w:rPr>
          <w:rFonts w:ascii="Times New Roman" w:hAnsi="Times New Roman" w:cs="Times New Roman"/>
          <w:sz w:val="24"/>
          <w:szCs w:val="24"/>
          <w:lang w:val="en-US"/>
        </w:rPr>
        <w:t>may seek</w:t>
      </w:r>
      <w:r w:rsidRPr="009A3A7E">
        <w:rPr>
          <w:rFonts w:ascii="Times New Roman" w:hAnsi="Times New Roman" w:cs="Times New Roman"/>
          <w:sz w:val="24"/>
          <w:szCs w:val="24"/>
          <w:lang w:val="en-US"/>
        </w:rPr>
        <w:t xml:space="preserve"> new job</w:t>
      </w:r>
      <w:r w:rsidR="000114DD">
        <w:rPr>
          <w:rFonts w:ascii="Times New Roman" w:hAnsi="Times New Roman" w:cs="Times New Roman"/>
          <w:sz w:val="24"/>
          <w:szCs w:val="24"/>
          <w:lang w:val="en-US"/>
        </w:rPr>
        <w:t>s due to impaired</w:t>
      </w:r>
      <w:r w:rsidRPr="009A3A7E">
        <w:rPr>
          <w:rFonts w:ascii="Times New Roman" w:hAnsi="Times New Roman" w:cs="Times New Roman"/>
          <w:sz w:val="24"/>
          <w:szCs w:val="24"/>
          <w:lang w:val="en-US"/>
        </w:rPr>
        <w:t xml:space="preserve"> health, high work load, </w:t>
      </w:r>
      <w:r w:rsidR="000114DD" w:rsidRPr="009A3A7E">
        <w:rPr>
          <w:rFonts w:ascii="Times New Roman" w:hAnsi="Times New Roman" w:cs="Times New Roman"/>
          <w:sz w:val="24"/>
          <w:szCs w:val="24"/>
          <w:lang w:val="en-US"/>
        </w:rPr>
        <w:t>and decline</w:t>
      </w:r>
      <w:r w:rsidR="000114DD">
        <w:rPr>
          <w:rFonts w:ascii="Times New Roman" w:hAnsi="Times New Roman" w:cs="Times New Roman"/>
          <w:sz w:val="24"/>
          <w:szCs w:val="24"/>
          <w:lang w:val="en-US"/>
        </w:rPr>
        <w:t xml:space="preserve"> in </w:t>
      </w:r>
      <w:proofErr w:type="spellStart"/>
      <w:r w:rsidR="000114DD">
        <w:rPr>
          <w:rFonts w:ascii="Times New Roman" w:hAnsi="Times New Roman" w:cs="Times New Roman"/>
          <w:sz w:val="24"/>
          <w:szCs w:val="24"/>
          <w:lang w:val="en-US"/>
        </w:rPr>
        <w:t>labour</w:t>
      </w:r>
      <w:proofErr w:type="spellEnd"/>
      <w:r w:rsidR="000114DD">
        <w:rPr>
          <w:rFonts w:ascii="Times New Roman" w:hAnsi="Times New Roman" w:cs="Times New Roman"/>
          <w:sz w:val="24"/>
          <w:szCs w:val="24"/>
          <w:lang w:val="en-US"/>
        </w:rPr>
        <w:t xml:space="preserve"> productivity.</w:t>
      </w:r>
    </w:p>
    <w:p w14:paraId="2BFB25C6" w14:textId="702DF031" w:rsidR="009A3A7E" w:rsidRPr="009A3A7E" w:rsidRDefault="000114DD" w:rsidP="00093E27">
      <w:pPr>
        <w:pStyle w:val="a8"/>
        <w:numPr>
          <w:ilvl w:val="0"/>
          <w:numId w:val="1"/>
        </w:numPr>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Higher salary</w:t>
      </w:r>
      <w:r w:rsidR="009A3A7E" w:rsidRPr="009A3A7E">
        <w:rPr>
          <w:rFonts w:ascii="Times New Roman" w:hAnsi="Times New Roman" w:cs="Times New Roman"/>
          <w:sz w:val="24"/>
          <w:szCs w:val="24"/>
          <w:lang w:val="en-US"/>
        </w:rPr>
        <w:t xml:space="preserve"> and job satisfaction decrease</w:t>
      </w:r>
      <w:r w:rsidR="00FC040A">
        <w:rPr>
          <w:rFonts w:ascii="Times New Roman" w:hAnsi="Times New Roman" w:cs="Times New Roman"/>
          <w:sz w:val="24"/>
          <w:szCs w:val="24"/>
          <w:lang w:val="en-US"/>
        </w:rPr>
        <w:t xml:space="preserve"> the probability of job change</w:t>
      </w:r>
      <w:r w:rsidR="009A3A7E" w:rsidRPr="009A3A7E">
        <w:rPr>
          <w:rFonts w:ascii="Times New Roman" w:hAnsi="Times New Roman" w:cs="Times New Roman"/>
          <w:sz w:val="24"/>
          <w:szCs w:val="24"/>
          <w:lang w:val="en-US"/>
        </w:rPr>
        <w:t>.</w:t>
      </w:r>
    </w:p>
    <w:p w14:paraId="5A55F503" w14:textId="28E22216" w:rsidR="009A3A7E" w:rsidRPr="00F91EEA" w:rsidRDefault="009A3A7E" w:rsidP="007934B6">
      <w:pPr>
        <w:pStyle w:val="1"/>
        <w:ind w:firstLine="0"/>
        <w:rPr>
          <w:rFonts w:ascii="Times New Roman" w:hAnsi="Times New Roman" w:cs="Times New Roman"/>
          <w:color w:val="auto"/>
          <w:sz w:val="24"/>
          <w:szCs w:val="24"/>
          <w:lang w:val="en-US"/>
        </w:rPr>
      </w:pPr>
      <w:r w:rsidRPr="00F91EEA">
        <w:rPr>
          <w:rFonts w:ascii="Times New Roman" w:hAnsi="Times New Roman" w:cs="Times New Roman"/>
          <w:color w:val="auto"/>
          <w:sz w:val="24"/>
          <w:szCs w:val="24"/>
          <w:lang w:val="en-US"/>
        </w:rPr>
        <w:t>Data &amp; Methodology</w:t>
      </w:r>
    </w:p>
    <w:p w14:paraId="2EA56469" w14:textId="66A484F9" w:rsidR="009A3A7E" w:rsidRDefault="009A3A7E" w:rsidP="00F91EEA">
      <w:pPr>
        <w:pStyle w:val="a7"/>
        <w:shd w:val="clear" w:color="auto" w:fill="FFFFFF"/>
        <w:spacing w:before="0" w:beforeAutospacing="0" w:after="0" w:afterAutospacing="0" w:line="360" w:lineRule="auto"/>
        <w:ind w:firstLine="708"/>
        <w:contextualSpacing/>
        <w:jc w:val="both"/>
        <w:rPr>
          <w:color w:val="000000"/>
          <w:lang w:val="en-US"/>
        </w:rPr>
      </w:pPr>
      <w:r>
        <w:rPr>
          <w:color w:val="000000"/>
          <w:lang w:val="en-US"/>
        </w:rPr>
        <w:t xml:space="preserve">The research is based on </w:t>
      </w:r>
      <w:r w:rsidR="007A7F1D">
        <w:rPr>
          <w:color w:val="000000"/>
          <w:lang w:val="en-US"/>
        </w:rPr>
        <w:t xml:space="preserve">7 </w:t>
      </w:r>
      <w:r>
        <w:rPr>
          <w:color w:val="000000"/>
          <w:lang w:val="en-US"/>
        </w:rPr>
        <w:t xml:space="preserve">annual waves of </w:t>
      </w:r>
      <w:r w:rsidR="00896214">
        <w:rPr>
          <w:color w:val="000000"/>
          <w:lang w:val="en-US"/>
        </w:rPr>
        <w:t xml:space="preserve">the </w:t>
      </w:r>
      <w:r w:rsidRPr="00685F6F">
        <w:rPr>
          <w:color w:val="000000"/>
          <w:lang w:val="en-US"/>
        </w:rPr>
        <w:t xml:space="preserve">Russian Longitudinal Monitoring Survey </w:t>
      </w:r>
      <w:r w:rsidRPr="000D0E2B">
        <w:rPr>
          <w:color w:val="000000"/>
          <w:lang w:val="en-US"/>
        </w:rPr>
        <w:t>(</w:t>
      </w:r>
      <w:r w:rsidRPr="00093534">
        <w:rPr>
          <w:color w:val="000000"/>
          <w:lang w:val="en-US"/>
        </w:rPr>
        <w:t>RLMS-HSE</w:t>
      </w:r>
      <w:bookmarkStart w:id="0" w:name="sdfootnote1anc"/>
      <w:r w:rsidRPr="000D0E2B">
        <w:rPr>
          <w:color w:val="000000"/>
          <w:lang w:val="en-US"/>
        </w:rPr>
        <w:t>)</w:t>
      </w:r>
      <w:bookmarkEnd w:id="0"/>
      <w:r>
        <w:rPr>
          <w:color w:val="000000"/>
          <w:lang w:val="en-US"/>
        </w:rPr>
        <w:t xml:space="preserve"> conducted from 2010 to 2016. </w:t>
      </w:r>
    </w:p>
    <w:p w14:paraId="39AC4578" w14:textId="33D3A912" w:rsidR="007A7F1D" w:rsidRDefault="009A3A7E" w:rsidP="009A3A7E">
      <w:pPr>
        <w:pStyle w:val="a7"/>
        <w:shd w:val="clear" w:color="auto" w:fill="FFFFFF"/>
        <w:spacing w:after="0" w:afterAutospacing="0" w:line="360" w:lineRule="auto"/>
        <w:ind w:firstLine="708"/>
        <w:contextualSpacing/>
        <w:jc w:val="both"/>
        <w:rPr>
          <w:color w:val="000000"/>
          <w:lang w:val="en-US"/>
        </w:rPr>
      </w:pPr>
      <w:r>
        <w:rPr>
          <w:color w:val="000000"/>
          <w:lang w:val="en-US"/>
        </w:rPr>
        <w:t xml:space="preserve">Our sample consists of </w:t>
      </w:r>
      <w:r w:rsidRPr="00093534">
        <w:rPr>
          <w:color w:val="000000"/>
          <w:lang w:val="en-US"/>
        </w:rPr>
        <w:t>three 5-years panels (2010-2014, 2011-2015, 2012-2016), where the first year correspond</w:t>
      </w:r>
      <w:r w:rsidR="00722BD3">
        <w:rPr>
          <w:color w:val="000000"/>
          <w:lang w:val="en-US"/>
        </w:rPr>
        <w:t>s</w:t>
      </w:r>
      <w:r w:rsidRPr="00093534">
        <w:rPr>
          <w:color w:val="000000"/>
          <w:lang w:val="en-US"/>
        </w:rPr>
        <w:t xml:space="preserve"> to the initial point of observation t</w:t>
      </w:r>
      <w:r w:rsidRPr="00093534">
        <w:rPr>
          <w:color w:val="000000"/>
          <w:vertAlign w:val="subscript"/>
          <w:lang w:val="en-US"/>
        </w:rPr>
        <w:t>0</w:t>
      </w:r>
      <w:r w:rsidRPr="00093534">
        <w:rPr>
          <w:color w:val="000000"/>
          <w:lang w:val="en-US"/>
        </w:rPr>
        <w:t xml:space="preserve">, </w:t>
      </w:r>
      <w:r w:rsidRPr="000D0E2B">
        <w:rPr>
          <w:color w:val="000000"/>
          <w:lang w:val="en-US"/>
        </w:rPr>
        <w:t>the</w:t>
      </w:r>
      <w:r>
        <w:rPr>
          <w:color w:val="000000"/>
          <w:lang w:val="en-US"/>
        </w:rPr>
        <w:t xml:space="preserve"> </w:t>
      </w:r>
      <w:r w:rsidRPr="005F23F6">
        <w:rPr>
          <w:color w:val="000000"/>
          <w:lang w:val="en-US"/>
        </w:rPr>
        <w:t>next</w:t>
      </w:r>
      <w:r>
        <w:rPr>
          <w:color w:val="000000"/>
          <w:lang w:val="en-US"/>
        </w:rPr>
        <w:t xml:space="preserve"> </w:t>
      </w:r>
      <w:r w:rsidRPr="00093534">
        <w:rPr>
          <w:color w:val="000000"/>
          <w:lang w:val="en-US"/>
        </w:rPr>
        <w:t>three years – intermediate point t</w:t>
      </w:r>
      <w:r w:rsidRPr="00093534">
        <w:rPr>
          <w:color w:val="000000"/>
          <w:vertAlign w:val="subscript"/>
          <w:lang w:val="en-US"/>
        </w:rPr>
        <w:t>1</w:t>
      </w:r>
      <w:r w:rsidRPr="00093534">
        <w:rPr>
          <w:color w:val="000000"/>
          <w:lang w:val="en-US"/>
        </w:rPr>
        <w:t>, the fifth</w:t>
      </w:r>
      <w:r>
        <w:rPr>
          <w:color w:val="000000"/>
          <w:lang w:val="en-US"/>
        </w:rPr>
        <w:t xml:space="preserve"> </w:t>
      </w:r>
      <w:r w:rsidR="00722BD3">
        <w:rPr>
          <w:color w:val="000000"/>
          <w:lang w:val="en-US"/>
        </w:rPr>
        <w:t>year</w:t>
      </w:r>
      <w:r w:rsidRPr="00093534">
        <w:rPr>
          <w:color w:val="000000"/>
          <w:lang w:val="en-US"/>
        </w:rPr>
        <w:t xml:space="preserve"> – </w:t>
      </w:r>
      <w:r w:rsidRPr="00E27C9A">
        <w:rPr>
          <w:color w:val="000000"/>
          <w:lang w:val="en-US"/>
        </w:rPr>
        <w:t>final</w:t>
      </w:r>
      <w:r w:rsidRPr="00093534">
        <w:rPr>
          <w:color w:val="000000"/>
          <w:lang w:val="en-US"/>
        </w:rPr>
        <w:t xml:space="preserve"> point t</w:t>
      </w:r>
      <w:r w:rsidRPr="00093534">
        <w:rPr>
          <w:color w:val="000000"/>
          <w:vertAlign w:val="subscript"/>
          <w:lang w:val="en-US"/>
        </w:rPr>
        <w:t>2</w:t>
      </w:r>
      <w:r w:rsidR="004263EA">
        <w:rPr>
          <w:color w:val="000000"/>
          <w:lang w:val="en-US"/>
        </w:rPr>
        <w:t xml:space="preserve"> (Table 1</w:t>
      </w:r>
      <w:r>
        <w:rPr>
          <w:color w:val="000000"/>
          <w:lang w:val="en-US"/>
        </w:rPr>
        <w:t>). We select individuals</w:t>
      </w:r>
      <w:r w:rsidRPr="00093534">
        <w:rPr>
          <w:color w:val="000000"/>
          <w:lang w:val="en-US"/>
        </w:rPr>
        <w:t xml:space="preserve"> aged 45 years and over</w:t>
      </w:r>
      <w:r>
        <w:rPr>
          <w:color w:val="000000"/>
          <w:lang w:val="en-US"/>
        </w:rPr>
        <w:t xml:space="preserve"> in </w:t>
      </w:r>
      <w:r w:rsidRPr="00093534">
        <w:rPr>
          <w:color w:val="000000"/>
          <w:lang w:val="en-US"/>
        </w:rPr>
        <w:t>t</w:t>
      </w:r>
      <w:r w:rsidRPr="00093534">
        <w:rPr>
          <w:color w:val="000000"/>
          <w:vertAlign w:val="subscript"/>
          <w:lang w:val="en-US"/>
        </w:rPr>
        <w:t>0</w:t>
      </w:r>
      <w:r>
        <w:rPr>
          <w:color w:val="000000"/>
          <w:lang w:val="en-US"/>
        </w:rPr>
        <w:t xml:space="preserve"> who </w:t>
      </w:r>
      <w:r w:rsidRPr="00093534">
        <w:rPr>
          <w:color w:val="000000"/>
          <w:lang w:val="en-US"/>
        </w:rPr>
        <w:t>will be working pensioners</w:t>
      </w:r>
      <w:r>
        <w:rPr>
          <w:color w:val="000000"/>
          <w:lang w:val="en-US"/>
        </w:rPr>
        <w:t xml:space="preserve"> </w:t>
      </w:r>
      <w:r w:rsidRPr="00093534">
        <w:rPr>
          <w:color w:val="000000"/>
          <w:lang w:val="en-US"/>
        </w:rPr>
        <w:t>in t</w:t>
      </w:r>
      <w:r w:rsidRPr="00093534">
        <w:rPr>
          <w:color w:val="000000"/>
          <w:vertAlign w:val="subscript"/>
          <w:lang w:val="en-US"/>
        </w:rPr>
        <w:t>1.3</w:t>
      </w:r>
      <w:r>
        <w:rPr>
          <w:color w:val="000000"/>
          <w:lang w:val="en-US"/>
        </w:rPr>
        <w:t>.</w:t>
      </w:r>
      <w:r w:rsidR="007731D7">
        <w:rPr>
          <w:color w:val="000000"/>
          <w:lang w:val="en-US"/>
        </w:rPr>
        <w:t xml:space="preserve"> Thus, this contains the individuals retired in the statutory retirement age</w:t>
      </w:r>
      <w:r w:rsidR="007731D7">
        <w:rPr>
          <w:rStyle w:val="a5"/>
          <w:color w:val="000000"/>
          <w:lang w:val="en-US"/>
        </w:rPr>
        <w:footnoteReference w:id="5"/>
      </w:r>
      <w:r w:rsidR="007731D7">
        <w:rPr>
          <w:color w:val="000000"/>
          <w:lang w:val="en-US"/>
        </w:rPr>
        <w:t xml:space="preserve"> as well as early retirees.</w:t>
      </w:r>
    </w:p>
    <w:p w14:paraId="24E1AE15" w14:textId="7A1CBC56" w:rsidR="009A3A7E" w:rsidRDefault="009A3A7E" w:rsidP="009A3A7E">
      <w:pPr>
        <w:pStyle w:val="a7"/>
        <w:shd w:val="clear" w:color="auto" w:fill="FFFFFF"/>
        <w:spacing w:after="0" w:afterAutospacing="0" w:line="360" w:lineRule="auto"/>
        <w:ind w:firstLine="708"/>
        <w:contextualSpacing/>
        <w:jc w:val="both"/>
        <w:rPr>
          <w:color w:val="000000"/>
          <w:lang w:val="en-US"/>
        </w:rPr>
      </w:pPr>
      <w:r w:rsidRPr="00093534">
        <w:rPr>
          <w:color w:val="000000"/>
          <w:lang w:val="en-US"/>
        </w:rPr>
        <w:t xml:space="preserve">The sample </w:t>
      </w:r>
      <w:r>
        <w:rPr>
          <w:color w:val="000000"/>
          <w:lang w:val="en-US"/>
        </w:rPr>
        <w:t>includes</w:t>
      </w:r>
      <w:r w:rsidRPr="00093534">
        <w:rPr>
          <w:color w:val="000000"/>
          <w:lang w:val="en-US"/>
        </w:rPr>
        <w:t xml:space="preserve"> 2</w:t>
      </w:r>
      <w:r w:rsidR="00722BD3" w:rsidRPr="00D87B1E">
        <w:rPr>
          <w:color w:val="000000"/>
          <w:lang w:val="en-US"/>
        </w:rPr>
        <w:t>,</w:t>
      </w:r>
      <w:r w:rsidRPr="00093534">
        <w:rPr>
          <w:color w:val="000000"/>
          <w:lang w:val="en-US"/>
        </w:rPr>
        <w:t xml:space="preserve">069 </w:t>
      </w:r>
      <w:r>
        <w:rPr>
          <w:color w:val="000000"/>
          <w:lang w:val="en-US"/>
        </w:rPr>
        <w:t>individuals</w:t>
      </w:r>
      <w:r w:rsidRPr="00093534">
        <w:rPr>
          <w:lang w:val="en-US"/>
        </w:rPr>
        <w:t xml:space="preserve"> (598 men and 1</w:t>
      </w:r>
      <w:r w:rsidR="00722BD3" w:rsidRPr="00D87B1E">
        <w:rPr>
          <w:lang w:val="en-US"/>
        </w:rPr>
        <w:t>,</w:t>
      </w:r>
      <w:r w:rsidRPr="00093534">
        <w:rPr>
          <w:lang w:val="en-US"/>
        </w:rPr>
        <w:t>471 women).</w:t>
      </w:r>
      <w:r w:rsidRPr="00724E5D">
        <w:rPr>
          <w:color w:val="000000"/>
          <w:lang w:val="en-US"/>
        </w:rPr>
        <w:t xml:space="preserve"> </w:t>
      </w:r>
      <w:r w:rsidRPr="00A83EB4">
        <w:rPr>
          <w:color w:val="000000"/>
          <w:lang w:val="en-US"/>
        </w:rPr>
        <w:t xml:space="preserve">The selection of observations </w:t>
      </w:r>
      <w:r w:rsidRPr="00DF3400">
        <w:rPr>
          <w:color w:val="000000"/>
          <w:lang w:val="en-US"/>
        </w:rPr>
        <w:t>led</w:t>
      </w:r>
      <w:r>
        <w:rPr>
          <w:color w:val="000000"/>
          <w:lang w:val="en-US"/>
        </w:rPr>
        <w:t xml:space="preserve"> to </w:t>
      </w:r>
      <w:r w:rsidRPr="00A83EB4">
        <w:rPr>
          <w:color w:val="000000"/>
          <w:lang w:val="en-US"/>
        </w:rPr>
        <w:t>unequal shares of men and women, but work</w:t>
      </w:r>
      <w:r>
        <w:rPr>
          <w:color w:val="000000"/>
          <w:lang w:val="en-US"/>
        </w:rPr>
        <w:t>ing</w:t>
      </w:r>
      <w:r w:rsidRPr="00A83EB4">
        <w:rPr>
          <w:color w:val="000000"/>
          <w:lang w:val="en-US"/>
        </w:rPr>
        <w:t xml:space="preserve"> with panel data is possible without additional weighting by taking into account </w:t>
      </w:r>
      <w:r w:rsidR="00896214">
        <w:rPr>
          <w:color w:val="000000"/>
          <w:lang w:val="en-US"/>
        </w:rPr>
        <w:t xml:space="preserve">the </w:t>
      </w:r>
      <w:r w:rsidR="001D17BC">
        <w:rPr>
          <w:color w:val="000000"/>
          <w:lang w:val="en-US"/>
        </w:rPr>
        <w:t>attrition</w:t>
      </w:r>
      <w:r w:rsidRPr="00A83EB4">
        <w:rPr>
          <w:color w:val="000000"/>
          <w:lang w:val="en-US"/>
        </w:rPr>
        <w:t xml:space="preserve"> of the respondents</w:t>
      </w:r>
      <w:r>
        <w:rPr>
          <w:color w:val="000000"/>
          <w:lang w:val="en-US"/>
        </w:rPr>
        <w:t xml:space="preserve"> from</w:t>
      </w:r>
      <w:r w:rsidR="00722BD3">
        <w:rPr>
          <w:color w:val="000000"/>
          <w:lang w:val="en-US"/>
        </w:rPr>
        <w:t xml:space="preserve"> the</w:t>
      </w:r>
      <w:r>
        <w:rPr>
          <w:color w:val="000000"/>
          <w:lang w:val="en-US"/>
        </w:rPr>
        <w:t xml:space="preserve"> panels</w:t>
      </w:r>
      <w:r w:rsidRPr="00A83EB4">
        <w:rPr>
          <w:color w:val="000000"/>
          <w:lang w:val="en-US"/>
        </w:rPr>
        <w:t>.</w:t>
      </w:r>
    </w:p>
    <w:p w14:paraId="1A5209C7" w14:textId="77777777" w:rsidR="00EF7BFA" w:rsidRDefault="00EF7BFA" w:rsidP="004263EA">
      <w:pPr>
        <w:pStyle w:val="a7"/>
        <w:shd w:val="clear" w:color="auto" w:fill="FFFFFF"/>
        <w:spacing w:after="0" w:afterAutospacing="0" w:line="360" w:lineRule="auto"/>
        <w:contextualSpacing/>
        <w:jc w:val="both"/>
        <w:rPr>
          <w:b/>
          <w:color w:val="000000"/>
          <w:lang w:val="en-US"/>
        </w:rPr>
      </w:pPr>
    </w:p>
    <w:p w14:paraId="73728BD6" w14:textId="69B6C24D" w:rsidR="00F91EEA" w:rsidRPr="004263EA" w:rsidRDefault="004263EA" w:rsidP="004263EA">
      <w:pPr>
        <w:pStyle w:val="a7"/>
        <w:shd w:val="clear" w:color="auto" w:fill="FFFFFF"/>
        <w:spacing w:after="0" w:afterAutospacing="0" w:line="360" w:lineRule="auto"/>
        <w:contextualSpacing/>
        <w:jc w:val="both"/>
        <w:rPr>
          <w:b/>
          <w:color w:val="000000"/>
          <w:lang w:val="en-US"/>
        </w:rPr>
      </w:pPr>
      <w:r w:rsidRPr="004263EA">
        <w:rPr>
          <w:b/>
          <w:color w:val="000000"/>
          <w:lang w:val="en-US"/>
        </w:rPr>
        <w:t>Table 1 – Sampling scheme</w:t>
      </w:r>
    </w:p>
    <w:tbl>
      <w:tblPr>
        <w:tblStyle w:val="aa"/>
        <w:tblW w:w="0" w:type="auto"/>
        <w:tblLook w:val="04A0" w:firstRow="1" w:lastRow="0" w:firstColumn="1" w:lastColumn="0" w:noHBand="0" w:noVBand="1"/>
      </w:tblPr>
      <w:tblGrid>
        <w:gridCol w:w="959"/>
        <w:gridCol w:w="2268"/>
        <w:gridCol w:w="3685"/>
        <w:gridCol w:w="2659"/>
      </w:tblGrid>
      <w:tr w:rsidR="009A3A7E" w14:paraId="3C3626F8" w14:textId="77777777" w:rsidTr="00540591">
        <w:tc>
          <w:tcPr>
            <w:tcW w:w="959" w:type="dxa"/>
          </w:tcPr>
          <w:p w14:paraId="00E012B5"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Wave</w:t>
            </w:r>
          </w:p>
        </w:tc>
        <w:tc>
          <w:tcPr>
            <w:tcW w:w="2268" w:type="dxa"/>
          </w:tcPr>
          <w:p w14:paraId="2F3A4A46"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Initial point,</w:t>
            </w:r>
          </w:p>
          <w:p w14:paraId="6A4032D3" w14:textId="77777777" w:rsidR="009A3A7E" w:rsidRDefault="009A3A7E" w:rsidP="00EF7BFA">
            <w:pPr>
              <w:pStyle w:val="a7"/>
              <w:spacing w:before="0" w:beforeAutospacing="0" w:after="0" w:afterAutospacing="0"/>
              <w:contextualSpacing/>
              <w:jc w:val="center"/>
              <w:rPr>
                <w:color w:val="000000"/>
                <w:lang w:val="en-US"/>
              </w:rPr>
            </w:pPr>
            <w:r w:rsidRPr="004420DF">
              <w:rPr>
                <w:color w:val="000000"/>
                <w:lang w:val="en-US"/>
              </w:rPr>
              <w:t>t</w:t>
            </w:r>
            <w:r w:rsidRPr="004420DF">
              <w:rPr>
                <w:color w:val="000000"/>
                <w:vertAlign w:val="subscript"/>
                <w:lang w:val="en-US"/>
              </w:rPr>
              <w:t>0</w:t>
            </w:r>
          </w:p>
        </w:tc>
        <w:tc>
          <w:tcPr>
            <w:tcW w:w="3685" w:type="dxa"/>
          </w:tcPr>
          <w:p w14:paraId="3BEAB45D"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I</w:t>
            </w:r>
            <w:r w:rsidRPr="003F4734">
              <w:rPr>
                <w:color w:val="000000"/>
                <w:lang w:val="en-US"/>
              </w:rPr>
              <w:t>ntermediate point</w:t>
            </w:r>
            <w:r>
              <w:rPr>
                <w:color w:val="000000"/>
                <w:lang w:val="en-US"/>
              </w:rPr>
              <w:t>,</w:t>
            </w:r>
          </w:p>
          <w:p w14:paraId="36161E91" w14:textId="77777777" w:rsidR="009A3A7E" w:rsidRDefault="009A3A7E" w:rsidP="00EF7BFA">
            <w:pPr>
              <w:pStyle w:val="a7"/>
              <w:spacing w:before="0" w:beforeAutospacing="0" w:after="0" w:afterAutospacing="0"/>
              <w:contextualSpacing/>
              <w:jc w:val="center"/>
              <w:rPr>
                <w:color w:val="000000"/>
                <w:lang w:val="en-US"/>
              </w:rPr>
            </w:pPr>
            <w:r w:rsidRPr="003F4734">
              <w:rPr>
                <w:color w:val="000000"/>
                <w:lang w:val="en-US"/>
              </w:rPr>
              <w:t>t</w:t>
            </w:r>
            <w:r w:rsidRPr="003F4734">
              <w:rPr>
                <w:color w:val="000000"/>
                <w:vertAlign w:val="subscript"/>
                <w:lang w:val="en-US"/>
              </w:rPr>
              <w:t>1</w:t>
            </w:r>
          </w:p>
        </w:tc>
        <w:tc>
          <w:tcPr>
            <w:tcW w:w="2659" w:type="dxa"/>
          </w:tcPr>
          <w:p w14:paraId="099F5ECC"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F</w:t>
            </w:r>
            <w:r w:rsidRPr="00E27C9A">
              <w:rPr>
                <w:color w:val="000000"/>
                <w:lang w:val="en-US"/>
              </w:rPr>
              <w:t>inal</w:t>
            </w:r>
            <w:r w:rsidRPr="00093534">
              <w:rPr>
                <w:color w:val="000000"/>
                <w:lang w:val="en-US"/>
              </w:rPr>
              <w:t xml:space="preserve"> point</w:t>
            </w:r>
            <w:r>
              <w:rPr>
                <w:color w:val="000000"/>
                <w:lang w:val="en-US"/>
              </w:rPr>
              <w:t>,</w:t>
            </w:r>
          </w:p>
          <w:p w14:paraId="42045B7A" w14:textId="77777777" w:rsidR="009A3A7E" w:rsidRDefault="009A3A7E" w:rsidP="00EF7BFA">
            <w:pPr>
              <w:pStyle w:val="a7"/>
              <w:spacing w:before="0" w:beforeAutospacing="0" w:after="0" w:afterAutospacing="0"/>
              <w:contextualSpacing/>
              <w:jc w:val="center"/>
              <w:rPr>
                <w:color w:val="000000"/>
                <w:lang w:val="en-US"/>
              </w:rPr>
            </w:pPr>
            <w:r w:rsidRPr="00093534">
              <w:rPr>
                <w:color w:val="000000"/>
                <w:lang w:val="en-US"/>
              </w:rPr>
              <w:t xml:space="preserve"> t</w:t>
            </w:r>
            <w:r w:rsidRPr="00093534">
              <w:rPr>
                <w:color w:val="000000"/>
                <w:vertAlign w:val="subscript"/>
                <w:lang w:val="en-US"/>
              </w:rPr>
              <w:t>2</w:t>
            </w:r>
          </w:p>
        </w:tc>
      </w:tr>
      <w:tr w:rsidR="009A3A7E" w14:paraId="442C08B0" w14:textId="77777777" w:rsidTr="00540591">
        <w:tc>
          <w:tcPr>
            <w:tcW w:w="959" w:type="dxa"/>
          </w:tcPr>
          <w:p w14:paraId="0481D529"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1</w:t>
            </w:r>
          </w:p>
        </w:tc>
        <w:tc>
          <w:tcPr>
            <w:tcW w:w="2268" w:type="dxa"/>
          </w:tcPr>
          <w:p w14:paraId="03DB29F0"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2010</w:t>
            </w:r>
          </w:p>
        </w:tc>
        <w:tc>
          <w:tcPr>
            <w:tcW w:w="3685" w:type="dxa"/>
          </w:tcPr>
          <w:p w14:paraId="09E49DD4"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2011-2012-2013</w:t>
            </w:r>
          </w:p>
        </w:tc>
        <w:tc>
          <w:tcPr>
            <w:tcW w:w="2659" w:type="dxa"/>
          </w:tcPr>
          <w:p w14:paraId="228785FD"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2014</w:t>
            </w:r>
          </w:p>
        </w:tc>
      </w:tr>
      <w:tr w:rsidR="009A3A7E" w14:paraId="2B9816D2" w14:textId="77777777" w:rsidTr="00540591">
        <w:tc>
          <w:tcPr>
            <w:tcW w:w="959" w:type="dxa"/>
          </w:tcPr>
          <w:p w14:paraId="6856103E"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2</w:t>
            </w:r>
          </w:p>
        </w:tc>
        <w:tc>
          <w:tcPr>
            <w:tcW w:w="2268" w:type="dxa"/>
          </w:tcPr>
          <w:p w14:paraId="48B9FF3A"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2011</w:t>
            </w:r>
          </w:p>
        </w:tc>
        <w:tc>
          <w:tcPr>
            <w:tcW w:w="3685" w:type="dxa"/>
          </w:tcPr>
          <w:p w14:paraId="228132B5"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2012-2013-2014</w:t>
            </w:r>
          </w:p>
        </w:tc>
        <w:tc>
          <w:tcPr>
            <w:tcW w:w="2659" w:type="dxa"/>
          </w:tcPr>
          <w:p w14:paraId="51830D0A"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2015</w:t>
            </w:r>
          </w:p>
        </w:tc>
      </w:tr>
      <w:tr w:rsidR="009A3A7E" w14:paraId="1524D358" w14:textId="77777777" w:rsidTr="00540591">
        <w:tc>
          <w:tcPr>
            <w:tcW w:w="959" w:type="dxa"/>
          </w:tcPr>
          <w:p w14:paraId="04B03622"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3</w:t>
            </w:r>
          </w:p>
        </w:tc>
        <w:tc>
          <w:tcPr>
            <w:tcW w:w="2268" w:type="dxa"/>
          </w:tcPr>
          <w:p w14:paraId="77196088"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2012</w:t>
            </w:r>
          </w:p>
        </w:tc>
        <w:tc>
          <w:tcPr>
            <w:tcW w:w="3685" w:type="dxa"/>
          </w:tcPr>
          <w:p w14:paraId="23994BBA"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2013-2014-2015</w:t>
            </w:r>
          </w:p>
        </w:tc>
        <w:tc>
          <w:tcPr>
            <w:tcW w:w="2659" w:type="dxa"/>
          </w:tcPr>
          <w:p w14:paraId="4AFADE09" w14:textId="77777777" w:rsidR="009A3A7E" w:rsidRDefault="009A3A7E" w:rsidP="00EF7BFA">
            <w:pPr>
              <w:pStyle w:val="a7"/>
              <w:spacing w:before="0" w:beforeAutospacing="0" w:after="0" w:afterAutospacing="0"/>
              <w:contextualSpacing/>
              <w:jc w:val="center"/>
              <w:rPr>
                <w:color w:val="000000"/>
                <w:lang w:val="en-US"/>
              </w:rPr>
            </w:pPr>
            <w:r>
              <w:rPr>
                <w:color w:val="000000"/>
                <w:lang w:val="en-US"/>
              </w:rPr>
              <w:t>2016</w:t>
            </w:r>
          </w:p>
        </w:tc>
      </w:tr>
    </w:tbl>
    <w:p w14:paraId="00C2D648" w14:textId="6EF2C874" w:rsidR="009A3A7E" w:rsidRDefault="009A3A7E" w:rsidP="009A3A7E">
      <w:pPr>
        <w:pStyle w:val="a7"/>
        <w:shd w:val="clear" w:color="auto" w:fill="FFFFFF"/>
        <w:spacing w:after="0" w:afterAutospacing="0" w:line="360" w:lineRule="auto"/>
        <w:ind w:firstLine="708"/>
        <w:contextualSpacing/>
        <w:jc w:val="both"/>
        <w:rPr>
          <w:color w:val="000000"/>
          <w:lang w:val="en-US"/>
        </w:rPr>
      </w:pPr>
      <w:r w:rsidRPr="00093534">
        <w:rPr>
          <w:color w:val="000000"/>
          <w:lang w:val="en-US"/>
        </w:rPr>
        <w:t>We estimate</w:t>
      </w:r>
      <w:r>
        <w:rPr>
          <w:color w:val="000000"/>
          <w:lang w:val="en-US"/>
        </w:rPr>
        <w:t xml:space="preserve"> two independent </w:t>
      </w:r>
      <w:r w:rsidRPr="00093534">
        <w:rPr>
          <w:color w:val="000000"/>
          <w:lang w:val="en-US"/>
        </w:rPr>
        <w:t>logistic regressions</w:t>
      </w:r>
      <w:r>
        <w:rPr>
          <w:color w:val="000000"/>
          <w:lang w:val="en-US"/>
        </w:rPr>
        <w:t xml:space="preserve"> where the dependent variables are </w:t>
      </w:r>
      <w:r w:rsidR="00722BD3">
        <w:rPr>
          <w:color w:val="000000"/>
          <w:lang w:val="en-US"/>
        </w:rPr>
        <w:t>as follows</w:t>
      </w:r>
      <w:r>
        <w:rPr>
          <w:color w:val="000000"/>
          <w:lang w:val="en-US"/>
        </w:rPr>
        <w:t>:</w:t>
      </w:r>
    </w:p>
    <w:p w14:paraId="4DA33989" w14:textId="58F6A3AF" w:rsidR="009A3A7E" w:rsidRDefault="009A3A7E" w:rsidP="009A3A7E">
      <w:pPr>
        <w:pStyle w:val="a7"/>
        <w:numPr>
          <w:ilvl w:val="0"/>
          <w:numId w:val="3"/>
        </w:numPr>
        <w:shd w:val="clear" w:color="auto" w:fill="FFFFFF"/>
        <w:spacing w:after="0" w:afterAutospacing="0" w:line="360" w:lineRule="auto"/>
        <w:ind w:left="0" w:firstLine="709"/>
        <w:contextualSpacing/>
        <w:jc w:val="both"/>
        <w:rPr>
          <w:color w:val="000000"/>
          <w:lang w:val="en-US"/>
        </w:rPr>
      </w:pPr>
      <w:r>
        <w:rPr>
          <w:color w:val="000000"/>
          <w:lang w:val="en-US"/>
        </w:rPr>
        <w:t>T</w:t>
      </w:r>
      <w:r w:rsidRPr="00093534">
        <w:rPr>
          <w:color w:val="000000"/>
          <w:lang w:val="en-US"/>
        </w:rPr>
        <w:t xml:space="preserve">he fact of changing/getting </w:t>
      </w:r>
      <w:r>
        <w:rPr>
          <w:color w:val="000000"/>
          <w:lang w:val="en-US"/>
        </w:rPr>
        <w:t xml:space="preserve">a </w:t>
      </w:r>
      <w:r w:rsidRPr="00093534">
        <w:rPr>
          <w:color w:val="000000"/>
          <w:lang w:val="en-US"/>
        </w:rPr>
        <w:t>job</w:t>
      </w:r>
      <w:r>
        <w:rPr>
          <w:color w:val="000000"/>
          <w:lang w:val="en-US"/>
        </w:rPr>
        <w:t xml:space="preserve"> (</w:t>
      </w:r>
      <w:r w:rsidR="0067587A">
        <w:rPr>
          <w:color w:val="000000"/>
          <w:lang w:val="en-US"/>
        </w:rPr>
        <w:t>profession</w:t>
      </w:r>
      <w:r>
        <w:rPr>
          <w:color w:val="000000"/>
          <w:lang w:val="en-US"/>
        </w:rPr>
        <w:t>)</w:t>
      </w:r>
      <w:r w:rsidRPr="00093534">
        <w:rPr>
          <w:color w:val="000000"/>
          <w:lang w:val="en-US"/>
        </w:rPr>
        <w:t xml:space="preserve"> at least once in </w:t>
      </w:r>
      <w:r>
        <w:rPr>
          <w:color w:val="000000"/>
          <w:lang w:val="en-US"/>
        </w:rPr>
        <w:t>a three-year</w:t>
      </w:r>
      <w:r w:rsidRPr="00093534">
        <w:rPr>
          <w:color w:val="000000"/>
          <w:lang w:val="en-US"/>
        </w:rPr>
        <w:t xml:space="preserve"> period t</w:t>
      </w:r>
      <w:r w:rsidRPr="00093534">
        <w:rPr>
          <w:color w:val="000000"/>
          <w:vertAlign w:val="subscript"/>
          <w:lang w:val="en-US"/>
        </w:rPr>
        <w:t>1</w:t>
      </w:r>
      <w:r w:rsidRPr="00093534">
        <w:rPr>
          <w:color w:val="000000"/>
          <w:lang w:val="en-US"/>
        </w:rPr>
        <w:t> (</w:t>
      </w:r>
      <w:r w:rsidR="00434E29">
        <w:rPr>
          <w:color w:val="000000"/>
          <w:lang w:val="en-US"/>
        </w:rPr>
        <w:t xml:space="preserve">1 – </w:t>
      </w:r>
      <w:r w:rsidRPr="00093534">
        <w:rPr>
          <w:color w:val="000000"/>
          <w:lang w:val="en-US"/>
        </w:rPr>
        <w:t>yes</w:t>
      </w:r>
      <w:r w:rsidR="00434E29">
        <w:rPr>
          <w:color w:val="000000"/>
          <w:lang w:val="en-US"/>
        </w:rPr>
        <w:t xml:space="preserve"> </w:t>
      </w:r>
      <w:r w:rsidRPr="00093534">
        <w:rPr>
          <w:color w:val="000000"/>
          <w:lang w:val="en-US"/>
        </w:rPr>
        <w:t>/</w:t>
      </w:r>
      <w:r w:rsidR="00434E29">
        <w:rPr>
          <w:color w:val="000000"/>
          <w:lang w:val="en-US"/>
        </w:rPr>
        <w:t xml:space="preserve"> 0 – </w:t>
      </w:r>
      <w:r w:rsidRPr="00093534">
        <w:rPr>
          <w:color w:val="000000"/>
          <w:lang w:val="en-US"/>
        </w:rPr>
        <w:t>no)</w:t>
      </w:r>
      <w:r>
        <w:rPr>
          <w:color w:val="000000"/>
          <w:lang w:val="en-US"/>
        </w:rPr>
        <w:t>.</w:t>
      </w:r>
    </w:p>
    <w:p w14:paraId="09E30B26" w14:textId="526BF22B" w:rsidR="009A3A7E" w:rsidRDefault="009A3A7E" w:rsidP="009A3A7E">
      <w:pPr>
        <w:pStyle w:val="a7"/>
        <w:numPr>
          <w:ilvl w:val="0"/>
          <w:numId w:val="3"/>
        </w:numPr>
        <w:shd w:val="clear" w:color="auto" w:fill="FFFFFF"/>
        <w:spacing w:after="0" w:afterAutospacing="0" w:line="360" w:lineRule="auto"/>
        <w:ind w:left="0" w:firstLine="709"/>
        <w:contextualSpacing/>
        <w:jc w:val="both"/>
        <w:rPr>
          <w:color w:val="000000"/>
          <w:lang w:val="en-US"/>
        </w:rPr>
      </w:pPr>
      <w:r>
        <w:rPr>
          <w:color w:val="000000"/>
          <w:lang w:val="en-US"/>
        </w:rPr>
        <w:t>The pensioner</w:t>
      </w:r>
      <w:r w:rsidRPr="00093534">
        <w:rPr>
          <w:color w:val="000000"/>
          <w:lang w:val="en-US"/>
        </w:rPr>
        <w:t>’</w:t>
      </w:r>
      <w:r>
        <w:rPr>
          <w:color w:val="000000"/>
          <w:lang w:val="en-US"/>
        </w:rPr>
        <w:t>s</w:t>
      </w:r>
      <w:r w:rsidRPr="00093534">
        <w:rPr>
          <w:color w:val="000000"/>
          <w:lang w:val="en-US"/>
        </w:rPr>
        <w:t xml:space="preserve"> employment status in the year t</w:t>
      </w:r>
      <w:r w:rsidRPr="00093534">
        <w:rPr>
          <w:color w:val="000000"/>
          <w:vertAlign w:val="subscript"/>
          <w:lang w:val="en-US"/>
        </w:rPr>
        <w:t>2</w:t>
      </w:r>
      <w:r w:rsidRPr="00093534">
        <w:rPr>
          <w:color w:val="000000"/>
          <w:lang w:val="en-US"/>
        </w:rPr>
        <w:t> (</w:t>
      </w:r>
      <w:r w:rsidR="00434E29">
        <w:rPr>
          <w:color w:val="000000"/>
          <w:lang w:val="en-US"/>
        </w:rPr>
        <w:t xml:space="preserve">1– </w:t>
      </w:r>
      <w:r w:rsidRPr="00093534">
        <w:rPr>
          <w:color w:val="000000"/>
          <w:lang w:val="en-US"/>
        </w:rPr>
        <w:t>employed</w:t>
      </w:r>
      <w:r w:rsidR="00434E29">
        <w:rPr>
          <w:color w:val="000000"/>
          <w:lang w:val="en-US"/>
        </w:rPr>
        <w:t xml:space="preserve"> </w:t>
      </w:r>
      <w:r w:rsidRPr="00093534">
        <w:rPr>
          <w:color w:val="000000"/>
          <w:lang w:val="en-US"/>
        </w:rPr>
        <w:t>/</w:t>
      </w:r>
      <w:r w:rsidR="00434E29">
        <w:rPr>
          <w:color w:val="000000"/>
          <w:lang w:val="en-US"/>
        </w:rPr>
        <w:t xml:space="preserve"> 0 – </w:t>
      </w:r>
      <w:r w:rsidRPr="00093534">
        <w:rPr>
          <w:color w:val="000000"/>
          <w:lang w:val="en-US"/>
        </w:rPr>
        <w:t>unemployed)</w:t>
      </w:r>
      <w:r>
        <w:rPr>
          <w:color w:val="000000"/>
          <w:lang w:val="en-US"/>
        </w:rPr>
        <w:t>.</w:t>
      </w:r>
    </w:p>
    <w:p w14:paraId="662F6F98" w14:textId="459E1A32" w:rsidR="009A3A7E" w:rsidRPr="00093534" w:rsidRDefault="009A3A7E" w:rsidP="009A3A7E">
      <w:pPr>
        <w:pStyle w:val="a7"/>
        <w:shd w:val="clear" w:color="auto" w:fill="FFFFFF"/>
        <w:spacing w:after="0" w:afterAutospacing="0" w:line="360" w:lineRule="auto"/>
        <w:ind w:firstLine="708"/>
        <w:contextualSpacing/>
        <w:jc w:val="both"/>
        <w:rPr>
          <w:color w:val="000000"/>
          <w:lang w:val="en-US"/>
        </w:rPr>
      </w:pPr>
      <w:r>
        <w:rPr>
          <w:color w:val="000000"/>
          <w:lang w:val="en-US"/>
        </w:rPr>
        <w:lastRenderedPageBreak/>
        <w:t>The</w:t>
      </w:r>
      <w:r w:rsidRPr="00093534">
        <w:rPr>
          <w:color w:val="000000"/>
          <w:lang w:val="en-US"/>
        </w:rPr>
        <w:t xml:space="preserve"> independent variables</w:t>
      </w:r>
      <w:r>
        <w:rPr>
          <w:color w:val="000000"/>
          <w:lang w:val="en-US"/>
        </w:rPr>
        <w:t xml:space="preserve"> of the first and the second equations</w:t>
      </w:r>
      <w:r w:rsidRPr="00093534">
        <w:rPr>
          <w:color w:val="000000"/>
          <w:lang w:val="en-US"/>
        </w:rPr>
        <w:t xml:space="preserve"> were measured in t</w:t>
      </w:r>
      <w:r w:rsidRPr="00093534">
        <w:rPr>
          <w:color w:val="000000"/>
          <w:vertAlign w:val="subscript"/>
          <w:lang w:val="en-US"/>
        </w:rPr>
        <w:t>0</w:t>
      </w:r>
      <w:r>
        <w:rPr>
          <w:color w:val="000000"/>
          <w:lang w:val="en-US"/>
        </w:rPr>
        <w:t xml:space="preserve"> and </w:t>
      </w:r>
      <w:r w:rsidRPr="00093534">
        <w:rPr>
          <w:color w:val="000000"/>
          <w:lang w:val="en-US"/>
        </w:rPr>
        <w:t>t</w:t>
      </w:r>
      <w:r w:rsidRPr="00093534">
        <w:rPr>
          <w:color w:val="000000"/>
          <w:vertAlign w:val="subscript"/>
          <w:lang w:val="en-US"/>
        </w:rPr>
        <w:t>1</w:t>
      </w:r>
      <w:r>
        <w:rPr>
          <w:color w:val="000000"/>
          <w:vertAlign w:val="subscript"/>
          <w:lang w:val="en-US"/>
        </w:rPr>
        <w:t>.3</w:t>
      </w:r>
      <w:r>
        <w:rPr>
          <w:color w:val="000000"/>
          <w:lang w:val="en-US"/>
        </w:rPr>
        <w:t xml:space="preserve"> correspondingly</w:t>
      </w:r>
      <w:r w:rsidRPr="00093534">
        <w:rPr>
          <w:color w:val="000000"/>
          <w:lang w:val="en-US"/>
        </w:rPr>
        <w:t>.</w:t>
      </w:r>
      <w:r>
        <w:rPr>
          <w:color w:val="000000"/>
          <w:lang w:val="en-US"/>
        </w:rPr>
        <w:t xml:space="preserve"> These variables are grouped into three categories</w:t>
      </w:r>
      <w:r w:rsidRPr="00093534">
        <w:rPr>
          <w:color w:val="000000"/>
          <w:lang w:val="en-US"/>
        </w:rPr>
        <w:t xml:space="preserve">: </w:t>
      </w:r>
    </w:p>
    <w:p w14:paraId="44D8FC4D" w14:textId="5A849EF1" w:rsidR="009A3A7E" w:rsidRPr="00093534" w:rsidRDefault="00722BD3" w:rsidP="00093E27">
      <w:pPr>
        <w:pStyle w:val="a7"/>
        <w:numPr>
          <w:ilvl w:val="0"/>
          <w:numId w:val="2"/>
        </w:numPr>
        <w:shd w:val="clear" w:color="auto" w:fill="FFFFFF"/>
        <w:spacing w:after="0" w:afterAutospacing="0" w:line="360" w:lineRule="auto"/>
        <w:ind w:left="0" w:firstLine="709"/>
        <w:contextualSpacing/>
        <w:jc w:val="both"/>
        <w:rPr>
          <w:color w:val="000000"/>
          <w:lang w:val="en-US"/>
        </w:rPr>
      </w:pPr>
      <w:r>
        <w:rPr>
          <w:color w:val="000000"/>
          <w:lang w:val="en-US"/>
        </w:rPr>
        <w:t>C</w:t>
      </w:r>
      <w:r w:rsidR="009A3A7E" w:rsidRPr="00093534">
        <w:rPr>
          <w:color w:val="000000"/>
          <w:lang w:val="en-US"/>
        </w:rPr>
        <w:t xml:space="preserve">haracteristics of the </w:t>
      </w:r>
      <w:r w:rsidR="009A3A7E">
        <w:rPr>
          <w:color w:val="000000"/>
          <w:lang w:val="en-US"/>
        </w:rPr>
        <w:t>job</w:t>
      </w:r>
      <w:r w:rsidR="009A3A7E" w:rsidRPr="00093534">
        <w:rPr>
          <w:color w:val="000000"/>
          <w:lang w:val="en-US"/>
        </w:rPr>
        <w:t xml:space="preserve"> place: sector of the economy, </w:t>
      </w:r>
      <w:r w:rsidR="00E51F43">
        <w:rPr>
          <w:color w:val="000000"/>
          <w:lang w:val="en-US"/>
        </w:rPr>
        <w:t>professional</w:t>
      </w:r>
      <w:r w:rsidR="009A3A7E" w:rsidRPr="00093534">
        <w:rPr>
          <w:color w:val="000000"/>
          <w:lang w:val="en-US"/>
        </w:rPr>
        <w:t xml:space="preserve"> group, formal / informal employment, </w:t>
      </w:r>
      <w:r w:rsidR="00093E27">
        <w:rPr>
          <w:color w:val="000000"/>
          <w:lang w:val="en-US"/>
        </w:rPr>
        <w:t>l</w:t>
      </w:r>
      <w:r w:rsidR="00C414C3">
        <w:rPr>
          <w:color w:val="000000"/>
          <w:lang w:val="en-US"/>
        </w:rPr>
        <w:t>ength of a working-day</w:t>
      </w:r>
      <w:r w:rsidR="009A3A7E" w:rsidRPr="00093534">
        <w:rPr>
          <w:color w:val="000000"/>
          <w:lang w:val="en-US"/>
        </w:rPr>
        <w:t>, length of specific tenure</w:t>
      </w:r>
      <w:r w:rsidR="009A3A7E">
        <w:rPr>
          <w:color w:val="000000"/>
          <w:lang w:val="en-US"/>
        </w:rPr>
        <w:t>, type of enterprise</w:t>
      </w:r>
      <w:r w:rsidR="009A3A7E" w:rsidRPr="009821D2">
        <w:rPr>
          <w:color w:val="000000"/>
          <w:lang w:val="en-US"/>
        </w:rPr>
        <w:t xml:space="preserve"> </w:t>
      </w:r>
      <w:r w:rsidR="009A3A7E">
        <w:rPr>
          <w:color w:val="000000"/>
          <w:lang w:val="en-US"/>
        </w:rPr>
        <w:t xml:space="preserve">ownership, enterprise </w:t>
      </w:r>
      <w:r w:rsidR="009A3A7E" w:rsidRPr="009821D2">
        <w:rPr>
          <w:color w:val="000000"/>
          <w:lang w:val="en-US"/>
        </w:rPr>
        <w:t>size</w:t>
      </w:r>
      <w:r>
        <w:rPr>
          <w:color w:val="000000"/>
          <w:lang w:val="en-US"/>
        </w:rPr>
        <w:t>.</w:t>
      </w:r>
    </w:p>
    <w:p w14:paraId="5353E6E5" w14:textId="2F3E36A6" w:rsidR="009A3A7E" w:rsidRPr="00724E5D" w:rsidRDefault="00722BD3" w:rsidP="009A3A7E">
      <w:pPr>
        <w:pStyle w:val="a7"/>
        <w:numPr>
          <w:ilvl w:val="0"/>
          <w:numId w:val="2"/>
        </w:numPr>
        <w:shd w:val="clear" w:color="auto" w:fill="FFFFFF"/>
        <w:spacing w:after="0" w:afterAutospacing="0" w:line="360" w:lineRule="auto"/>
        <w:ind w:left="0" w:firstLine="709"/>
        <w:contextualSpacing/>
        <w:jc w:val="both"/>
        <w:rPr>
          <w:color w:val="000000"/>
          <w:lang w:val="en-US"/>
        </w:rPr>
      </w:pPr>
      <w:r>
        <w:rPr>
          <w:color w:val="000000"/>
          <w:lang w:val="en-US"/>
        </w:rPr>
        <w:t>J</w:t>
      </w:r>
      <w:r w:rsidR="009A3A7E">
        <w:rPr>
          <w:color w:val="000000"/>
          <w:lang w:val="en-US"/>
        </w:rPr>
        <w:t xml:space="preserve">ob satisfaction </w:t>
      </w:r>
      <w:r w:rsidR="009A3A7E" w:rsidRPr="00093534">
        <w:rPr>
          <w:color w:val="000000"/>
          <w:lang w:val="en-US"/>
        </w:rPr>
        <w:t xml:space="preserve">and </w:t>
      </w:r>
      <w:r w:rsidR="009A3A7E" w:rsidRPr="00E27C9A">
        <w:rPr>
          <w:color w:val="000000"/>
          <w:lang w:val="en-US"/>
        </w:rPr>
        <w:t xml:space="preserve">erosion </w:t>
      </w:r>
      <w:r w:rsidR="009A3A7E" w:rsidRPr="00724E5D">
        <w:rPr>
          <w:color w:val="000000"/>
          <w:lang w:val="en-US"/>
        </w:rPr>
        <w:t>of workers’ rights</w:t>
      </w:r>
      <w:r w:rsidR="009A3A7E" w:rsidRPr="00093534">
        <w:rPr>
          <w:color w:val="000000"/>
          <w:lang w:val="en-US"/>
        </w:rPr>
        <w:t>: satisfactio</w:t>
      </w:r>
      <w:r w:rsidR="009A3A7E">
        <w:rPr>
          <w:color w:val="000000"/>
          <w:lang w:val="en-US"/>
        </w:rPr>
        <w:t>n with working conditions, wage</w:t>
      </w:r>
      <w:r w:rsidR="009A3A7E" w:rsidRPr="00093534">
        <w:rPr>
          <w:color w:val="000000"/>
          <w:lang w:val="en-US"/>
        </w:rPr>
        <w:t xml:space="preserve">, opportunities for professional growth, </w:t>
      </w:r>
      <w:r w:rsidR="009A3A7E">
        <w:rPr>
          <w:color w:val="000000"/>
          <w:lang w:val="en-US"/>
        </w:rPr>
        <w:t xml:space="preserve">work in general, </w:t>
      </w:r>
      <w:r w:rsidR="009A3A7E" w:rsidRPr="00093534">
        <w:rPr>
          <w:color w:val="000000"/>
          <w:lang w:val="en-US"/>
        </w:rPr>
        <w:t xml:space="preserve">employer's monetary debt to </w:t>
      </w:r>
      <w:r w:rsidR="009A3A7E">
        <w:rPr>
          <w:color w:val="000000"/>
          <w:lang w:val="en-US"/>
        </w:rPr>
        <w:t>the employee, reduction of wage</w:t>
      </w:r>
      <w:r w:rsidR="009A3A7E" w:rsidRPr="00724E5D">
        <w:rPr>
          <w:color w:val="000000"/>
          <w:lang w:val="en-US"/>
        </w:rPr>
        <w:t xml:space="preserve"> and hours</w:t>
      </w:r>
      <w:r>
        <w:rPr>
          <w:color w:val="000000"/>
          <w:lang w:val="en-US"/>
        </w:rPr>
        <w:t xml:space="preserve"> of work, enforced unpaid leave.</w:t>
      </w:r>
    </w:p>
    <w:p w14:paraId="54CDBFA0" w14:textId="62DA5D75" w:rsidR="009A3A7E" w:rsidRPr="00093534" w:rsidRDefault="00722BD3" w:rsidP="009A3A7E">
      <w:pPr>
        <w:pStyle w:val="a7"/>
        <w:numPr>
          <w:ilvl w:val="0"/>
          <w:numId w:val="2"/>
        </w:numPr>
        <w:shd w:val="clear" w:color="auto" w:fill="FFFFFF"/>
        <w:spacing w:after="0" w:afterAutospacing="0" w:line="360" w:lineRule="auto"/>
        <w:ind w:left="0" w:firstLine="709"/>
        <w:contextualSpacing/>
        <w:jc w:val="both"/>
        <w:rPr>
          <w:color w:val="000000"/>
          <w:lang w:val="en-US"/>
        </w:rPr>
      </w:pPr>
      <w:r>
        <w:rPr>
          <w:color w:val="000000"/>
          <w:lang w:val="en-US"/>
        </w:rPr>
        <w:t>E</w:t>
      </w:r>
      <w:r w:rsidR="009A3A7E">
        <w:rPr>
          <w:color w:val="000000"/>
          <w:lang w:val="en-US"/>
        </w:rPr>
        <w:t>conomic factors: pensioner</w:t>
      </w:r>
      <w:r w:rsidR="009A3A7E" w:rsidRPr="00093534">
        <w:rPr>
          <w:color w:val="000000"/>
          <w:lang w:val="en-US"/>
        </w:rPr>
        <w:t>’</w:t>
      </w:r>
      <w:r w:rsidR="009A3A7E">
        <w:rPr>
          <w:color w:val="000000"/>
          <w:lang w:val="en-US"/>
        </w:rPr>
        <w:t>s</w:t>
      </w:r>
      <w:r w:rsidR="00896214">
        <w:rPr>
          <w:color w:val="000000"/>
          <w:lang w:val="en-US"/>
        </w:rPr>
        <w:t xml:space="preserve"> salary</w:t>
      </w:r>
      <w:r w:rsidR="009A3A7E" w:rsidRPr="00093534">
        <w:rPr>
          <w:color w:val="000000"/>
          <w:lang w:val="en-US"/>
        </w:rPr>
        <w:t xml:space="preserve"> in compar</w:t>
      </w:r>
      <w:r>
        <w:rPr>
          <w:color w:val="000000"/>
          <w:lang w:val="en-US"/>
        </w:rPr>
        <w:t>ison</w:t>
      </w:r>
      <w:r w:rsidR="009A3A7E" w:rsidRPr="00093534">
        <w:rPr>
          <w:color w:val="000000"/>
          <w:lang w:val="en-US"/>
        </w:rPr>
        <w:t xml:space="preserve"> with </w:t>
      </w:r>
      <w:r>
        <w:rPr>
          <w:color w:val="000000"/>
          <w:lang w:val="en-US"/>
        </w:rPr>
        <w:t xml:space="preserve">the </w:t>
      </w:r>
      <w:r w:rsidR="009A3A7E" w:rsidRPr="00093534">
        <w:rPr>
          <w:color w:val="000000"/>
          <w:lang w:val="en-US"/>
        </w:rPr>
        <w:t xml:space="preserve">minimum wage in the </w:t>
      </w:r>
      <w:r w:rsidR="009A3A7E">
        <w:rPr>
          <w:color w:val="000000"/>
          <w:lang w:val="en-US"/>
        </w:rPr>
        <w:t xml:space="preserve">corresponding </w:t>
      </w:r>
      <w:r w:rsidR="009A3A7E" w:rsidRPr="00093534">
        <w:rPr>
          <w:color w:val="000000"/>
          <w:lang w:val="en-US"/>
        </w:rPr>
        <w:t xml:space="preserve">year. </w:t>
      </w:r>
    </w:p>
    <w:p w14:paraId="743D2E32" w14:textId="43E677AC" w:rsidR="009A3A7E" w:rsidRDefault="009A3A7E" w:rsidP="009A3A7E">
      <w:pPr>
        <w:pStyle w:val="a7"/>
        <w:shd w:val="clear" w:color="auto" w:fill="FFFFFF"/>
        <w:spacing w:after="0" w:afterAutospacing="0" w:line="360" w:lineRule="auto"/>
        <w:ind w:firstLine="708"/>
        <w:contextualSpacing/>
        <w:jc w:val="both"/>
        <w:rPr>
          <w:color w:val="000000"/>
          <w:lang w:val="en-US"/>
        </w:rPr>
      </w:pPr>
      <w:r w:rsidRPr="00093534">
        <w:rPr>
          <w:color w:val="000000"/>
          <w:lang w:val="en-US"/>
        </w:rPr>
        <w:t>We also control for socio-demographic factors:  gender, age, type of settlement, the</w:t>
      </w:r>
      <w:r>
        <w:rPr>
          <w:color w:val="000000"/>
          <w:lang w:val="en-US"/>
        </w:rPr>
        <w:t xml:space="preserve"> </w:t>
      </w:r>
      <w:r w:rsidR="00420280" w:rsidRPr="00420280">
        <w:rPr>
          <w:color w:val="000000"/>
          <w:lang w:val="en-US"/>
        </w:rPr>
        <w:t>elderly’s</w:t>
      </w:r>
      <w:r>
        <w:rPr>
          <w:color w:val="000000"/>
          <w:lang w:val="en-US"/>
        </w:rPr>
        <w:t xml:space="preserve"> education and health</w:t>
      </w:r>
      <w:r w:rsidRPr="00093534">
        <w:rPr>
          <w:color w:val="000000"/>
          <w:lang w:val="en-US"/>
        </w:rPr>
        <w:t>, disability, entitlem</w:t>
      </w:r>
      <w:r>
        <w:rPr>
          <w:color w:val="000000"/>
          <w:lang w:val="en-US"/>
        </w:rPr>
        <w:t>ent period for early retirement, marital status</w:t>
      </w:r>
      <w:r w:rsidRPr="00093534">
        <w:rPr>
          <w:color w:val="000000"/>
          <w:lang w:val="en-US"/>
        </w:rPr>
        <w:t xml:space="preserve">. </w:t>
      </w:r>
      <w:proofErr w:type="gramStart"/>
      <w:r w:rsidRPr="00093534">
        <w:rPr>
          <w:color w:val="000000"/>
          <w:lang w:val="en-US"/>
        </w:rPr>
        <w:t>In the second equation</w:t>
      </w:r>
      <w:r w:rsidR="00722BD3">
        <w:rPr>
          <w:color w:val="000000"/>
          <w:lang w:val="en-US"/>
        </w:rPr>
        <w:t>,</w:t>
      </w:r>
      <w:r w:rsidRPr="00093534">
        <w:rPr>
          <w:color w:val="000000"/>
          <w:lang w:val="en-US"/>
        </w:rPr>
        <w:t xml:space="preserve"> the fact </w:t>
      </w:r>
      <w:r w:rsidR="00722BD3">
        <w:rPr>
          <w:color w:val="000000"/>
          <w:lang w:val="en-US"/>
        </w:rPr>
        <w:t>that</w:t>
      </w:r>
      <w:r w:rsidRPr="00093534">
        <w:rPr>
          <w:color w:val="000000"/>
          <w:lang w:val="en-US"/>
        </w:rPr>
        <w:t xml:space="preserve"> </w:t>
      </w:r>
      <w:r w:rsidRPr="00093534">
        <w:rPr>
          <w:lang w:val="en-US"/>
        </w:rPr>
        <w:t>job (</w:t>
      </w:r>
      <w:r w:rsidR="0067587A">
        <w:rPr>
          <w:lang w:val="en-US"/>
        </w:rPr>
        <w:t>profession</w:t>
      </w:r>
      <w:r w:rsidRPr="00093534">
        <w:rPr>
          <w:lang w:val="en-US"/>
        </w:rPr>
        <w:t>) changing/getting was</w:t>
      </w:r>
      <w:r>
        <w:rPr>
          <w:lang w:val="en-US"/>
        </w:rPr>
        <w:t xml:space="preserve"> also</w:t>
      </w:r>
      <w:r w:rsidRPr="00093534">
        <w:rPr>
          <w:lang w:val="en-US"/>
        </w:rPr>
        <w:t xml:space="preserve"> </w:t>
      </w:r>
      <w:r w:rsidRPr="00093534">
        <w:rPr>
          <w:color w:val="000000"/>
          <w:lang w:val="en-US"/>
        </w:rPr>
        <w:t>included.</w:t>
      </w:r>
      <w:proofErr w:type="gramEnd"/>
      <w:r w:rsidRPr="000A7543">
        <w:rPr>
          <w:color w:val="000000"/>
          <w:lang w:val="en-US"/>
        </w:rPr>
        <w:t xml:space="preserve"> </w:t>
      </w:r>
    </w:p>
    <w:p w14:paraId="2CA02BAF" w14:textId="186EF91A" w:rsidR="00021C04" w:rsidRDefault="009A3A7E" w:rsidP="0060196E">
      <w:pPr>
        <w:pStyle w:val="a7"/>
        <w:shd w:val="clear" w:color="auto" w:fill="FFFFFF"/>
        <w:spacing w:after="0" w:afterAutospacing="0" w:line="360" w:lineRule="auto"/>
        <w:ind w:firstLine="708"/>
        <w:contextualSpacing/>
        <w:jc w:val="both"/>
        <w:rPr>
          <w:color w:val="000000"/>
          <w:lang w:val="en-US"/>
        </w:rPr>
      </w:pPr>
      <w:r>
        <w:rPr>
          <w:color w:val="000000"/>
          <w:lang w:val="en-US"/>
        </w:rPr>
        <w:t>R</w:t>
      </w:r>
      <w:r w:rsidRPr="000A7543">
        <w:rPr>
          <w:color w:val="000000"/>
          <w:lang w:val="en-US"/>
        </w:rPr>
        <w:t>egression model</w:t>
      </w:r>
      <w:r>
        <w:rPr>
          <w:color w:val="000000"/>
          <w:lang w:val="en-US"/>
        </w:rPr>
        <w:t>s</w:t>
      </w:r>
      <w:r w:rsidRPr="000A7543">
        <w:rPr>
          <w:color w:val="000000"/>
          <w:lang w:val="en-US"/>
        </w:rPr>
        <w:t xml:space="preserve"> </w:t>
      </w:r>
      <w:r>
        <w:rPr>
          <w:color w:val="000000"/>
          <w:lang w:val="en-US"/>
        </w:rPr>
        <w:t>were</w:t>
      </w:r>
      <w:r w:rsidRPr="000A7543">
        <w:rPr>
          <w:color w:val="000000"/>
          <w:lang w:val="en-US"/>
        </w:rPr>
        <w:t xml:space="preserve"> constructed </w:t>
      </w:r>
      <w:r>
        <w:rPr>
          <w:color w:val="000000"/>
          <w:lang w:val="en-US"/>
        </w:rPr>
        <w:t xml:space="preserve">in several ways: </w:t>
      </w:r>
      <w:r w:rsidRPr="000A7543">
        <w:rPr>
          <w:color w:val="000000"/>
          <w:lang w:val="en-US"/>
        </w:rPr>
        <w:t>fo</w:t>
      </w:r>
      <w:r>
        <w:rPr>
          <w:color w:val="000000"/>
          <w:lang w:val="en-US"/>
        </w:rPr>
        <w:t xml:space="preserve">r all respondents/by gender; with testing </w:t>
      </w:r>
      <w:r w:rsidR="00896214">
        <w:rPr>
          <w:color w:val="000000"/>
          <w:lang w:val="en-US"/>
        </w:rPr>
        <w:t xml:space="preserve">the </w:t>
      </w:r>
      <w:r>
        <w:rPr>
          <w:color w:val="000000"/>
          <w:lang w:val="en-US"/>
        </w:rPr>
        <w:t>sector of economy/</w:t>
      </w:r>
      <w:r w:rsidR="00E51F43">
        <w:rPr>
          <w:color w:val="000000"/>
          <w:lang w:val="en-US"/>
        </w:rPr>
        <w:t>professional</w:t>
      </w:r>
      <w:r>
        <w:rPr>
          <w:color w:val="000000"/>
          <w:lang w:val="en-US"/>
        </w:rPr>
        <w:t xml:space="preserve"> groups. As far as general job satisfaction correlates with satisfaction with some aspects of job and </w:t>
      </w:r>
      <w:r w:rsidRPr="00E27C9A">
        <w:rPr>
          <w:color w:val="000000"/>
          <w:lang w:val="en-US"/>
        </w:rPr>
        <w:t xml:space="preserve">erosion </w:t>
      </w:r>
      <w:r>
        <w:rPr>
          <w:color w:val="000000"/>
          <w:lang w:val="en-US"/>
        </w:rPr>
        <w:t>of workers’ rights we also separate models (1) with job characteristics without including job satisfaction in general and (2) only controlling for job satisfaction</w:t>
      </w:r>
      <w:r w:rsidRPr="000A7E0A">
        <w:rPr>
          <w:color w:val="000000"/>
          <w:lang w:val="en-US"/>
        </w:rPr>
        <w:t xml:space="preserve"> </w:t>
      </w:r>
      <w:r>
        <w:rPr>
          <w:color w:val="000000"/>
          <w:lang w:val="en-US"/>
        </w:rPr>
        <w:t>in general.</w:t>
      </w:r>
    </w:p>
    <w:p w14:paraId="745715EF" w14:textId="77777777" w:rsidR="0060196E" w:rsidRDefault="0060196E" w:rsidP="0060196E">
      <w:pPr>
        <w:pStyle w:val="a7"/>
        <w:shd w:val="clear" w:color="auto" w:fill="FFFFFF"/>
        <w:spacing w:after="0" w:afterAutospacing="0" w:line="360" w:lineRule="auto"/>
        <w:ind w:firstLine="708"/>
        <w:contextualSpacing/>
        <w:jc w:val="both"/>
        <w:rPr>
          <w:color w:val="000000"/>
          <w:lang w:val="en-US"/>
        </w:rPr>
      </w:pPr>
    </w:p>
    <w:p w14:paraId="22713132" w14:textId="5F602CE3" w:rsidR="0070311B" w:rsidRPr="004263EA" w:rsidRDefault="0070311B" w:rsidP="007934B6">
      <w:pPr>
        <w:pStyle w:val="1"/>
        <w:spacing w:before="0"/>
        <w:ind w:firstLine="0"/>
        <w:rPr>
          <w:rFonts w:ascii="Times New Roman" w:hAnsi="Times New Roman" w:cs="Times New Roman"/>
          <w:lang w:val="en-US"/>
        </w:rPr>
      </w:pPr>
      <w:r w:rsidRPr="004263EA">
        <w:rPr>
          <w:rFonts w:ascii="Times New Roman" w:hAnsi="Times New Roman" w:cs="Times New Roman"/>
          <w:color w:val="auto"/>
          <w:sz w:val="24"/>
          <w:lang w:val="en-US"/>
        </w:rPr>
        <w:t xml:space="preserve">Main trends in </w:t>
      </w:r>
      <w:proofErr w:type="spellStart"/>
      <w:r w:rsidRPr="004263EA">
        <w:rPr>
          <w:rFonts w:ascii="Times New Roman" w:hAnsi="Times New Roman" w:cs="Times New Roman"/>
          <w:color w:val="auto"/>
          <w:sz w:val="24"/>
          <w:lang w:val="en-US"/>
        </w:rPr>
        <w:t>labour</w:t>
      </w:r>
      <w:proofErr w:type="spellEnd"/>
      <w:r w:rsidRPr="004263EA">
        <w:rPr>
          <w:rFonts w:ascii="Times New Roman" w:hAnsi="Times New Roman" w:cs="Times New Roman"/>
          <w:color w:val="auto"/>
          <w:sz w:val="24"/>
          <w:lang w:val="en-US"/>
        </w:rPr>
        <w:t xml:space="preserve"> mobility in Russia</w:t>
      </w:r>
    </w:p>
    <w:p w14:paraId="70B7BCA1" w14:textId="3B723969" w:rsidR="0070311B" w:rsidRPr="00F91EEA" w:rsidRDefault="0070311B" w:rsidP="00F91EEA">
      <w:pPr>
        <w:rPr>
          <w:rFonts w:ascii="Times New Roman" w:hAnsi="Times New Roman" w:cs="Times New Roman"/>
          <w:sz w:val="24"/>
          <w:szCs w:val="24"/>
          <w:lang w:val="en-US"/>
        </w:rPr>
      </w:pPr>
      <w:r w:rsidRPr="00F91EEA">
        <w:rPr>
          <w:rFonts w:ascii="Times New Roman" w:hAnsi="Times New Roman" w:cs="Times New Roman"/>
          <w:sz w:val="24"/>
          <w:szCs w:val="24"/>
          <w:lang w:val="en-US"/>
        </w:rPr>
        <w:t xml:space="preserve">The previous studies on </w:t>
      </w:r>
      <w:proofErr w:type="spellStart"/>
      <w:r w:rsidRPr="00F91EEA">
        <w:rPr>
          <w:rFonts w:ascii="Times New Roman" w:hAnsi="Times New Roman" w:cs="Times New Roman"/>
          <w:sz w:val="24"/>
          <w:szCs w:val="24"/>
          <w:lang w:val="en-US"/>
        </w:rPr>
        <w:t>labour</w:t>
      </w:r>
      <w:proofErr w:type="spellEnd"/>
      <w:r w:rsidRPr="00F91EEA">
        <w:rPr>
          <w:rFonts w:ascii="Times New Roman" w:hAnsi="Times New Roman" w:cs="Times New Roman"/>
          <w:sz w:val="24"/>
          <w:szCs w:val="24"/>
          <w:lang w:val="en-US"/>
        </w:rPr>
        <w:t xml:space="preserve"> mobility in Russia indicate its decline in </w:t>
      </w:r>
      <w:r w:rsidR="00896214">
        <w:rPr>
          <w:rFonts w:ascii="Times New Roman" w:hAnsi="Times New Roman" w:cs="Times New Roman"/>
          <w:sz w:val="24"/>
          <w:szCs w:val="24"/>
          <w:lang w:val="en-US"/>
        </w:rPr>
        <w:t xml:space="preserve">the </w:t>
      </w:r>
      <w:r w:rsidRPr="00F91EEA">
        <w:rPr>
          <w:rFonts w:ascii="Times New Roman" w:hAnsi="Times New Roman" w:cs="Times New Roman"/>
          <w:sz w:val="24"/>
          <w:szCs w:val="24"/>
          <w:lang w:val="en-US"/>
        </w:rPr>
        <w:t>2000s</w:t>
      </w:r>
      <w:r w:rsidR="00896214">
        <w:rPr>
          <w:rFonts w:ascii="Times New Roman" w:hAnsi="Times New Roman" w:cs="Times New Roman"/>
          <w:sz w:val="24"/>
          <w:szCs w:val="24"/>
          <w:lang w:val="en-US"/>
        </w:rPr>
        <w:t>’</w:t>
      </w:r>
      <w:r w:rsidR="003A200B">
        <w:rPr>
          <w:rFonts w:ascii="Times New Roman" w:hAnsi="Times New Roman" w:cs="Times New Roman"/>
          <w:sz w:val="24"/>
          <w:szCs w:val="24"/>
          <w:lang w:val="en-US"/>
        </w:rPr>
        <w:t xml:space="preserve"> in comparison</w:t>
      </w:r>
      <w:r w:rsidRPr="00F91EEA">
        <w:rPr>
          <w:rFonts w:ascii="Times New Roman" w:hAnsi="Times New Roman" w:cs="Times New Roman"/>
          <w:sz w:val="24"/>
          <w:szCs w:val="24"/>
          <w:lang w:val="en-US"/>
        </w:rPr>
        <w:t xml:space="preserve"> with </w:t>
      </w:r>
      <w:r w:rsidR="00896214">
        <w:rPr>
          <w:rFonts w:ascii="Times New Roman" w:hAnsi="Times New Roman" w:cs="Times New Roman"/>
          <w:sz w:val="24"/>
          <w:szCs w:val="24"/>
          <w:lang w:val="en-US"/>
        </w:rPr>
        <w:t xml:space="preserve">the </w:t>
      </w:r>
      <w:r w:rsidRPr="00F91EEA">
        <w:rPr>
          <w:rFonts w:ascii="Times New Roman" w:hAnsi="Times New Roman" w:cs="Times New Roman"/>
          <w:sz w:val="24"/>
          <w:szCs w:val="24"/>
          <w:lang w:val="en-US"/>
        </w:rPr>
        <w:t>1990s</w:t>
      </w:r>
      <w:r w:rsidR="00896214">
        <w:rPr>
          <w:rFonts w:ascii="Times New Roman" w:hAnsi="Times New Roman" w:cs="Times New Roman"/>
          <w:sz w:val="24"/>
          <w:szCs w:val="24"/>
          <w:lang w:val="en-US"/>
        </w:rPr>
        <w:t>’</w:t>
      </w:r>
      <w:r w:rsidRPr="00F91EEA">
        <w:rPr>
          <w:rFonts w:ascii="Times New Roman" w:hAnsi="Times New Roman" w:cs="Times New Roman"/>
          <w:sz w:val="24"/>
          <w:szCs w:val="24"/>
          <w:lang w:val="en-US"/>
        </w:rPr>
        <w:t>. After the collapse of the USSR, 42% of employed</w:t>
      </w:r>
      <w:r w:rsidR="00722BD3">
        <w:rPr>
          <w:rFonts w:ascii="Times New Roman" w:hAnsi="Times New Roman" w:cs="Times New Roman"/>
          <w:sz w:val="24"/>
          <w:szCs w:val="24"/>
          <w:lang w:val="en-US"/>
        </w:rPr>
        <w:t xml:space="preserve"> people</w:t>
      </w:r>
      <w:r w:rsidRPr="00F91EEA">
        <w:rPr>
          <w:rFonts w:ascii="Times New Roman" w:hAnsi="Times New Roman" w:cs="Times New Roman"/>
          <w:sz w:val="24"/>
          <w:szCs w:val="24"/>
          <w:lang w:val="en-US"/>
        </w:rPr>
        <w:t xml:space="preserve"> changed their </w:t>
      </w:r>
      <w:r w:rsidR="00D85FA8">
        <w:rPr>
          <w:rFonts w:ascii="Times New Roman" w:hAnsi="Times New Roman" w:cs="Times New Roman"/>
          <w:sz w:val="24"/>
          <w:szCs w:val="24"/>
          <w:lang w:val="en-US"/>
        </w:rPr>
        <w:t>profession</w:t>
      </w:r>
      <w:r w:rsidR="00D85FA8" w:rsidRPr="00F91EEA">
        <w:rPr>
          <w:rFonts w:ascii="Times New Roman" w:hAnsi="Times New Roman" w:cs="Times New Roman"/>
          <w:sz w:val="24"/>
          <w:szCs w:val="24"/>
          <w:lang w:val="en-US"/>
        </w:rPr>
        <w:t xml:space="preserve"> </w:t>
      </w:r>
      <w:r w:rsidRPr="00F91EEA">
        <w:rPr>
          <w:rFonts w:ascii="Times New Roman" w:hAnsi="Times New Roman" w:cs="Times New Roman"/>
          <w:sz w:val="24"/>
          <w:szCs w:val="24"/>
          <w:lang w:val="en-US"/>
        </w:rPr>
        <w:t>(</w:t>
      </w:r>
      <w:proofErr w:type="spellStart"/>
      <w:r w:rsidRPr="00F91EEA">
        <w:rPr>
          <w:rFonts w:ascii="Times New Roman" w:hAnsi="Times New Roman" w:cs="Times New Roman"/>
          <w:sz w:val="24"/>
          <w:szCs w:val="24"/>
          <w:lang w:val="en-US"/>
        </w:rPr>
        <w:t>Sabirianova</w:t>
      </w:r>
      <w:proofErr w:type="spellEnd"/>
      <w:r w:rsidRPr="00F91EEA">
        <w:rPr>
          <w:rFonts w:ascii="Times New Roman" w:hAnsi="Times New Roman" w:cs="Times New Roman"/>
          <w:sz w:val="24"/>
          <w:szCs w:val="24"/>
          <w:lang w:val="en-US"/>
        </w:rPr>
        <w:t xml:space="preserve">, 2002). In </w:t>
      </w:r>
      <w:r w:rsidR="00896214">
        <w:rPr>
          <w:rFonts w:ascii="Times New Roman" w:hAnsi="Times New Roman" w:cs="Times New Roman"/>
          <w:sz w:val="24"/>
          <w:szCs w:val="24"/>
          <w:lang w:val="en-US"/>
        </w:rPr>
        <w:t xml:space="preserve">the </w:t>
      </w:r>
      <w:r w:rsidRPr="00F91EEA">
        <w:rPr>
          <w:rFonts w:ascii="Times New Roman" w:hAnsi="Times New Roman" w:cs="Times New Roman"/>
          <w:sz w:val="24"/>
          <w:szCs w:val="24"/>
          <w:lang w:val="en-US"/>
        </w:rPr>
        <w:t>1990s</w:t>
      </w:r>
      <w:r w:rsidR="00896214">
        <w:rPr>
          <w:rFonts w:ascii="Times New Roman" w:hAnsi="Times New Roman" w:cs="Times New Roman"/>
          <w:sz w:val="24"/>
          <w:szCs w:val="24"/>
          <w:lang w:val="en-US"/>
        </w:rPr>
        <w:t>’,</w:t>
      </w:r>
      <w:r w:rsidRPr="00F91EEA">
        <w:rPr>
          <w:rFonts w:ascii="Times New Roman" w:hAnsi="Times New Roman" w:cs="Times New Roman"/>
          <w:sz w:val="24"/>
          <w:szCs w:val="24"/>
          <w:lang w:val="en-US"/>
        </w:rPr>
        <w:t xml:space="preserve"> alm</w:t>
      </w:r>
      <w:r w:rsidR="00722BD3">
        <w:rPr>
          <w:rFonts w:ascii="Times New Roman" w:hAnsi="Times New Roman" w:cs="Times New Roman"/>
          <w:sz w:val="24"/>
          <w:szCs w:val="24"/>
          <w:lang w:val="en-US"/>
        </w:rPr>
        <w:t>ost every second employee quit</w:t>
      </w:r>
      <w:r w:rsidRPr="00F91EEA">
        <w:rPr>
          <w:rFonts w:ascii="Times New Roman" w:hAnsi="Times New Roman" w:cs="Times New Roman"/>
          <w:sz w:val="24"/>
          <w:szCs w:val="24"/>
          <w:lang w:val="en-US"/>
        </w:rPr>
        <w:t xml:space="preserve"> or got a job annually (</w:t>
      </w:r>
      <w:r w:rsidRPr="00F91EEA">
        <w:rPr>
          <w:rFonts w:ascii="Times New Roman" w:hAnsi="Times New Roman" w:cs="Times New Roman"/>
          <w:sz w:val="24"/>
          <w:szCs w:val="24"/>
        </w:rPr>
        <w:t>Обзор</w:t>
      </w:r>
      <w:r w:rsidRPr="00F91EEA">
        <w:rPr>
          <w:rFonts w:ascii="Times New Roman" w:hAnsi="Times New Roman" w:cs="Times New Roman"/>
          <w:sz w:val="24"/>
          <w:szCs w:val="24"/>
          <w:lang w:val="en-US"/>
        </w:rPr>
        <w:t xml:space="preserve"> </w:t>
      </w:r>
      <w:r w:rsidRPr="00F91EEA">
        <w:rPr>
          <w:rFonts w:ascii="Times New Roman" w:hAnsi="Times New Roman" w:cs="Times New Roman"/>
          <w:sz w:val="24"/>
          <w:szCs w:val="24"/>
        </w:rPr>
        <w:t>занятости</w:t>
      </w:r>
      <w:r w:rsidRPr="00F91EEA">
        <w:rPr>
          <w:rFonts w:ascii="Times New Roman" w:hAnsi="Times New Roman" w:cs="Times New Roman"/>
          <w:sz w:val="24"/>
          <w:szCs w:val="24"/>
          <w:lang w:val="en-US"/>
        </w:rPr>
        <w:t xml:space="preserve"> </w:t>
      </w:r>
      <w:r w:rsidRPr="00F91EEA">
        <w:rPr>
          <w:rFonts w:ascii="Times New Roman" w:hAnsi="Times New Roman" w:cs="Times New Roman"/>
          <w:sz w:val="24"/>
          <w:szCs w:val="24"/>
        </w:rPr>
        <w:t>в</w:t>
      </w:r>
      <w:r w:rsidRPr="00F91EEA">
        <w:rPr>
          <w:rFonts w:ascii="Times New Roman" w:hAnsi="Times New Roman" w:cs="Times New Roman"/>
          <w:sz w:val="24"/>
          <w:szCs w:val="24"/>
          <w:lang w:val="en-US"/>
        </w:rPr>
        <w:t xml:space="preserve"> </w:t>
      </w:r>
      <w:r w:rsidRPr="00F91EEA">
        <w:rPr>
          <w:rFonts w:ascii="Times New Roman" w:hAnsi="Times New Roman" w:cs="Times New Roman"/>
          <w:sz w:val="24"/>
          <w:szCs w:val="24"/>
        </w:rPr>
        <w:t>России</w:t>
      </w:r>
      <w:r w:rsidRPr="00F91EEA">
        <w:rPr>
          <w:rFonts w:ascii="Times New Roman" w:hAnsi="Times New Roman" w:cs="Times New Roman"/>
          <w:sz w:val="24"/>
          <w:szCs w:val="24"/>
          <w:lang w:val="en-US"/>
        </w:rPr>
        <w:t xml:space="preserve">, 2002). The explanation of higher </w:t>
      </w:r>
      <w:proofErr w:type="spellStart"/>
      <w:r w:rsidRPr="00F91EEA">
        <w:rPr>
          <w:rFonts w:ascii="Times New Roman" w:hAnsi="Times New Roman" w:cs="Times New Roman"/>
          <w:sz w:val="24"/>
          <w:szCs w:val="24"/>
          <w:lang w:val="en-US"/>
        </w:rPr>
        <w:t>labour</w:t>
      </w:r>
      <w:proofErr w:type="spellEnd"/>
      <w:r w:rsidRPr="00F91EEA">
        <w:rPr>
          <w:rFonts w:ascii="Times New Roman" w:hAnsi="Times New Roman" w:cs="Times New Roman"/>
          <w:sz w:val="24"/>
          <w:szCs w:val="24"/>
          <w:lang w:val="en-US"/>
        </w:rPr>
        <w:t xml:space="preserve"> mobility rates in this period in compar</w:t>
      </w:r>
      <w:r w:rsidR="00722BD3">
        <w:rPr>
          <w:rFonts w:ascii="Times New Roman" w:hAnsi="Times New Roman" w:cs="Times New Roman"/>
          <w:sz w:val="24"/>
          <w:szCs w:val="24"/>
          <w:lang w:val="en-US"/>
        </w:rPr>
        <w:t>ison</w:t>
      </w:r>
      <w:r w:rsidRPr="00F91EEA">
        <w:rPr>
          <w:rFonts w:ascii="Times New Roman" w:hAnsi="Times New Roman" w:cs="Times New Roman"/>
          <w:sz w:val="24"/>
          <w:szCs w:val="24"/>
          <w:lang w:val="en-US"/>
        </w:rPr>
        <w:t xml:space="preserve"> with the previous and the following ones</w:t>
      </w:r>
      <w:r w:rsidR="003A200B">
        <w:rPr>
          <w:rFonts w:ascii="Times New Roman" w:hAnsi="Times New Roman" w:cs="Times New Roman"/>
          <w:sz w:val="24"/>
          <w:szCs w:val="24"/>
          <w:lang w:val="en-US"/>
        </w:rPr>
        <w:t xml:space="preserve"> is </w:t>
      </w:r>
      <w:r w:rsidRPr="00F91EEA">
        <w:rPr>
          <w:rFonts w:ascii="Times New Roman" w:hAnsi="Times New Roman" w:cs="Times New Roman"/>
          <w:sz w:val="24"/>
          <w:szCs w:val="24"/>
          <w:lang w:val="en-US"/>
        </w:rPr>
        <w:t xml:space="preserve">the structural changes of </w:t>
      </w:r>
      <w:r w:rsidR="00722BD3">
        <w:rPr>
          <w:rFonts w:ascii="Times New Roman" w:hAnsi="Times New Roman" w:cs="Times New Roman"/>
          <w:sz w:val="24"/>
          <w:szCs w:val="24"/>
          <w:lang w:val="en-US"/>
        </w:rPr>
        <w:t xml:space="preserve">the </w:t>
      </w:r>
      <w:r w:rsidRPr="00F91EEA">
        <w:rPr>
          <w:rFonts w:ascii="Times New Roman" w:hAnsi="Times New Roman" w:cs="Times New Roman"/>
          <w:sz w:val="24"/>
          <w:szCs w:val="24"/>
          <w:lang w:val="en-US"/>
        </w:rPr>
        <w:t xml:space="preserve">economy in </w:t>
      </w:r>
      <w:r w:rsidR="00896214">
        <w:rPr>
          <w:rFonts w:ascii="Times New Roman" w:hAnsi="Times New Roman" w:cs="Times New Roman"/>
          <w:sz w:val="24"/>
          <w:szCs w:val="24"/>
          <w:lang w:val="en-US"/>
        </w:rPr>
        <w:t xml:space="preserve">the </w:t>
      </w:r>
      <w:r w:rsidRPr="00F91EEA">
        <w:rPr>
          <w:rFonts w:ascii="Times New Roman" w:hAnsi="Times New Roman" w:cs="Times New Roman"/>
          <w:sz w:val="24"/>
          <w:szCs w:val="24"/>
          <w:lang w:val="en-US"/>
        </w:rPr>
        <w:t>1990s</w:t>
      </w:r>
      <w:r w:rsidR="00896214">
        <w:rPr>
          <w:rFonts w:ascii="Times New Roman" w:hAnsi="Times New Roman" w:cs="Times New Roman"/>
          <w:sz w:val="24"/>
          <w:szCs w:val="24"/>
          <w:lang w:val="en-US"/>
        </w:rPr>
        <w:t>’</w:t>
      </w:r>
      <w:r w:rsidRPr="00F91EEA">
        <w:rPr>
          <w:rFonts w:ascii="Times New Roman" w:hAnsi="Times New Roman" w:cs="Times New Roman"/>
          <w:sz w:val="24"/>
          <w:szCs w:val="24"/>
          <w:lang w:val="en-US"/>
        </w:rPr>
        <w:t xml:space="preserve"> caused </w:t>
      </w:r>
      <w:r w:rsidR="00722BD3">
        <w:rPr>
          <w:rFonts w:ascii="Times New Roman" w:hAnsi="Times New Roman" w:cs="Times New Roman"/>
          <w:sz w:val="24"/>
          <w:szCs w:val="24"/>
          <w:lang w:val="en-US"/>
        </w:rPr>
        <w:t>by</w:t>
      </w:r>
      <w:r w:rsidRPr="00F91EEA">
        <w:rPr>
          <w:rFonts w:ascii="Times New Roman" w:hAnsi="Times New Roman" w:cs="Times New Roman"/>
          <w:sz w:val="24"/>
          <w:szCs w:val="24"/>
          <w:lang w:val="en-US"/>
        </w:rPr>
        <w:t xml:space="preserve"> mass occupational reallocation. The existing jobs were being </w:t>
      </w:r>
      <w:r w:rsidR="00722BD3">
        <w:rPr>
          <w:rFonts w:ascii="Times New Roman" w:hAnsi="Times New Roman" w:cs="Times New Roman"/>
          <w:sz w:val="24"/>
          <w:szCs w:val="24"/>
          <w:lang w:val="en-US"/>
        </w:rPr>
        <w:t>destroyed</w:t>
      </w:r>
      <w:r w:rsidRPr="00F91EEA">
        <w:rPr>
          <w:rFonts w:ascii="Times New Roman" w:hAnsi="Times New Roman" w:cs="Times New Roman"/>
          <w:sz w:val="24"/>
          <w:szCs w:val="24"/>
          <w:lang w:val="en-US"/>
        </w:rPr>
        <w:t xml:space="preserve">, the new ones being </w:t>
      </w:r>
      <w:r w:rsidR="004263EA" w:rsidRPr="00F91EEA">
        <w:rPr>
          <w:rFonts w:ascii="Times New Roman" w:hAnsi="Times New Roman" w:cs="Times New Roman"/>
          <w:sz w:val="24"/>
          <w:szCs w:val="24"/>
          <w:lang w:val="en-US"/>
        </w:rPr>
        <w:t>created (</w:t>
      </w:r>
      <w:proofErr w:type="spellStart"/>
      <w:r w:rsidRPr="00F91EEA">
        <w:rPr>
          <w:rFonts w:ascii="Times New Roman" w:hAnsi="Times New Roman" w:cs="Times New Roman"/>
          <w:sz w:val="24"/>
          <w:szCs w:val="24"/>
          <w:lang w:val="en-US"/>
        </w:rPr>
        <w:t>Sabirianova</w:t>
      </w:r>
      <w:proofErr w:type="spellEnd"/>
      <w:r w:rsidRPr="00F91EEA">
        <w:rPr>
          <w:rFonts w:ascii="Times New Roman" w:hAnsi="Times New Roman" w:cs="Times New Roman"/>
          <w:sz w:val="24"/>
          <w:szCs w:val="24"/>
          <w:lang w:val="en-US"/>
        </w:rPr>
        <w:t>, 2002).</w:t>
      </w:r>
    </w:p>
    <w:p w14:paraId="53CC6CC4" w14:textId="46DE47AB" w:rsidR="0070311B" w:rsidRPr="00F91EEA" w:rsidRDefault="0070311B" w:rsidP="00F91EEA">
      <w:pPr>
        <w:rPr>
          <w:rFonts w:ascii="Times New Roman" w:hAnsi="Times New Roman" w:cs="Times New Roman"/>
          <w:sz w:val="24"/>
          <w:szCs w:val="24"/>
          <w:lang w:val="en-US"/>
        </w:rPr>
      </w:pPr>
      <w:r w:rsidRPr="00F91EEA">
        <w:rPr>
          <w:rFonts w:ascii="Times New Roman" w:hAnsi="Times New Roman" w:cs="Times New Roman"/>
          <w:sz w:val="24"/>
          <w:szCs w:val="24"/>
          <w:lang w:val="en-US"/>
        </w:rPr>
        <w:t>More recent studies show that employers changed 18% of working-age employees annually in 2000 – 2005 (</w:t>
      </w:r>
      <w:proofErr w:type="spellStart"/>
      <w:r w:rsidRPr="00F91EEA">
        <w:rPr>
          <w:rFonts w:ascii="Times New Roman" w:hAnsi="Times New Roman" w:cs="Times New Roman"/>
          <w:sz w:val="24"/>
          <w:szCs w:val="24"/>
          <w:lang w:val="en-US"/>
        </w:rPr>
        <w:t>Maltseva</w:t>
      </w:r>
      <w:proofErr w:type="spellEnd"/>
      <w:r w:rsidRPr="00F91EEA">
        <w:rPr>
          <w:rFonts w:ascii="Times New Roman" w:hAnsi="Times New Roman" w:cs="Times New Roman"/>
          <w:sz w:val="24"/>
          <w:szCs w:val="24"/>
          <w:lang w:val="en-US"/>
        </w:rPr>
        <w:t xml:space="preserve">, 2007). </w:t>
      </w:r>
      <w:proofErr w:type="gramStart"/>
      <w:r w:rsidRPr="00F91EEA">
        <w:rPr>
          <w:rFonts w:ascii="Times New Roman" w:hAnsi="Times New Roman" w:cs="Times New Roman"/>
          <w:sz w:val="24"/>
          <w:szCs w:val="24"/>
          <w:lang w:val="en-US"/>
        </w:rPr>
        <w:t xml:space="preserve">Taking into account that </w:t>
      </w:r>
      <w:proofErr w:type="spellStart"/>
      <w:r w:rsidRPr="00F91EEA">
        <w:rPr>
          <w:rFonts w:ascii="Times New Roman" w:hAnsi="Times New Roman" w:cs="Times New Roman"/>
          <w:sz w:val="24"/>
          <w:szCs w:val="24"/>
          <w:lang w:val="en-US"/>
        </w:rPr>
        <w:t>labour</w:t>
      </w:r>
      <w:proofErr w:type="spellEnd"/>
      <w:r w:rsidRPr="00F91EEA">
        <w:rPr>
          <w:rFonts w:ascii="Times New Roman" w:hAnsi="Times New Roman" w:cs="Times New Roman"/>
          <w:sz w:val="24"/>
          <w:szCs w:val="24"/>
          <w:lang w:val="en-US"/>
        </w:rPr>
        <w:t xml:space="preserve"> mobility rates decrease with age, this figure for the whole employed population</w:t>
      </w:r>
      <w:r w:rsidR="00722BD3">
        <w:rPr>
          <w:rFonts w:ascii="Times New Roman" w:hAnsi="Times New Roman" w:cs="Times New Roman"/>
          <w:sz w:val="24"/>
          <w:szCs w:val="24"/>
          <w:lang w:val="en-US"/>
        </w:rPr>
        <w:t>,</w:t>
      </w:r>
      <w:r w:rsidRPr="00F91EEA">
        <w:rPr>
          <w:rFonts w:ascii="Times New Roman" w:hAnsi="Times New Roman" w:cs="Times New Roman"/>
          <w:sz w:val="24"/>
          <w:szCs w:val="24"/>
          <w:lang w:val="en-US"/>
        </w:rPr>
        <w:t xml:space="preserve"> including pensioners</w:t>
      </w:r>
      <w:r w:rsidR="00722BD3">
        <w:rPr>
          <w:rFonts w:ascii="Times New Roman" w:hAnsi="Times New Roman" w:cs="Times New Roman"/>
          <w:sz w:val="24"/>
          <w:szCs w:val="24"/>
          <w:lang w:val="en-US"/>
        </w:rPr>
        <w:t>,</w:t>
      </w:r>
      <w:r w:rsidRPr="00F91EEA">
        <w:rPr>
          <w:rFonts w:ascii="Times New Roman" w:hAnsi="Times New Roman" w:cs="Times New Roman"/>
          <w:sz w:val="24"/>
          <w:szCs w:val="24"/>
          <w:lang w:val="en-US"/>
        </w:rPr>
        <w:t xml:space="preserve"> might be lower.</w:t>
      </w:r>
      <w:proofErr w:type="gramEnd"/>
    </w:p>
    <w:p w14:paraId="647573D7" w14:textId="2811546D" w:rsidR="0070311B" w:rsidRPr="00F91EEA" w:rsidRDefault="0070311B" w:rsidP="00F91EEA">
      <w:pPr>
        <w:rPr>
          <w:rFonts w:ascii="Times New Roman" w:hAnsi="Times New Roman" w:cs="Times New Roman"/>
          <w:sz w:val="24"/>
          <w:szCs w:val="24"/>
          <w:lang w:val="en-US"/>
        </w:rPr>
      </w:pPr>
      <w:r w:rsidRPr="00F91EEA">
        <w:rPr>
          <w:rFonts w:ascii="Times New Roman" w:hAnsi="Times New Roman" w:cs="Times New Roman"/>
          <w:sz w:val="24"/>
          <w:szCs w:val="24"/>
          <w:lang w:val="en-US"/>
        </w:rPr>
        <w:t>The length of specific tenure demonstrates the opposite dynamics over the period 1994 – 2005. In 1994</w:t>
      </w:r>
      <w:r w:rsidR="00896214">
        <w:rPr>
          <w:rFonts w:ascii="Times New Roman" w:hAnsi="Times New Roman" w:cs="Times New Roman"/>
          <w:sz w:val="24"/>
          <w:szCs w:val="24"/>
          <w:lang w:val="en-US"/>
        </w:rPr>
        <w:t>,</w:t>
      </w:r>
      <w:r w:rsidRPr="00F91EEA">
        <w:rPr>
          <w:rFonts w:ascii="Times New Roman" w:hAnsi="Times New Roman" w:cs="Times New Roman"/>
          <w:sz w:val="24"/>
          <w:szCs w:val="24"/>
          <w:lang w:val="en-US"/>
        </w:rPr>
        <w:t xml:space="preserve"> the most common employment relationships were 10 – 20 years (more than 20% of </w:t>
      </w:r>
      <w:r w:rsidR="00C434D9">
        <w:rPr>
          <w:rFonts w:ascii="Times New Roman" w:hAnsi="Times New Roman" w:cs="Times New Roman"/>
          <w:sz w:val="24"/>
          <w:szCs w:val="24"/>
          <w:lang w:val="en-US"/>
        </w:rPr>
        <w:t xml:space="preserve">the </w:t>
      </w:r>
      <w:r w:rsidRPr="00F91EEA">
        <w:rPr>
          <w:rFonts w:ascii="Times New Roman" w:hAnsi="Times New Roman" w:cs="Times New Roman"/>
          <w:sz w:val="24"/>
          <w:szCs w:val="24"/>
          <w:lang w:val="en-US"/>
        </w:rPr>
        <w:t xml:space="preserve">employed) while in 2005 the highest proportion of employed </w:t>
      </w:r>
      <w:r w:rsidR="00C434D9">
        <w:rPr>
          <w:rFonts w:ascii="Times New Roman" w:hAnsi="Times New Roman" w:cs="Times New Roman"/>
          <w:sz w:val="24"/>
          <w:szCs w:val="24"/>
          <w:lang w:val="en-US"/>
        </w:rPr>
        <w:t>were</w:t>
      </w:r>
      <w:r w:rsidRPr="00F91EEA">
        <w:rPr>
          <w:rFonts w:ascii="Times New Roman" w:hAnsi="Times New Roman" w:cs="Times New Roman"/>
          <w:sz w:val="24"/>
          <w:szCs w:val="24"/>
          <w:lang w:val="en-US"/>
        </w:rPr>
        <w:t xml:space="preserve"> in the group less than 1 year (more than 25% of </w:t>
      </w:r>
      <w:r w:rsidR="00C434D9">
        <w:rPr>
          <w:rFonts w:ascii="Times New Roman" w:hAnsi="Times New Roman" w:cs="Times New Roman"/>
          <w:sz w:val="24"/>
          <w:szCs w:val="24"/>
          <w:lang w:val="en-US"/>
        </w:rPr>
        <w:t xml:space="preserve">the </w:t>
      </w:r>
      <w:r w:rsidRPr="00F91EEA">
        <w:rPr>
          <w:rFonts w:ascii="Times New Roman" w:hAnsi="Times New Roman" w:cs="Times New Roman"/>
          <w:sz w:val="24"/>
          <w:szCs w:val="24"/>
          <w:lang w:val="en-US"/>
        </w:rPr>
        <w:t xml:space="preserve">employed). This tendency can be partly explained by extension of </w:t>
      </w:r>
      <w:r w:rsidR="00C434D9">
        <w:rPr>
          <w:rFonts w:ascii="Times New Roman" w:hAnsi="Times New Roman" w:cs="Times New Roman"/>
          <w:sz w:val="24"/>
          <w:szCs w:val="24"/>
          <w:lang w:val="en-US"/>
        </w:rPr>
        <w:lastRenderedPageBreak/>
        <w:t xml:space="preserve">the </w:t>
      </w:r>
      <w:r w:rsidRPr="00F91EEA">
        <w:rPr>
          <w:rFonts w:ascii="Times New Roman" w:hAnsi="Times New Roman" w:cs="Times New Roman"/>
          <w:sz w:val="24"/>
          <w:szCs w:val="24"/>
          <w:lang w:val="en-US"/>
        </w:rPr>
        <w:t xml:space="preserve">private sector in </w:t>
      </w:r>
      <w:r w:rsidR="00896214">
        <w:rPr>
          <w:rFonts w:ascii="Times New Roman" w:hAnsi="Times New Roman" w:cs="Times New Roman"/>
          <w:sz w:val="24"/>
          <w:szCs w:val="24"/>
          <w:lang w:val="en-US"/>
        </w:rPr>
        <w:t xml:space="preserve">the </w:t>
      </w:r>
      <w:r w:rsidRPr="00F91EEA">
        <w:rPr>
          <w:rFonts w:ascii="Times New Roman" w:hAnsi="Times New Roman" w:cs="Times New Roman"/>
          <w:sz w:val="24"/>
          <w:szCs w:val="24"/>
          <w:lang w:val="en-US"/>
        </w:rPr>
        <w:t xml:space="preserve">Russian economy characterized </w:t>
      </w:r>
      <w:r w:rsidR="00C434D9">
        <w:rPr>
          <w:rFonts w:ascii="Times New Roman" w:hAnsi="Times New Roman" w:cs="Times New Roman"/>
          <w:sz w:val="24"/>
          <w:szCs w:val="24"/>
          <w:lang w:val="en-US"/>
        </w:rPr>
        <w:t xml:space="preserve">by </w:t>
      </w:r>
      <w:r w:rsidRPr="00F91EEA">
        <w:rPr>
          <w:rFonts w:ascii="Times New Roman" w:hAnsi="Times New Roman" w:cs="Times New Roman"/>
          <w:sz w:val="24"/>
          <w:szCs w:val="24"/>
          <w:lang w:val="en-US"/>
        </w:rPr>
        <w:t xml:space="preserve">less sustainable development and stable </w:t>
      </w:r>
      <w:proofErr w:type="spellStart"/>
      <w:r w:rsidRPr="00F91EEA">
        <w:rPr>
          <w:rFonts w:ascii="Times New Roman" w:hAnsi="Times New Roman" w:cs="Times New Roman"/>
          <w:sz w:val="24"/>
          <w:szCs w:val="24"/>
          <w:lang w:val="en-US"/>
        </w:rPr>
        <w:t>labour</w:t>
      </w:r>
      <w:proofErr w:type="spellEnd"/>
      <w:r w:rsidRPr="00F91EEA">
        <w:rPr>
          <w:rFonts w:ascii="Times New Roman" w:hAnsi="Times New Roman" w:cs="Times New Roman"/>
          <w:sz w:val="24"/>
          <w:szCs w:val="24"/>
          <w:lang w:val="en-US"/>
        </w:rPr>
        <w:t xml:space="preserve"> relationships (</w:t>
      </w:r>
      <w:proofErr w:type="spellStart"/>
      <w:r w:rsidRPr="00F91EEA">
        <w:rPr>
          <w:rFonts w:ascii="Times New Roman" w:hAnsi="Times New Roman" w:cs="Times New Roman"/>
          <w:sz w:val="24"/>
          <w:szCs w:val="24"/>
          <w:lang w:val="en-US"/>
        </w:rPr>
        <w:t>Maltseva</w:t>
      </w:r>
      <w:proofErr w:type="spellEnd"/>
      <w:r w:rsidRPr="00F91EEA">
        <w:rPr>
          <w:rFonts w:ascii="Times New Roman" w:hAnsi="Times New Roman" w:cs="Times New Roman"/>
          <w:sz w:val="24"/>
          <w:szCs w:val="24"/>
          <w:lang w:val="en-US"/>
        </w:rPr>
        <w:t>, 2007).</w:t>
      </w:r>
    </w:p>
    <w:p w14:paraId="08E9FABE" w14:textId="236CA84E" w:rsidR="0070311B" w:rsidRPr="00F91EEA" w:rsidRDefault="0070311B" w:rsidP="00F91EEA">
      <w:pPr>
        <w:rPr>
          <w:rFonts w:ascii="Times New Roman" w:hAnsi="Times New Roman" w:cs="Times New Roman"/>
          <w:sz w:val="24"/>
          <w:szCs w:val="24"/>
          <w:lang w:val="en-US"/>
        </w:rPr>
      </w:pPr>
      <w:r w:rsidRPr="00F91EEA">
        <w:rPr>
          <w:rFonts w:ascii="Times New Roman" w:hAnsi="Times New Roman" w:cs="Times New Roman"/>
          <w:sz w:val="24"/>
          <w:szCs w:val="24"/>
          <w:lang w:val="en-US"/>
        </w:rPr>
        <w:t>The Federal State Statistics Service (</w:t>
      </w:r>
      <w:proofErr w:type="spellStart"/>
      <w:r w:rsidRPr="00F91EEA">
        <w:rPr>
          <w:rFonts w:ascii="Times New Roman" w:hAnsi="Times New Roman" w:cs="Times New Roman"/>
          <w:sz w:val="24"/>
          <w:szCs w:val="24"/>
          <w:lang w:val="en-US"/>
        </w:rPr>
        <w:t>Rosstat</w:t>
      </w:r>
      <w:proofErr w:type="spellEnd"/>
      <w:r w:rsidRPr="00F91EEA">
        <w:rPr>
          <w:rFonts w:ascii="Times New Roman" w:hAnsi="Times New Roman" w:cs="Times New Roman"/>
          <w:sz w:val="24"/>
          <w:szCs w:val="24"/>
          <w:lang w:val="en-US"/>
        </w:rPr>
        <w:t>)</w:t>
      </w:r>
      <w:r w:rsidRPr="00F91EEA">
        <w:rPr>
          <w:rStyle w:val="a5"/>
          <w:rFonts w:ascii="Times New Roman" w:hAnsi="Times New Roman" w:cs="Times New Roman"/>
          <w:sz w:val="24"/>
          <w:szCs w:val="24"/>
          <w:lang w:val="en-US"/>
        </w:rPr>
        <w:footnoteReference w:id="6"/>
      </w:r>
      <w:r w:rsidRPr="00F91EEA">
        <w:rPr>
          <w:rFonts w:ascii="Times New Roman" w:hAnsi="Times New Roman" w:cs="Times New Roman"/>
          <w:sz w:val="24"/>
          <w:szCs w:val="24"/>
          <w:lang w:val="en-US"/>
        </w:rPr>
        <w:t xml:space="preserve"> contains rather limited data on </w:t>
      </w:r>
      <w:proofErr w:type="spellStart"/>
      <w:r w:rsidRPr="00F91EEA">
        <w:rPr>
          <w:rFonts w:ascii="Times New Roman" w:hAnsi="Times New Roman" w:cs="Times New Roman"/>
          <w:sz w:val="24"/>
          <w:szCs w:val="24"/>
          <w:lang w:val="en-US"/>
        </w:rPr>
        <w:t>labour</w:t>
      </w:r>
      <w:proofErr w:type="spellEnd"/>
      <w:r w:rsidRPr="00F91EEA">
        <w:rPr>
          <w:rFonts w:ascii="Times New Roman" w:hAnsi="Times New Roman" w:cs="Times New Roman"/>
          <w:sz w:val="24"/>
          <w:szCs w:val="24"/>
          <w:lang w:val="en-US"/>
        </w:rPr>
        <w:t xml:space="preserve"> mobility. The indicator of specific tenure is available for </w:t>
      </w:r>
      <w:r w:rsidR="00C434D9">
        <w:rPr>
          <w:rFonts w:ascii="Times New Roman" w:hAnsi="Times New Roman" w:cs="Times New Roman"/>
          <w:sz w:val="24"/>
          <w:szCs w:val="24"/>
          <w:lang w:val="en-US"/>
        </w:rPr>
        <w:t xml:space="preserve">the </w:t>
      </w:r>
      <w:r w:rsidRPr="00F91EEA">
        <w:rPr>
          <w:rFonts w:ascii="Times New Roman" w:hAnsi="Times New Roman" w:cs="Times New Roman"/>
          <w:sz w:val="24"/>
          <w:szCs w:val="24"/>
          <w:lang w:val="en-US"/>
        </w:rPr>
        <w:t xml:space="preserve">employed population without </w:t>
      </w:r>
      <w:r w:rsidR="00C434D9">
        <w:rPr>
          <w:rFonts w:ascii="Times New Roman" w:hAnsi="Times New Roman" w:cs="Times New Roman"/>
          <w:sz w:val="24"/>
          <w:szCs w:val="24"/>
          <w:lang w:val="en-US"/>
        </w:rPr>
        <w:t xml:space="preserve">an </w:t>
      </w:r>
      <w:r w:rsidRPr="00F91EEA">
        <w:rPr>
          <w:rFonts w:ascii="Times New Roman" w:hAnsi="Times New Roman" w:cs="Times New Roman"/>
          <w:sz w:val="24"/>
          <w:szCs w:val="24"/>
          <w:lang w:val="en-US"/>
        </w:rPr>
        <w:t xml:space="preserve">age gap. </w:t>
      </w:r>
    </w:p>
    <w:p w14:paraId="637D458F" w14:textId="3E492DCD" w:rsidR="00896214" w:rsidRPr="00F91EEA" w:rsidRDefault="0070311B" w:rsidP="0060196E">
      <w:pPr>
        <w:rPr>
          <w:rFonts w:ascii="Times New Roman" w:hAnsi="Times New Roman" w:cs="Times New Roman"/>
          <w:sz w:val="24"/>
          <w:szCs w:val="24"/>
          <w:lang w:val="en-US"/>
        </w:rPr>
      </w:pPr>
      <w:r w:rsidRPr="00F91EEA">
        <w:rPr>
          <w:rFonts w:ascii="Times New Roman" w:hAnsi="Times New Roman" w:cs="Times New Roman"/>
          <w:sz w:val="24"/>
          <w:szCs w:val="24"/>
          <w:lang w:val="en-US"/>
        </w:rPr>
        <w:t>For the period 2010 to 2016 the proportion of employed with the longest specific tenure has slightly increased by reducing the proportion of ones with specific tenure less than 5 years (Figure 1).</w:t>
      </w:r>
    </w:p>
    <w:p w14:paraId="57351992" w14:textId="77777777" w:rsidR="0070311B" w:rsidRPr="00F91EEA" w:rsidRDefault="0070311B" w:rsidP="00F91EEA">
      <w:pPr>
        <w:jc w:val="center"/>
        <w:rPr>
          <w:rFonts w:ascii="Times New Roman" w:hAnsi="Times New Roman" w:cs="Times New Roman"/>
          <w:sz w:val="24"/>
          <w:szCs w:val="24"/>
          <w:lang w:val="en-US"/>
        </w:rPr>
      </w:pPr>
      <w:r w:rsidRPr="00F91EEA">
        <w:rPr>
          <w:rFonts w:ascii="Times New Roman" w:hAnsi="Times New Roman" w:cs="Times New Roman"/>
          <w:noProof/>
          <w:sz w:val="24"/>
          <w:szCs w:val="24"/>
          <w:lang w:eastAsia="ja-JP"/>
        </w:rPr>
        <w:drawing>
          <wp:inline distT="0" distB="0" distL="0" distR="0" wp14:anchorId="09B2F693" wp14:editId="31AA1595">
            <wp:extent cx="4714875" cy="22574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2335AF" w14:textId="556AAB00" w:rsidR="0070311B" w:rsidRPr="006A37CA" w:rsidRDefault="0070311B" w:rsidP="00EA1D09">
      <w:pPr>
        <w:ind w:firstLine="0"/>
        <w:jc w:val="center"/>
        <w:rPr>
          <w:rFonts w:ascii="Times New Roman" w:hAnsi="Times New Roman" w:cs="Times New Roman"/>
          <w:b/>
          <w:sz w:val="24"/>
          <w:szCs w:val="24"/>
          <w:lang w:val="en-US"/>
        </w:rPr>
      </w:pPr>
      <w:r w:rsidRPr="006A37CA">
        <w:rPr>
          <w:rFonts w:ascii="Times New Roman" w:hAnsi="Times New Roman" w:cs="Times New Roman"/>
          <w:b/>
          <w:sz w:val="24"/>
          <w:szCs w:val="24"/>
          <w:lang w:val="en-US"/>
        </w:rPr>
        <w:t>Figure 1 – Structure of the employed by length of specific tenure</w:t>
      </w:r>
      <w:r w:rsidR="00EA1D09">
        <w:rPr>
          <w:rFonts w:ascii="Times New Roman" w:hAnsi="Times New Roman" w:cs="Times New Roman"/>
          <w:b/>
          <w:sz w:val="24"/>
          <w:szCs w:val="24"/>
          <w:lang w:val="en-US"/>
        </w:rPr>
        <w:t>, by percentage of people</w:t>
      </w:r>
    </w:p>
    <w:p w14:paraId="0AC591A5" w14:textId="77777777" w:rsidR="00896214" w:rsidRPr="00F91EEA" w:rsidRDefault="00896214" w:rsidP="00896214">
      <w:pPr>
        <w:jc w:val="center"/>
        <w:rPr>
          <w:rFonts w:ascii="Times New Roman" w:hAnsi="Times New Roman" w:cs="Times New Roman"/>
          <w:sz w:val="24"/>
          <w:szCs w:val="24"/>
          <w:lang w:val="en-US"/>
        </w:rPr>
      </w:pPr>
      <w:r w:rsidRPr="00F91EEA">
        <w:rPr>
          <w:rFonts w:ascii="Times New Roman" w:hAnsi="Times New Roman" w:cs="Times New Roman"/>
          <w:sz w:val="24"/>
          <w:szCs w:val="24"/>
          <w:lang w:val="en-US"/>
        </w:rPr>
        <w:t xml:space="preserve">Source: </w:t>
      </w:r>
      <w:proofErr w:type="spellStart"/>
      <w:r w:rsidRPr="00F91EEA">
        <w:rPr>
          <w:rFonts w:ascii="Times New Roman" w:hAnsi="Times New Roman" w:cs="Times New Roman"/>
          <w:sz w:val="24"/>
          <w:szCs w:val="24"/>
          <w:lang w:val="en-US"/>
        </w:rPr>
        <w:t>Rosstat</w:t>
      </w:r>
      <w:proofErr w:type="spellEnd"/>
      <w:r w:rsidRPr="00F91EEA">
        <w:rPr>
          <w:rFonts w:ascii="Times New Roman" w:hAnsi="Times New Roman" w:cs="Times New Roman"/>
          <w:sz w:val="24"/>
          <w:szCs w:val="24"/>
          <w:lang w:val="en-US"/>
        </w:rPr>
        <w:t xml:space="preserve"> 2010-2016</w:t>
      </w:r>
    </w:p>
    <w:p w14:paraId="11D5F16E" w14:textId="77777777" w:rsidR="00F91EEA" w:rsidRDefault="00F91EEA" w:rsidP="00F91EEA">
      <w:pPr>
        <w:rPr>
          <w:rFonts w:ascii="Times New Roman" w:hAnsi="Times New Roman" w:cs="Times New Roman"/>
          <w:sz w:val="24"/>
          <w:szCs w:val="24"/>
          <w:lang w:val="en-US"/>
        </w:rPr>
      </w:pPr>
    </w:p>
    <w:p w14:paraId="4BCF63D9" w14:textId="6F91A75E" w:rsidR="0070311B" w:rsidRPr="00F91EEA" w:rsidRDefault="0070311B" w:rsidP="00F91EEA">
      <w:pPr>
        <w:rPr>
          <w:rFonts w:ascii="Times New Roman" w:hAnsi="Times New Roman" w:cs="Times New Roman"/>
          <w:sz w:val="24"/>
          <w:szCs w:val="24"/>
          <w:lang w:val="en-US"/>
        </w:rPr>
      </w:pPr>
      <w:proofErr w:type="spellStart"/>
      <w:r w:rsidRPr="00F91EEA">
        <w:rPr>
          <w:rFonts w:ascii="Times New Roman" w:hAnsi="Times New Roman" w:cs="Times New Roman"/>
          <w:sz w:val="24"/>
          <w:szCs w:val="24"/>
          <w:lang w:val="en-US"/>
        </w:rPr>
        <w:t>Rosstat</w:t>
      </w:r>
      <w:proofErr w:type="spellEnd"/>
      <w:r w:rsidRPr="00F91EEA">
        <w:rPr>
          <w:rFonts w:ascii="Times New Roman" w:hAnsi="Times New Roman" w:cs="Times New Roman"/>
          <w:sz w:val="24"/>
          <w:szCs w:val="24"/>
          <w:lang w:val="en-US"/>
        </w:rPr>
        <w:t xml:space="preserve"> also contains the</w:t>
      </w:r>
      <w:r w:rsidR="00C434D9">
        <w:rPr>
          <w:rFonts w:ascii="Times New Roman" w:hAnsi="Times New Roman" w:cs="Times New Roman"/>
          <w:sz w:val="24"/>
          <w:szCs w:val="24"/>
          <w:lang w:val="en-US"/>
        </w:rPr>
        <w:t xml:space="preserve"> number of employees who quit</w:t>
      </w:r>
      <w:r w:rsidRPr="00F91EEA">
        <w:rPr>
          <w:rFonts w:ascii="Times New Roman" w:hAnsi="Times New Roman" w:cs="Times New Roman"/>
          <w:sz w:val="24"/>
          <w:szCs w:val="24"/>
          <w:lang w:val="en-US"/>
        </w:rPr>
        <w:t xml:space="preserve"> / got a job. In 2013, before the e</w:t>
      </w:r>
      <w:r w:rsidR="006A37CA">
        <w:rPr>
          <w:rFonts w:ascii="Times New Roman" w:hAnsi="Times New Roman" w:cs="Times New Roman"/>
          <w:sz w:val="24"/>
          <w:szCs w:val="24"/>
          <w:lang w:val="en-US"/>
        </w:rPr>
        <w:t>conomic crisis of 2013 – 2014, t</w:t>
      </w:r>
      <w:r w:rsidR="006A37CA" w:rsidRPr="00F91EEA">
        <w:rPr>
          <w:rFonts w:ascii="Times New Roman" w:hAnsi="Times New Roman" w:cs="Times New Roman"/>
          <w:sz w:val="24"/>
          <w:szCs w:val="24"/>
          <w:lang w:val="en-US"/>
        </w:rPr>
        <w:t xml:space="preserve">he coefficient of </w:t>
      </w:r>
      <w:proofErr w:type="spellStart"/>
      <w:r w:rsidR="006A37CA" w:rsidRPr="00F91EEA">
        <w:rPr>
          <w:rFonts w:ascii="Times New Roman" w:hAnsi="Times New Roman" w:cs="Times New Roman"/>
          <w:sz w:val="24"/>
          <w:szCs w:val="24"/>
          <w:lang w:val="en-US"/>
        </w:rPr>
        <w:t>labour</w:t>
      </w:r>
      <w:proofErr w:type="spellEnd"/>
      <w:r w:rsidR="006A37CA" w:rsidRPr="00F91EEA">
        <w:rPr>
          <w:rFonts w:ascii="Times New Roman" w:hAnsi="Times New Roman" w:cs="Times New Roman"/>
          <w:sz w:val="24"/>
          <w:szCs w:val="24"/>
          <w:lang w:val="en-US"/>
        </w:rPr>
        <w:t xml:space="preserve"> turnover (the ratio of the number </w:t>
      </w:r>
      <w:r w:rsidR="00C434D9">
        <w:rPr>
          <w:rFonts w:ascii="Times New Roman" w:hAnsi="Times New Roman" w:cs="Times New Roman"/>
          <w:sz w:val="24"/>
          <w:szCs w:val="24"/>
          <w:lang w:val="en-US"/>
        </w:rPr>
        <w:t>who quit,</w:t>
      </w:r>
      <w:r w:rsidR="006A37CA" w:rsidRPr="00F91EEA">
        <w:rPr>
          <w:rFonts w:ascii="Times New Roman" w:hAnsi="Times New Roman" w:cs="Times New Roman"/>
          <w:sz w:val="24"/>
          <w:szCs w:val="24"/>
          <w:lang w:val="en-US"/>
        </w:rPr>
        <w:t xml:space="preserve"> and</w:t>
      </w:r>
      <w:r w:rsidR="00C434D9">
        <w:rPr>
          <w:rFonts w:ascii="Times New Roman" w:hAnsi="Times New Roman" w:cs="Times New Roman"/>
          <w:sz w:val="24"/>
          <w:szCs w:val="24"/>
          <w:lang w:val="en-US"/>
        </w:rPr>
        <w:t xml:space="preserve"> the</w:t>
      </w:r>
      <w:r w:rsidR="006A37CA" w:rsidRPr="00F91EEA">
        <w:rPr>
          <w:rFonts w:ascii="Times New Roman" w:hAnsi="Times New Roman" w:cs="Times New Roman"/>
          <w:sz w:val="24"/>
          <w:szCs w:val="24"/>
          <w:lang w:val="en-US"/>
        </w:rPr>
        <w:t xml:space="preserve"> newly employed</w:t>
      </w:r>
      <w:r w:rsidR="00C434D9">
        <w:rPr>
          <w:rFonts w:ascii="Times New Roman" w:hAnsi="Times New Roman" w:cs="Times New Roman"/>
          <w:sz w:val="24"/>
          <w:szCs w:val="24"/>
          <w:lang w:val="en-US"/>
        </w:rPr>
        <w:t>,</w:t>
      </w:r>
      <w:r w:rsidR="006A37CA" w:rsidRPr="00F91EEA">
        <w:rPr>
          <w:rFonts w:ascii="Times New Roman" w:hAnsi="Times New Roman" w:cs="Times New Roman"/>
          <w:sz w:val="24"/>
          <w:szCs w:val="24"/>
          <w:lang w:val="en-US"/>
        </w:rPr>
        <w:t xml:space="preserve"> to the average number of employed</w:t>
      </w:r>
      <w:r w:rsidR="006A37CA">
        <w:rPr>
          <w:rFonts w:ascii="Times New Roman" w:hAnsi="Times New Roman" w:cs="Times New Roman"/>
          <w:sz w:val="24"/>
          <w:szCs w:val="24"/>
          <w:lang w:val="en-US"/>
        </w:rPr>
        <w:t>)</w:t>
      </w:r>
      <w:r w:rsidRPr="00F91EEA">
        <w:rPr>
          <w:rFonts w:ascii="Times New Roman" w:hAnsi="Times New Roman" w:cs="Times New Roman"/>
          <w:sz w:val="24"/>
          <w:szCs w:val="24"/>
          <w:lang w:val="en-US"/>
        </w:rPr>
        <w:t xml:space="preserve"> reached the highest level </w:t>
      </w:r>
      <w:r w:rsidR="00C434D9">
        <w:rPr>
          <w:rFonts w:ascii="Times New Roman" w:hAnsi="Times New Roman" w:cs="Times New Roman"/>
          <w:sz w:val="24"/>
          <w:szCs w:val="24"/>
          <w:lang w:val="en-US"/>
        </w:rPr>
        <w:t xml:space="preserve">and </w:t>
      </w:r>
      <w:r w:rsidRPr="00F91EEA">
        <w:rPr>
          <w:rFonts w:ascii="Times New Roman" w:hAnsi="Times New Roman" w:cs="Times New Roman"/>
          <w:sz w:val="24"/>
          <w:szCs w:val="24"/>
          <w:lang w:val="en-US"/>
        </w:rPr>
        <w:t>then steadily declined (Figure 2).</w:t>
      </w:r>
    </w:p>
    <w:p w14:paraId="36B22B73" w14:textId="280EDF8E" w:rsidR="0070311B" w:rsidRPr="006A37CA" w:rsidRDefault="0070311B" w:rsidP="00F91EEA">
      <w:pPr>
        <w:ind w:firstLine="0"/>
        <w:rPr>
          <w:rFonts w:ascii="Times New Roman" w:hAnsi="Times New Roman" w:cs="Times New Roman"/>
          <w:sz w:val="24"/>
          <w:szCs w:val="24"/>
          <w:lang w:val="en-US"/>
        </w:rPr>
      </w:pPr>
      <w:r w:rsidRPr="00F91EEA">
        <w:rPr>
          <w:rFonts w:ascii="Times New Roman" w:hAnsi="Times New Roman" w:cs="Times New Roman"/>
          <w:noProof/>
          <w:sz w:val="24"/>
          <w:szCs w:val="24"/>
          <w:lang w:eastAsia="ja-JP"/>
        </w:rPr>
        <w:drawing>
          <wp:inline distT="0" distB="0" distL="0" distR="0" wp14:anchorId="650AC719" wp14:editId="201B0C6D">
            <wp:extent cx="5932864" cy="2014752"/>
            <wp:effectExtent l="0" t="0" r="10795"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887D73" w14:textId="21E198FB" w:rsidR="0070311B" w:rsidRPr="007934B6" w:rsidRDefault="006A37CA" w:rsidP="00EA1D09">
      <w:pPr>
        <w:ind w:firstLine="0"/>
        <w:jc w:val="center"/>
        <w:rPr>
          <w:rFonts w:ascii="Times New Roman" w:hAnsi="Times New Roman" w:cs="Times New Roman"/>
          <w:b/>
          <w:sz w:val="24"/>
          <w:szCs w:val="24"/>
          <w:lang w:val="en-US"/>
        </w:rPr>
      </w:pPr>
      <w:r w:rsidRPr="007934B6">
        <w:rPr>
          <w:rFonts w:ascii="Times New Roman" w:hAnsi="Times New Roman" w:cs="Times New Roman"/>
          <w:b/>
          <w:sz w:val="24"/>
          <w:szCs w:val="24"/>
          <w:lang w:val="en-US"/>
        </w:rPr>
        <w:t>Figure 2 – Dynamics of the coefficient</w:t>
      </w:r>
      <w:r w:rsidR="0070311B" w:rsidRPr="007934B6">
        <w:rPr>
          <w:rFonts w:ascii="Times New Roman" w:hAnsi="Times New Roman" w:cs="Times New Roman"/>
          <w:b/>
          <w:sz w:val="24"/>
          <w:szCs w:val="24"/>
          <w:lang w:val="en-US"/>
        </w:rPr>
        <w:t xml:space="preserve"> of </w:t>
      </w:r>
      <w:proofErr w:type="spellStart"/>
      <w:r w:rsidR="0070311B" w:rsidRPr="007934B6">
        <w:rPr>
          <w:rFonts w:ascii="Times New Roman" w:hAnsi="Times New Roman" w:cs="Times New Roman"/>
          <w:b/>
          <w:sz w:val="24"/>
          <w:szCs w:val="24"/>
          <w:lang w:val="en-US"/>
        </w:rPr>
        <w:t>labour</w:t>
      </w:r>
      <w:proofErr w:type="spellEnd"/>
      <w:r w:rsidR="0070311B" w:rsidRPr="007934B6">
        <w:rPr>
          <w:rFonts w:ascii="Times New Roman" w:hAnsi="Times New Roman" w:cs="Times New Roman"/>
          <w:b/>
          <w:sz w:val="24"/>
          <w:szCs w:val="24"/>
          <w:lang w:val="en-US"/>
        </w:rPr>
        <w:t xml:space="preserve"> turnover</w:t>
      </w:r>
    </w:p>
    <w:p w14:paraId="050F780F" w14:textId="77777777" w:rsidR="00896214" w:rsidRPr="00F91EEA" w:rsidRDefault="00896214" w:rsidP="00896214">
      <w:pPr>
        <w:jc w:val="center"/>
        <w:rPr>
          <w:rFonts w:ascii="Times New Roman" w:hAnsi="Times New Roman" w:cs="Times New Roman"/>
          <w:sz w:val="24"/>
          <w:szCs w:val="24"/>
          <w:lang w:val="en-US"/>
        </w:rPr>
      </w:pPr>
      <w:r w:rsidRPr="00F91EEA">
        <w:rPr>
          <w:rFonts w:ascii="Times New Roman" w:hAnsi="Times New Roman" w:cs="Times New Roman"/>
          <w:sz w:val="24"/>
          <w:szCs w:val="24"/>
          <w:lang w:val="en-US"/>
        </w:rPr>
        <w:t xml:space="preserve">Source: </w:t>
      </w:r>
      <w:proofErr w:type="spellStart"/>
      <w:r w:rsidRPr="00F91EEA">
        <w:rPr>
          <w:rFonts w:ascii="Times New Roman" w:hAnsi="Times New Roman" w:cs="Times New Roman"/>
          <w:sz w:val="24"/>
          <w:szCs w:val="24"/>
          <w:lang w:val="en-US"/>
        </w:rPr>
        <w:t>Rosstat</w:t>
      </w:r>
      <w:proofErr w:type="spellEnd"/>
      <w:r w:rsidRPr="00F91EEA">
        <w:rPr>
          <w:rFonts w:ascii="Times New Roman" w:hAnsi="Times New Roman" w:cs="Times New Roman"/>
          <w:sz w:val="24"/>
          <w:szCs w:val="24"/>
          <w:lang w:val="en-US"/>
        </w:rPr>
        <w:t xml:space="preserve"> 2010-2016</w:t>
      </w:r>
    </w:p>
    <w:p w14:paraId="18A42A82" w14:textId="77777777" w:rsidR="00F91EEA" w:rsidRPr="00F91EEA" w:rsidRDefault="00F91EEA" w:rsidP="00F91EEA">
      <w:pPr>
        <w:jc w:val="center"/>
        <w:rPr>
          <w:rFonts w:ascii="Times New Roman" w:hAnsi="Times New Roman" w:cs="Times New Roman"/>
          <w:sz w:val="24"/>
          <w:szCs w:val="24"/>
          <w:lang w:val="en-US"/>
        </w:rPr>
      </w:pPr>
    </w:p>
    <w:p w14:paraId="4D5CF736" w14:textId="267FF7D7" w:rsidR="00896214" w:rsidRPr="00F91EEA" w:rsidRDefault="00896214" w:rsidP="00896214">
      <w:pPr>
        <w:rPr>
          <w:rFonts w:ascii="Times New Roman" w:hAnsi="Times New Roman" w:cs="Times New Roman"/>
          <w:sz w:val="24"/>
          <w:szCs w:val="24"/>
          <w:lang w:val="en-US"/>
        </w:rPr>
      </w:pPr>
      <w:r w:rsidRPr="00F91EEA">
        <w:rPr>
          <w:rFonts w:ascii="Times New Roman" w:hAnsi="Times New Roman" w:cs="Times New Roman"/>
          <w:sz w:val="24"/>
          <w:szCs w:val="24"/>
          <w:lang w:val="en-US"/>
        </w:rPr>
        <w:t>We calculate</w:t>
      </w:r>
      <w:r w:rsidR="007411E2">
        <w:rPr>
          <w:rFonts w:ascii="Times New Roman" w:hAnsi="Times New Roman" w:cs="Times New Roman"/>
          <w:sz w:val="24"/>
          <w:szCs w:val="24"/>
          <w:lang w:val="en-US"/>
        </w:rPr>
        <w:t>d</w:t>
      </w:r>
      <w:r w:rsidRPr="00F91EEA">
        <w:rPr>
          <w:rFonts w:ascii="Times New Roman" w:hAnsi="Times New Roman" w:cs="Times New Roman"/>
          <w:sz w:val="24"/>
          <w:szCs w:val="24"/>
          <w:lang w:val="en-US"/>
        </w:rPr>
        <w:t xml:space="preserve"> the dynamics of specific tenure of the employed at the age of 45 years and over and compare it with the whole employed population. Obviously, the distribution of specific tenure for the older age groups shift</w:t>
      </w:r>
      <w:r w:rsidR="00684DA9">
        <w:rPr>
          <w:rFonts w:ascii="Times New Roman" w:hAnsi="Times New Roman" w:cs="Times New Roman"/>
          <w:sz w:val="24"/>
          <w:szCs w:val="24"/>
          <w:lang w:val="en-US"/>
        </w:rPr>
        <w:t xml:space="preserve">s </w:t>
      </w:r>
      <w:r w:rsidRPr="00F91EEA">
        <w:rPr>
          <w:rFonts w:ascii="Times New Roman" w:hAnsi="Times New Roman" w:cs="Times New Roman"/>
          <w:sz w:val="24"/>
          <w:szCs w:val="24"/>
          <w:lang w:val="en-US"/>
        </w:rPr>
        <w:t xml:space="preserve">towards more durable employment relationships. Despite these differences, the dynamics of specific tenure of the employed </w:t>
      </w:r>
      <w:r w:rsidR="00637FE7">
        <w:rPr>
          <w:rFonts w:ascii="Times New Roman" w:hAnsi="Times New Roman" w:cs="Times New Roman"/>
          <w:sz w:val="24"/>
          <w:szCs w:val="24"/>
          <w:lang w:val="en-US"/>
        </w:rPr>
        <w:t>aged</w:t>
      </w:r>
      <w:r w:rsidRPr="00F91EEA">
        <w:rPr>
          <w:rFonts w:ascii="Times New Roman" w:hAnsi="Times New Roman" w:cs="Times New Roman"/>
          <w:sz w:val="24"/>
          <w:szCs w:val="24"/>
          <w:lang w:val="en-US"/>
        </w:rPr>
        <w:t xml:space="preserve"> 45 years and over</w:t>
      </w:r>
      <w:r w:rsidR="00637FE7">
        <w:rPr>
          <w:rFonts w:ascii="Times New Roman" w:hAnsi="Times New Roman" w:cs="Times New Roman"/>
          <w:sz w:val="24"/>
          <w:szCs w:val="24"/>
          <w:lang w:val="en-US"/>
        </w:rPr>
        <w:t>,</w:t>
      </w:r>
      <w:r w:rsidRPr="00F91EEA">
        <w:rPr>
          <w:rFonts w:ascii="Times New Roman" w:hAnsi="Times New Roman" w:cs="Times New Roman"/>
          <w:sz w:val="24"/>
          <w:szCs w:val="24"/>
          <w:lang w:val="en-US"/>
        </w:rPr>
        <w:t xml:space="preserve"> and the whole</w:t>
      </w:r>
      <w:r w:rsidR="00637FE7">
        <w:rPr>
          <w:rFonts w:ascii="Times New Roman" w:hAnsi="Times New Roman" w:cs="Times New Roman"/>
          <w:sz w:val="24"/>
          <w:szCs w:val="24"/>
          <w:lang w:val="en-US"/>
        </w:rPr>
        <w:t xml:space="preserve"> of the</w:t>
      </w:r>
      <w:r w:rsidRPr="00F91EEA">
        <w:rPr>
          <w:rFonts w:ascii="Times New Roman" w:hAnsi="Times New Roman" w:cs="Times New Roman"/>
          <w:sz w:val="24"/>
          <w:szCs w:val="24"/>
          <w:lang w:val="en-US"/>
        </w:rPr>
        <w:t xml:space="preserve"> employed population in 2010 – 2016 was similar. The calc</w:t>
      </w:r>
      <w:r w:rsidR="00224A87">
        <w:rPr>
          <w:rFonts w:ascii="Times New Roman" w:hAnsi="Times New Roman" w:cs="Times New Roman"/>
          <w:sz w:val="24"/>
          <w:szCs w:val="24"/>
          <w:lang w:val="en-US"/>
        </w:rPr>
        <w:t>ulations based on RLMS (Figure 3</w:t>
      </w:r>
      <w:r w:rsidRPr="00F91EEA">
        <w:rPr>
          <w:rFonts w:ascii="Times New Roman" w:hAnsi="Times New Roman" w:cs="Times New Roman"/>
          <w:sz w:val="24"/>
          <w:szCs w:val="24"/>
          <w:lang w:val="en-US"/>
        </w:rPr>
        <w:t>)</w:t>
      </w:r>
      <w:r>
        <w:rPr>
          <w:rFonts w:ascii="Times New Roman" w:hAnsi="Times New Roman" w:cs="Times New Roman"/>
          <w:sz w:val="24"/>
          <w:szCs w:val="24"/>
          <w:lang w:val="en-US"/>
        </w:rPr>
        <w:t>,</w:t>
      </w:r>
      <w:r w:rsidRPr="00F91EEA">
        <w:rPr>
          <w:rFonts w:ascii="Times New Roman" w:hAnsi="Times New Roman" w:cs="Times New Roman"/>
          <w:sz w:val="24"/>
          <w:szCs w:val="24"/>
          <w:lang w:val="en-US"/>
        </w:rPr>
        <w:t xml:space="preserve"> as well as </w:t>
      </w:r>
      <w:proofErr w:type="spellStart"/>
      <w:r w:rsidRPr="00F91EEA">
        <w:rPr>
          <w:rFonts w:ascii="Times New Roman" w:hAnsi="Times New Roman" w:cs="Times New Roman"/>
          <w:sz w:val="24"/>
          <w:szCs w:val="24"/>
          <w:lang w:val="en-US"/>
        </w:rPr>
        <w:t>Rosstat</w:t>
      </w:r>
      <w:proofErr w:type="spellEnd"/>
      <w:r w:rsidRPr="00F91EEA">
        <w:rPr>
          <w:rFonts w:ascii="Times New Roman" w:hAnsi="Times New Roman" w:cs="Times New Roman"/>
          <w:sz w:val="24"/>
          <w:szCs w:val="24"/>
          <w:lang w:val="en-US"/>
        </w:rPr>
        <w:t xml:space="preserve"> data (Figure 1)</w:t>
      </w:r>
      <w:r>
        <w:rPr>
          <w:rFonts w:ascii="Times New Roman" w:hAnsi="Times New Roman" w:cs="Times New Roman"/>
          <w:sz w:val="24"/>
          <w:szCs w:val="24"/>
          <w:lang w:val="en-US"/>
        </w:rPr>
        <w:t>,</w:t>
      </w:r>
      <w:r w:rsidRPr="00F91EEA">
        <w:rPr>
          <w:rFonts w:ascii="Times New Roman" w:hAnsi="Times New Roman" w:cs="Times New Roman"/>
          <w:sz w:val="24"/>
          <w:szCs w:val="24"/>
          <w:lang w:val="en-US"/>
        </w:rPr>
        <w:t xml:space="preserve"> indicate the increasing share of employed with long specific tenure. The proportion of employed with 6 </w:t>
      </w:r>
      <w:r w:rsidR="00637FE7">
        <w:rPr>
          <w:rFonts w:ascii="Times New Roman" w:hAnsi="Times New Roman" w:cs="Times New Roman"/>
          <w:sz w:val="24"/>
          <w:szCs w:val="24"/>
          <w:lang w:val="en-US"/>
        </w:rPr>
        <w:t>or</w:t>
      </w:r>
      <w:r w:rsidRPr="00F91EEA">
        <w:rPr>
          <w:rFonts w:ascii="Times New Roman" w:hAnsi="Times New Roman" w:cs="Times New Roman"/>
          <w:sz w:val="24"/>
          <w:szCs w:val="24"/>
          <w:lang w:val="en-US"/>
        </w:rPr>
        <w:t xml:space="preserve"> more years of specific tenure rose in both analyzed groups</w:t>
      </w:r>
      <w:r w:rsidR="00637FE7">
        <w:rPr>
          <w:rFonts w:ascii="Times New Roman" w:hAnsi="Times New Roman" w:cs="Times New Roman"/>
          <w:sz w:val="24"/>
          <w:szCs w:val="24"/>
          <w:lang w:val="en-US"/>
        </w:rPr>
        <w:t>. T</w:t>
      </w:r>
      <w:r w:rsidRPr="00F91EEA">
        <w:rPr>
          <w:rFonts w:ascii="Times New Roman" w:hAnsi="Times New Roman" w:cs="Times New Roman"/>
          <w:sz w:val="24"/>
          <w:szCs w:val="24"/>
          <w:lang w:val="en-US"/>
        </w:rPr>
        <w:t xml:space="preserve">he proportion of the employed with more than 20 years of specific tenure only </w:t>
      </w:r>
      <w:r w:rsidR="00637FE7">
        <w:rPr>
          <w:rFonts w:ascii="Times New Roman" w:hAnsi="Times New Roman" w:cs="Times New Roman"/>
          <w:sz w:val="24"/>
          <w:szCs w:val="24"/>
          <w:lang w:val="en-US"/>
        </w:rPr>
        <w:t xml:space="preserve">rose </w:t>
      </w:r>
      <w:r w:rsidRPr="00F91EEA">
        <w:rPr>
          <w:rFonts w:ascii="Times New Roman" w:hAnsi="Times New Roman" w:cs="Times New Roman"/>
          <w:sz w:val="24"/>
          <w:szCs w:val="24"/>
          <w:lang w:val="en-US"/>
        </w:rPr>
        <w:t xml:space="preserve">in the group of </w:t>
      </w:r>
      <w:r w:rsidR="00637FE7">
        <w:rPr>
          <w:rFonts w:ascii="Times New Roman" w:hAnsi="Times New Roman" w:cs="Times New Roman"/>
          <w:sz w:val="24"/>
          <w:szCs w:val="24"/>
          <w:lang w:val="en-US"/>
        </w:rPr>
        <w:t xml:space="preserve">‘all ages’ </w:t>
      </w:r>
      <w:r w:rsidRPr="00F91EEA">
        <w:rPr>
          <w:rFonts w:ascii="Times New Roman" w:hAnsi="Times New Roman" w:cs="Times New Roman"/>
          <w:sz w:val="24"/>
          <w:szCs w:val="24"/>
          <w:lang w:val="en-US"/>
        </w:rPr>
        <w:t>employed population. Short-term employment relations with specific tenure less than 1 year were more common for both analyzed groups in 2012 and 2014</w:t>
      </w:r>
      <w:r w:rsidRPr="007535E3">
        <w:rPr>
          <w:rFonts w:ascii="Times New Roman" w:hAnsi="Times New Roman" w:cs="Times New Roman"/>
          <w:color w:val="000000" w:themeColor="text1"/>
          <w:sz w:val="24"/>
          <w:szCs w:val="24"/>
          <w:lang w:val="en-US"/>
        </w:rPr>
        <w:t>.</w:t>
      </w:r>
      <w:r w:rsidR="000A725F" w:rsidRPr="007535E3">
        <w:rPr>
          <w:rFonts w:ascii="Times New Roman" w:hAnsi="Times New Roman" w:cs="Times New Roman"/>
          <w:color w:val="000000" w:themeColor="text1"/>
          <w:sz w:val="24"/>
          <w:szCs w:val="24"/>
          <w:lang w:val="en-US"/>
        </w:rPr>
        <w:t xml:space="preserve"> This is </w:t>
      </w:r>
      <w:r w:rsidR="00522331">
        <w:rPr>
          <w:rFonts w:ascii="Times New Roman" w:hAnsi="Times New Roman" w:cs="Times New Roman"/>
          <w:color w:val="000000" w:themeColor="text1"/>
          <w:sz w:val="24"/>
          <w:szCs w:val="24"/>
          <w:lang w:val="en-US"/>
        </w:rPr>
        <w:t xml:space="preserve">also </w:t>
      </w:r>
      <w:r w:rsidR="000A725F" w:rsidRPr="007535E3">
        <w:rPr>
          <w:rFonts w:ascii="Times New Roman" w:hAnsi="Times New Roman" w:cs="Times New Roman"/>
          <w:color w:val="000000" w:themeColor="text1"/>
          <w:sz w:val="24"/>
          <w:szCs w:val="24"/>
          <w:lang w:val="en-US"/>
        </w:rPr>
        <w:t xml:space="preserve">consistent with the </w:t>
      </w:r>
      <w:r w:rsidR="007535E3" w:rsidRPr="007535E3">
        <w:rPr>
          <w:rFonts w:ascii="Times New Roman" w:hAnsi="Times New Roman" w:cs="Times New Roman"/>
          <w:color w:val="000000" w:themeColor="text1"/>
          <w:sz w:val="24"/>
          <w:szCs w:val="24"/>
          <w:lang w:val="en-US"/>
        </w:rPr>
        <w:t xml:space="preserve">coefficient of </w:t>
      </w:r>
      <w:proofErr w:type="spellStart"/>
      <w:r w:rsidR="007535E3" w:rsidRPr="007535E3">
        <w:rPr>
          <w:rFonts w:ascii="Times New Roman" w:hAnsi="Times New Roman" w:cs="Times New Roman"/>
          <w:color w:val="000000" w:themeColor="text1"/>
          <w:sz w:val="24"/>
          <w:szCs w:val="24"/>
          <w:lang w:val="en-US"/>
        </w:rPr>
        <w:t>labour</w:t>
      </w:r>
      <w:proofErr w:type="spellEnd"/>
      <w:r w:rsidR="007535E3" w:rsidRPr="007535E3">
        <w:rPr>
          <w:rFonts w:ascii="Times New Roman" w:hAnsi="Times New Roman" w:cs="Times New Roman"/>
          <w:color w:val="000000" w:themeColor="text1"/>
          <w:sz w:val="24"/>
          <w:szCs w:val="24"/>
          <w:lang w:val="en-US"/>
        </w:rPr>
        <w:t xml:space="preserve"> turnover</w:t>
      </w:r>
      <w:r w:rsidR="000A725F" w:rsidRPr="007535E3">
        <w:rPr>
          <w:rFonts w:ascii="Times New Roman" w:hAnsi="Times New Roman" w:cs="Times New Roman"/>
          <w:color w:val="000000" w:themeColor="text1"/>
          <w:sz w:val="24"/>
          <w:szCs w:val="24"/>
          <w:lang w:val="en-US"/>
        </w:rPr>
        <w:t>, whic</w:t>
      </w:r>
      <w:r w:rsidR="007535E3" w:rsidRPr="007535E3">
        <w:rPr>
          <w:rFonts w:ascii="Times New Roman" w:hAnsi="Times New Roman" w:cs="Times New Roman"/>
          <w:color w:val="000000" w:themeColor="text1"/>
          <w:sz w:val="24"/>
          <w:szCs w:val="24"/>
          <w:lang w:val="en-US"/>
        </w:rPr>
        <w:t>h ha</w:t>
      </w:r>
      <w:r w:rsidR="007535E3">
        <w:rPr>
          <w:rFonts w:ascii="Times New Roman" w:hAnsi="Times New Roman" w:cs="Times New Roman"/>
          <w:color w:val="000000" w:themeColor="text1"/>
          <w:sz w:val="24"/>
          <w:szCs w:val="24"/>
          <w:lang w:val="en-US"/>
        </w:rPr>
        <w:t>d</w:t>
      </w:r>
      <w:r w:rsidR="007535E3" w:rsidRPr="007535E3">
        <w:rPr>
          <w:rFonts w:ascii="Times New Roman" w:hAnsi="Times New Roman" w:cs="Times New Roman"/>
          <w:color w:val="000000" w:themeColor="text1"/>
          <w:sz w:val="24"/>
          <w:szCs w:val="24"/>
          <w:lang w:val="en-US"/>
        </w:rPr>
        <w:t xml:space="preserve"> peaks in previous years – </w:t>
      </w:r>
      <w:r w:rsidR="000A725F" w:rsidRPr="007535E3">
        <w:rPr>
          <w:rFonts w:ascii="Times New Roman" w:hAnsi="Times New Roman" w:cs="Times New Roman"/>
          <w:color w:val="000000" w:themeColor="text1"/>
          <w:sz w:val="24"/>
          <w:szCs w:val="24"/>
          <w:lang w:val="en-US"/>
        </w:rPr>
        <w:t>2011 and 2013.</w:t>
      </w:r>
    </w:p>
    <w:p w14:paraId="2DD90924" w14:textId="3C1FB63C" w:rsidR="0070311B" w:rsidRPr="00F91EEA" w:rsidRDefault="0070311B" w:rsidP="00F91EEA">
      <w:pPr>
        <w:rPr>
          <w:rFonts w:ascii="Times New Roman" w:hAnsi="Times New Roman" w:cs="Times New Roman"/>
          <w:sz w:val="24"/>
          <w:szCs w:val="24"/>
          <w:lang w:val="en-US"/>
        </w:rPr>
      </w:pPr>
    </w:p>
    <w:p w14:paraId="3FA6F54B" w14:textId="77777777" w:rsidR="00D03C1F" w:rsidRDefault="0070311B" w:rsidP="00F91EEA">
      <w:pPr>
        <w:ind w:firstLine="0"/>
        <w:jc w:val="center"/>
        <w:rPr>
          <w:rFonts w:ascii="Times New Roman" w:hAnsi="Times New Roman" w:cs="Times New Roman"/>
          <w:sz w:val="24"/>
          <w:szCs w:val="24"/>
          <w:lang w:val="en-US"/>
        </w:rPr>
      </w:pPr>
      <w:r w:rsidRPr="00F91EEA">
        <w:rPr>
          <w:rFonts w:ascii="Times New Roman" w:hAnsi="Times New Roman" w:cs="Times New Roman"/>
          <w:noProof/>
          <w:sz w:val="24"/>
          <w:szCs w:val="24"/>
          <w:lang w:eastAsia="ja-JP"/>
        </w:rPr>
        <w:drawing>
          <wp:inline distT="0" distB="0" distL="0" distR="0" wp14:anchorId="15FE7ECE" wp14:editId="49901078">
            <wp:extent cx="5594985" cy="1539240"/>
            <wp:effectExtent l="0" t="0" r="18415"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59355B" w14:textId="4760BCA0" w:rsidR="00D03C1F" w:rsidRDefault="00D03C1F" w:rsidP="00F91EEA">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(a)</w:t>
      </w:r>
    </w:p>
    <w:p w14:paraId="70FD2702" w14:textId="031D15FE" w:rsidR="0070311B" w:rsidRDefault="0070311B" w:rsidP="00F91EEA">
      <w:pPr>
        <w:ind w:firstLine="0"/>
        <w:jc w:val="center"/>
        <w:rPr>
          <w:rFonts w:ascii="Times New Roman" w:hAnsi="Times New Roman" w:cs="Times New Roman"/>
          <w:sz w:val="24"/>
          <w:szCs w:val="24"/>
          <w:lang w:val="en-US"/>
        </w:rPr>
      </w:pPr>
      <w:r w:rsidRPr="00F91EEA">
        <w:rPr>
          <w:rFonts w:ascii="Times New Roman" w:hAnsi="Times New Roman" w:cs="Times New Roman"/>
          <w:noProof/>
          <w:sz w:val="24"/>
          <w:szCs w:val="24"/>
          <w:lang w:eastAsia="ja-JP"/>
        </w:rPr>
        <w:drawing>
          <wp:inline distT="0" distB="0" distL="0" distR="0" wp14:anchorId="1BDA21F4" wp14:editId="6235BEFC">
            <wp:extent cx="5664835" cy="1564640"/>
            <wp:effectExtent l="0" t="0" r="24765"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31146C" w14:textId="21C89433" w:rsidR="00D03C1F" w:rsidRPr="00D03C1F" w:rsidRDefault="00D03C1F" w:rsidP="00F91EEA">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(b)</w:t>
      </w:r>
    </w:p>
    <w:p w14:paraId="43C4D1F7" w14:textId="3D41CD2E" w:rsidR="0070311B" w:rsidRDefault="00224A87" w:rsidP="00D03C1F">
      <w:pPr>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Figure 3</w:t>
      </w:r>
      <w:r w:rsidR="0070311B" w:rsidRPr="007934B6">
        <w:rPr>
          <w:rFonts w:ascii="Times New Roman" w:hAnsi="Times New Roman" w:cs="Times New Roman"/>
          <w:b/>
          <w:sz w:val="24"/>
          <w:szCs w:val="24"/>
          <w:lang w:val="en-US"/>
        </w:rPr>
        <w:t xml:space="preserve"> – Structure of </w:t>
      </w:r>
      <w:r w:rsidR="00637FE7">
        <w:rPr>
          <w:rFonts w:ascii="Times New Roman" w:hAnsi="Times New Roman" w:cs="Times New Roman"/>
          <w:b/>
          <w:sz w:val="24"/>
          <w:szCs w:val="24"/>
          <w:lang w:val="en-US"/>
        </w:rPr>
        <w:t>‘all ages’</w:t>
      </w:r>
      <w:r w:rsidR="0070311B" w:rsidRPr="007934B6">
        <w:rPr>
          <w:rFonts w:ascii="Times New Roman" w:hAnsi="Times New Roman" w:cs="Times New Roman"/>
          <w:b/>
          <w:sz w:val="24"/>
          <w:szCs w:val="24"/>
          <w:lang w:val="en-US"/>
        </w:rPr>
        <w:t xml:space="preserve"> employed population </w:t>
      </w:r>
      <w:r w:rsidR="00D03C1F">
        <w:rPr>
          <w:rFonts w:ascii="Times New Roman" w:hAnsi="Times New Roman" w:cs="Times New Roman"/>
          <w:b/>
          <w:sz w:val="24"/>
          <w:szCs w:val="24"/>
          <w:lang w:val="en-US"/>
        </w:rPr>
        <w:t xml:space="preserve">(a) </w:t>
      </w:r>
      <w:r w:rsidR="0070311B" w:rsidRPr="007934B6">
        <w:rPr>
          <w:rFonts w:ascii="Times New Roman" w:hAnsi="Times New Roman" w:cs="Times New Roman"/>
          <w:b/>
          <w:sz w:val="24"/>
          <w:szCs w:val="24"/>
          <w:lang w:val="en-US"/>
        </w:rPr>
        <w:t>and the employed of 45 years and over</w:t>
      </w:r>
      <w:r w:rsidR="00D03C1F">
        <w:rPr>
          <w:rFonts w:ascii="Times New Roman" w:hAnsi="Times New Roman" w:cs="Times New Roman"/>
          <w:b/>
          <w:sz w:val="24"/>
          <w:szCs w:val="24"/>
          <w:lang w:val="en-US"/>
        </w:rPr>
        <w:t xml:space="preserve"> (b) </w:t>
      </w:r>
      <w:r w:rsidR="0070311B" w:rsidRPr="007934B6">
        <w:rPr>
          <w:rFonts w:ascii="Times New Roman" w:hAnsi="Times New Roman" w:cs="Times New Roman"/>
          <w:b/>
          <w:sz w:val="24"/>
          <w:szCs w:val="24"/>
          <w:lang w:val="en-US"/>
        </w:rPr>
        <w:t>by the length of specific tenure</w:t>
      </w:r>
      <w:r w:rsidR="00D03C1F" w:rsidRPr="00D03C1F">
        <w:rPr>
          <w:rFonts w:ascii="Times New Roman" w:hAnsi="Times New Roman" w:cs="Times New Roman"/>
          <w:b/>
          <w:sz w:val="24"/>
          <w:szCs w:val="24"/>
          <w:lang w:val="en-US"/>
        </w:rPr>
        <w:t xml:space="preserve"> </w:t>
      </w:r>
    </w:p>
    <w:p w14:paraId="4F70C706" w14:textId="142EDA10" w:rsidR="002129CD" w:rsidRPr="002129CD" w:rsidRDefault="002129CD" w:rsidP="002129CD">
      <w:pPr>
        <w:jc w:val="center"/>
        <w:rPr>
          <w:rFonts w:ascii="Times New Roman" w:hAnsi="Times New Roman" w:cs="Times New Roman"/>
          <w:sz w:val="24"/>
          <w:szCs w:val="24"/>
          <w:lang w:val="en-US"/>
        </w:rPr>
      </w:pPr>
      <w:r>
        <w:rPr>
          <w:rFonts w:ascii="Times New Roman" w:hAnsi="Times New Roman" w:cs="Times New Roman"/>
          <w:sz w:val="24"/>
          <w:szCs w:val="24"/>
          <w:lang w:val="en-US"/>
        </w:rPr>
        <w:t>Source: RLMS 2010-2016</w:t>
      </w:r>
    </w:p>
    <w:p w14:paraId="6DBBC0E0" w14:textId="77777777" w:rsidR="00A174B2" w:rsidRPr="00F91EEA" w:rsidRDefault="00A174B2" w:rsidP="007934B6">
      <w:pPr>
        <w:pStyle w:val="1"/>
        <w:ind w:firstLine="0"/>
        <w:rPr>
          <w:rFonts w:ascii="Times New Roman" w:hAnsi="Times New Roman" w:cs="Times New Roman"/>
          <w:sz w:val="24"/>
          <w:szCs w:val="24"/>
          <w:lang w:val="en-US"/>
        </w:rPr>
      </w:pPr>
      <w:r w:rsidRPr="00F91EEA">
        <w:rPr>
          <w:rFonts w:ascii="Times New Roman" w:hAnsi="Times New Roman" w:cs="Times New Roman"/>
          <w:color w:val="auto"/>
          <w:sz w:val="24"/>
          <w:szCs w:val="24"/>
          <w:lang w:val="en-US"/>
        </w:rPr>
        <w:lastRenderedPageBreak/>
        <w:t>Results</w:t>
      </w:r>
    </w:p>
    <w:p w14:paraId="539857F1" w14:textId="2B476D54" w:rsidR="00021C04" w:rsidRDefault="00A174B2" w:rsidP="00144D5C">
      <w:pPr>
        <w:contextualSpacing/>
        <w:rPr>
          <w:rFonts w:ascii="Times New Roman" w:hAnsi="Times New Roman" w:cs="Times New Roman"/>
          <w:sz w:val="24"/>
          <w:szCs w:val="24"/>
          <w:lang w:val="en-US"/>
        </w:rPr>
      </w:pPr>
      <w:r>
        <w:rPr>
          <w:rFonts w:ascii="Times New Roman" w:hAnsi="Times New Roman" w:cs="Times New Roman"/>
          <w:sz w:val="24"/>
          <w:szCs w:val="24"/>
          <w:lang w:val="en-US"/>
        </w:rPr>
        <w:t>Due to our research based on two independent logistic regression models</w:t>
      </w:r>
      <w:r w:rsidR="00637FE7">
        <w:rPr>
          <w:rFonts w:ascii="Times New Roman" w:hAnsi="Times New Roman" w:cs="Times New Roman"/>
          <w:sz w:val="24"/>
          <w:szCs w:val="24"/>
          <w:lang w:val="en-US"/>
        </w:rPr>
        <w:t>,</w:t>
      </w:r>
      <w:r>
        <w:rPr>
          <w:rFonts w:ascii="Times New Roman" w:hAnsi="Times New Roman" w:cs="Times New Roman"/>
          <w:sz w:val="24"/>
          <w:szCs w:val="24"/>
          <w:lang w:val="en-US"/>
        </w:rPr>
        <w:t xml:space="preserve"> we separate</w:t>
      </w:r>
      <w:r w:rsidR="00637FE7">
        <w:rPr>
          <w:rFonts w:ascii="Times New Roman" w:hAnsi="Times New Roman" w:cs="Times New Roman"/>
          <w:sz w:val="24"/>
          <w:szCs w:val="24"/>
          <w:lang w:val="en-US"/>
        </w:rPr>
        <w:t>d</w:t>
      </w:r>
      <w:r>
        <w:rPr>
          <w:rFonts w:ascii="Times New Roman" w:hAnsi="Times New Roman" w:cs="Times New Roman"/>
          <w:sz w:val="24"/>
          <w:szCs w:val="24"/>
          <w:lang w:val="en-US"/>
        </w:rPr>
        <w:t xml:space="preserve"> the obtained results in two sections: (1) the factors of the </w:t>
      </w:r>
      <w:r w:rsidRPr="00420280">
        <w:rPr>
          <w:rFonts w:ascii="Times New Roman" w:hAnsi="Times New Roman" w:cs="Times New Roman"/>
          <w:sz w:val="24"/>
          <w:szCs w:val="24"/>
          <w:lang w:val="en-US"/>
        </w:rPr>
        <w:t>elderly</w:t>
      </w:r>
      <w:r w:rsidR="00420280" w:rsidRPr="00420280">
        <w:rPr>
          <w:rFonts w:ascii="Times New Roman" w:hAnsi="Times New Roman" w:cs="Times New Roman"/>
          <w:sz w:val="24"/>
          <w:szCs w:val="24"/>
          <w:lang w:val="en-US"/>
        </w:rPr>
        <w:t>’</w:t>
      </w:r>
      <w:r w:rsidRPr="00420280">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mobility and (2) the </w:t>
      </w:r>
      <w:r w:rsidRPr="00420280">
        <w:rPr>
          <w:rFonts w:ascii="Times New Roman" w:hAnsi="Times New Roman" w:cs="Times New Roman"/>
          <w:sz w:val="24"/>
          <w:szCs w:val="24"/>
          <w:lang w:val="en-US"/>
        </w:rPr>
        <w:t>elderly</w:t>
      </w:r>
      <w:r w:rsidR="00420280" w:rsidRPr="00420280">
        <w:rPr>
          <w:rFonts w:ascii="Times New Roman" w:hAnsi="Times New Roman" w:cs="Times New Roman"/>
          <w:sz w:val="24"/>
          <w:szCs w:val="24"/>
          <w:lang w:val="en-US"/>
        </w:rPr>
        <w:t>’</w:t>
      </w:r>
      <w:r w:rsidRPr="00420280">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mobility and other factors of employment in older age. Because of multicollinearity of general job satisfaction and satisfaction with particular aspects of </w:t>
      </w:r>
      <w:r w:rsidR="00637FE7">
        <w:rPr>
          <w:rFonts w:ascii="Times New Roman" w:hAnsi="Times New Roman" w:cs="Times New Roman"/>
          <w:sz w:val="24"/>
          <w:szCs w:val="24"/>
          <w:lang w:val="en-US"/>
        </w:rPr>
        <w:t xml:space="preserve">the </w:t>
      </w:r>
      <w:r>
        <w:rPr>
          <w:rFonts w:ascii="Times New Roman" w:hAnsi="Times New Roman" w:cs="Times New Roman"/>
          <w:sz w:val="24"/>
          <w:szCs w:val="24"/>
          <w:lang w:val="en-US"/>
        </w:rPr>
        <w:t>job</w:t>
      </w:r>
      <w:r w:rsidR="00637FE7">
        <w:rPr>
          <w:rFonts w:ascii="Times New Roman" w:hAnsi="Times New Roman" w:cs="Times New Roman"/>
          <w:sz w:val="24"/>
          <w:szCs w:val="24"/>
          <w:lang w:val="en-US"/>
        </w:rPr>
        <w:t>,</w:t>
      </w:r>
      <w:r>
        <w:rPr>
          <w:rFonts w:ascii="Times New Roman" w:hAnsi="Times New Roman" w:cs="Times New Roman"/>
          <w:sz w:val="24"/>
          <w:szCs w:val="24"/>
          <w:lang w:val="en-US"/>
        </w:rPr>
        <w:t xml:space="preserve"> we include these variables in</w:t>
      </w:r>
      <w:r w:rsidR="00A3057B">
        <w:rPr>
          <w:rFonts w:ascii="Times New Roman" w:hAnsi="Times New Roman" w:cs="Times New Roman"/>
          <w:sz w:val="24"/>
          <w:szCs w:val="24"/>
          <w:lang w:val="en-US"/>
        </w:rPr>
        <w:t>to</w:t>
      </w:r>
      <w:r>
        <w:rPr>
          <w:rFonts w:ascii="Times New Roman" w:hAnsi="Times New Roman" w:cs="Times New Roman"/>
          <w:sz w:val="24"/>
          <w:szCs w:val="24"/>
          <w:lang w:val="en-US"/>
        </w:rPr>
        <w:t xml:space="preserve"> the models separately. Besides, in order to provide </w:t>
      </w:r>
      <w:r w:rsidR="00637FE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sufficient number of observations in each group of categorical variables we separate the models </w:t>
      </w:r>
      <w:r w:rsidR="00637FE7">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r w:rsidR="002129CD">
        <w:rPr>
          <w:rFonts w:ascii="Times New Roman" w:hAnsi="Times New Roman" w:cs="Times New Roman"/>
          <w:sz w:val="24"/>
          <w:szCs w:val="24"/>
          <w:lang w:val="en-US"/>
        </w:rPr>
        <w:t xml:space="preserve">the sectors of </w:t>
      </w:r>
      <w:r w:rsidR="00706641">
        <w:rPr>
          <w:rFonts w:ascii="Times New Roman" w:hAnsi="Times New Roman" w:cs="Times New Roman"/>
          <w:sz w:val="24"/>
          <w:szCs w:val="24"/>
          <w:lang w:val="en-US"/>
        </w:rPr>
        <w:t xml:space="preserve">the </w:t>
      </w:r>
      <w:r w:rsidR="002129CD">
        <w:rPr>
          <w:rFonts w:ascii="Times New Roman" w:hAnsi="Times New Roman" w:cs="Times New Roman"/>
          <w:sz w:val="24"/>
          <w:szCs w:val="24"/>
          <w:lang w:val="en-US"/>
        </w:rPr>
        <w:t xml:space="preserve">economy </w:t>
      </w:r>
      <w:r>
        <w:rPr>
          <w:rFonts w:ascii="Times New Roman" w:hAnsi="Times New Roman" w:cs="Times New Roman"/>
          <w:sz w:val="24"/>
          <w:szCs w:val="24"/>
          <w:lang w:val="en-US"/>
        </w:rPr>
        <w:t xml:space="preserve">and </w:t>
      </w:r>
      <w:r w:rsidR="002129CD">
        <w:rPr>
          <w:rFonts w:ascii="Times New Roman" w:hAnsi="Times New Roman" w:cs="Times New Roman"/>
          <w:sz w:val="24"/>
          <w:szCs w:val="24"/>
          <w:lang w:val="en-US"/>
        </w:rPr>
        <w:t>professions</w:t>
      </w:r>
      <w:r w:rsidR="00706641">
        <w:rPr>
          <w:rFonts w:ascii="Times New Roman" w:hAnsi="Times New Roman" w:cs="Times New Roman"/>
          <w:sz w:val="24"/>
          <w:szCs w:val="24"/>
          <w:lang w:val="en-US"/>
        </w:rPr>
        <w:t>.</w:t>
      </w:r>
      <w:r>
        <w:rPr>
          <w:rFonts w:ascii="Times New Roman" w:hAnsi="Times New Roman" w:cs="Times New Roman"/>
          <w:sz w:val="24"/>
          <w:szCs w:val="24"/>
          <w:lang w:val="en-US"/>
        </w:rPr>
        <w:t xml:space="preserve"> Finally, considering an adequate proportion of men and women in our sample we </w:t>
      </w:r>
      <w:r w:rsidR="00637FE7">
        <w:rPr>
          <w:rFonts w:ascii="Times New Roman" w:hAnsi="Times New Roman" w:cs="Times New Roman"/>
          <w:sz w:val="24"/>
          <w:szCs w:val="24"/>
          <w:lang w:val="en-US"/>
        </w:rPr>
        <w:t>separated</w:t>
      </w:r>
      <w:r>
        <w:rPr>
          <w:rFonts w:ascii="Times New Roman" w:hAnsi="Times New Roman" w:cs="Times New Roman"/>
          <w:sz w:val="24"/>
          <w:szCs w:val="24"/>
          <w:lang w:val="en-US"/>
        </w:rPr>
        <w:t xml:space="preserve"> our models by gender </w:t>
      </w:r>
      <w:r w:rsidRPr="00FB4B20">
        <w:rPr>
          <w:rFonts w:ascii="Times New Roman" w:hAnsi="Times New Roman" w:cs="Times New Roman"/>
          <w:sz w:val="24"/>
          <w:szCs w:val="24"/>
          <w:lang w:val="en-US"/>
        </w:rPr>
        <w:t>as well.</w:t>
      </w:r>
      <w:r>
        <w:rPr>
          <w:rFonts w:ascii="Times New Roman" w:hAnsi="Times New Roman" w:cs="Times New Roman"/>
          <w:sz w:val="24"/>
          <w:szCs w:val="24"/>
          <w:lang w:val="en-US"/>
        </w:rPr>
        <w:t xml:space="preserve"> The description of the results follows the </w:t>
      </w:r>
      <w:r w:rsidR="00637FE7">
        <w:rPr>
          <w:rFonts w:ascii="Times New Roman" w:hAnsi="Times New Roman" w:cs="Times New Roman"/>
          <w:sz w:val="24"/>
          <w:szCs w:val="24"/>
          <w:lang w:val="en-US"/>
        </w:rPr>
        <w:t xml:space="preserve">above </w:t>
      </w:r>
      <w:r>
        <w:rPr>
          <w:rFonts w:ascii="Times New Roman" w:hAnsi="Times New Roman" w:cs="Times New Roman"/>
          <w:sz w:val="24"/>
          <w:szCs w:val="24"/>
          <w:lang w:val="en-US"/>
        </w:rPr>
        <w:t>mentioned order.</w:t>
      </w:r>
    </w:p>
    <w:p w14:paraId="30A371D9" w14:textId="5E3F227B" w:rsidR="00A174B2" w:rsidRPr="00F91EEA" w:rsidRDefault="003A200B" w:rsidP="002465E6">
      <w:pPr>
        <w:pStyle w:val="2"/>
        <w:spacing w:before="0" w:line="360" w:lineRule="auto"/>
        <w:jc w:val="both"/>
        <w:rPr>
          <w:rFonts w:ascii="Times New Roman" w:hAnsi="Times New Roman" w:cs="Times New Roman"/>
          <w:b w:val="0"/>
          <w:i/>
          <w:color w:val="auto"/>
          <w:sz w:val="24"/>
          <w:szCs w:val="24"/>
          <w:lang w:val="en-GB"/>
        </w:rPr>
      </w:pPr>
      <w:r>
        <w:rPr>
          <w:rFonts w:ascii="Times New Roman" w:hAnsi="Times New Roman" w:cs="Times New Roman"/>
          <w:b w:val="0"/>
          <w:i/>
          <w:color w:val="auto"/>
          <w:sz w:val="24"/>
          <w:szCs w:val="24"/>
          <w:lang w:val="en-US"/>
        </w:rPr>
        <w:t>F</w:t>
      </w:r>
      <w:r w:rsidR="00A174B2" w:rsidRPr="00F91EEA">
        <w:rPr>
          <w:rFonts w:ascii="Times New Roman" w:hAnsi="Times New Roman" w:cs="Times New Roman"/>
          <w:b w:val="0"/>
          <w:i/>
          <w:color w:val="auto"/>
          <w:sz w:val="24"/>
          <w:szCs w:val="24"/>
          <w:lang w:val="en-US"/>
        </w:rPr>
        <w:t>actors of the elderly</w:t>
      </w:r>
      <w:r w:rsidR="00420280">
        <w:rPr>
          <w:rFonts w:ascii="Times New Roman" w:hAnsi="Times New Roman" w:cs="Times New Roman"/>
          <w:b w:val="0"/>
          <w:i/>
          <w:color w:val="auto"/>
          <w:sz w:val="24"/>
          <w:szCs w:val="24"/>
          <w:lang w:val="en-US"/>
        </w:rPr>
        <w:t>’</w:t>
      </w:r>
      <w:r w:rsidR="00A174B2" w:rsidRPr="00F91EEA">
        <w:rPr>
          <w:rFonts w:ascii="Times New Roman" w:hAnsi="Times New Roman" w:cs="Times New Roman"/>
          <w:b w:val="0"/>
          <w:i/>
          <w:color w:val="auto"/>
          <w:sz w:val="24"/>
          <w:szCs w:val="24"/>
          <w:lang w:val="en-US"/>
        </w:rPr>
        <w:t xml:space="preserve">s </w:t>
      </w:r>
      <w:proofErr w:type="spellStart"/>
      <w:r w:rsidR="00A174B2" w:rsidRPr="00F91EEA">
        <w:rPr>
          <w:rFonts w:ascii="Times New Roman" w:hAnsi="Times New Roman" w:cs="Times New Roman"/>
          <w:b w:val="0"/>
          <w:i/>
          <w:color w:val="auto"/>
          <w:sz w:val="24"/>
          <w:szCs w:val="24"/>
          <w:lang w:val="en-US"/>
        </w:rPr>
        <w:t>labour</w:t>
      </w:r>
      <w:proofErr w:type="spellEnd"/>
      <w:r w:rsidR="00A174B2" w:rsidRPr="00F91EEA">
        <w:rPr>
          <w:rFonts w:ascii="Times New Roman" w:hAnsi="Times New Roman" w:cs="Times New Roman"/>
          <w:b w:val="0"/>
          <w:i/>
          <w:color w:val="auto"/>
          <w:sz w:val="24"/>
          <w:szCs w:val="24"/>
          <w:lang w:val="en-US"/>
        </w:rPr>
        <w:t xml:space="preserve"> mobility (the first equation)</w:t>
      </w:r>
    </w:p>
    <w:p w14:paraId="09534F0D" w14:textId="0852AFDA" w:rsidR="00A174B2" w:rsidRDefault="00A174B2" w:rsidP="00A174B2">
      <w:pPr>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Pr="00FB4B20">
        <w:rPr>
          <w:rFonts w:ascii="Times New Roman" w:hAnsi="Times New Roman" w:cs="Times New Roman"/>
          <w:sz w:val="24"/>
          <w:szCs w:val="24"/>
          <w:lang w:val="en-US"/>
        </w:rPr>
        <w:t>all</w:t>
      </w:r>
      <w:r>
        <w:rPr>
          <w:rFonts w:ascii="Times New Roman" w:hAnsi="Times New Roman" w:cs="Times New Roman"/>
          <w:sz w:val="24"/>
          <w:szCs w:val="24"/>
          <w:lang w:val="en-US"/>
        </w:rPr>
        <w:t xml:space="preserve"> constructed models, the probability of </w:t>
      </w:r>
      <w:r w:rsidR="003A200B">
        <w:rPr>
          <w:rFonts w:ascii="Times New Roman" w:hAnsi="Times New Roman" w:cs="Times New Roman"/>
          <w:sz w:val="24"/>
          <w:szCs w:val="24"/>
          <w:lang w:val="en-US"/>
        </w:rPr>
        <w:t>changing</w:t>
      </w:r>
      <w:r w:rsidR="003A200B" w:rsidRPr="00C05501">
        <w:rPr>
          <w:rFonts w:ascii="Times New Roman" w:hAnsi="Times New Roman" w:cs="Times New Roman"/>
          <w:sz w:val="24"/>
          <w:szCs w:val="24"/>
          <w:lang w:val="en-US"/>
        </w:rPr>
        <w:t xml:space="preserve"> </w:t>
      </w:r>
      <w:r>
        <w:rPr>
          <w:rFonts w:ascii="Times New Roman" w:hAnsi="Times New Roman" w:cs="Times New Roman"/>
          <w:sz w:val="24"/>
          <w:szCs w:val="24"/>
          <w:lang w:val="en-US"/>
        </w:rPr>
        <w:t>job</w:t>
      </w:r>
      <w:r w:rsidRPr="00C055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reduces with age that corresponds to theoretical and empirical studies on Russia as well as other countries. In </w:t>
      </w:r>
      <w:r w:rsidR="003A200B">
        <w:rPr>
          <w:rFonts w:ascii="Times New Roman" w:hAnsi="Times New Roman" w:cs="Times New Roman"/>
          <w:sz w:val="24"/>
          <w:szCs w:val="24"/>
          <w:lang w:val="en-US"/>
        </w:rPr>
        <w:t>comparison</w:t>
      </w:r>
      <w:r>
        <w:rPr>
          <w:rFonts w:ascii="Times New Roman" w:hAnsi="Times New Roman" w:cs="Times New Roman"/>
          <w:sz w:val="24"/>
          <w:szCs w:val="24"/>
          <w:lang w:val="en-US"/>
        </w:rPr>
        <w:t xml:space="preserve"> with towns, the elderly are more likely to change their job in regional centers and/or urban villages depending on the model specification. The determinants of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mobility in cities and small settlements are probably quite different but we do not focus on these differences in this study. </w:t>
      </w:r>
    </w:p>
    <w:p w14:paraId="5C0C688F" w14:textId="2B532627" w:rsidR="00A174B2" w:rsidRDefault="009B5487" w:rsidP="00A174B2">
      <w:pPr>
        <w:ind w:firstLine="708"/>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The human capital parameters – </w:t>
      </w:r>
      <w:r w:rsidR="00A174B2" w:rsidRPr="00F50CFF">
        <w:rPr>
          <w:rFonts w:ascii="Times New Roman" w:hAnsi="Times New Roman" w:cs="Times New Roman"/>
          <w:sz w:val="24"/>
          <w:szCs w:val="24"/>
          <w:lang w:val="en-US"/>
        </w:rPr>
        <w:t>self-evaluation of health</w:t>
      </w:r>
      <w:r w:rsidR="00A174B2">
        <w:rPr>
          <w:rFonts w:ascii="Times New Roman" w:hAnsi="Times New Roman" w:cs="Times New Roman"/>
          <w:sz w:val="24"/>
          <w:szCs w:val="24"/>
          <w:lang w:val="en-US"/>
        </w:rPr>
        <w:t>, disability status</w:t>
      </w:r>
      <w:r w:rsidR="00A174B2" w:rsidRPr="00F50CFF">
        <w:rPr>
          <w:rFonts w:ascii="Times New Roman" w:hAnsi="Times New Roman" w:cs="Times New Roman"/>
          <w:sz w:val="24"/>
          <w:szCs w:val="24"/>
          <w:lang w:val="en-US"/>
        </w:rPr>
        <w:t xml:space="preserve"> and education</w:t>
      </w:r>
      <w:r w:rsidR="002129CD">
        <w:rPr>
          <w:rFonts w:ascii="Times New Roman" w:hAnsi="Times New Roman" w:cs="Times New Roman"/>
          <w:sz w:val="24"/>
          <w:szCs w:val="24"/>
          <w:lang w:val="en-US"/>
        </w:rPr>
        <w:t>al</w:t>
      </w:r>
      <w:r w:rsidR="00A174B2" w:rsidRPr="00F50CFF">
        <w:rPr>
          <w:rFonts w:ascii="Times New Roman" w:hAnsi="Times New Roman" w:cs="Times New Roman"/>
          <w:sz w:val="24"/>
          <w:szCs w:val="24"/>
          <w:lang w:val="en-US"/>
        </w:rPr>
        <w:t xml:space="preserve"> level – do not have significant impact on </w:t>
      </w:r>
      <w:r w:rsidR="00A174B2">
        <w:rPr>
          <w:rFonts w:ascii="Times New Roman" w:hAnsi="Times New Roman" w:cs="Times New Roman"/>
          <w:sz w:val="24"/>
          <w:szCs w:val="24"/>
          <w:lang w:val="en-US"/>
        </w:rPr>
        <w:t>the elderly</w:t>
      </w:r>
      <w:r w:rsidR="00420280">
        <w:rPr>
          <w:rFonts w:ascii="Times New Roman" w:hAnsi="Times New Roman" w:cs="Times New Roman"/>
          <w:sz w:val="24"/>
          <w:szCs w:val="24"/>
          <w:lang w:val="en-US"/>
        </w:rPr>
        <w:t>’</w:t>
      </w:r>
      <w:r w:rsidR="00A174B2">
        <w:rPr>
          <w:rFonts w:ascii="Times New Roman" w:hAnsi="Times New Roman" w:cs="Times New Roman"/>
          <w:sz w:val="24"/>
          <w:szCs w:val="24"/>
          <w:lang w:val="en-US"/>
        </w:rPr>
        <w:t xml:space="preserve">s </w:t>
      </w:r>
      <w:proofErr w:type="spellStart"/>
      <w:r w:rsidR="004E518B">
        <w:rPr>
          <w:rFonts w:ascii="Times New Roman" w:hAnsi="Times New Roman" w:cs="Times New Roman"/>
          <w:sz w:val="24"/>
          <w:szCs w:val="24"/>
          <w:lang w:val="en-US"/>
        </w:rPr>
        <w:t>labour</w:t>
      </w:r>
      <w:proofErr w:type="spellEnd"/>
      <w:r w:rsidR="00A174B2" w:rsidRPr="00F50CFF">
        <w:rPr>
          <w:rFonts w:ascii="Times New Roman" w:hAnsi="Times New Roman" w:cs="Times New Roman"/>
          <w:sz w:val="24"/>
          <w:szCs w:val="24"/>
          <w:lang w:val="en-US"/>
        </w:rPr>
        <w:t xml:space="preserve"> mobility.</w:t>
      </w:r>
      <w:r w:rsidR="00A174B2">
        <w:rPr>
          <w:rFonts w:ascii="Times New Roman" w:hAnsi="Times New Roman" w:cs="Times New Roman"/>
          <w:sz w:val="24"/>
          <w:szCs w:val="24"/>
          <w:lang w:val="en-US"/>
        </w:rPr>
        <w:t xml:space="preserve"> On the one hand, </w:t>
      </w:r>
      <w:r w:rsidR="00A174B2">
        <w:rPr>
          <w:rFonts w:ascii="Times New Roman" w:eastAsia="Times New Roman" w:hAnsi="Times New Roman" w:cs="Times New Roman"/>
          <w:sz w:val="24"/>
          <w:szCs w:val="24"/>
          <w:lang w:val="en-US"/>
        </w:rPr>
        <w:t>p</w:t>
      </w:r>
      <w:r w:rsidR="00A174B2" w:rsidRPr="00414CEA">
        <w:rPr>
          <w:rFonts w:ascii="Times New Roman" w:eastAsia="Times New Roman" w:hAnsi="Times New Roman" w:cs="Times New Roman"/>
          <w:sz w:val="24"/>
          <w:szCs w:val="24"/>
          <w:lang w:val="en-US"/>
        </w:rPr>
        <w:t>oor health may push the elde</w:t>
      </w:r>
      <w:r w:rsidR="00A174B2">
        <w:rPr>
          <w:rFonts w:ascii="Times New Roman" w:eastAsia="Times New Roman" w:hAnsi="Times New Roman" w:cs="Times New Roman"/>
          <w:sz w:val="24"/>
          <w:szCs w:val="24"/>
          <w:lang w:val="en-US"/>
        </w:rPr>
        <w:t xml:space="preserve">rly to find </w:t>
      </w:r>
      <w:r w:rsidR="003A200B">
        <w:rPr>
          <w:rFonts w:ascii="Times New Roman" w:eastAsia="Times New Roman" w:hAnsi="Times New Roman" w:cs="Times New Roman"/>
          <w:sz w:val="24"/>
          <w:szCs w:val="24"/>
          <w:lang w:val="en-US"/>
        </w:rPr>
        <w:t xml:space="preserve">a </w:t>
      </w:r>
      <w:r w:rsidR="00A174B2">
        <w:rPr>
          <w:rFonts w:ascii="Times New Roman" w:eastAsia="Times New Roman" w:hAnsi="Times New Roman" w:cs="Times New Roman"/>
          <w:sz w:val="24"/>
          <w:szCs w:val="24"/>
          <w:lang w:val="en-US"/>
        </w:rPr>
        <w:t>less stressful job</w:t>
      </w:r>
      <w:r w:rsidR="00A174B2" w:rsidRPr="00414CEA">
        <w:rPr>
          <w:rFonts w:ascii="Times New Roman" w:eastAsia="Times New Roman" w:hAnsi="Times New Roman" w:cs="Times New Roman"/>
          <w:sz w:val="24"/>
          <w:szCs w:val="24"/>
          <w:lang w:val="en-US"/>
        </w:rPr>
        <w:t xml:space="preserve">, </w:t>
      </w:r>
      <w:r w:rsidR="00A174B2" w:rsidRPr="00274987">
        <w:rPr>
          <w:rFonts w:ascii="Times New Roman" w:eastAsia="Times New Roman" w:hAnsi="Times New Roman" w:cs="Times New Roman"/>
          <w:sz w:val="24"/>
          <w:szCs w:val="24"/>
          <w:lang w:val="en-US"/>
        </w:rPr>
        <w:t>on the other hand</w:t>
      </w:r>
      <w:r w:rsidR="00A174B2">
        <w:rPr>
          <w:rFonts w:ascii="Times New Roman" w:eastAsia="Times New Roman" w:hAnsi="Times New Roman" w:cs="Times New Roman"/>
          <w:sz w:val="24"/>
          <w:szCs w:val="24"/>
          <w:lang w:val="en-US"/>
        </w:rPr>
        <w:t xml:space="preserve">, </w:t>
      </w:r>
      <w:r w:rsidR="00A174B2" w:rsidRPr="00414CEA">
        <w:rPr>
          <w:rFonts w:ascii="Times New Roman" w:eastAsia="Times New Roman" w:hAnsi="Times New Roman" w:cs="Times New Roman"/>
          <w:sz w:val="24"/>
          <w:szCs w:val="24"/>
          <w:lang w:val="en-US"/>
        </w:rPr>
        <w:t>better health allows the</w:t>
      </w:r>
      <w:r w:rsidR="00A174B2">
        <w:rPr>
          <w:rFonts w:ascii="Times New Roman" w:eastAsia="Times New Roman" w:hAnsi="Times New Roman" w:cs="Times New Roman"/>
          <w:sz w:val="24"/>
          <w:szCs w:val="24"/>
          <w:lang w:val="en-US"/>
        </w:rPr>
        <w:t>m</w:t>
      </w:r>
      <w:r w:rsidR="003A200B">
        <w:rPr>
          <w:rFonts w:ascii="Times New Roman" w:eastAsia="Times New Roman" w:hAnsi="Times New Roman" w:cs="Times New Roman"/>
          <w:sz w:val="24"/>
          <w:szCs w:val="24"/>
          <w:lang w:val="en-US"/>
        </w:rPr>
        <w:t xml:space="preserve"> to</w:t>
      </w:r>
      <w:r w:rsidR="00A174B2">
        <w:rPr>
          <w:rFonts w:ascii="Times New Roman" w:eastAsia="Times New Roman" w:hAnsi="Times New Roman" w:cs="Times New Roman"/>
          <w:sz w:val="24"/>
          <w:szCs w:val="24"/>
          <w:lang w:val="en-US"/>
        </w:rPr>
        <w:t xml:space="preserve"> look for</w:t>
      </w:r>
      <w:r w:rsidR="003A200B">
        <w:rPr>
          <w:rFonts w:ascii="Times New Roman" w:eastAsia="Times New Roman" w:hAnsi="Times New Roman" w:cs="Times New Roman"/>
          <w:sz w:val="24"/>
          <w:szCs w:val="24"/>
          <w:lang w:val="en-US"/>
        </w:rPr>
        <w:t xml:space="preserve"> a</w:t>
      </w:r>
      <w:r w:rsidR="00A174B2">
        <w:rPr>
          <w:rFonts w:ascii="Times New Roman" w:eastAsia="Times New Roman" w:hAnsi="Times New Roman" w:cs="Times New Roman"/>
          <w:sz w:val="24"/>
          <w:szCs w:val="24"/>
          <w:lang w:val="en-US"/>
        </w:rPr>
        <w:t xml:space="preserve"> new job, </w:t>
      </w:r>
      <w:proofErr w:type="gramStart"/>
      <w:r w:rsidR="00A174B2">
        <w:rPr>
          <w:rFonts w:ascii="Times New Roman" w:eastAsia="Times New Roman" w:hAnsi="Times New Roman" w:cs="Times New Roman"/>
          <w:sz w:val="24"/>
          <w:szCs w:val="24"/>
          <w:lang w:val="en-US"/>
        </w:rPr>
        <w:t>thus</w:t>
      </w:r>
      <w:proofErr w:type="gramEnd"/>
      <w:r w:rsidR="00A174B2">
        <w:rPr>
          <w:rFonts w:ascii="Times New Roman" w:eastAsia="Times New Roman" w:hAnsi="Times New Roman" w:cs="Times New Roman"/>
          <w:sz w:val="24"/>
          <w:szCs w:val="24"/>
          <w:lang w:val="en-US"/>
        </w:rPr>
        <w:t xml:space="preserve"> the total effect of health on </w:t>
      </w:r>
      <w:proofErr w:type="spellStart"/>
      <w:r w:rsidR="00A174B2">
        <w:rPr>
          <w:rFonts w:ascii="Times New Roman" w:eastAsia="Times New Roman" w:hAnsi="Times New Roman" w:cs="Times New Roman"/>
          <w:sz w:val="24"/>
          <w:szCs w:val="24"/>
          <w:lang w:val="en-US"/>
        </w:rPr>
        <w:t>labour</w:t>
      </w:r>
      <w:proofErr w:type="spellEnd"/>
      <w:r w:rsidR="00A174B2">
        <w:rPr>
          <w:rFonts w:ascii="Times New Roman" w:eastAsia="Times New Roman" w:hAnsi="Times New Roman" w:cs="Times New Roman"/>
          <w:sz w:val="24"/>
          <w:szCs w:val="24"/>
          <w:lang w:val="en-US"/>
        </w:rPr>
        <w:t xml:space="preserve"> mobility can be insignificant. The insignificance of the elderly’s educational level on their </w:t>
      </w:r>
      <w:proofErr w:type="spellStart"/>
      <w:r w:rsidR="00A174B2">
        <w:rPr>
          <w:rFonts w:ascii="Times New Roman" w:eastAsia="Times New Roman" w:hAnsi="Times New Roman" w:cs="Times New Roman"/>
          <w:sz w:val="24"/>
          <w:szCs w:val="24"/>
          <w:lang w:val="en-US"/>
        </w:rPr>
        <w:t>labour</w:t>
      </w:r>
      <w:proofErr w:type="spellEnd"/>
      <w:r w:rsidR="00A174B2">
        <w:rPr>
          <w:rFonts w:ascii="Times New Roman" w:eastAsia="Times New Roman" w:hAnsi="Times New Roman" w:cs="Times New Roman"/>
          <w:sz w:val="24"/>
          <w:szCs w:val="24"/>
          <w:lang w:val="en-US"/>
        </w:rPr>
        <w:t xml:space="preserve"> mobility seems somewhat contrary to the previous studies on </w:t>
      </w:r>
      <w:proofErr w:type="spellStart"/>
      <w:r w:rsidR="00A174B2">
        <w:rPr>
          <w:rFonts w:ascii="Times New Roman" w:eastAsia="Times New Roman" w:hAnsi="Times New Roman" w:cs="Times New Roman"/>
          <w:sz w:val="24"/>
          <w:szCs w:val="24"/>
          <w:lang w:val="en-US"/>
        </w:rPr>
        <w:t>labour</w:t>
      </w:r>
      <w:proofErr w:type="spellEnd"/>
      <w:r w:rsidR="00A174B2">
        <w:rPr>
          <w:rFonts w:ascii="Times New Roman" w:eastAsia="Times New Roman" w:hAnsi="Times New Roman" w:cs="Times New Roman"/>
          <w:sz w:val="24"/>
          <w:szCs w:val="24"/>
          <w:lang w:val="en-US"/>
        </w:rPr>
        <w:t xml:space="preserve"> mobility in Russia. However, if we look at specific tenure this is significant in all models both as </w:t>
      </w:r>
      <w:r w:rsidR="00A174B2" w:rsidRPr="001E6768">
        <w:rPr>
          <w:rFonts w:ascii="Times New Roman" w:eastAsia="Times New Roman" w:hAnsi="Times New Roman" w:cs="Times New Roman"/>
          <w:sz w:val="24"/>
          <w:szCs w:val="24"/>
          <w:lang w:val="en-US"/>
        </w:rPr>
        <w:t>continuous and categorical variable</w:t>
      </w:r>
      <w:r w:rsidR="00A174B2" w:rsidRPr="001E6768">
        <w:rPr>
          <w:rStyle w:val="a5"/>
          <w:rFonts w:ascii="Times New Roman" w:eastAsia="Times New Roman" w:hAnsi="Times New Roman" w:cs="Times New Roman"/>
          <w:sz w:val="24"/>
          <w:szCs w:val="24"/>
          <w:lang w:val="en-US"/>
        </w:rPr>
        <w:footnoteReference w:id="7"/>
      </w:r>
      <w:r w:rsidR="00021C04">
        <w:rPr>
          <w:rFonts w:ascii="Times New Roman" w:eastAsia="Times New Roman" w:hAnsi="Times New Roman" w:cs="Times New Roman"/>
          <w:sz w:val="24"/>
          <w:szCs w:val="24"/>
          <w:lang w:val="en-US"/>
        </w:rPr>
        <w:t xml:space="preserve"> (Table 2</w:t>
      </w:r>
      <w:r w:rsidR="00A174B2" w:rsidRPr="001E6768">
        <w:rPr>
          <w:rFonts w:ascii="Times New Roman" w:eastAsia="Times New Roman" w:hAnsi="Times New Roman" w:cs="Times New Roman"/>
          <w:sz w:val="24"/>
          <w:szCs w:val="24"/>
          <w:lang w:val="en-US"/>
        </w:rPr>
        <w:t xml:space="preserve">). Compared to the </w:t>
      </w:r>
      <w:r w:rsidR="00A174B2" w:rsidRPr="001E6768">
        <w:rPr>
          <w:rFonts w:ascii="Times New Roman" w:hAnsi="Times New Roman" w:cs="Times New Roman"/>
          <w:sz w:val="24"/>
          <w:szCs w:val="24"/>
          <w:lang w:val="en-US"/>
        </w:rPr>
        <w:t>specific tenure less than 1 year, the maintenance of current employment relationships</w:t>
      </w:r>
      <w:r w:rsidR="00A174B2">
        <w:rPr>
          <w:rFonts w:ascii="Times New Roman" w:hAnsi="Times New Roman" w:cs="Times New Roman"/>
          <w:sz w:val="24"/>
          <w:szCs w:val="24"/>
          <w:lang w:val="en-US"/>
        </w:rPr>
        <w:t xml:space="preserve"> from 1-2 years to more than 20 years</w:t>
      </w:r>
      <w:r w:rsidR="00A174B2">
        <w:rPr>
          <w:rFonts w:ascii="Times New Roman" w:eastAsia="Times New Roman" w:hAnsi="Times New Roman" w:cs="Times New Roman"/>
          <w:sz w:val="24"/>
          <w:szCs w:val="24"/>
          <w:lang w:val="en-US"/>
        </w:rPr>
        <w:t xml:space="preserve"> </w:t>
      </w:r>
      <w:r w:rsidR="00A174B2" w:rsidRPr="00F50CFF">
        <w:rPr>
          <w:rFonts w:ascii="Times New Roman" w:hAnsi="Times New Roman" w:cs="Times New Roman"/>
          <w:sz w:val="24"/>
          <w:szCs w:val="24"/>
          <w:lang w:val="en-US"/>
        </w:rPr>
        <w:t>reduce</w:t>
      </w:r>
      <w:r w:rsidR="00A174B2">
        <w:rPr>
          <w:rFonts w:ascii="Times New Roman" w:hAnsi="Times New Roman" w:cs="Times New Roman"/>
          <w:sz w:val="24"/>
          <w:szCs w:val="24"/>
          <w:lang w:val="en-US"/>
        </w:rPr>
        <w:t>s</w:t>
      </w:r>
      <w:r w:rsidR="00A174B2" w:rsidRPr="00F50CFF">
        <w:rPr>
          <w:rFonts w:ascii="Times New Roman" w:hAnsi="Times New Roman" w:cs="Times New Roman"/>
          <w:sz w:val="24"/>
          <w:szCs w:val="24"/>
          <w:lang w:val="en-US"/>
        </w:rPr>
        <w:t xml:space="preserve"> the probability of </w:t>
      </w:r>
      <w:r w:rsidR="00A174B2">
        <w:rPr>
          <w:rFonts w:ascii="Times New Roman" w:hAnsi="Times New Roman" w:cs="Times New Roman"/>
          <w:sz w:val="24"/>
          <w:szCs w:val="24"/>
          <w:lang w:val="en-US"/>
        </w:rPr>
        <w:t xml:space="preserve">the elderly’s </w:t>
      </w:r>
      <w:proofErr w:type="spellStart"/>
      <w:r w:rsidR="004E518B">
        <w:rPr>
          <w:rFonts w:ascii="Times New Roman" w:hAnsi="Times New Roman" w:cs="Times New Roman"/>
          <w:sz w:val="24"/>
          <w:szCs w:val="24"/>
          <w:lang w:val="en-US"/>
        </w:rPr>
        <w:t>labour</w:t>
      </w:r>
      <w:proofErr w:type="spellEnd"/>
      <w:r w:rsidR="00A174B2" w:rsidRPr="00F50CFF">
        <w:rPr>
          <w:rFonts w:ascii="Times New Roman" w:hAnsi="Times New Roman" w:cs="Times New Roman"/>
          <w:sz w:val="24"/>
          <w:szCs w:val="24"/>
          <w:lang w:val="en-US"/>
        </w:rPr>
        <w:t xml:space="preserve"> m</w:t>
      </w:r>
      <w:r w:rsidR="00A174B2">
        <w:rPr>
          <w:rFonts w:ascii="Times New Roman" w:hAnsi="Times New Roman" w:cs="Times New Roman"/>
          <w:sz w:val="24"/>
          <w:szCs w:val="24"/>
          <w:lang w:val="en-US"/>
        </w:rPr>
        <w:t>obility on average by 32.4% - 45.8%</w:t>
      </w:r>
      <w:r w:rsidR="00A174B2" w:rsidRPr="00F50CFF">
        <w:rPr>
          <w:rFonts w:ascii="Times New Roman" w:hAnsi="Times New Roman" w:cs="Times New Roman"/>
          <w:sz w:val="24"/>
          <w:szCs w:val="24"/>
          <w:lang w:val="en-US"/>
        </w:rPr>
        <w:t>.</w:t>
      </w:r>
      <w:r w:rsidR="00A174B2">
        <w:rPr>
          <w:rFonts w:ascii="Times New Roman" w:hAnsi="Times New Roman" w:cs="Times New Roman"/>
          <w:sz w:val="24"/>
          <w:szCs w:val="24"/>
          <w:lang w:val="en-US"/>
        </w:rPr>
        <w:t xml:space="preserve"> </w:t>
      </w:r>
      <w:r w:rsidR="00A174B2">
        <w:rPr>
          <w:rFonts w:ascii="Times New Roman" w:eastAsia="Times New Roman" w:hAnsi="Times New Roman" w:cs="Times New Roman"/>
          <w:sz w:val="24"/>
          <w:szCs w:val="24"/>
          <w:lang w:val="en-US"/>
        </w:rPr>
        <w:t xml:space="preserve">It means that the elderly’s educational level </w:t>
      </w:r>
      <w:r w:rsidR="003A200B">
        <w:rPr>
          <w:rFonts w:ascii="Times New Roman" w:eastAsia="Times New Roman" w:hAnsi="Times New Roman" w:cs="Times New Roman"/>
          <w:sz w:val="24"/>
          <w:szCs w:val="24"/>
          <w:lang w:val="en-US"/>
        </w:rPr>
        <w:t xml:space="preserve">does not </w:t>
      </w:r>
      <w:r w:rsidR="00A174B2">
        <w:rPr>
          <w:rFonts w:ascii="Times New Roman" w:eastAsia="Times New Roman" w:hAnsi="Times New Roman" w:cs="Times New Roman"/>
          <w:sz w:val="24"/>
          <w:szCs w:val="24"/>
          <w:lang w:val="en-US"/>
        </w:rPr>
        <w:t>determines their propensity to change job but the elderly’s experience at the current place</w:t>
      </w:r>
      <w:r w:rsidR="002129CD">
        <w:rPr>
          <w:rFonts w:ascii="Times New Roman" w:eastAsia="Times New Roman" w:hAnsi="Times New Roman" w:cs="Times New Roman"/>
          <w:sz w:val="24"/>
          <w:szCs w:val="24"/>
          <w:lang w:val="en-US"/>
        </w:rPr>
        <w:t xml:space="preserve"> of work</w:t>
      </w:r>
      <w:r w:rsidR="003A200B">
        <w:rPr>
          <w:rFonts w:ascii="Times New Roman" w:eastAsia="Times New Roman" w:hAnsi="Times New Roman" w:cs="Times New Roman"/>
          <w:sz w:val="24"/>
          <w:szCs w:val="24"/>
          <w:lang w:val="en-US"/>
        </w:rPr>
        <w:t xml:space="preserve"> does</w:t>
      </w:r>
      <w:r w:rsidR="00A174B2">
        <w:rPr>
          <w:rFonts w:ascii="Times New Roman" w:eastAsia="Times New Roman" w:hAnsi="Times New Roman" w:cs="Times New Roman"/>
          <w:sz w:val="24"/>
          <w:szCs w:val="24"/>
          <w:lang w:val="en-US"/>
        </w:rPr>
        <w:t>.</w:t>
      </w:r>
    </w:p>
    <w:p w14:paraId="631410B0" w14:textId="47429A4F" w:rsidR="00A174B2" w:rsidRPr="004D2DC4" w:rsidRDefault="002129CD" w:rsidP="00A174B2">
      <w:pPr>
        <w:ind w:firstLine="708"/>
        <w:rPr>
          <w:rFonts w:ascii="Times New Roman" w:hAnsi="Times New Roman" w:cs="Times New Roman"/>
          <w:sz w:val="24"/>
          <w:szCs w:val="24"/>
          <w:lang w:val="en-US"/>
        </w:rPr>
      </w:pPr>
      <w:r>
        <w:rPr>
          <w:rFonts w:ascii="Times New Roman" w:hAnsi="Times New Roman" w:cs="Times New Roman"/>
          <w:sz w:val="24"/>
          <w:szCs w:val="24"/>
          <w:lang w:val="en-US"/>
        </w:rPr>
        <w:t>The probability of job change</w:t>
      </w:r>
      <w:r w:rsidR="00A174B2">
        <w:rPr>
          <w:rFonts w:ascii="Times New Roman" w:hAnsi="Times New Roman" w:cs="Times New Roman"/>
          <w:sz w:val="24"/>
          <w:szCs w:val="24"/>
          <w:lang w:val="en-US"/>
        </w:rPr>
        <w:t xml:space="preserve"> i</w:t>
      </w:r>
      <w:r>
        <w:rPr>
          <w:rFonts w:ascii="Times New Roman" w:hAnsi="Times New Roman" w:cs="Times New Roman"/>
          <w:sz w:val="24"/>
          <w:szCs w:val="24"/>
          <w:lang w:val="en-US"/>
        </w:rPr>
        <w:t>s higher in private enterprise (compared to state one</w:t>
      </w:r>
      <w:r w:rsidR="00A174B2">
        <w:rPr>
          <w:rFonts w:ascii="Times New Roman" w:hAnsi="Times New Roman" w:cs="Times New Roman"/>
          <w:sz w:val="24"/>
          <w:szCs w:val="24"/>
          <w:lang w:val="en-US"/>
        </w:rPr>
        <w:t xml:space="preserve">, </w:t>
      </w:r>
      <w:r w:rsidR="00A174B2" w:rsidRPr="00C61982">
        <w:rPr>
          <w:rFonts w:ascii="Times New Roman" w:hAnsi="Times New Roman" w:cs="Times New Roman"/>
          <w:sz w:val="24"/>
          <w:szCs w:val="24"/>
          <w:lang w:val="en-US"/>
        </w:rPr>
        <w:t>the</w:t>
      </w:r>
      <w:r>
        <w:rPr>
          <w:rFonts w:ascii="Times New Roman" w:hAnsi="Times New Roman" w:cs="Times New Roman"/>
          <w:sz w:val="24"/>
          <w:szCs w:val="24"/>
          <w:lang w:val="en-US"/>
        </w:rPr>
        <w:t xml:space="preserve"> average marginal effect is 9.2</w:t>
      </w:r>
      <w:r w:rsidR="00A174B2" w:rsidRPr="00C61982">
        <w:rPr>
          <w:rFonts w:ascii="Times New Roman" w:hAnsi="Times New Roman" w:cs="Times New Roman"/>
          <w:sz w:val="24"/>
          <w:szCs w:val="24"/>
          <w:lang w:val="en-US"/>
        </w:rPr>
        <w:t xml:space="preserve">% depending on </w:t>
      </w:r>
      <w:r>
        <w:rPr>
          <w:rFonts w:ascii="Times New Roman" w:hAnsi="Times New Roman" w:cs="Times New Roman"/>
          <w:sz w:val="24"/>
          <w:szCs w:val="24"/>
          <w:lang w:val="en-US"/>
        </w:rPr>
        <w:t xml:space="preserve">the </w:t>
      </w:r>
      <w:r w:rsidR="00A174B2" w:rsidRPr="00C61982">
        <w:rPr>
          <w:rFonts w:ascii="Times New Roman" w:hAnsi="Times New Roman" w:cs="Times New Roman"/>
          <w:sz w:val="24"/>
          <w:szCs w:val="24"/>
          <w:lang w:val="en-US"/>
        </w:rPr>
        <w:t>model specification</w:t>
      </w:r>
      <w:r w:rsidR="00A174B2">
        <w:rPr>
          <w:rFonts w:ascii="Times New Roman" w:hAnsi="Times New Roman" w:cs="Times New Roman"/>
          <w:sz w:val="24"/>
          <w:szCs w:val="24"/>
          <w:lang w:val="en-US"/>
        </w:rPr>
        <w:t>)</w:t>
      </w:r>
      <w:r w:rsidR="00A174B2" w:rsidRPr="0023723D">
        <w:rPr>
          <w:rFonts w:ascii="Times New Roman" w:hAnsi="Times New Roman" w:cs="Times New Roman"/>
          <w:sz w:val="24"/>
          <w:szCs w:val="24"/>
          <w:lang w:val="en-US"/>
        </w:rPr>
        <w:t xml:space="preserve"> </w:t>
      </w:r>
      <w:r w:rsidR="00A174B2">
        <w:rPr>
          <w:rFonts w:ascii="Times New Roman" w:hAnsi="Times New Roman" w:cs="Times New Roman"/>
          <w:sz w:val="24"/>
          <w:szCs w:val="24"/>
          <w:lang w:val="en-US"/>
        </w:rPr>
        <w:t xml:space="preserve">and in construction, </w:t>
      </w:r>
      <w:r w:rsidR="00A174B2" w:rsidRPr="00F50CFF">
        <w:rPr>
          <w:rFonts w:ascii="Times New Roman" w:hAnsi="Times New Roman" w:cs="Times New Roman"/>
          <w:sz w:val="24"/>
          <w:szCs w:val="24"/>
          <w:lang w:val="en-US"/>
        </w:rPr>
        <w:t xml:space="preserve">transportation </w:t>
      </w:r>
      <w:r w:rsidR="00706641">
        <w:rPr>
          <w:rFonts w:ascii="Times New Roman" w:hAnsi="Times New Roman" w:cs="Times New Roman"/>
          <w:sz w:val="24"/>
          <w:szCs w:val="24"/>
          <w:lang w:val="en-US"/>
        </w:rPr>
        <w:t>/</w:t>
      </w:r>
      <w:r w:rsidR="00A174B2" w:rsidRPr="00F50CFF">
        <w:rPr>
          <w:rFonts w:ascii="Times New Roman" w:hAnsi="Times New Roman" w:cs="Times New Roman"/>
          <w:sz w:val="24"/>
          <w:szCs w:val="24"/>
          <w:lang w:val="en-US"/>
        </w:rPr>
        <w:t>communication</w:t>
      </w:r>
      <w:r w:rsidR="00A174B2">
        <w:rPr>
          <w:rFonts w:ascii="Times New Roman" w:hAnsi="Times New Roman" w:cs="Times New Roman"/>
          <w:sz w:val="24"/>
          <w:szCs w:val="24"/>
          <w:lang w:val="en-US"/>
        </w:rPr>
        <w:t xml:space="preserve"> (</w:t>
      </w:r>
      <w:r w:rsidR="00A174B2" w:rsidRPr="002414D4">
        <w:rPr>
          <w:rFonts w:ascii="Times New Roman" w:hAnsi="Times New Roman" w:cs="Times New Roman"/>
          <w:sz w:val="24"/>
          <w:szCs w:val="24"/>
          <w:lang w:val="en-US"/>
        </w:rPr>
        <w:t xml:space="preserve">by 15.3 – </w:t>
      </w:r>
      <w:r>
        <w:rPr>
          <w:rFonts w:ascii="Times New Roman" w:hAnsi="Times New Roman" w:cs="Times New Roman"/>
          <w:sz w:val="24"/>
          <w:szCs w:val="24"/>
          <w:lang w:val="en-US"/>
        </w:rPr>
        <w:t>18.5</w:t>
      </w:r>
      <w:r w:rsidR="00A174B2" w:rsidRPr="002414D4">
        <w:rPr>
          <w:rFonts w:ascii="Times New Roman" w:hAnsi="Times New Roman" w:cs="Times New Roman"/>
          <w:sz w:val="24"/>
          <w:szCs w:val="24"/>
          <w:lang w:val="en-US"/>
        </w:rPr>
        <w:t>% and by</w:t>
      </w:r>
      <w:r>
        <w:rPr>
          <w:rFonts w:ascii="Times New Roman" w:hAnsi="Times New Roman" w:cs="Times New Roman"/>
          <w:sz w:val="24"/>
          <w:szCs w:val="24"/>
          <w:lang w:val="en-US"/>
        </w:rPr>
        <w:t xml:space="preserve"> 14.2 – 16.6</w:t>
      </w:r>
      <w:r w:rsidR="00A174B2">
        <w:rPr>
          <w:rFonts w:ascii="Times New Roman" w:hAnsi="Times New Roman" w:cs="Times New Roman"/>
          <w:sz w:val="24"/>
          <w:szCs w:val="24"/>
          <w:lang w:val="en-US"/>
        </w:rPr>
        <w:t>% in compar</w:t>
      </w:r>
      <w:r w:rsidR="003A200B">
        <w:rPr>
          <w:rFonts w:ascii="Times New Roman" w:hAnsi="Times New Roman" w:cs="Times New Roman"/>
          <w:sz w:val="24"/>
          <w:szCs w:val="24"/>
          <w:lang w:val="en-US"/>
        </w:rPr>
        <w:t>ison</w:t>
      </w:r>
      <w:r w:rsidR="00A174B2">
        <w:rPr>
          <w:rFonts w:ascii="Times New Roman" w:hAnsi="Times New Roman" w:cs="Times New Roman"/>
          <w:sz w:val="24"/>
          <w:szCs w:val="24"/>
          <w:lang w:val="en-US"/>
        </w:rPr>
        <w:t xml:space="preserve"> with </w:t>
      </w:r>
      <w:r>
        <w:rPr>
          <w:rFonts w:ascii="Times New Roman" w:hAnsi="Times New Roman" w:cs="Times New Roman"/>
          <w:sz w:val="24"/>
          <w:szCs w:val="24"/>
          <w:lang w:val="en-US"/>
        </w:rPr>
        <w:t xml:space="preserve">the </w:t>
      </w:r>
      <w:r w:rsidR="00A174B2" w:rsidRPr="00F50CFF">
        <w:rPr>
          <w:rFonts w:ascii="Times New Roman" w:hAnsi="Times New Roman" w:cs="Times New Roman"/>
          <w:sz w:val="24"/>
          <w:szCs w:val="24"/>
          <w:lang w:val="en-US"/>
        </w:rPr>
        <w:t>social sector</w:t>
      </w:r>
      <w:r w:rsidR="00A174B2">
        <w:rPr>
          <w:rFonts w:ascii="Times New Roman" w:hAnsi="Times New Roman" w:cs="Times New Roman"/>
          <w:sz w:val="24"/>
          <w:szCs w:val="24"/>
          <w:lang w:val="en-US"/>
        </w:rPr>
        <w:t>).</w:t>
      </w:r>
      <w:r w:rsidR="00A174B2" w:rsidRPr="004D2DC4">
        <w:rPr>
          <w:rFonts w:ascii="Times New Roman" w:hAnsi="Times New Roman" w:cs="Times New Roman"/>
          <w:sz w:val="24"/>
          <w:szCs w:val="24"/>
          <w:lang w:val="en-US"/>
        </w:rPr>
        <w:t xml:space="preserve"> </w:t>
      </w:r>
      <w:r w:rsidR="00A174B2">
        <w:rPr>
          <w:rFonts w:ascii="Times New Roman" w:hAnsi="Times New Roman" w:cs="Times New Roman"/>
          <w:sz w:val="24"/>
          <w:szCs w:val="24"/>
          <w:lang w:val="en-US"/>
        </w:rPr>
        <w:t xml:space="preserve">These results are quite similar to those examined in the Literature review. At the </w:t>
      </w:r>
      <w:r w:rsidR="00A174B2">
        <w:rPr>
          <w:rFonts w:ascii="Times New Roman" w:hAnsi="Times New Roman" w:cs="Times New Roman"/>
          <w:sz w:val="24"/>
          <w:szCs w:val="24"/>
          <w:lang w:val="en-US"/>
        </w:rPr>
        <w:lastRenderedPageBreak/>
        <w:t xml:space="preserve">same time, according to our models, the elderly’s </w:t>
      </w:r>
      <w:proofErr w:type="spellStart"/>
      <w:r w:rsidR="00A174B2">
        <w:rPr>
          <w:rFonts w:ascii="Times New Roman" w:hAnsi="Times New Roman" w:cs="Times New Roman"/>
          <w:sz w:val="24"/>
          <w:szCs w:val="24"/>
          <w:lang w:val="en-US"/>
        </w:rPr>
        <w:t>l</w:t>
      </w:r>
      <w:r w:rsidR="00A174B2" w:rsidRPr="00F50CFF">
        <w:rPr>
          <w:rFonts w:ascii="Times New Roman" w:hAnsi="Times New Roman" w:cs="Times New Roman"/>
          <w:sz w:val="24"/>
          <w:szCs w:val="24"/>
          <w:lang w:val="en-US"/>
        </w:rPr>
        <w:t>abo</w:t>
      </w:r>
      <w:r w:rsidR="00A174B2">
        <w:rPr>
          <w:rFonts w:ascii="Times New Roman" w:hAnsi="Times New Roman" w:cs="Times New Roman"/>
          <w:sz w:val="24"/>
          <w:szCs w:val="24"/>
          <w:lang w:val="en-US"/>
        </w:rPr>
        <w:t>u</w:t>
      </w:r>
      <w:r w:rsidR="00A174B2" w:rsidRPr="00F50CFF">
        <w:rPr>
          <w:rFonts w:ascii="Times New Roman" w:hAnsi="Times New Roman" w:cs="Times New Roman"/>
          <w:sz w:val="24"/>
          <w:szCs w:val="24"/>
          <w:lang w:val="en-US"/>
        </w:rPr>
        <w:t>r</w:t>
      </w:r>
      <w:proofErr w:type="spellEnd"/>
      <w:r w:rsidR="00A174B2" w:rsidRPr="00F50CFF">
        <w:rPr>
          <w:rFonts w:ascii="Times New Roman" w:hAnsi="Times New Roman" w:cs="Times New Roman"/>
          <w:sz w:val="24"/>
          <w:szCs w:val="24"/>
          <w:lang w:val="en-US"/>
        </w:rPr>
        <w:t xml:space="preserve"> mobility does not depend on the enterprise size</w:t>
      </w:r>
      <w:r w:rsidR="00373AFF">
        <w:rPr>
          <w:rFonts w:ascii="Times New Roman" w:hAnsi="Times New Roman" w:cs="Times New Roman"/>
          <w:sz w:val="24"/>
          <w:szCs w:val="24"/>
          <w:lang w:val="en-US"/>
        </w:rPr>
        <w:t xml:space="preserve"> (Table 2)</w:t>
      </w:r>
      <w:r w:rsidR="00A174B2">
        <w:rPr>
          <w:rFonts w:ascii="Times New Roman" w:hAnsi="Times New Roman" w:cs="Times New Roman"/>
          <w:sz w:val="24"/>
          <w:szCs w:val="24"/>
          <w:lang w:val="en-US"/>
        </w:rPr>
        <w:t>. In some</w:t>
      </w:r>
      <w:r>
        <w:rPr>
          <w:rFonts w:ascii="Times New Roman" w:hAnsi="Times New Roman" w:cs="Times New Roman"/>
          <w:sz w:val="24"/>
          <w:szCs w:val="24"/>
          <w:lang w:val="en-US"/>
        </w:rPr>
        <w:t xml:space="preserve"> model</w:t>
      </w:r>
      <w:r w:rsidR="00A174B2">
        <w:rPr>
          <w:rFonts w:ascii="Times New Roman" w:hAnsi="Times New Roman" w:cs="Times New Roman"/>
          <w:sz w:val="24"/>
          <w:szCs w:val="24"/>
          <w:lang w:val="en-US"/>
        </w:rPr>
        <w:t xml:space="preserve"> specifications formal</w:t>
      </w:r>
      <w:r w:rsidR="00A174B2" w:rsidRPr="00F50CFF">
        <w:rPr>
          <w:rFonts w:ascii="Times New Roman" w:hAnsi="Times New Roman" w:cs="Times New Roman"/>
          <w:sz w:val="24"/>
          <w:szCs w:val="24"/>
          <w:lang w:val="en-US"/>
        </w:rPr>
        <w:t xml:space="preserve"> employment </w:t>
      </w:r>
      <w:r w:rsidR="00A174B2">
        <w:rPr>
          <w:rFonts w:ascii="Times New Roman" w:hAnsi="Times New Roman" w:cs="Times New Roman"/>
          <w:sz w:val="24"/>
          <w:szCs w:val="24"/>
          <w:lang w:val="en-US"/>
        </w:rPr>
        <w:t>decreases the</w:t>
      </w:r>
      <w:r w:rsidR="00A174B2" w:rsidRPr="00F50CFF">
        <w:rPr>
          <w:rFonts w:ascii="Times New Roman" w:hAnsi="Times New Roman" w:cs="Times New Roman"/>
          <w:sz w:val="24"/>
          <w:szCs w:val="24"/>
          <w:lang w:val="en-US"/>
        </w:rPr>
        <w:t xml:space="preserve"> probability of job </w:t>
      </w:r>
      <w:r>
        <w:rPr>
          <w:rFonts w:ascii="Times New Roman" w:hAnsi="Times New Roman" w:cs="Times New Roman"/>
          <w:sz w:val="24"/>
          <w:szCs w:val="24"/>
          <w:lang w:val="en-US"/>
        </w:rPr>
        <w:t>change</w:t>
      </w:r>
      <w:r w:rsidR="00A174B2">
        <w:rPr>
          <w:rFonts w:ascii="Times New Roman" w:hAnsi="Times New Roman" w:cs="Times New Roman"/>
          <w:sz w:val="24"/>
          <w:szCs w:val="24"/>
          <w:lang w:val="en-US"/>
        </w:rPr>
        <w:t xml:space="preserve"> </w:t>
      </w:r>
      <w:r w:rsidR="00A174B2" w:rsidRPr="00F50CFF">
        <w:rPr>
          <w:rFonts w:ascii="Times New Roman" w:hAnsi="Times New Roman" w:cs="Times New Roman"/>
          <w:sz w:val="24"/>
          <w:szCs w:val="24"/>
          <w:lang w:val="en-US"/>
        </w:rPr>
        <w:t xml:space="preserve">approximately </w:t>
      </w:r>
      <w:r w:rsidR="00A174B2">
        <w:rPr>
          <w:rFonts w:ascii="Times New Roman" w:hAnsi="Times New Roman" w:cs="Times New Roman"/>
          <w:sz w:val="24"/>
          <w:szCs w:val="24"/>
          <w:lang w:val="en-US"/>
        </w:rPr>
        <w:t>by 10.</w:t>
      </w:r>
      <w:r w:rsidR="00A174B2" w:rsidRPr="00F50CFF">
        <w:rPr>
          <w:rFonts w:ascii="Times New Roman" w:hAnsi="Times New Roman" w:cs="Times New Roman"/>
          <w:sz w:val="24"/>
          <w:szCs w:val="24"/>
          <w:lang w:val="en-US"/>
        </w:rPr>
        <w:t>3%</w:t>
      </w:r>
      <w:r w:rsidR="00A174B2">
        <w:rPr>
          <w:rFonts w:ascii="Times New Roman" w:hAnsi="Times New Roman" w:cs="Times New Roman"/>
          <w:sz w:val="24"/>
          <w:szCs w:val="24"/>
          <w:lang w:val="en-US"/>
        </w:rPr>
        <w:t xml:space="preserve">. The formal nature </w:t>
      </w:r>
      <w:r w:rsidR="00A174B2" w:rsidRPr="00F50CFF">
        <w:rPr>
          <w:rFonts w:ascii="Times New Roman" w:hAnsi="Times New Roman" w:cs="Times New Roman"/>
          <w:sz w:val="24"/>
          <w:szCs w:val="24"/>
          <w:lang w:val="en-US"/>
        </w:rPr>
        <w:t xml:space="preserve">of </w:t>
      </w:r>
      <w:r w:rsidR="003A200B">
        <w:rPr>
          <w:rFonts w:ascii="Times New Roman" w:hAnsi="Times New Roman" w:cs="Times New Roman"/>
          <w:sz w:val="24"/>
          <w:szCs w:val="24"/>
          <w:lang w:val="en-US"/>
        </w:rPr>
        <w:t xml:space="preserve">the </w:t>
      </w:r>
      <w:r w:rsidR="00A174B2" w:rsidRPr="00F50CFF">
        <w:rPr>
          <w:rFonts w:ascii="Times New Roman" w:hAnsi="Times New Roman" w:cs="Times New Roman"/>
          <w:sz w:val="24"/>
          <w:szCs w:val="24"/>
          <w:lang w:val="en-US"/>
        </w:rPr>
        <w:t>employment relationship</w:t>
      </w:r>
      <w:r w:rsidR="00A174B2">
        <w:rPr>
          <w:rFonts w:ascii="Times New Roman" w:hAnsi="Times New Roman" w:cs="Times New Roman"/>
          <w:sz w:val="24"/>
          <w:szCs w:val="24"/>
          <w:lang w:val="en-US"/>
        </w:rPr>
        <w:t xml:space="preserve"> is characterized by wider social </w:t>
      </w:r>
      <w:proofErr w:type="gramStart"/>
      <w:r w:rsidR="00A174B2">
        <w:rPr>
          <w:rFonts w:ascii="Times New Roman" w:hAnsi="Times New Roman" w:cs="Times New Roman"/>
          <w:sz w:val="24"/>
          <w:szCs w:val="24"/>
          <w:lang w:val="en-US"/>
        </w:rPr>
        <w:t>guarantees</w:t>
      </w:r>
      <w:r>
        <w:rPr>
          <w:rFonts w:ascii="Times New Roman" w:hAnsi="Times New Roman" w:cs="Times New Roman"/>
          <w:sz w:val="24"/>
          <w:szCs w:val="24"/>
          <w:lang w:val="en-US"/>
        </w:rPr>
        <w:t>,</w:t>
      </w:r>
      <w:proofErr w:type="gramEnd"/>
      <w:r w:rsidR="00A174B2">
        <w:rPr>
          <w:rFonts w:ascii="Times New Roman" w:hAnsi="Times New Roman" w:cs="Times New Roman"/>
          <w:sz w:val="24"/>
          <w:szCs w:val="24"/>
          <w:lang w:val="en-US"/>
        </w:rPr>
        <w:t xml:space="preserve"> therefore it becomes more preferable for the elderly. Moreover, the majority of the elderly willing to change their job may rely mainly on informal employment (</w:t>
      </w:r>
      <w:proofErr w:type="spellStart"/>
      <w:r w:rsidR="00A174B2">
        <w:rPr>
          <w:rFonts w:ascii="Times New Roman" w:hAnsi="Times New Roman" w:cs="Times New Roman"/>
          <w:sz w:val="24"/>
          <w:szCs w:val="24"/>
          <w:lang w:val="en-US"/>
        </w:rPr>
        <w:t>Kolosnitsyna</w:t>
      </w:r>
      <w:proofErr w:type="spellEnd"/>
      <w:r w:rsidR="00A174B2">
        <w:rPr>
          <w:rFonts w:ascii="Times New Roman" w:hAnsi="Times New Roman" w:cs="Times New Roman"/>
          <w:sz w:val="24"/>
          <w:szCs w:val="24"/>
          <w:lang w:val="en-US"/>
        </w:rPr>
        <w:t xml:space="preserve"> &amp; </w:t>
      </w:r>
      <w:proofErr w:type="spellStart"/>
      <w:r w:rsidR="00A174B2">
        <w:rPr>
          <w:rFonts w:ascii="Times New Roman" w:hAnsi="Times New Roman" w:cs="Times New Roman"/>
          <w:sz w:val="24"/>
          <w:szCs w:val="24"/>
          <w:lang w:val="en-US"/>
        </w:rPr>
        <w:t>Gerasimenko</w:t>
      </w:r>
      <w:proofErr w:type="spellEnd"/>
      <w:r w:rsidR="00A174B2">
        <w:rPr>
          <w:rFonts w:ascii="Times New Roman" w:hAnsi="Times New Roman" w:cs="Times New Roman"/>
          <w:sz w:val="24"/>
          <w:szCs w:val="24"/>
          <w:lang w:val="en-US"/>
        </w:rPr>
        <w:t xml:space="preserve">, 2014). Thus, </w:t>
      </w:r>
      <w:r w:rsidR="003A200B">
        <w:rPr>
          <w:rFonts w:ascii="Times New Roman" w:hAnsi="Times New Roman" w:cs="Times New Roman"/>
          <w:sz w:val="24"/>
          <w:szCs w:val="24"/>
          <w:lang w:val="en-US"/>
        </w:rPr>
        <w:t xml:space="preserve">the </w:t>
      </w:r>
      <w:r w:rsidR="00A174B2">
        <w:rPr>
          <w:rFonts w:ascii="Times New Roman" w:hAnsi="Times New Roman" w:cs="Times New Roman"/>
          <w:sz w:val="24"/>
          <w:szCs w:val="24"/>
          <w:lang w:val="en-US"/>
        </w:rPr>
        <w:t>Russian elderly tend to maintain formal employment relationships.</w:t>
      </w:r>
    </w:p>
    <w:p w14:paraId="13D10881" w14:textId="6126987F" w:rsidR="00A174B2" w:rsidRDefault="00A174B2" w:rsidP="00A174B2">
      <w:pPr>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In all models for </w:t>
      </w:r>
      <w:r w:rsidR="002129CD">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whole sample</w:t>
      </w:r>
      <w:r w:rsidR="003A200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3A200B">
        <w:rPr>
          <w:rFonts w:ascii="Times New Roman" w:hAnsi="Times New Roman" w:cs="Times New Roman"/>
          <w:sz w:val="24"/>
          <w:szCs w:val="24"/>
          <w:lang w:val="en-US"/>
        </w:rPr>
        <w:t>salaries</w:t>
      </w:r>
      <w:r>
        <w:rPr>
          <w:rFonts w:ascii="Times New Roman" w:hAnsi="Times New Roman" w:cs="Times New Roman"/>
          <w:sz w:val="24"/>
          <w:szCs w:val="24"/>
          <w:lang w:val="en-US"/>
        </w:rPr>
        <w:t xml:space="preserve"> related to minimal regional wage</w:t>
      </w:r>
      <w:r w:rsidR="003A200B">
        <w:rPr>
          <w:rFonts w:ascii="Times New Roman" w:hAnsi="Times New Roman" w:cs="Times New Roman"/>
          <w:sz w:val="24"/>
          <w:szCs w:val="24"/>
          <w:lang w:val="en-US"/>
        </w:rPr>
        <w:t>s</w:t>
      </w:r>
      <w:r>
        <w:rPr>
          <w:rFonts w:ascii="Times New Roman" w:hAnsi="Times New Roman" w:cs="Times New Roman"/>
          <w:sz w:val="24"/>
          <w:szCs w:val="24"/>
          <w:lang w:val="en-US"/>
        </w:rPr>
        <w:t xml:space="preserve"> (MR</w:t>
      </w:r>
      <w:r w:rsidR="00706641">
        <w:rPr>
          <w:rFonts w:ascii="Times New Roman" w:hAnsi="Times New Roman" w:cs="Times New Roman"/>
          <w:sz w:val="24"/>
          <w:szCs w:val="24"/>
          <w:lang w:val="en-US"/>
        </w:rPr>
        <w:t>W</w:t>
      </w:r>
      <w:r>
        <w:rPr>
          <w:rFonts w:ascii="Times New Roman" w:hAnsi="Times New Roman" w:cs="Times New Roman"/>
          <w:sz w:val="24"/>
          <w:szCs w:val="24"/>
          <w:lang w:val="en-US"/>
        </w:rPr>
        <w:t>)</w:t>
      </w:r>
      <w:r w:rsidR="003A200B">
        <w:rPr>
          <w:rFonts w:ascii="Times New Roman" w:hAnsi="Times New Roman" w:cs="Times New Roman"/>
          <w:sz w:val="24"/>
          <w:szCs w:val="24"/>
          <w:lang w:val="en-US"/>
        </w:rPr>
        <w:t xml:space="preserve"> do</w:t>
      </w:r>
      <w:r w:rsidRPr="00F50CFF">
        <w:rPr>
          <w:rFonts w:ascii="Times New Roman" w:hAnsi="Times New Roman" w:cs="Times New Roman"/>
          <w:sz w:val="24"/>
          <w:szCs w:val="24"/>
          <w:lang w:val="en-US"/>
        </w:rPr>
        <w:t xml:space="preserve"> not have significant impact on the probability of </w:t>
      </w:r>
      <w:r>
        <w:rPr>
          <w:rFonts w:ascii="Times New Roman" w:hAnsi="Times New Roman" w:cs="Times New Roman"/>
          <w:sz w:val="24"/>
          <w:szCs w:val="24"/>
          <w:lang w:val="en-US"/>
        </w:rPr>
        <w:t xml:space="preserve">the elderly’s </w:t>
      </w:r>
      <w:r w:rsidR="002129CD">
        <w:rPr>
          <w:rFonts w:ascii="Times New Roman" w:hAnsi="Times New Roman" w:cs="Times New Roman"/>
          <w:sz w:val="24"/>
          <w:szCs w:val="24"/>
          <w:lang w:val="en-US"/>
        </w:rPr>
        <w:t>job change</w:t>
      </w:r>
      <w:r>
        <w:rPr>
          <w:rFonts w:ascii="Times New Roman" w:hAnsi="Times New Roman" w:cs="Times New Roman"/>
          <w:sz w:val="24"/>
          <w:szCs w:val="24"/>
          <w:lang w:val="en-US"/>
        </w:rPr>
        <w:t xml:space="preserve">. On the one hand,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mobility is often associated with th</w:t>
      </w:r>
      <w:r w:rsidR="002129CD">
        <w:rPr>
          <w:rFonts w:ascii="Times New Roman" w:hAnsi="Times New Roman" w:cs="Times New Roman"/>
          <w:sz w:val="24"/>
          <w:szCs w:val="24"/>
          <w:lang w:val="en-US"/>
        </w:rPr>
        <w:t xml:space="preserve">e </w:t>
      </w:r>
      <w:r w:rsidR="003A200B">
        <w:rPr>
          <w:rFonts w:ascii="Times New Roman" w:hAnsi="Times New Roman" w:cs="Times New Roman"/>
          <w:sz w:val="24"/>
          <w:szCs w:val="24"/>
          <w:lang w:val="en-US"/>
        </w:rPr>
        <w:t>possibility to get higher salaries</w:t>
      </w:r>
      <w:r>
        <w:rPr>
          <w:rFonts w:ascii="Times New Roman" w:hAnsi="Times New Roman" w:cs="Times New Roman"/>
          <w:sz w:val="24"/>
          <w:szCs w:val="24"/>
          <w:lang w:val="en-US"/>
        </w:rPr>
        <w:t xml:space="preserve"> at a new place</w:t>
      </w:r>
      <w:r w:rsidR="002129CD">
        <w:rPr>
          <w:rFonts w:ascii="Times New Roman" w:hAnsi="Times New Roman" w:cs="Times New Roman"/>
          <w:sz w:val="24"/>
          <w:szCs w:val="24"/>
          <w:lang w:val="en-US"/>
        </w:rPr>
        <w:t xml:space="preserve"> of work</w:t>
      </w:r>
      <w:r>
        <w:rPr>
          <w:rFonts w:ascii="Times New Roman" w:hAnsi="Times New Roman" w:cs="Times New Roman"/>
          <w:sz w:val="24"/>
          <w:szCs w:val="24"/>
          <w:lang w:val="en-US"/>
        </w:rPr>
        <w:t xml:space="preserve"> </w:t>
      </w:r>
      <w:r w:rsidRPr="00DD569A">
        <w:rPr>
          <w:rFonts w:ascii="Times New Roman" w:hAnsi="Times New Roman" w:cs="Times New Roman"/>
          <w:sz w:val="24"/>
          <w:lang w:val="en-US"/>
        </w:rPr>
        <w:t>(</w:t>
      </w:r>
      <w:proofErr w:type="spellStart"/>
      <w:r w:rsidRPr="00DD569A">
        <w:rPr>
          <w:rFonts w:ascii="Times New Roman" w:hAnsi="Times New Roman" w:cs="Times New Roman"/>
          <w:sz w:val="24"/>
          <w:lang w:val="en-US"/>
        </w:rPr>
        <w:t>Maltseva</w:t>
      </w:r>
      <w:proofErr w:type="spellEnd"/>
      <w:r w:rsidRPr="00DD569A">
        <w:rPr>
          <w:rFonts w:ascii="Times New Roman" w:hAnsi="Times New Roman" w:cs="Times New Roman"/>
          <w:sz w:val="24"/>
          <w:lang w:val="en-US"/>
        </w:rPr>
        <w:t>, 2005)</w:t>
      </w:r>
      <w:r>
        <w:rPr>
          <w:rFonts w:ascii="Times New Roman" w:hAnsi="Times New Roman" w:cs="Times New Roman"/>
          <w:sz w:val="24"/>
          <w:szCs w:val="24"/>
          <w:lang w:val="en-US"/>
        </w:rPr>
        <w:t>. On the other</w:t>
      </w:r>
      <w:r w:rsidR="003A200B">
        <w:rPr>
          <w:rFonts w:ascii="Times New Roman" w:hAnsi="Times New Roman" w:cs="Times New Roman"/>
          <w:sz w:val="24"/>
          <w:szCs w:val="24"/>
          <w:lang w:val="en-US"/>
        </w:rPr>
        <w:t xml:space="preserve"> hand</w:t>
      </w:r>
      <w:r>
        <w:rPr>
          <w:rFonts w:ascii="Times New Roman" w:hAnsi="Times New Roman" w:cs="Times New Roman"/>
          <w:sz w:val="24"/>
          <w:szCs w:val="24"/>
          <w:lang w:val="en-US"/>
        </w:rPr>
        <w:t>, jo</w:t>
      </w:r>
      <w:r w:rsidR="002129CD">
        <w:rPr>
          <w:rFonts w:ascii="Times New Roman" w:hAnsi="Times New Roman" w:cs="Times New Roman"/>
          <w:sz w:val="24"/>
          <w:szCs w:val="24"/>
          <w:lang w:val="en-US"/>
        </w:rPr>
        <w:t>b change</w:t>
      </w:r>
      <w:r>
        <w:rPr>
          <w:rFonts w:ascii="Times New Roman" w:hAnsi="Times New Roman" w:cs="Times New Roman"/>
          <w:sz w:val="24"/>
          <w:szCs w:val="24"/>
          <w:lang w:val="en-US"/>
        </w:rPr>
        <w:t xml:space="preserve"> involves some financial risks related to future earnings</w:t>
      </w:r>
      <w:r w:rsidR="002129CD">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 </w:t>
      </w:r>
      <w:r w:rsidR="003A200B">
        <w:rPr>
          <w:rFonts w:ascii="Times New Roman" w:hAnsi="Times New Roman" w:cs="Times New Roman"/>
          <w:sz w:val="24"/>
          <w:szCs w:val="24"/>
          <w:lang w:val="en-US"/>
        </w:rPr>
        <w:t xml:space="preserve">the </w:t>
      </w:r>
      <w:r>
        <w:rPr>
          <w:rFonts w:ascii="Times New Roman" w:hAnsi="Times New Roman" w:cs="Times New Roman"/>
          <w:sz w:val="24"/>
          <w:szCs w:val="24"/>
          <w:lang w:val="en-US"/>
        </w:rPr>
        <w:t>more well-off elderly</w:t>
      </w:r>
      <w:r w:rsidR="003A200B">
        <w:rPr>
          <w:rFonts w:ascii="Times New Roman" w:hAnsi="Times New Roman" w:cs="Times New Roman"/>
          <w:sz w:val="24"/>
          <w:szCs w:val="24"/>
          <w:lang w:val="en-US"/>
        </w:rPr>
        <w:t>,</w:t>
      </w:r>
      <w:r>
        <w:rPr>
          <w:rFonts w:ascii="Times New Roman" w:hAnsi="Times New Roman" w:cs="Times New Roman"/>
          <w:sz w:val="24"/>
          <w:szCs w:val="24"/>
          <w:lang w:val="en-US"/>
        </w:rPr>
        <w:t xml:space="preserve"> may afford such a risk </w:t>
      </w:r>
      <w:r w:rsidRPr="00DD569A">
        <w:rPr>
          <w:rFonts w:ascii="Times New Roman" w:hAnsi="Times New Roman" w:cs="Times New Roman"/>
          <w:sz w:val="24"/>
          <w:lang w:val="en-US"/>
        </w:rPr>
        <w:t>(Doeringer, 1990; Feldman, 1994)</w:t>
      </w:r>
      <w:r>
        <w:rPr>
          <w:rFonts w:ascii="Times New Roman" w:hAnsi="Times New Roman" w:cs="Times New Roman"/>
          <w:sz w:val="24"/>
          <w:lang w:val="en-US"/>
        </w:rPr>
        <w:t xml:space="preserve">. Thus, the mixed influence of the size of </w:t>
      </w:r>
      <w:r w:rsidR="002129CD">
        <w:rPr>
          <w:rFonts w:ascii="Times New Roman" w:hAnsi="Times New Roman" w:cs="Times New Roman"/>
          <w:sz w:val="24"/>
          <w:lang w:val="en-US"/>
        </w:rPr>
        <w:t>salary</w:t>
      </w:r>
      <w:r>
        <w:rPr>
          <w:rFonts w:ascii="Times New Roman" w:hAnsi="Times New Roman" w:cs="Times New Roman"/>
          <w:sz w:val="24"/>
          <w:lang w:val="en-US"/>
        </w:rPr>
        <w:t xml:space="preserve"> on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could lead to its insignificance in the models</w:t>
      </w:r>
      <w:r w:rsidRPr="00D71C8B">
        <w:rPr>
          <w:rFonts w:ascii="Times New Roman" w:hAnsi="Times New Roman" w:cs="Times New Roman"/>
          <w:sz w:val="24"/>
          <w:lang w:val="en-US"/>
        </w:rPr>
        <w:t>.</w:t>
      </w:r>
      <w:r>
        <w:rPr>
          <w:rFonts w:ascii="Times New Roman" w:hAnsi="Times New Roman" w:cs="Times New Roman"/>
          <w:sz w:val="24"/>
          <w:lang w:val="en-US"/>
        </w:rPr>
        <w:t xml:space="preserve"> Furthermore, non-material aspects of job may play a more substantial role in the elderly’s employment. To </w:t>
      </w:r>
      <w:r w:rsidRPr="00B45362">
        <w:rPr>
          <w:rFonts w:ascii="Times New Roman" w:hAnsi="Times New Roman" w:cs="Times New Roman"/>
          <w:sz w:val="24"/>
          <w:lang w:val="en-US"/>
        </w:rPr>
        <w:t>reinforce</w:t>
      </w:r>
      <w:r>
        <w:rPr>
          <w:rFonts w:ascii="Times New Roman" w:hAnsi="Times New Roman" w:cs="Times New Roman"/>
          <w:sz w:val="24"/>
          <w:lang w:val="en-US"/>
        </w:rPr>
        <w:t xml:space="preserve"> this, general job satisfaction as well as its particular aspects is significant in our models. </w:t>
      </w:r>
      <w:r w:rsidRPr="00F50CFF">
        <w:rPr>
          <w:rFonts w:ascii="Times New Roman" w:hAnsi="Times New Roman" w:cs="Times New Roman"/>
          <w:sz w:val="24"/>
          <w:szCs w:val="24"/>
          <w:lang w:val="en-US"/>
        </w:rPr>
        <w:t xml:space="preserve">Complete satisfaction with working conditions reduces the probability of </w:t>
      </w:r>
      <w:r>
        <w:rPr>
          <w:rFonts w:ascii="Times New Roman" w:hAnsi="Times New Roman" w:cs="Times New Roman"/>
          <w:sz w:val="24"/>
          <w:szCs w:val="24"/>
          <w:lang w:val="en-US"/>
        </w:rPr>
        <w:t xml:space="preserve">the elderly’s </w:t>
      </w:r>
      <w:proofErr w:type="spellStart"/>
      <w:r w:rsidRPr="00F50CFF">
        <w:rPr>
          <w:rFonts w:ascii="Times New Roman" w:hAnsi="Times New Roman" w:cs="Times New Roman"/>
          <w:sz w:val="24"/>
          <w:szCs w:val="24"/>
          <w:lang w:val="en-US"/>
        </w:rPr>
        <w:t>labo</w:t>
      </w:r>
      <w:r>
        <w:rPr>
          <w:rFonts w:ascii="Times New Roman" w:hAnsi="Times New Roman" w:cs="Times New Roman"/>
          <w:sz w:val="24"/>
          <w:szCs w:val="24"/>
          <w:lang w:val="en-US"/>
        </w:rPr>
        <w:t>u</w:t>
      </w:r>
      <w:r w:rsidRPr="00F50CFF">
        <w:rPr>
          <w:rFonts w:ascii="Times New Roman" w:hAnsi="Times New Roman" w:cs="Times New Roman"/>
          <w:sz w:val="24"/>
          <w:szCs w:val="24"/>
          <w:lang w:val="en-US"/>
        </w:rPr>
        <w:t>r</w:t>
      </w:r>
      <w:proofErr w:type="spellEnd"/>
      <w:r w:rsidRPr="00F50CFF">
        <w:rPr>
          <w:rFonts w:ascii="Times New Roman" w:hAnsi="Times New Roman" w:cs="Times New Roman"/>
          <w:sz w:val="24"/>
          <w:szCs w:val="24"/>
          <w:lang w:val="en-US"/>
        </w:rPr>
        <w:t xml:space="preserve"> mobility by 12.2% in comparison with </w:t>
      </w:r>
      <w:r>
        <w:rPr>
          <w:rFonts w:ascii="Times New Roman" w:hAnsi="Times New Roman" w:cs="Times New Roman"/>
          <w:sz w:val="24"/>
          <w:szCs w:val="24"/>
          <w:lang w:val="en-US"/>
        </w:rPr>
        <w:t>the</w:t>
      </w:r>
      <w:r w:rsidRPr="00F50CFF">
        <w:rPr>
          <w:rFonts w:ascii="Times New Roman" w:hAnsi="Times New Roman" w:cs="Times New Roman"/>
          <w:sz w:val="24"/>
          <w:szCs w:val="24"/>
          <w:lang w:val="en-US"/>
        </w:rPr>
        <w:t xml:space="preserve"> situation of complete dissatisfaction</w:t>
      </w:r>
      <w:r w:rsidR="00373AFF">
        <w:rPr>
          <w:rFonts w:ascii="Times New Roman" w:hAnsi="Times New Roman" w:cs="Times New Roman"/>
          <w:sz w:val="24"/>
          <w:szCs w:val="24"/>
          <w:lang w:val="en-US"/>
        </w:rPr>
        <w:t xml:space="preserve"> (Table 2)</w:t>
      </w:r>
      <w:r w:rsidRPr="00F50CF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9C75F54" w14:textId="77777777" w:rsidR="00021C04" w:rsidRPr="0045001B" w:rsidRDefault="00021C04" w:rsidP="00A174B2">
      <w:pPr>
        <w:rPr>
          <w:rFonts w:ascii="Times New Roman" w:hAnsi="Times New Roman" w:cs="Times New Roman"/>
          <w:sz w:val="24"/>
          <w:szCs w:val="24"/>
          <w:lang w:val="en-GB"/>
        </w:rPr>
      </w:pPr>
    </w:p>
    <w:p w14:paraId="55400B2A" w14:textId="5D7355BA" w:rsidR="00A174B2" w:rsidRPr="00021C04" w:rsidRDefault="00A174B2" w:rsidP="00021C04">
      <w:pPr>
        <w:ind w:firstLine="0"/>
        <w:rPr>
          <w:rFonts w:ascii="Times New Roman" w:hAnsi="Times New Roman" w:cs="Times New Roman"/>
          <w:b/>
          <w:sz w:val="24"/>
          <w:szCs w:val="24"/>
          <w:lang w:val="en-US"/>
        </w:rPr>
      </w:pPr>
      <w:r w:rsidRPr="00021C04">
        <w:rPr>
          <w:rFonts w:ascii="Times New Roman" w:hAnsi="Times New Roman" w:cs="Times New Roman"/>
          <w:b/>
          <w:sz w:val="24"/>
          <w:szCs w:val="24"/>
          <w:lang w:val="en-US"/>
        </w:rPr>
        <w:t>Table</w:t>
      </w:r>
      <w:r w:rsidR="002414D4" w:rsidRPr="00021C04">
        <w:rPr>
          <w:rFonts w:ascii="Times New Roman" w:hAnsi="Times New Roman" w:cs="Times New Roman"/>
          <w:b/>
          <w:sz w:val="24"/>
          <w:szCs w:val="24"/>
          <w:lang w:val="en-US"/>
        </w:rPr>
        <w:t xml:space="preserve"> 2</w:t>
      </w:r>
      <w:r w:rsidRPr="00021C04">
        <w:rPr>
          <w:rFonts w:ascii="Times New Roman" w:hAnsi="Times New Roman" w:cs="Times New Roman"/>
          <w:b/>
          <w:sz w:val="24"/>
          <w:szCs w:val="24"/>
          <w:lang w:val="en-US"/>
        </w:rPr>
        <w:t xml:space="preserve"> – Log</w:t>
      </w:r>
      <w:r w:rsidR="00952F19">
        <w:rPr>
          <w:rFonts w:ascii="Times New Roman" w:hAnsi="Times New Roman" w:cs="Times New Roman"/>
          <w:b/>
          <w:sz w:val="24"/>
          <w:szCs w:val="24"/>
          <w:lang w:val="en-US"/>
        </w:rPr>
        <w:t>istic regression of job change</w:t>
      </w:r>
      <w:r w:rsidRPr="00021C04">
        <w:rPr>
          <w:rFonts w:ascii="Times New Roman" w:hAnsi="Times New Roman" w:cs="Times New Roman"/>
          <w:b/>
          <w:sz w:val="24"/>
          <w:szCs w:val="24"/>
          <w:lang w:val="en-US"/>
        </w:rPr>
        <w:t xml:space="preserve"> with testing </w:t>
      </w:r>
      <w:r w:rsidR="00952F19">
        <w:rPr>
          <w:rFonts w:ascii="Times New Roman" w:hAnsi="Times New Roman" w:cs="Times New Roman"/>
          <w:b/>
          <w:sz w:val="24"/>
          <w:szCs w:val="24"/>
          <w:lang w:val="en-US"/>
        </w:rPr>
        <w:t xml:space="preserve">the </w:t>
      </w:r>
      <w:r w:rsidRPr="00021C04">
        <w:rPr>
          <w:rFonts w:ascii="Times New Roman" w:hAnsi="Times New Roman" w:cs="Times New Roman"/>
          <w:b/>
          <w:sz w:val="24"/>
          <w:szCs w:val="24"/>
          <w:lang w:val="en-US"/>
        </w:rPr>
        <w:t xml:space="preserve">sectors of the economy, </w:t>
      </w:r>
      <w:r w:rsidR="002465E6">
        <w:rPr>
          <w:rFonts w:ascii="Times New Roman" w:hAnsi="Times New Roman" w:cs="Times New Roman"/>
          <w:b/>
          <w:sz w:val="24"/>
          <w:szCs w:val="24"/>
          <w:lang w:val="en-US"/>
        </w:rPr>
        <w:t>t</w:t>
      </w:r>
      <w:r w:rsidR="002465E6" w:rsidRPr="002465E6">
        <w:rPr>
          <w:rFonts w:ascii="Times New Roman" w:hAnsi="Times New Roman" w:cs="Times New Roman"/>
          <w:b/>
          <w:sz w:val="24"/>
          <w:szCs w:val="24"/>
          <w:lang w:val="en-US"/>
        </w:rPr>
        <w:t>he whole sample (is not gender specific)</w:t>
      </w:r>
    </w:p>
    <w:tbl>
      <w:tblPr>
        <w:tblStyle w:val="aa"/>
        <w:tblW w:w="0" w:type="auto"/>
        <w:tblLook w:val="04A0" w:firstRow="1" w:lastRow="0" w:firstColumn="1" w:lastColumn="0" w:noHBand="0" w:noVBand="1"/>
      </w:tblPr>
      <w:tblGrid>
        <w:gridCol w:w="4786"/>
        <w:gridCol w:w="1418"/>
        <w:gridCol w:w="992"/>
        <w:gridCol w:w="1417"/>
        <w:gridCol w:w="958"/>
      </w:tblGrid>
      <w:tr w:rsidR="00A174B2" w:rsidRPr="00F50CFF" w14:paraId="6F30EA0D" w14:textId="77777777" w:rsidTr="00540591">
        <w:tc>
          <w:tcPr>
            <w:tcW w:w="4786" w:type="dxa"/>
            <w:vMerge w:val="restart"/>
          </w:tcPr>
          <w:p w14:paraId="14F91CFB" w14:textId="77777777" w:rsidR="00A174B2" w:rsidRDefault="00A174B2" w:rsidP="00540591">
            <w:pPr>
              <w:jc w:val="center"/>
              <w:rPr>
                <w:rFonts w:ascii="Times New Roman" w:hAnsi="Times New Roman" w:cs="Times New Roman"/>
                <w:sz w:val="24"/>
                <w:szCs w:val="24"/>
                <w:lang w:val="en-US"/>
              </w:rPr>
            </w:pPr>
          </w:p>
          <w:p w14:paraId="33D9910A" w14:textId="77777777" w:rsidR="00A174B2" w:rsidRPr="00695DD3" w:rsidRDefault="00A174B2" w:rsidP="00540591">
            <w:pPr>
              <w:jc w:val="center"/>
              <w:rPr>
                <w:rFonts w:ascii="Times New Roman" w:hAnsi="Times New Roman" w:cs="Times New Roman"/>
                <w:sz w:val="24"/>
                <w:szCs w:val="24"/>
                <w:lang w:val="en-US"/>
              </w:rPr>
            </w:pPr>
            <w:r w:rsidRPr="00695DD3">
              <w:rPr>
                <w:rFonts w:ascii="Times New Roman" w:hAnsi="Times New Roman" w:cs="Times New Roman"/>
                <w:sz w:val="24"/>
                <w:szCs w:val="24"/>
                <w:lang w:val="en-US"/>
              </w:rPr>
              <w:t>Variable</w:t>
            </w:r>
          </w:p>
        </w:tc>
        <w:tc>
          <w:tcPr>
            <w:tcW w:w="2410" w:type="dxa"/>
            <w:gridSpan w:val="2"/>
          </w:tcPr>
          <w:p w14:paraId="3C9E0DE4" w14:textId="77777777" w:rsidR="00A174B2" w:rsidRPr="00695DD3" w:rsidRDefault="00A174B2" w:rsidP="00540591">
            <w:pPr>
              <w:jc w:val="center"/>
              <w:rPr>
                <w:rFonts w:ascii="Times New Roman" w:hAnsi="Times New Roman" w:cs="Times New Roman"/>
                <w:sz w:val="24"/>
                <w:szCs w:val="24"/>
              </w:rPr>
            </w:pPr>
            <w:r w:rsidRPr="00695DD3">
              <w:rPr>
                <w:rFonts w:ascii="Times New Roman" w:hAnsi="Times New Roman" w:cs="Times New Roman"/>
                <w:sz w:val="24"/>
                <w:szCs w:val="24"/>
                <w:lang w:val="en-US"/>
              </w:rPr>
              <w:t>Model 1</w:t>
            </w:r>
            <w:r w:rsidRPr="00695DD3">
              <w:rPr>
                <w:rFonts w:ascii="Times New Roman" w:hAnsi="Times New Roman" w:cs="Times New Roman"/>
                <w:sz w:val="24"/>
                <w:szCs w:val="24"/>
              </w:rPr>
              <w:t>.1</w:t>
            </w:r>
          </w:p>
        </w:tc>
        <w:tc>
          <w:tcPr>
            <w:tcW w:w="2375" w:type="dxa"/>
            <w:gridSpan w:val="2"/>
          </w:tcPr>
          <w:p w14:paraId="1687B4D4" w14:textId="77777777" w:rsidR="00A174B2" w:rsidRPr="00695DD3" w:rsidRDefault="00A174B2" w:rsidP="00540591">
            <w:pPr>
              <w:jc w:val="center"/>
              <w:rPr>
                <w:rFonts w:ascii="Times New Roman" w:hAnsi="Times New Roman" w:cs="Times New Roman"/>
                <w:sz w:val="24"/>
                <w:szCs w:val="24"/>
                <w:lang w:val="en-US"/>
              </w:rPr>
            </w:pPr>
            <w:r w:rsidRPr="00695DD3">
              <w:rPr>
                <w:rFonts w:ascii="Times New Roman" w:hAnsi="Times New Roman" w:cs="Times New Roman"/>
                <w:sz w:val="24"/>
                <w:szCs w:val="24"/>
                <w:lang w:val="en-US"/>
              </w:rPr>
              <w:t xml:space="preserve">Model </w:t>
            </w:r>
            <w:r w:rsidRPr="00695DD3">
              <w:rPr>
                <w:rFonts w:ascii="Times New Roman" w:hAnsi="Times New Roman" w:cs="Times New Roman"/>
                <w:sz w:val="24"/>
                <w:szCs w:val="24"/>
              </w:rPr>
              <w:t>1.</w:t>
            </w:r>
            <w:r w:rsidRPr="00695DD3">
              <w:rPr>
                <w:rFonts w:ascii="Times New Roman" w:hAnsi="Times New Roman" w:cs="Times New Roman"/>
                <w:sz w:val="24"/>
                <w:szCs w:val="24"/>
                <w:lang w:val="en-US"/>
              </w:rPr>
              <w:t>2</w:t>
            </w:r>
          </w:p>
        </w:tc>
      </w:tr>
      <w:tr w:rsidR="00A174B2" w:rsidRPr="00F50CFF" w14:paraId="3C81A3E0" w14:textId="77777777" w:rsidTr="00540591">
        <w:tc>
          <w:tcPr>
            <w:tcW w:w="4786" w:type="dxa"/>
            <w:vMerge/>
          </w:tcPr>
          <w:p w14:paraId="428FE80A" w14:textId="77777777" w:rsidR="00A174B2" w:rsidRPr="00695DD3" w:rsidRDefault="00A174B2" w:rsidP="00540591">
            <w:pPr>
              <w:jc w:val="center"/>
              <w:rPr>
                <w:rFonts w:ascii="Times New Roman" w:hAnsi="Times New Roman" w:cs="Times New Roman"/>
                <w:sz w:val="24"/>
                <w:szCs w:val="24"/>
                <w:lang w:val="en-US"/>
              </w:rPr>
            </w:pPr>
          </w:p>
        </w:tc>
        <w:tc>
          <w:tcPr>
            <w:tcW w:w="1418" w:type="dxa"/>
          </w:tcPr>
          <w:p w14:paraId="25C59017" w14:textId="77777777" w:rsidR="00A174B2" w:rsidRPr="00695DD3" w:rsidRDefault="00A174B2" w:rsidP="00540591">
            <w:pPr>
              <w:jc w:val="center"/>
              <w:rPr>
                <w:rFonts w:ascii="Times New Roman" w:hAnsi="Times New Roman" w:cs="Times New Roman"/>
                <w:sz w:val="24"/>
                <w:szCs w:val="24"/>
                <w:lang w:val="en-US"/>
              </w:rPr>
            </w:pPr>
            <w:proofErr w:type="spellStart"/>
            <w:r w:rsidRPr="00695DD3">
              <w:rPr>
                <w:rFonts w:ascii="Times New Roman" w:hAnsi="Times New Roman" w:cs="Times New Roman"/>
                <w:sz w:val="24"/>
                <w:szCs w:val="24"/>
                <w:lang w:val="en-US"/>
              </w:rPr>
              <w:t>Coef</w:t>
            </w:r>
            <w:proofErr w:type="spellEnd"/>
            <w:r w:rsidRPr="00695DD3">
              <w:rPr>
                <w:rFonts w:ascii="Times New Roman" w:hAnsi="Times New Roman" w:cs="Times New Roman"/>
                <w:sz w:val="24"/>
                <w:szCs w:val="24"/>
                <w:lang w:val="en-US"/>
              </w:rPr>
              <w:t>.</w:t>
            </w:r>
          </w:p>
        </w:tc>
        <w:tc>
          <w:tcPr>
            <w:tcW w:w="992" w:type="dxa"/>
          </w:tcPr>
          <w:p w14:paraId="27358EA2" w14:textId="77777777" w:rsidR="00A174B2" w:rsidRPr="00695DD3" w:rsidRDefault="00A174B2" w:rsidP="00540591">
            <w:pPr>
              <w:jc w:val="center"/>
              <w:rPr>
                <w:rFonts w:ascii="Times New Roman" w:hAnsi="Times New Roman" w:cs="Times New Roman"/>
                <w:sz w:val="24"/>
                <w:szCs w:val="24"/>
                <w:lang w:val="en-US"/>
              </w:rPr>
            </w:pPr>
            <w:r w:rsidRPr="00695DD3">
              <w:rPr>
                <w:rFonts w:ascii="Times New Roman" w:hAnsi="Times New Roman" w:cs="Times New Roman"/>
                <w:sz w:val="24"/>
                <w:szCs w:val="24"/>
                <w:lang w:val="en-US"/>
              </w:rPr>
              <w:t>Std. Err.</w:t>
            </w:r>
          </w:p>
        </w:tc>
        <w:tc>
          <w:tcPr>
            <w:tcW w:w="1417" w:type="dxa"/>
          </w:tcPr>
          <w:p w14:paraId="4CADB33E" w14:textId="77777777" w:rsidR="00A174B2" w:rsidRPr="00695DD3" w:rsidRDefault="00A174B2" w:rsidP="00540591">
            <w:pPr>
              <w:jc w:val="center"/>
              <w:rPr>
                <w:rFonts w:ascii="Times New Roman" w:hAnsi="Times New Roman" w:cs="Times New Roman"/>
                <w:sz w:val="24"/>
                <w:szCs w:val="24"/>
                <w:lang w:val="en-US"/>
              </w:rPr>
            </w:pPr>
            <w:proofErr w:type="spellStart"/>
            <w:r w:rsidRPr="00695DD3">
              <w:rPr>
                <w:rFonts w:ascii="Times New Roman" w:hAnsi="Times New Roman" w:cs="Times New Roman"/>
                <w:sz w:val="24"/>
                <w:szCs w:val="24"/>
                <w:lang w:val="en-US"/>
              </w:rPr>
              <w:t>Coef</w:t>
            </w:r>
            <w:proofErr w:type="spellEnd"/>
            <w:r w:rsidRPr="00695DD3">
              <w:rPr>
                <w:rFonts w:ascii="Times New Roman" w:hAnsi="Times New Roman" w:cs="Times New Roman"/>
                <w:sz w:val="24"/>
                <w:szCs w:val="24"/>
                <w:lang w:val="en-US"/>
              </w:rPr>
              <w:t>.</w:t>
            </w:r>
          </w:p>
        </w:tc>
        <w:tc>
          <w:tcPr>
            <w:tcW w:w="958" w:type="dxa"/>
          </w:tcPr>
          <w:p w14:paraId="3EC23BEC" w14:textId="77777777" w:rsidR="00A174B2" w:rsidRPr="00695DD3" w:rsidRDefault="00A174B2" w:rsidP="00540591">
            <w:pPr>
              <w:jc w:val="center"/>
              <w:rPr>
                <w:rFonts w:ascii="Times New Roman" w:hAnsi="Times New Roman" w:cs="Times New Roman"/>
                <w:sz w:val="24"/>
                <w:szCs w:val="24"/>
                <w:lang w:val="en-US"/>
              </w:rPr>
            </w:pPr>
            <w:r w:rsidRPr="00695DD3">
              <w:rPr>
                <w:rFonts w:ascii="Times New Roman" w:hAnsi="Times New Roman" w:cs="Times New Roman"/>
                <w:sz w:val="24"/>
                <w:szCs w:val="24"/>
                <w:lang w:val="en-US"/>
              </w:rPr>
              <w:t>Std. Err.</w:t>
            </w:r>
          </w:p>
        </w:tc>
      </w:tr>
      <w:tr w:rsidR="00A174B2" w:rsidRPr="00D460FC" w14:paraId="4B47B70A" w14:textId="77777777" w:rsidTr="00540591">
        <w:tc>
          <w:tcPr>
            <w:tcW w:w="4786" w:type="dxa"/>
          </w:tcPr>
          <w:p w14:paraId="5478ABBB"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Sector of the economy</w:t>
            </w:r>
            <w:r w:rsidRPr="00F50CFF">
              <w:rPr>
                <w:rFonts w:ascii="Times New Roman" w:hAnsi="Times New Roman" w:cs="Times New Roman"/>
                <w:sz w:val="24"/>
                <w:szCs w:val="24"/>
                <w:lang w:val="en-US"/>
              </w:rPr>
              <w:t xml:space="preserve"> (social sector – </w:t>
            </w:r>
            <w:r w:rsidRPr="00F50CFF">
              <w:rPr>
                <w:rFonts w:ascii="Times New Roman" w:hAnsi="Times New Roman" w:cs="Times New Roman"/>
                <w:i/>
                <w:sz w:val="24"/>
                <w:szCs w:val="24"/>
                <w:lang w:val="en-US"/>
              </w:rPr>
              <w:t>ref</w:t>
            </w:r>
            <w:r w:rsidRPr="00F50CFF">
              <w:rPr>
                <w:rFonts w:ascii="Times New Roman" w:hAnsi="Times New Roman" w:cs="Times New Roman"/>
                <w:sz w:val="24"/>
                <w:szCs w:val="24"/>
                <w:lang w:val="en-US"/>
              </w:rPr>
              <w:t>.)</w:t>
            </w:r>
          </w:p>
        </w:tc>
        <w:tc>
          <w:tcPr>
            <w:tcW w:w="1418" w:type="dxa"/>
          </w:tcPr>
          <w:p w14:paraId="3460F93B"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07460D2D"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2574286D"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743FB676"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2D604480" w14:textId="77777777" w:rsidTr="00540591">
        <w:tc>
          <w:tcPr>
            <w:tcW w:w="4786" w:type="dxa"/>
          </w:tcPr>
          <w:p w14:paraId="1945E34F"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Industry</w:t>
            </w:r>
          </w:p>
        </w:tc>
        <w:tc>
          <w:tcPr>
            <w:tcW w:w="1418" w:type="dxa"/>
          </w:tcPr>
          <w:p w14:paraId="292E1E0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lang w:val="en-US"/>
              </w:rPr>
              <w:t>0</w:t>
            </w:r>
            <w:r w:rsidRPr="00F50CFF">
              <w:rPr>
                <w:rFonts w:ascii="Times New Roman" w:hAnsi="Times New Roman" w:cs="Times New Roman"/>
                <w:sz w:val="24"/>
                <w:szCs w:val="24"/>
              </w:rPr>
              <w:t>,127</w:t>
            </w:r>
          </w:p>
        </w:tc>
        <w:tc>
          <w:tcPr>
            <w:tcW w:w="992" w:type="dxa"/>
          </w:tcPr>
          <w:p w14:paraId="69429B3A" w14:textId="568A0348"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0,285</w:t>
            </w:r>
            <w:r>
              <w:rPr>
                <w:rFonts w:ascii="Times New Roman" w:hAnsi="Times New Roman" w:cs="Times New Roman"/>
                <w:sz w:val="24"/>
                <w:szCs w:val="24"/>
                <w:lang w:val="en-US"/>
              </w:rPr>
              <w:t>)</w:t>
            </w:r>
          </w:p>
        </w:tc>
        <w:tc>
          <w:tcPr>
            <w:tcW w:w="1417" w:type="dxa"/>
          </w:tcPr>
          <w:p w14:paraId="3B49F21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0,169</w:t>
            </w:r>
          </w:p>
        </w:tc>
        <w:tc>
          <w:tcPr>
            <w:tcW w:w="958" w:type="dxa"/>
          </w:tcPr>
          <w:p w14:paraId="1EDA078C" w14:textId="305EBC8E"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0,287</w:t>
            </w:r>
            <w:r>
              <w:rPr>
                <w:rFonts w:ascii="Times New Roman" w:hAnsi="Times New Roman" w:cs="Times New Roman"/>
                <w:sz w:val="24"/>
                <w:szCs w:val="24"/>
                <w:lang w:val="en-US"/>
              </w:rPr>
              <w:t>)</w:t>
            </w:r>
          </w:p>
        </w:tc>
      </w:tr>
      <w:tr w:rsidR="00A174B2" w:rsidRPr="00F50CFF" w14:paraId="3D9058A9" w14:textId="77777777" w:rsidTr="00540591">
        <w:tc>
          <w:tcPr>
            <w:tcW w:w="4786" w:type="dxa"/>
          </w:tcPr>
          <w:p w14:paraId="6130B6A5"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Army, civil service</w:t>
            </w:r>
          </w:p>
        </w:tc>
        <w:tc>
          <w:tcPr>
            <w:tcW w:w="1418" w:type="dxa"/>
          </w:tcPr>
          <w:p w14:paraId="24DBB11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0,318</w:t>
            </w:r>
          </w:p>
        </w:tc>
        <w:tc>
          <w:tcPr>
            <w:tcW w:w="992" w:type="dxa"/>
          </w:tcPr>
          <w:p w14:paraId="1B26387F" w14:textId="07ACD141"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0,326</w:t>
            </w:r>
            <w:r>
              <w:rPr>
                <w:rFonts w:ascii="Times New Roman" w:hAnsi="Times New Roman" w:cs="Times New Roman"/>
                <w:sz w:val="24"/>
                <w:szCs w:val="24"/>
                <w:lang w:val="en-US"/>
              </w:rPr>
              <w:t>)</w:t>
            </w:r>
          </w:p>
        </w:tc>
        <w:tc>
          <w:tcPr>
            <w:tcW w:w="1417" w:type="dxa"/>
          </w:tcPr>
          <w:p w14:paraId="245211E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0,345</w:t>
            </w:r>
          </w:p>
        </w:tc>
        <w:tc>
          <w:tcPr>
            <w:tcW w:w="958" w:type="dxa"/>
          </w:tcPr>
          <w:p w14:paraId="7B8522AE" w14:textId="3D74567F"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0,309</w:t>
            </w:r>
            <w:r>
              <w:rPr>
                <w:rFonts w:ascii="Times New Roman" w:hAnsi="Times New Roman" w:cs="Times New Roman"/>
                <w:sz w:val="24"/>
                <w:szCs w:val="24"/>
                <w:lang w:val="en-US"/>
              </w:rPr>
              <w:t>)</w:t>
            </w:r>
          </w:p>
        </w:tc>
      </w:tr>
      <w:tr w:rsidR="00A174B2" w:rsidRPr="00F50CFF" w14:paraId="3B3E72A0" w14:textId="77777777" w:rsidTr="00540591">
        <w:tc>
          <w:tcPr>
            <w:tcW w:w="4786" w:type="dxa"/>
          </w:tcPr>
          <w:p w14:paraId="65A61127"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 xml:space="preserve">Construction </w:t>
            </w:r>
          </w:p>
        </w:tc>
        <w:tc>
          <w:tcPr>
            <w:tcW w:w="1418" w:type="dxa"/>
          </w:tcPr>
          <w:p w14:paraId="2EECE321"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0,955*</w:t>
            </w:r>
          </w:p>
        </w:tc>
        <w:tc>
          <w:tcPr>
            <w:tcW w:w="992" w:type="dxa"/>
          </w:tcPr>
          <w:p w14:paraId="50D23A49" w14:textId="0BE453E7"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0,389</w:t>
            </w:r>
            <w:r>
              <w:rPr>
                <w:rFonts w:ascii="Times New Roman" w:hAnsi="Times New Roman" w:cs="Times New Roman"/>
                <w:sz w:val="24"/>
                <w:szCs w:val="24"/>
                <w:lang w:val="en-US"/>
              </w:rPr>
              <w:t>)</w:t>
            </w:r>
          </w:p>
        </w:tc>
        <w:tc>
          <w:tcPr>
            <w:tcW w:w="1417" w:type="dxa"/>
          </w:tcPr>
          <w:p w14:paraId="2C12DF6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0,939*</w:t>
            </w:r>
          </w:p>
        </w:tc>
        <w:tc>
          <w:tcPr>
            <w:tcW w:w="958" w:type="dxa"/>
          </w:tcPr>
          <w:p w14:paraId="6B1261CA" w14:textId="332727D8"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0,368</w:t>
            </w:r>
            <w:r>
              <w:rPr>
                <w:rFonts w:ascii="Times New Roman" w:hAnsi="Times New Roman" w:cs="Times New Roman"/>
                <w:sz w:val="24"/>
                <w:szCs w:val="24"/>
                <w:lang w:val="en-US"/>
              </w:rPr>
              <w:t>)</w:t>
            </w:r>
          </w:p>
        </w:tc>
      </w:tr>
      <w:tr w:rsidR="00A174B2" w:rsidRPr="00F50CFF" w14:paraId="477E4DCF" w14:textId="77777777" w:rsidTr="00540591">
        <w:tc>
          <w:tcPr>
            <w:tcW w:w="4786" w:type="dxa"/>
          </w:tcPr>
          <w:p w14:paraId="65C041DC"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Transportation, communication</w:t>
            </w:r>
          </w:p>
        </w:tc>
        <w:tc>
          <w:tcPr>
            <w:tcW w:w="1418" w:type="dxa"/>
          </w:tcPr>
          <w:p w14:paraId="1BAB77A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0,896**</w:t>
            </w:r>
          </w:p>
        </w:tc>
        <w:tc>
          <w:tcPr>
            <w:tcW w:w="992" w:type="dxa"/>
          </w:tcPr>
          <w:p w14:paraId="1C1B1120" w14:textId="51737B9D"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0,333</w:t>
            </w:r>
            <w:r>
              <w:rPr>
                <w:rFonts w:ascii="Times New Roman" w:hAnsi="Times New Roman" w:cs="Times New Roman"/>
                <w:sz w:val="24"/>
                <w:szCs w:val="24"/>
                <w:lang w:val="en-US"/>
              </w:rPr>
              <w:t>)</w:t>
            </w:r>
          </w:p>
        </w:tc>
        <w:tc>
          <w:tcPr>
            <w:tcW w:w="1417" w:type="dxa"/>
          </w:tcPr>
          <w:p w14:paraId="556CB3F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0,945**</w:t>
            </w:r>
          </w:p>
        </w:tc>
        <w:tc>
          <w:tcPr>
            <w:tcW w:w="958" w:type="dxa"/>
          </w:tcPr>
          <w:p w14:paraId="4641058A" w14:textId="00305DEB"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0,333</w:t>
            </w:r>
            <w:r>
              <w:rPr>
                <w:rFonts w:ascii="Times New Roman" w:hAnsi="Times New Roman" w:cs="Times New Roman"/>
                <w:sz w:val="24"/>
                <w:szCs w:val="24"/>
                <w:lang w:val="en-US"/>
              </w:rPr>
              <w:t>)</w:t>
            </w:r>
          </w:p>
        </w:tc>
      </w:tr>
      <w:tr w:rsidR="00A174B2" w:rsidRPr="00F50CFF" w14:paraId="51BD319F" w14:textId="77777777" w:rsidTr="00540591">
        <w:tc>
          <w:tcPr>
            <w:tcW w:w="4786" w:type="dxa"/>
          </w:tcPr>
          <w:p w14:paraId="537BCD66"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Agriculture</w:t>
            </w:r>
          </w:p>
        </w:tc>
        <w:tc>
          <w:tcPr>
            <w:tcW w:w="1418" w:type="dxa"/>
          </w:tcPr>
          <w:p w14:paraId="4F839BAB"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0,124</w:t>
            </w:r>
          </w:p>
        </w:tc>
        <w:tc>
          <w:tcPr>
            <w:tcW w:w="992" w:type="dxa"/>
          </w:tcPr>
          <w:p w14:paraId="06F7D241" w14:textId="565A26CD"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0,565</w:t>
            </w:r>
            <w:r>
              <w:rPr>
                <w:rFonts w:ascii="Times New Roman" w:hAnsi="Times New Roman" w:cs="Times New Roman"/>
                <w:sz w:val="24"/>
                <w:szCs w:val="24"/>
                <w:lang w:val="en-US"/>
              </w:rPr>
              <w:t>)</w:t>
            </w:r>
          </w:p>
        </w:tc>
        <w:tc>
          <w:tcPr>
            <w:tcW w:w="1417" w:type="dxa"/>
          </w:tcPr>
          <w:p w14:paraId="6C49C70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0,186</w:t>
            </w:r>
          </w:p>
        </w:tc>
        <w:tc>
          <w:tcPr>
            <w:tcW w:w="958" w:type="dxa"/>
          </w:tcPr>
          <w:p w14:paraId="65643E76" w14:textId="5A8FA8AE"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0,541</w:t>
            </w:r>
            <w:r>
              <w:rPr>
                <w:rFonts w:ascii="Times New Roman" w:hAnsi="Times New Roman" w:cs="Times New Roman"/>
                <w:sz w:val="24"/>
                <w:szCs w:val="24"/>
                <w:lang w:val="en-US"/>
              </w:rPr>
              <w:t>)</w:t>
            </w:r>
          </w:p>
        </w:tc>
      </w:tr>
      <w:tr w:rsidR="00A174B2" w:rsidRPr="00F50CFF" w14:paraId="2F0B4FE6" w14:textId="77777777" w:rsidTr="00540591">
        <w:tc>
          <w:tcPr>
            <w:tcW w:w="4786" w:type="dxa"/>
          </w:tcPr>
          <w:p w14:paraId="62258B28"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 xml:space="preserve">Commerce </w:t>
            </w:r>
          </w:p>
        </w:tc>
        <w:tc>
          <w:tcPr>
            <w:tcW w:w="1418" w:type="dxa"/>
          </w:tcPr>
          <w:p w14:paraId="55587B0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0,453</w:t>
            </w:r>
          </w:p>
        </w:tc>
        <w:tc>
          <w:tcPr>
            <w:tcW w:w="992" w:type="dxa"/>
          </w:tcPr>
          <w:p w14:paraId="3E74EBA0" w14:textId="5B8F6E79"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0,311</w:t>
            </w:r>
            <w:r>
              <w:rPr>
                <w:rFonts w:ascii="Times New Roman" w:hAnsi="Times New Roman" w:cs="Times New Roman"/>
                <w:sz w:val="24"/>
                <w:szCs w:val="24"/>
                <w:lang w:val="en-US"/>
              </w:rPr>
              <w:t>)</w:t>
            </w:r>
          </w:p>
        </w:tc>
        <w:tc>
          <w:tcPr>
            <w:tcW w:w="1417" w:type="dxa"/>
          </w:tcPr>
          <w:p w14:paraId="26802D6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0,408</w:t>
            </w:r>
          </w:p>
        </w:tc>
        <w:tc>
          <w:tcPr>
            <w:tcW w:w="958" w:type="dxa"/>
          </w:tcPr>
          <w:p w14:paraId="1E5B48FA" w14:textId="544710C6"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0,307</w:t>
            </w:r>
            <w:r>
              <w:rPr>
                <w:rFonts w:ascii="Times New Roman" w:hAnsi="Times New Roman" w:cs="Times New Roman"/>
                <w:sz w:val="24"/>
                <w:szCs w:val="24"/>
                <w:lang w:val="en-US"/>
              </w:rPr>
              <w:t>)</w:t>
            </w:r>
          </w:p>
        </w:tc>
      </w:tr>
      <w:tr w:rsidR="00A174B2" w:rsidRPr="00F50CFF" w14:paraId="65AFCCB9" w14:textId="77777777" w:rsidTr="00540591">
        <w:tc>
          <w:tcPr>
            <w:tcW w:w="4786" w:type="dxa"/>
          </w:tcPr>
          <w:p w14:paraId="6005036B"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Housing and communal services</w:t>
            </w:r>
          </w:p>
        </w:tc>
        <w:tc>
          <w:tcPr>
            <w:tcW w:w="1418" w:type="dxa"/>
          </w:tcPr>
          <w:p w14:paraId="3B610A0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0,051</w:t>
            </w:r>
          </w:p>
        </w:tc>
        <w:tc>
          <w:tcPr>
            <w:tcW w:w="992" w:type="dxa"/>
          </w:tcPr>
          <w:p w14:paraId="14CB3099" w14:textId="288DF64B"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0,371</w:t>
            </w:r>
            <w:r>
              <w:rPr>
                <w:rFonts w:ascii="Times New Roman" w:hAnsi="Times New Roman" w:cs="Times New Roman"/>
                <w:sz w:val="24"/>
                <w:szCs w:val="24"/>
                <w:lang w:val="en-US"/>
              </w:rPr>
              <w:t>)</w:t>
            </w:r>
          </w:p>
        </w:tc>
        <w:tc>
          <w:tcPr>
            <w:tcW w:w="1417" w:type="dxa"/>
          </w:tcPr>
          <w:p w14:paraId="521426F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0,018</w:t>
            </w:r>
          </w:p>
        </w:tc>
        <w:tc>
          <w:tcPr>
            <w:tcW w:w="958" w:type="dxa"/>
          </w:tcPr>
          <w:p w14:paraId="6A26985B" w14:textId="455B63EE"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0,348</w:t>
            </w:r>
            <w:r>
              <w:rPr>
                <w:rFonts w:ascii="Times New Roman" w:hAnsi="Times New Roman" w:cs="Times New Roman"/>
                <w:sz w:val="24"/>
                <w:szCs w:val="24"/>
                <w:lang w:val="en-US"/>
              </w:rPr>
              <w:t>)</w:t>
            </w:r>
          </w:p>
        </w:tc>
      </w:tr>
      <w:tr w:rsidR="00A174B2" w:rsidRPr="00F50CFF" w14:paraId="043B43D4" w14:textId="77777777" w:rsidTr="00540591">
        <w:tc>
          <w:tcPr>
            <w:tcW w:w="4786" w:type="dxa"/>
          </w:tcPr>
          <w:p w14:paraId="244DC41A"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Other</w:t>
            </w:r>
          </w:p>
        </w:tc>
        <w:tc>
          <w:tcPr>
            <w:tcW w:w="1418" w:type="dxa"/>
          </w:tcPr>
          <w:p w14:paraId="5668ECB1"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-0,561</w:t>
            </w:r>
          </w:p>
        </w:tc>
        <w:tc>
          <w:tcPr>
            <w:tcW w:w="992" w:type="dxa"/>
          </w:tcPr>
          <w:p w14:paraId="124D1493" w14:textId="692E6905"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0,519</w:t>
            </w:r>
            <w:r>
              <w:rPr>
                <w:rFonts w:ascii="Times New Roman" w:hAnsi="Times New Roman" w:cs="Times New Roman"/>
                <w:sz w:val="24"/>
                <w:szCs w:val="24"/>
                <w:lang w:val="en-US"/>
              </w:rPr>
              <w:t>)</w:t>
            </w:r>
          </w:p>
        </w:tc>
        <w:tc>
          <w:tcPr>
            <w:tcW w:w="1417" w:type="dxa"/>
          </w:tcPr>
          <w:p w14:paraId="321B0FD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-0,329</w:t>
            </w:r>
          </w:p>
        </w:tc>
        <w:tc>
          <w:tcPr>
            <w:tcW w:w="958" w:type="dxa"/>
          </w:tcPr>
          <w:p w14:paraId="533A722E" w14:textId="5E157FCB"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0,453</w:t>
            </w:r>
            <w:r>
              <w:rPr>
                <w:rFonts w:ascii="Times New Roman" w:hAnsi="Times New Roman" w:cs="Times New Roman"/>
                <w:sz w:val="24"/>
                <w:szCs w:val="24"/>
                <w:lang w:val="en-US"/>
              </w:rPr>
              <w:t>)</w:t>
            </w:r>
          </w:p>
        </w:tc>
      </w:tr>
      <w:tr w:rsidR="00A174B2" w:rsidRPr="00F50CFF" w14:paraId="189B1671" w14:textId="77777777" w:rsidTr="00540591">
        <w:tc>
          <w:tcPr>
            <w:tcW w:w="4786" w:type="dxa"/>
          </w:tcPr>
          <w:p w14:paraId="70A5CBD1"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 xml:space="preserve">Formal </w:t>
            </w:r>
            <w:proofErr w:type="gramStart"/>
            <w:r w:rsidRPr="00F50CFF">
              <w:rPr>
                <w:rFonts w:ascii="Times New Roman" w:hAnsi="Times New Roman" w:cs="Times New Roman"/>
                <w:i/>
                <w:sz w:val="24"/>
                <w:szCs w:val="24"/>
                <w:lang w:val="en-US"/>
              </w:rPr>
              <w:t xml:space="preserve">employment </w:t>
            </w:r>
            <w:r w:rsidRPr="00F50CFF">
              <w:rPr>
                <w:rFonts w:ascii="Times New Roman" w:hAnsi="Times New Roman" w:cs="Times New Roman"/>
                <w:sz w:val="24"/>
                <w:szCs w:val="24"/>
              </w:rPr>
              <w:t xml:space="preserve"> (</w:t>
            </w:r>
            <w:proofErr w:type="gramEnd"/>
            <w:r w:rsidRPr="00F50CFF">
              <w:rPr>
                <w:rFonts w:ascii="Times New Roman" w:hAnsi="Times New Roman" w:cs="Times New Roman"/>
                <w:sz w:val="24"/>
                <w:szCs w:val="24"/>
                <w:lang w:val="en-US"/>
              </w:rPr>
              <w:t>informal</w:t>
            </w:r>
            <w:r w:rsidRPr="00F50CFF">
              <w:rPr>
                <w:rFonts w:ascii="Times New Roman" w:hAnsi="Times New Roman" w:cs="Times New Roman"/>
                <w:sz w:val="24"/>
                <w:szCs w:val="24"/>
              </w:rPr>
              <w:t xml:space="preserve"> – </w:t>
            </w:r>
            <w:r w:rsidRPr="00F50CFF">
              <w:rPr>
                <w:rFonts w:ascii="Times New Roman" w:hAnsi="Times New Roman" w:cs="Times New Roman"/>
                <w:i/>
                <w:sz w:val="24"/>
                <w:szCs w:val="24"/>
                <w:lang w:val="en-US"/>
              </w:rPr>
              <w:t>ref</w:t>
            </w:r>
            <w:r w:rsidRPr="00F50CFF">
              <w:rPr>
                <w:rFonts w:ascii="Times New Roman" w:hAnsi="Times New Roman" w:cs="Times New Roman"/>
                <w:sz w:val="24"/>
                <w:szCs w:val="24"/>
              </w:rPr>
              <w:t>.)</w:t>
            </w:r>
          </w:p>
        </w:tc>
        <w:tc>
          <w:tcPr>
            <w:tcW w:w="1418" w:type="dxa"/>
          </w:tcPr>
          <w:p w14:paraId="23890CC9"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5BBC383C"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5EC63EFF"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766B975F"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20BBCC4E" w14:textId="77777777" w:rsidTr="00540591">
        <w:tc>
          <w:tcPr>
            <w:tcW w:w="4786" w:type="dxa"/>
          </w:tcPr>
          <w:p w14:paraId="10B8BB81"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Formal employment</w:t>
            </w:r>
            <w:r w:rsidRPr="00F50CFF">
              <w:rPr>
                <w:rFonts w:ascii="Times New Roman" w:hAnsi="Times New Roman" w:cs="Times New Roman"/>
                <w:sz w:val="24"/>
                <w:szCs w:val="24"/>
              </w:rPr>
              <w:t xml:space="preserve"> </w:t>
            </w:r>
          </w:p>
        </w:tc>
        <w:tc>
          <w:tcPr>
            <w:tcW w:w="1418" w:type="dxa"/>
          </w:tcPr>
          <w:p w14:paraId="19FDFE29"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lang w:val="en-US"/>
              </w:rPr>
              <w:t>-0</w:t>
            </w:r>
            <w:r w:rsidRPr="00F50CFF">
              <w:rPr>
                <w:rFonts w:ascii="Times New Roman" w:hAnsi="Times New Roman" w:cs="Times New Roman"/>
                <w:sz w:val="24"/>
                <w:szCs w:val="24"/>
              </w:rPr>
              <w:t>,526</w:t>
            </w:r>
          </w:p>
        </w:tc>
        <w:tc>
          <w:tcPr>
            <w:tcW w:w="992" w:type="dxa"/>
          </w:tcPr>
          <w:p w14:paraId="400C2A82" w14:textId="347FD37D"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0,367</w:t>
            </w:r>
            <w:r>
              <w:rPr>
                <w:rFonts w:ascii="Times New Roman" w:hAnsi="Times New Roman" w:cs="Times New Roman"/>
                <w:sz w:val="24"/>
                <w:szCs w:val="24"/>
                <w:lang w:val="en-US"/>
              </w:rPr>
              <w:t>)</w:t>
            </w:r>
          </w:p>
        </w:tc>
        <w:tc>
          <w:tcPr>
            <w:tcW w:w="1417" w:type="dxa"/>
          </w:tcPr>
          <w:p w14:paraId="2DC79F3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-0,627*</w:t>
            </w:r>
          </w:p>
        </w:tc>
        <w:tc>
          <w:tcPr>
            <w:tcW w:w="958" w:type="dxa"/>
          </w:tcPr>
          <w:p w14:paraId="5E348AC0" w14:textId="79D482E2"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0,344</w:t>
            </w:r>
            <w:r>
              <w:rPr>
                <w:rFonts w:ascii="Times New Roman" w:hAnsi="Times New Roman" w:cs="Times New Roman"/>
                <w:sz w:val="24"/>
                <w:szCs w:val="24"/>
                <w:lang w:val="en-US"/>
              </w:rPr>
              <w:t>)</w:t>
            </w:r>
          </w:p>
        </w:tc>
      </w:tr>
      <w:tr w:rsidR="00A174B2" w:rsidRPr="00D460FC" w14:paraId="137DF615" w14:textId="77777777" w:rsidTr="00540591">
        <w:tc>
          <w:tcPr>
            <w:tcW w:w="4786" w:type="dxa"/>
          </w:tcPr>
          <w:p w14:paraId="5F999D08"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Length of a working-day</w:t>
            </w:r>
            <w:r w:rsidRPr="00F50CFF">
              <w:rPr>
                <w:rFonts w:ascii="Times New Roman" w:hAnsi="Times New Roman" w:cs="Times New Roman"/>
                <w:sz w:val="24"/>
                <w:szCs w:val="24"/>
                <w:lang w:val="en-US"/>
              </w:rPr>
              <w:t xml:space="preserve"> (part-time – </w:t>
            </w:r>
            <w:r w:rsidRPr="00F50CFF">
              <w:rPr>
                <w:rFonts w:ascii="Times New Roman" w:hAnsi="Times New Roman" w:cs="Times New Roman"/>
                <w:i/>
                <w:sz w:val="24"/>
                <w:szCs w:val="24"/>
                <w:lang w:val="en-US"/>
              </w:rPr>
              <w:t>ref</w:t>
            </w:r>
            <w:r w:rsidRPr="00F50CFF">
              <w:rPr>
                <w:rFonts w:ascii="Times New Roman" w:hAnsi="Times New Roman" w:cs="Times New Roman"/>
                <w:sz w:val="24"/>
                <w:szCs w:val="24"/>
                <w:lang w:val="en-US"/>
              </w:rPr>
              <w:t>.)</w:t>
            </w:r>
          </w:p>
        </w:tc>
        <w:tc>
          <w:tcPr>
            <w:tcW w:w="1418" w:type="dxa"/>
          </w:tcPr>
          <w:p w14:paraId="232A2DCD"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242BC88C"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3EB969BE"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6A1A716B"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55551E26" w14:textId="77777777" w:rsidTr="00540591">
        <w:tc>
          <w:tcPr>
            <w:tcW w:w="4786" w:type="dxa"/>
          </w:tcPr>
          <w:p w14:paraId="62563FCB"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Full-time job (more 35 hours a week)</w:t>
            </w:r>
          </w:p>
        </w:tc>
        <w:tc>
          <w:tcPr>
            <w:tcW w:w="1418" w:type="dxa"/>
          </w:tcPr>
          <w:p w14:paraId="21DA497B"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-0,066</w:t>
            </w:r>
          </w:p>
        </w:tc>
        <w:tc>
          <w:tcPr>
            <w:tcW w:w="992" w:type="dxa"/>
          </w:tcPr>
          <w:p w14:paraId="4E41BB64" w14:textId="26E120C1"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0,245</w:t>
            </w:r>
            <w:r>
              <w:rPr>
                <w:rFonts w:ascii="Times New Roman" w:hAnsi="Times New Roman" w:cs="Times New Roman"/>
                <w:sz w:val="24"/>
                <w:szCs w:val="24"/>
                <w:lang w:val="en-US"/>
              </w:rPr>
              <w:t>)</w:t>
            </w:r>
          </w:p>
        </w:tc>
        <w:tc>
          <w:tcPr>
            <w:tcW w:w="1417" w:type="dxa"/>
          </w:tcPr>
          <w:p w14:paraId="4ABEBEA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-0,051</w:t>
            </w:r>
          </w:p>
        </w:tc>
        <w:tc>
          <w:tcPr>
            <w:tcW w:w="958" w:type="dxa"/>
          </w:tcPr>
          <w:p w14:paraId="12A4BF8C" w14:textId="68AE06C5"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0,239</w:t>
            </w:r>
            <w:r>
              <w:rPr>
                <w:rFonts w:ascii="Times New Roman" w:hAnsi="Times New Roman" w:cs="Times New Roman"/>
                <w:sz w:val="24"/>
                <w:szCs w:val="24"/>
                <w:lang w:val="en-US"/>
              </w:rPr>
              <w:t>)</w:t>
            </w:r>
          </w:p>
        </w:tc>
      </w:tr>
      <w:tr w:rsidR="00A174B2" w:rsidRPr="00D460FC" w14:paraId="5FC7B3CC" w14:textId="77777777" w:rsidTr="00540591">
        <w:tc>
          <w:tcPr>
            <w:tcW w:w="4786" w:type="dxa"/>
          </w:tcPr>
          <w:p w14:paraId="3D726BCD"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Length of specific tenure (</w:t>
            </w:r>
            <w:r w:rsidRPr="00F50CFF">
              <w:rPr>
                <w:rFonts w:ascii="Times New Roman" w:hAnsi="Times New Roman" w:cs="Times New Roman"/>
                <w:sz w:val="24"/>
                <w:szCs w:val="24"/>
                <w:lang w:val="en-US"/>
              </w:rPr>
              <w:t>&lt; 1 year</w:t>
            </w:r>
            <w:r w:rsidRPr="00F50CFF">
              <w:rPr>
                <w:rFonts w:ascii="Times New Roman" w:hAnsi="Times New Roman" w:cs="Times New Roman"/>
                <w:i/>
                <w:sz w:val="24"/>
                <w:szCs w:val="24"/>
                <w:lang w:val="en-US"/>
              </w:rPr>
              <w:t xml:space="preserve"> – ref.)</w:t>
            </w:r>
          </w:p>
        </w:tc>
        <w:tc>
          <w:tcPr>
            <w:tcW w:w="1418" w:type="dxa"/>
          </w:tcPr>
          <w:p w14:paraId="699E62B3"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7C3D54F3"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57F0EC02"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509ADAC6"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45B1424C" w14:textId="77777777" w:rsidTr="00540591">
        <w:tc>
          <w:tcPr>
            <w:tcW w:w="4786" w:type="dxa"/>
          </w:tcPr>
          <w:p w14:paraId="0B497919"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1-2 </w:t>
            </w:r>
            <w:r w:rsidRPr="00F50CFF">
              <w:rPr>
                <w:rFonts w:ascii="Times New Roman" w:hAnsi="Times New Roman" w:cs="Times New Roman"/>
                <w:sz w:val="24"/>
                <w:szCs w:val="24"/>
                <w:lang w:val="en-US"/>
              </w:rPr>
              <w:t>years</w:t>
            </w:r>
          </w:p>
        </w:tc>
        <w:tc>
          <w:tcPr>
            <w:tcW w:w="1418" w:type="dxa"/>
          </w:tcPr>
          <w:p w14:paraId="1CB75B5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-1,539***</w:t>
            </w:r>
          </w:p>
        </w:tc>
        <w:tc>
          <w:tcPr>
            <w:tcW w:w="992" w:type="dxa"/>
          </w:tcPr>
          <w:p w14:paraId="41381FB4" w14:textId="25B24463"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0,239</w:t>
            </w:r>
            <w:r>
              <w:rPr>
                <w:rFonts w:ascii="Times New Roman" w:hAnsi="Times New Roman" w:cs="Times New Roman"/>
                <w:sz w:val="24"/>
                <w:szCs w:val="24"/>
                <w:lang w:val="en-US"/>
              </w:rPr>
              <w:t>)</w:t>
            </w:r>
          </w:p>
        </w:tc>
        <w:tc>
          <w:tcPr>
            <w:tcW w:w="1417" w:type="dxa"/>
          </w:tcPr>
          <w:p w14:paraId="212502FA" w14:textId="77777777" w:rsidR="00A174B2" w:rsidRPr="00F50CFF" w:rsidRDefault="00A174B2" w:rsidP="00540591">
            <w:pPr>
              <w:jc w:val="center"/>
              <w:rPr>
                <w:rFonts w:ascii="Times New Roman" w:hAnsi="Times New Roman" w:cs="Times New Roman"/>
                <w:sz w:val="24"/>
                <w:szCs w:val="24"/>
              </w:rPr>
            </w:pPr>
          </w:p>
        </w:tc>
        <w:tc>
          <w:tcPr>
            <w:tcW w:w="958" w:type="dxa"/>
          </w:tcPr>
          <w:p w14:paraId="23EFE858" w14:textId="77777777" w:rsidR="00A174B2" w:rsidRPr="00F50CFF" w:rsidRDefault="00A174B2" w:rsidP="00540591">
            <w:pPr>
              <w:jc w:val="center"/>
              <w:rPr>
                <w:rFonts w:ascii="Times New Roman" w:hAnsi="Times New Roman" w:cs="Times New Roman"/>
                <w:sz w:val="24"/>
                <w:szCs w:val="24"/>
              </w:rPr>
            </w:pPr>
          </w:p>
        </w:tc>
      </w:tr>
      <w:tr w:rsidR="00A174B2" w:rsidRPr="00F50CFF" w14:paraId="7B5FD57C" w14:textId="77777777" w:rsidTr="00540591">
        <w:tc>
          <w:tcPr>
            <w:tcW w:w="4786" w:type="dxa"/>
          </w:tcPr>
          <w:p w14:paraId="3C493EA4"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3-5 </w:t>
            </w:r>
            <w:r w:rsidRPr="00F50CFF">
              <w:rPr>
                <w:rFonts w:ascii="Times New Roman" w:hAnsi="Times New Roman" w:cs="Times New Roman"/>
                <w:sz w:val="24"/>
                <w:szCs w:val="24"/>
                <w:lang w:val="en-US"/>
              </w:rPr>
              <w:t>years</w:t>
            </w:r>
          </w:p>
        </w:tc>
        <w:tc>
          <w:tcPr>
            <w:tcW w:w="1418" w:type="dxa"/>
          </w:tcPr>
          <w:p w14:paraId="60F4FC0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-1,833***</w:t>
            </w:r>
          </w:p>
        </w:tc>
        <w:tc>
          <w:tcPr>
            <w:tcW w:w="992" w:type="dxa"/>
          </w:tcPr>
          <w:p w14:paraId="3175B2AC" w14:textId="42F64D40"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0,269</w:t>
            </w:r>
            <w:r>
              <w:rPr>
                <w:rFonts w:ascii="Times New Roman" w:hAnsi="Times New Roman" w:cs="Times New Roman"/>
                <w:sz w:val="24"/>
                <w:szCs w:val="24"/>
                <w:lang w:val="en-US"/>
              </w:rPr>
              <w:t>)</w:t>
            </w:r>
          </w:p>
        </w:tc>
        <w:tc>
          <w:tcPr>
            <w:tcW w:w="1417" w:type="dxa"/>
          </w:tcPr>
          <w:p w14:paraId="0B543C51"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399A9C02" w14:textId="77777777" w:rsidR="00A174B2" w:rsidRPr="00F50CFF" w:rsidRDefault="00A174B2" w:rsidP="00540591">
            <w:pPr>
              <w:jc w:val="center"/>
              <w:rPr>
                <w:rFonts w:ascii="Times New Roman" w:hAnsi="Times New Roman" w:cs="Times New Roman"/>
                <w:sz w:val="24"/>
                <w:szCs w:val="24"/>
                <w:lang w:val="en-US"/>
              </w:rPr>
            </w:pPr>
          </w:p>
        </w:tc>
      </w:tr>
    </w:tbl>
    <w:p w14:paraId="67045BD0" w14:textId="77777777" w:rsidR="00D601E7" w:rsidRDefault="00D601E7">
      <w:pPr>
        <w:jc w:val="left"/>
      </w:pPr>
      <w:r>
        <w:br w:type="page"/>
      </w:r>
    </w:p>
    <w:p w14:paraId="2D4334D9" w14:textId="24F20CD2" w:rsidR="00D601E7" w:rsidRDefault="00076F37" w:rsidP="00076F37">
      <w:pPr>
        <w:ind w:firstLine="0"/>
        <w:jc w:val="left"/>
      </w:pPr>
      <w:r w:rsidRPr="00021C04">
        <w:rPr>
          <w:rFonts w:ascii="Times New Roman" w:hAnsi="Times New Roman" w:cs="Times New Roman"/>
          <w:b/>
          <w:sz w:val="24"/>
          <w:szCs w:val="24"/>
          <w:lang w:val="en-US"/>
        </w:rPr>
        <w:lastRenderedPageBreak/>
        <w:t>Table 2</w:t>
      </w:r>
      <w:r>
        <w:rPr>
          <w:rFonts w:ascii="Times New Roman" w:hAnsi="Times New Roman" w:cs="Times New Roman"/>
          <w:b/>
          <w:sz w:val="24"/>
          <w:szCs w:val="24"/>
          <w:lang w:val="en-US"/>
        </w:rPr>
        <w:t xml:space="preserve"> (continued)</w:t>
      </w:r>
    </w:p>
    <w:tbl>
      <w:tblPr>
        <w:tblStyle w:val="aa"/>
        <w:tblW w:w="0" w:type="auto"/>
        <w:tblLook w:val="04A0" w:firstRow="1" w:lastRow="0" w:firstColumn="1" w:lastColumn="0" w:noHBand="0" w:noVBand="1"/>
      </w:tblPr>
      <w:tblGrid>
        <w:gridCol w:w="4786"/>
        <w:gridCol w:w="1418"/>
        <w:gridCol w:w="992"/>
        <w:gridCol w:w="1417"/>
        <w:gridCol w:w="958"/>
      </w:tblGrid>
      <w:tr w:rsidR="00A174B2" w:rsidRPr="00F50CFF" w14:paraId="4B6665AB" w14:textId="77777777" w:rsidTr="00540591">
        <w:tc>
          <w:tcPr>
            <w:tcW w:w="4786" w:type="dxa"/>
          </w:tcPr>
          <w:p w14:paraId="268DF14E" w14:textId="48B87243"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6-10 </w:t>
            </w:r>
            <w:r w:rsidRPr="00F50CFF">
              <w:rPr>
                <w:rFonts w:ascii="Times New Roman" w:hAnsi="Times New Roman" w:cs="Times New Roman"/>
                <w:sz w:val="24"/>
                <w:szCs w:val="24"/>
                <w:lang w:val="en-US"/>
              </w:rPr>
              <w:t>years</w:t>
            </w:r>
          </w:p>
        </w:tc>
        <w:tc>
          <w:tcPr>
            <w:tcW w:w="1418" w:type="dxa"/>
          </w:tcPr>
          <w:p w14:paraId="2E6F0F8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-1,827***</w:t>
            </w:r>
          </w:p>
        </w:tc>
        <w:tc>
          <w:tcPr>
            <w:tcW w:w="992" w:type="dxa"/>
          </w:tcPr>
          <w:p w14:paraId="75B3B835" w14:textId="7DFE6E6E"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0,261</w:t>
            </w:r>
            <w:r>
              <w:rPr>
                <w:rFonts w:ascii="Times New Roman" w:hAnsi="Times New Roman" w:cs="Times New Roman"/>
                <w:sz w:val="24"/>
                <w:szCs w:val="24"/>
                <w:lang w:val="en-US"/>
              </w:rPr>
              <w:t>)</w:t>
            </w:r>
          </w:p>
        </w:tc>
        <w:tc>
          <w:tcPr>
            <w:tcW w:w="1417" w:type="dxa"/>
          </w:tcPr>
          <w:p w14:paraId="0AAEC75D" w14:textId="77777777" w:rsidR="00A174B2" w:rsidRPr="00F50CFF" w:rsidRDefault="00A174B2" w:rsidP="00540591">
            <w:pPr>
              <w:jc w:val="center"/>
              <w:rPr>
                <w:rFonts w:ascii="Times New Roman" w:hAnsi="Times New Roman" w:cs="Times New Roman"/>
                <w:sz w:val="24"/>
                <w:szCs w:val="24"/>
              </w:rPr>
            </w:pPr>
          </w:p>
        </w:tc>
        <w:tc>
          <w:tcPr>
            <w:tcW w:w="958" w:type="dxa"/>
          </w:tcPr>
          <w:p w14:paraId="6E22E2DF" w14:textId="77777777" w:rsidR="00A174B2" w:rsidRPr="00F50CFF" w:rsidRDefault="00A174B2" w:rsidP="00540591">
            <w:pPr>
              <w:jc w:val="center"/>
              <w:rPr>
                <w:rFonts w:ascii="Times New Roman" w:hAnsi="Times New Roman" w:cs="Times New Roman"/>
                <w:sz w:val="24"/>
                <w:szCs w:val="24"/>
              </w:rPr>
            </w:pPr>
          </w:p>
        </w:tc>
      </w:tr>
      <w:tr w:rsidR="00A174B2" w:rsidRPr="00F50CFF" w14:paraId="06523F7B" w14:textId="77777777" w:rsidTr="00540591">
        <w:tc>
          <w:tcPr>
            <w:tcW w:w="4786" w:type="dxa"/>
          </w:tcPr>
          <w:p w14:paraId="32573740"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11-20 </w:t>
            </w:r>
            <w:r w:rsidRPr="00F50CFF">
              <w:rPr>
                <w:rFonts w:ascii="Times New Roman" w:hAnsi="Times New Roman" w:cs="Times New Roman"/>
                <w:sz w:val="24"/>
                <w:szCs w:val="24"/>
                <w:lang w:val="en-US"/>
              </w:rPr>
              <w:t>years</w:t>
            </w:r>
          </w:p>
        </w:tc>
        <w:tc>
          <w:tcPr>
            <w:tcW w:w="1418" w:type="dxa"/>
          </w:tcPr>
          <w:p w14:paraId="56EF5BD4"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-2,272***</w:t>
            </w:r>
          </w:p>
        </w:tc>
        <w:tc>
          <w:tcPr>
            <w:tcW w:w="992" w:type="dxa"/>
          </w:tcPr>
          <w:p w14:paraId="37A2BC18" w14:textId="24DF7E87"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0,269</w:t>
            </w:r>
            <w:r>
              <w:rPr>
                <w:rFonts w:ascii="Times New Roman" w:hAnsi="Times New Roman" w:cs="Times New Roman"/>
                <w:sz w:val="24"/>
                <w:szCs w:val="24"/>
                <w:lang w:val="en-US"/>
              </w:rPr>
              <w:t>)</w:t>
            </w:r>
          </w:p>
        </w:tc>
        <w:tc>
          <w:tcPr>
            <w:tcW w:w="1417" w:type="dxa"/>
          </w:tcPr>
          <w:p w14:paraId="7916A3A8"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7491540C"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700D05FF" w14:textId="77777777" w:rsidTr="00540591">
        <w:tc>
          <w:tcPr>
            <w:tcW w:w="4786" w:type="dxa"/>
          </w:tcPr>
          <w:p w14:paraId="1C5A138C" w14:textId="77777777" w:rsidR="00A174B2" w:rsidRPr="00F50CFF" w:rsidRDefault="00A174B2" w:rsidP="00540591">
            <w:pPr>
              <w:jc w:val="both"/>
              <w:rPr>
                <w:rFonts w:ascii="Times New Roman" w:hAnsi="Times New Roman" w:cs="Times New Roman"/>
                <w:i/>
                <w:sz w:val="24"/>
                <w:szCs w:val="24"/>
                <w:lang w:val="en-US"/>
              </w:rPr>
            </w:pPr>
            <w:r w:rsidRPr="00F50CFF">
              <w:rPr>
                <w:rFonts w:ascii="Times New Roman" w:hAnsi="Times New Roman" w:cs="Times New Roman"/>
                <w:sz w:val="24"/>
                <w:szCs w:val="24"/>
                <w:lang w:val="en-US"/>
              </w:rPr>
              <w:t xml:space="preserve">&gt; </w:t>
            </w:r>
            <w:r w:rsidRPr="00F50CFF">
              <w:rPr>
                <w:rFonts w:ascii="Times New Roman" w:hAnsi="Times New Roman" w:cs="Times New Roman"/>
                <w:sz w:val="24"/>
                <w:szCs w:val="24"/>
              </w:rPr>
              <w:t xml:space="preserve">20 </w:t>
            </w:r>
            <w:r w:rsidRPr="00F50CFF">
              <w:rPr>
                <w:rFonts w:ascii="Times New Roman" w:hAnsi="Times New Roman" w:cs="Times New Roman"/>
                <w:sz w:val="24"/>
                <w:szCs w:val="24"/>
                <w:lang w:val="en-US"/>
              </w:rPr>
              <w:t>years</w:t>
            </w:r>
          </w:p>
        </w:tc>
        <w:tc>
          <w:tcPr>
            <w:tcW w:w="1418" w:type="dxa"/>
          </w:tcPr>
          <w:p w14:paraId="46ACAEB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-2,471***</w:t>
            </w:r>
          </w:p>
        </w:tc>
        <w:tc>
          <w:tcPr>
            <w:tcW w:w="992" w:type="dxa"/>
          </w:tcPr>
          <w:p w14:paraId="69B84A12" w14:textId="2D05D198"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0,277</w:t>
            </w:r>
            <w:r>
              <w:rPr>
                <w:rFonts w:ascii="Times New Roman" w:hAnsi="Times New Roman" w:cs="Times New Roman"/>
                <w:sz w:val="24"/>
                <w:szCs w:val="24"/>
                <w:lang w:val="en-US"/>
              </w:rPr>
              <w:t>)</w:t>
            </w:r>
          </w:p>
        </w:tc>
        <w:tc>
          <w:tcPr>
            <w:tcW w:w="1417" w:type="dxa"/>
          </w:tcPr>
          <w:p w14:paraId="5DFE8455" w14:textId="77777777" w:rsidR="00A174B2" w:rsidRPr="00F50CFF" w:rsidRDefault="00A174B2" w:rsidP="00540591">
            <w:pPr>
              <w:jc w:val="center"/>
              <w:rPr>
                <w:rFonts w:ascii="Times New Roman" w:hAnsi="Times New Roman" w:cs="Times New Roman"/>
                <w:sz w:val="24"/>
                <w:szCs w:val="24"/>
              </w:rPr>
            </w:pPr>
          </w:p>
        </w:tc>
        <w:tc>
          <w:tcPr>
            <w:tcW w:w="958" w:type="dxa"/>
          </w:tcPr>
          <w:p w14:paraId="08278B05" w14:textId="77777777" w:rsidR="00A174B2" w:rsidRPr="00F50CFF" w:rsidRDefault="00A174B2" w:rsidP="00540591">
            <w:pPr>
              <w:jc w:val="center"/>
              <w:rPr>
                <w:rFonts w:ascii="Times New Roman" w:hAnsi="Times New Roman" w:cs="Times New Roman"/>
                <w:sz w:val="24"/>
                <w:szCs w:val="24"/>
              </w:rPr>
            </w:pPr>
          </w:p>
        </w:tc>
      </w:tr>
      <w:tr w:rsidR="00A174B2" w:rsidRPr="00F50CFF" w14:paraId="3FDCE190" w14:textId="77777777" w:rsidTr="00540591">
        <w:tc>
          <w:tcPr>
            <w:tcW w:w="4786" w:type="dxa"/>
          </w:tcPr>
          <w:p w14:paraId="3EABF6E8"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Length of specific tenure (continuous)</w:t>
            </w:r>
          </w:p>
        </w:tc>
        <w:tc>
          <w:tcPr>
            <w:tcW w:w="1418" w:type="dxa"/>
          </w:tcPr>
          <w:p w14:paraId="662BF214"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3EF2D443"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04C5F6D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-0,045***</w:t>
            </w:r>
          </w:p>
        </w:tc>
        <w:tc>
          <w:tcPr>
            <w:tcW w:w="958" w:type="dxa"/>
          </w:tcPr>
          <w:p w14:paraId="399C6509" w14:textId="77469858"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0,008</w:t>
            </w:r>
            <w:r>
              <w:rPr>
                <w:rFonts w:ascii="Times New Roman" w:hAnsi="Times New Roman" w:cs="Times New Roman"/>
                <w:sz w:val="24"/>
                <w:szCs w:val="24"/>
                <w:lang w:val="en-US"/>
              </w:rPr>
              <w:t>)</w:t>
            </w:r>
          </w:p>
        </w:tc>
      </w:tr>
      <w:tr w:rsidR="00A174B2" w:rsidRPr="00D460FC" w14:paraId="5B8689BA" w14:textId="77777777" w:rsidTr="00540591">
        <w:tc>
          <w:tcPr>
            <w:tcW w:w="4786" w:type="dxa"/>
          </w:tcPr>
          <w:p w14:paraId="17C61C3E" w14:textId="77777777" w:rsidR="00A174B2" w:rsidRPr="00F50CFF" w:rsidRDefault="00A174B2" w:rsidP="00540591">
            <w:pPr>
              <w:jc w:val="both"/>
              <w:rPr>
                <w:rFonts w:ascii="Times New Roman" w:hAnsi="Times New Roman" w:cs="Times New Roman"/>
                <w:i/>
                <w:sz w:val="24"/>
                <w:szCs w:val="24"/>
                <w:lang w:val="en-US"/>
              </w:rPr>
            </w:pPr>
            <w:r w:rsidRPr="00F50CFF">
              <w:rPr>
                <w:rFonts w:ascii="Times New Roman" w:hAnsi="Times New Roman" w:cs="Times New Roman"/>
                <w:i/>
                <w:sz w:val="24"/>
                <w:szCs w:val="24"/>
                <w:lang w:val="en-US"/>
              </w:rPr>
              <w:t>Enterprise size</w:t>
            </w:r>
            <w:r w:rsidRPr="00F50CFF">
              <w:rPr>
                <w:rFonts w:ascii="Times New Roman" w:hAnsi="Times New Roman" w:cs="Times New Roman"/>
                <w:sz w:val="24"/>
                <w:szCs w:val="24"/>
                <w:lang w:val="en-US"/>
              </w:rPr>
              <w:t xml:space="preserve"> (microenterprise (&lt;15 workers) – </w:t>
            </w:r>
            <w:r w:rsidRPr="00F50CFF">
              <w:rPr>
                <w:rFonts w:ascii="Times New Roman" w:hAnsi="Times New Roman" w:cs="Times New Roman"/>
                <w:i/>
                <w:sz w:val="24"/>
                <w:szCs w:val="24"/>
                <w:lang w:val="en-US"/>
              </w:rPr>
              <w:t>ref</w:t>
            </w:r>
            <w:r w:rsidRPr="00F50CFF">
              <w:rPr>
                <w:rFonts w:ascii="Times New Roman" w:hAnsi="Times New Roman" w:cs="Times New Roman"/>
                <w:sz w:val="24"/>
                <w:szCs w:val="24"/>
                <w:lang w:val="en-US"/>
              </w:rPr>
              <w:t>.)</w:t>
            </w:r>
          </w:p>
        </w:tc>
        <w:tc>
          <w:tcPr>
            <w:tcW w:w="1418" w:type="dxa"/>
          </w:tcPr>
          <w:p w14:paraId="26364294"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0AA4E942"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73953302"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3DD2D01C"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1C828F01" w14:textId="77777777" w:rsidTr="00540591">
        <w:tc>
          <w:tcPr>
            <w:tcW w:w="4786" w:type="dxa"/>
          </w:tcPr>
          <w:p w14:paraId="535E9051" w14:textId="77777777" w:rsidR="00A174B2" w:rsidRPr="00F50CFF" w:rsidRDefault="00A174B2" w:rsidP="00540591">
            <w:pPr>
              <w:jc w:val="both"/>
              <w:rPr>
                <w:rFonts w:ascii="Times New Roman" w:hAnsi="Times New Roman" w:cs="Times New Roman"/>
                <w:i/>
                <w:sz w:val="24"/>
                <w:szCs w:val="24"/>
                <w:lang w:val="en-US"/>
              </w:rPr>
            </w:pPr>
            <w:r w:rsidRPr="00F50CFF">
              <w:rPr>
                <w:rFonts w:ascii="Times New Roman" w:hAnsi="Times New Roman" w:cs="Times New Roman"/>
                <w:sz w:val="24"/>
                <w:szCs w:val="24"/>
                <w:lang w:val="en-US"/>
              </w:rPr>
              <w:t>Small enterprise</w:t>
            </w:r>
            <w:r w:rsidRPr="00F50CFF">
              <w:rPr>
                <w:rFonts w:ascii="Times New Roman" w:hAnsi="Times New Roman" w:cs="Times New Roman"/>
                <w:sz w:val="24"/>
                <w:szCs w:val="24"/>
              </w:rPr>
              <w:t xml:space="preserve"> (16-100 </w:t>
            </w:r>
            <w:r w:rsidRPr="00F50CFF">
              <w:rPr>
                <w:rFonts w:ascii="Times New Roman" w:hAnsi="Times New Roman" w:cs="Times New Roman"/>
                <w:sz w:val="24"/>
                <w:szCs w:val="24"/>
                <w:lang w:val="en-US"/>
              </w:rPr>
              <w:t>workers</w:t>
            </w:r>
            <w:r w:rsidRPr="00F50CFF">
              <w:rPr>
                <w:rFonts w:ascii="Times New Roman" w:hAnsi="Times New Roman" w:cs="Times New Roman"/>
                <w:sz w:val="24"/>
                <w:szCs w:val="24"/>
              </w:rPr>
              <w:t>)</w:t>
            </w:r>
          </w:p>
        </w:tc>
        <w:tc>
          <w:tcPr>
            <w:tcW w:w="1418" w:type="dxa"/>
          </w:tcPr>
          <w:p w14:paraId="6DD354E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0,086</w:t>
            </w:r>
          </w:p>
        </w:tc>
        <w:tc>
          <w:tcPr>
            <w:tcW w:w="992" w:type="dxa"/>
          </w:tcPr>
          <w:p w14:paraId="5F6D2E2F" w14:textId="7AEE92C7"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0,236</w:t>
            </w:r>
            <w:r>
              <w:rPr>
                <w:rFonts w:ascii="Times New Roman" w:hAnsi="Times New Roman" w:cs="Times New Roman"/>
                <w:sz w:val="24"/>
                <w:szCs w:val="24"/>
                <w:lang w:val="en-US"/>
              </w:rPr>
              <w:t>)</w:t>
            </w:r>
          </w:p>
        </w:tc>
        <w:tc>
          <w:tcPr>
            <w:tcW w:w="1417" w:type="dxa"/>
          </w:tcPr>
          <w:p w14:paraId="7A919C1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0,594</w:t>
            </w:r>
          </w:p>
        </w:tc>
        <w:tc>
          <w:tcPr>
            <w:tcW w:w="958" w:type="dxa"/>
          </w:tcPr>
          <w:p w14:paraId="3F1ED29C" w14:textId="6A4F4D92"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0,236</w:t>
            </w:r>
            <w:r>
              <w:rPr>
                <w:rFonts w:ascii="Times New Roman" w:hAnsi="Times New Roman" w:cs="Times New Roman"/>
                <w:sz w:val="24"/>
                <w:szCs w:val="24"/>
                <w:lang w:val="en-US"/>
              </w:rPr>
              <w:t>)</w:t>
            </w:r>
          </w:p>
        </w:tc>
      </w:tr>
      <w:tr w:rsidR="00A174B2" w:rsidRPr="00F50CFF" w14:paraId="0BA47EAB" w14:textId="77777777" w:rsidTr="00540591">
        <w:tc>
          <w:tcPr>
            <w:tcW w:w="4786" w:type="dxa"/>
          </w:tcPr>
          <w:p w14:paraId="57B4D528" w14:textId="77777777" w:rsidR="00A174B2" w:rsidRPr="00F50CFF" w:rsidRDefault="00A174B2" w:rsidP="00540591">
            <w:pPr>
              <w:jc w:val="both"/>
              <w:rPr>
                <w:rFonts w:ascii="Times New Roman" w:hAnsi="Times New Roman" w:cs="Times New Roman"/>
                <w:i/>
                <w:sz w:val="24"/>
                <w:szCs w:val="24"/>
                <w:lang w:val="en-US"/>
              </w:rPr>
            </w:pPr>
            <w:r w:rsidRPr="00F50CFF">
              <w:rPr>
                <w:rFonts w:ascii="Times New Roman" w:hAnsi="Times New Roman" w:cs="Times New Roman"/>
                <w:sz w:val="24"/>
                <w:szCs w:val="24"/>
                <w:lang w:val="en-US"/>
              </w:rPr>
              <w:t>Medium-size</w:t>
            </w:r>
            <w:r w:rsidRPr="00F50CFF">
              <w:rPr>
                <w:rFonts w:ascii="Times New Roman" w:hAnsi="Times New Roman" w:cs="Times New Roman"/>
                <w:sz w:val="24"/>
                <w:szCs w:val="24"/>
              </w:rPr>
              <w:t xml:space="preserve"> </w:t>
            </w:r>
            <w:r w:rsidRPr="00F50CFF">
              <w:rPr>
                <w:rFonts w:ascii="Times New Roman" w:hAnsi="Times New Roman" w:cs="Times New Roman"/>
                <w:sz w:val="24"/>
                <w:szCs w:val="24"/>
                <w:lang w:val="en-US"/>
              </w:rPr>
              <w:t>enterprise</w:t>
            </w:r>
            <w:r w:rsidRPr="00F50CFF">
              <w:rPr>
                <w:rFonts w:ascii="Times New Roman" w:hAnsi="Times New Roman" w:cs="Times New Roman"/>
                <w:sz w:val="24"/>
                <w:szCs w:val="24"/>
              </w:rPr>
              <w:t xml:space="preserve"> (101-250 </w:t>
            </w:r>
            <w:r w:rsidRPr="00F50CFF">
              <w:rPr>
                <w:rFonts w:ascii="Times New Roman" w:hAnsi="Times New Roman" w:cs="Times New Roman"/>
                <w:sz w:val="24"/>
                <w:szCs w:val="24"/>
                <w:lang w:val="en-US"/>
              </w:rPr>
              <w:t>workers</w:t>
            </w:r>
            <w:r w:rsidRPr="00F50CFF">
              <w:rPr>
                <w:rFonts w:ascii="Times New Roman" w:hAnsi="Times New Roman" w:cs="Times New Roman"/>
                <w:sz w:val="24"/>
                <w:szCs w:val="24"/>
              </w:rPr>
              <w:t>)</w:t>
            </w:r>
          </w:p>
        </w:tc>
        <w:tc>
          <w:tcPr>
            <w:tcW w:w="1418" w:type="dxa"/>
          </w:tcPr>
          <w:p w14:paraId="4F62376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-0,119</w:t>
            </w:r>
          </w:p>
        </w:tc>
        <w:tc>
          <w:tcPr>
            <w:tcW w:w="992" w:type="dxa"/>
          </w:tcPr>
          <w:p w14:paraId="05F5068D" w14:textId="2D81CC50"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0,321</w:t>
            </w:r>
            <w:r>
              <w:rPr>
                <w:rFonts w:ascii="Times New Roman" w:hAnsi="Times New Roman" w:cs="Times New Roman"/>
                <w:sz w:val="24"/>
                <w:szCs w:val="24"/>
                <w:lang w:val="en-US"/>
              </w:rPr>
              <w:t>)</w:t>
            </w:r>
          </w:p>
        </w:tc>
        <w:tc>
          <w:tcPr>
            <w:tcW w:w="1417" w:type="dxa"/>
          </w:tcPr>
          <w:p w14:paraId="2408FA4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-0,187</w:t>
            </w:r>
          </w:p>
        </w:tc>
        <w:tc>
          <w:tcPr>
            <w:tcW w:w="958" w:type="dxa"/>
          </w:tcPr>
          <w:p w14:paraId="07776D30" w14:textId="7F5FBF90"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0,313</w:t>
            </w:r>
            <w:r>
              <w:rPr>
                <w:rFonts w:ascii="Times New Roman" w:hAnsi="Times New Roman" w:cs="Times New Roman"/>
                <w:sz w:val="24"/>
                <w:szCs w:val="24"/>
                <w:lang w:val="en-US"/>
              </w:rPr>
              <w:t>)</w:t>
            </w:r>
          </w:p>
        </w:tc>
      </w:tr>
      <w:tr w:rsidR="00A174B2" w:rsidRPr="00F50CFF" w14:paraId="2695D584" w14:textId="77777777" w:rsidTr="00540591">
        <w:tc>
          <w:tcPr>
            <w:tcW w:w="4786" w:type="dxa"/>
          </w:tcPr>
          <w:p w14:paraId="409C0A63" w14:textId="77777777" w:rsidR="00A174B2" w:rsidRPr="00F50CFF" w:rsidRDefault="00A174B2" w:rsidP="00540591">
            <w:pPr>
              <w:jc w:val="both"/>
              <w:rPr>
                <w:rFonts w:ascii="Times New Roman" w:hAnsi="Times New Roman" w:cs="Times New Roman"/>
                <w:i/>
                <w:sz w:val="24"/>
                <w:szCs w:val="24"/>
                <w:lang w:val="en-US"/>
              </w:rPr>
            </w:pPr>
            <w:r w:rsidRPr="00F50CFF">
              <w:rPr>
                <w:rFonts w:ascii="Times New Roman" w:hAnsi="Times New Roman" w:cs="Times New Roman"/>
                <w:sz w:val="24"/>
                <w:szCs w:val="24"/>
                <w:lang w:val="en-US"/>
              </w:rPr>
              <w:t>Large</w:t>
            </w:r>
            <w:r w:rsidRPr="00F50CFF">
              <w:rPr>
                <w:rFonts w:ascii="Times New Roman" w:hAnsi="Times New Roman" w:cs="Times New Roman"/>
                <w:sz w:val="24"/>
                <w:szCs w:val="24"/>
              </w:rPr>
              <w:t xml:space="preserve"> </w:t>
            </w:r>
            <w:r w:rsidRPr="00F50CFF">
              <w:rPr>
                <w:rFonts w:ascii="Times New Roman" w:hAnsi="Times New Roman" w:cs="Times New Roman"/>
                <w:sz w:val="24"/>
                <w:szCs w:val="24"/>
                <w:lang w:val="en-US"/>
              </w:rPr>
              <w:t>enterprise</w:t>
            </w:r>
            <w:r w:rsidRPr="00F50CFF">
              <w:rPr>
                <w:rFonts w:ascii="Times New Roman" w:hAnsi="Times New Roman" w:cs="Times New Roman"/>
                <w:sz w:val="24"/>
                <w:szCs w:val="24"/>
              </w:rPr>
              <w:t xml:space="preserve"> (</w:t>
            </w:r>
            <w:r w:rsidRPr="00F50CFF">
              <w:rPr>
                <w:rFonts w:ascii="Times New Roman" w:hAnsi="Times New Roman" w:cs="Times New Roman"/>
                <w:sz w:val="24"/>
                <w:szCs w:val="24"/>
                <w:lang w:val="en-US"/>
              </w:rPr>
              <w:t>&gt;</w:t>
            </w:r>
            <w:r w:rsidRPr="00F50CFF">
              <w:rPr>
                <w:rFonts w:ascii="Times New Roman" w:hAnsi="Times New Roman" w:cs="Times New Roman"/>
                <w:sz w:val="24"/>
                <w:szCs w:val="24"/>
              </w:rPr>
              <w:t xml:space="preserve"> 250 </w:t>
            </w:r>
            <w:r w:rsidRPr="00F50CFF">
              <w:rPr>
                <w:rFonts w:ascii="Times New Roman" w:hAnsi="Times New Roman" w:cs="Times New Roman"/>
                <w:sz w:val="24"/>
                <w:szCs w:val="24"/>
                <w:lang w:val="en-US"/>
              </w:rPr>
              <w:t>workers</w:t>
            </w:r>
            <w:r w:rsidRPr="00F50CFF">
              <w:rPr>
                <w:rFonts w:ascii="Times New Roman" w:hAnsi="Times New Roman" w:cs="Times New Roman"/>
                <w:sz w:val="24"/>
                <w:szCs w:val="24"/>
              </w:rPr>
              <w:t>)</w:t>
            </w:r>
          </w:p>
        </w:tc>
        <w:tc>
          <w:tcPr>
            <w:tcW w:w="1418" w:type="dxa"/>
          </w:tcPr>
          <w:p w14:paraId="3D474E82"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-0,046</w:t>
            </w:r>
          </w:p>
        </w:tc>
        <w:tc>
          <w:tcPr>
            <w:tcW w:w="992" w:type="dxa"/>
          </w:tcPr>
          <w:p w14:paraId="739BA332" w14:textId="6787E1D1"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0,298</w:t>
            </w:r>
            <w:r>
              <w:rPr>
                <w:rFonts w:ascii="Times New Roman" w:hAnsi="Times New Roman" w:cs="Times New Roman"/>
                <w:sz w:val="24"/>
                <w:szCs w:val="24"/>
                <w:lang w:val="en-US"/>
              </w:rPr>
              <w:t>)</w:t>
            </w:r>
          </w:p>
        </w:tc>
        <w:tc>
          <w:tcPr>
            <w:tcW w:w="1417" w:type="dxa"/>
          </w:tcPr>
          <w:p w14:paraId="34D0AA6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-0,039</w:t>
            </w:r>
          </w:p>
        </w:tc>
        <w:tc>
          <w:tcPr>
            <w:tcW w:w="958" w:type="dxa"/>
          </w:tcPr>
          <w:p w14:paraId="4426FBC7" w14:textId="1744FC3D"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0,293</w:t>
            </w:r>
            <w:r>
              <w:rPr>
                <w:rFonts w:ascii="Times New Roman" w:hAnsi="Times New Roman" w:cs="Times New Roman"/>
                <w:sz w:val="24"/>
                <w:szCs w:val="24"/>
                <w:lang w:val="en-US"/>
              </w:rPr>
              <w:t>)</w:t>
            </w:r>
          </w:p>
        </w:tc>
      </w:tr>
      <w:tr w:rsidR="00A174B2" w:rsidRPr="00F50CFF" w14:paraId="1416C2FC" w14:textId="77777777" w:rsidTr="00540591">
        <w:tc>
          <w:tcPr>
            <w:tcW w:w="4786" w:type="dxa"/>
          </w:tcPr>
          <w:p w14:paraId="5D2CE2B9"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No answer</w:t>
            </w:r>
          </w:p>
        </w:tc>
        <w:tc>
          <w:tcPr>
            <w:tcW w:w="1418" w:type="dxa"/>
          </w:tcPr>
          <w:p w14:paraId="1E02AEC6"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0,059</w:t>
            </w:r>
          </w:p>
        </w:tc>
        <w:tc>
          <w:tcPr>
            <w:tcW w:w="992" w:type="dxa"/>
          </w:tcPr>
          <w:p w14:paraId="67F7940E" w14:textId="62EEF713"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0,229</w:t>
            </w:r>
            <w:r>
              <w:rPr>
                <w:rFonts w:ascii="Times New Roman" w:hAnsi="Times New Roman" w:cs="Times New Roman"/>
                <w:sz w:val="24"/>
                <w:szCs w:val="24"/>
                <w:lang w:val="en-US"/>
              </w:rPr>
              <w:t>)</w:t>
            </w:r>
          </w:p>
        </w:tc>
        <w:tc>
          <w:tcPr>
            <w:tcW w:w="1417" w:type="dxa"/>
          </w:tcPr>
          <w:p w14:paraId="1FF7CAC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0,125</w:t>
            </w:r>
          </w:p>
        </w:tc>
        <w:tc>
          <w:tcPr>
            <w:tcW w:w="958" w:type="dxa"/>
          </w:tcPr>
          <w:p w14:paraId="002B3181" w14:textId="4C8D6CA0"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0,227</w:t>
            </w:r>
            <w:r>
              <w:rPr>
                <w:rFonts w:ascii="Times New Roman" w:hAnsi="Times New Roman" w:cs="Times New Roman"/>
                <w:sz w:val="24"/>
                <w:szCs w:val="24"/>
                <w:lang w:val="en-US"/>
              </w:rPr>
              <w:t>)</w:t>
            </w:r>
          </w:p>
        </w:tc>
      </w:tr>
      <w:tr w:rsidR="00A174B2" w:rsidRPr="00F50CFF" w14:paraId="66880D1A" w14:textId="77777777" w:rsidTr="00540591">
        <w:tc>
          <w:tcPr>
            <w:tcW w:w="4786" w:type="dxa"/>
          </w:tcPr>
          <w:p w14:paraId="4842FBF7"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Question wasn’t asked (</w:t>
            </w:r>
            <w:r>
              <w:rPr>
                <w:rFonts w:ascii="Times New Roman" w:hAnsi="Times New Roman" w:cs="Times New Roman"/>
                <w:sz w:val="24"/>
                <w:szCs w:val="24"/>
                <w:lang w:val="en-US"/>
              </w:rPr>
              <w:t>does not work in the organization</w:t>
            </w:r>
            <w:r w:rsidRPr="00F50CFF">
              <w:rPr>
                <w:rFonts w:ascii="Times New Roman" w:hAnsi="Times New Roman" w:cs="Times New Roman"/>
                <w:sz w:val="24"/>
                <w:szCs w:val="24"/>
                <w:lang w:val="en-US"/>
              </w:rPr>
              <w:t>)</w:t>
            </w:r>
          </w:p>
        </w:tc>
        <w:tc>
          <w:tcPr>
            <w:tcW w:w="1418" w:type="dxa"/>
          </w:tcPr>
          <w:p w14:paraId="4CC90056" w14:textId="6F17F753" w:rsidR="00A174B2" w:rsidRPr="00F50CFF" w:rsidRDefault="00D47C0F" w:rsidP="00540591">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14:paraId="561ECBD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w:t>
            </w:r>
          </w:p>
        </w:tc>
        <w:tc>
          <w:tcPr>
            <w:tcW w:w="1417" w:type="dxa"/>
          </w:tcPr>
          <w:p w14:paraId="767EE6D2" w14:textId="6CC283A3" w:rsidR="00A174B2" w:rsidRPr="00F50CFF" w:rsidRDefault="00D47C0F" w:rsidP="00540591">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Pr>
          <w:p w14:paraId="7D69FFD2"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w:t>
            </w:r>
          </w:p>
        </w:tc>
      </w:tr>
      <w:tr w:rsidR="00A174B2" w:rsidRPr="00D460FC" w14:paraId="6EC03CCC" w14:textId="77777777" w:rsidTr="00540591">
        <w:tc>
          <w:tcPr>
            <w:tcW w:w="4786" w:type="dxa"/>
          </w:tcPr>
          <w:p w14:paraId="0C6B9B5B"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 xml:space="preserve">Enterprise ownership </w:t>
            </w:r>
            <w:r w:rsidRPr="00F50CFF">
              <w:rPr>
                <w:rFonts w:ascii="Times New Roman" w:hAnsi="Times New Roman" w:cs="Times New Roman"/>
                <w:sz w:val="24"/>
                <w:szCs w:val="24"/>
                <w:lang w:val="en-US"/>
              </w:rPr>
              <w:t>(state ownership</w:t>
            </w:r>
            <w:r w:rsidRPr="00F50CFF">
              <w:rPr>
                <w:rFonts w:ascii="Times New Roman" w:hAnsi="Times New Roman" w:cs="Times New Roman"/>
                <w:i/>
                <w:sz w:val="24"/>
                <w:szCs w:val="24"/>
                <w:lang w:val="en-US"/>
              </w:rPr>
              <w:t xml:space="preserve"> – ref.)</w:t>
            </w:r>
          </w:p>
        </w:tc>
        <w:tc>
          <w:tcPr>
            <w:tcW w:w="1418" w:type="dxa"/>
          </w:tcPr>
          <w:p w14:paraId="17339DAB"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32347806"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21ED3BEC"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252099FD"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11DC90C1" w14:textId="77777777" w:rsidTr="00540591">
        <w:tc>
          <w:tcPr>
            <w:tcW w:w="4786" w:type="dxa"/>
          </w:tcPr>
          <w:p w14:paraId="5FE95FA9"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sz w:val="24"/>
                <w:szCs w:val="24"/>
                <w:lang w:val="en-US"/>
              </w:rPr>
              <w:t>Private ownership</w:t>
            </w:r>
          </w:p>
        </w:tc>
        <w:tc>
          <w:tcPr>
            <w:tcW w:w="1418" w:type="dxa"/>
          </w:tcPr>
          <w:p w14:paraId="1707B27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0,579**</w:t>
            </w:r>
          </w:p>
        </w:tc>
        <w:tc>
          <w:tcPr>
            <w:tcW w:w="992" w:type="dxa"/>
          </w:tcPr>
          <w:p w14:paraId="1D56FB97" w14:textId="1E0CD4E5"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0,218</w:t>
            </w:r>
            <w:r>
              <w:rPr>
                <w:rFonts w:ascii="Times New Roman" w:hAnsi="Times New Roman" w:cs="Times New Roman"/>
                <w:sz w:val="24"/>
                <w:szCs w:val="24"/>
                <w:lang w:val="en-US"/>
              </w:rPr>
              <w:t>)</w:t>
            </w:r>
          </w:p>
        </w:tc>
        <w:tc>
          <w:tcPr>
            <w:tcW w:w="1417" w:type="dxa"/>
          </w:tcPr>
          <w:p w14:paraId="2CFEA0B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0,569**</w:t>
            </w:r>
          </w:p>
        </w:tc>
        <w:tc>
          <w:tcPr>
            <w:tcW w:w="958" w:type="dxa"/>
          </w:tcPr>
          <w:p w14:paraId="3F67F2DB" w14:textId="4E2A0861"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0,212</w:t>
            </w:r>
            <w:r>
              <w:rPr>
                <w:rFonts w:ascii="Times New Roman" w:hAnsi="Times New Roman" w:cs="Times New Roman"/>
                <w:sz w:val="24"/>
                <w:szCs w:val="24"/>
                <w:lang w:val="en-US"/>
              </w:rPr>
              <w:t>)</w:t>
            </w:r>
          </w:p>
        </w:tc>
      </w:tr>
      <w:tr w:rsidR="00A174B2" w:rsidRPr="00F50CFF" w14:paraId="1744C96A" w14:textId="77777777" w:rsidTr="00540591">
        <w:tc>
          <w:tcPr>
            <w:tcW w:w="4786" w:type="dxa"/>
          </w:tcPr>
          <w:p w14:paraId="55AA03BE"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Mixed ownership</w:t>
            </w:r>
          </w:p>
        </w:tc>
        <w:tc>
          <w:tcPr>
            <w:tcW w:w="1418" w:type="dxa"/>
          </w:tcPr>
          <w:p w14:paraId="765E82B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0,3327</w:t>
            </w:r>
          </w:p>
        </w:tc>
        <w:tc>
          <w:tcPr>
            <w:tcW w:w="992" w:type="dxa"/>
          </w:tcPr>
          <w:p w14:paraId="22CA6A06" w14:textId="6D50243D"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0,342</w:t>
            </w:r>
            <w:r>
              <w:rPr>
                <w:rFonts w:ascii="Times New Roman" w:hAnsi="Times New Roman" w:cs="Times New Roman"/>
                <w:sz w:val="24"/>
                <w:szCs w:val="24"/>
                <w:lang w:val="en-US"/>
              </w:rPr>
              <w:t>)</w:t>
            </w:r>
          </w:p>
        </w:tc>
        <w:tc>
          <w:tcPr>
            <w:tcW w:w="1417" w:type="dxa"/>
          </w:tcPr>
          <w:p w14:paraId="4A52283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0,322</w:t>
            </w:r>
          </w:p>
        </w:tc>
        <w:tc>
          <w:tcPr>
            <w:tcW w:w="958" w:type="dxa"/>
          </w:tcPr>
          <w:p w14:paraId="4CDEB7FA" w14:textId="3D904456"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0,329</w:t>
            </w:r>
            <w:r>
              <w:rPr>
                <w:rFonts w:ascii="Times New Roman" w:hAnsi="Times New Roman" w:cs="Times New Roman"/>
                <w:sz w:val="24"/>
                <w:szCs w:val="24"/>
                <w:lang w:val="en-US"/>
              </w:rPr>
              <w:t>)</w:t>
            </w:r>
          </w:p>
        </w:tc>
      </w:tr>
      <w:tr w:rsidR="00A174B2" w:rsidRPr="00F50CFF" w14:paraId="656596FC" w14:textId="77777777" w:rsidTr="00540591">
        <w:tc>
          <w:tcPr>
            <w:tcW w:w="4786" w:type="dxa"/>
          </w:tcPr>
          <w:p w14:paraId="44EFA7F2"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No answer</w:t>
            </w:r>
          </w:p>
        </w:tc>
        <w:tc>
          <w:tcPr>
            <w:tcW w:w="1418" w:type="dxa"/>
          </w:tcPr>
          <w:p w14:paraId="390AD0D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-0,050</w:t>
            </w:r>
          </w:p>
        </w:tc>
        <w:tc>
          <w:tcPr>
            <w:tcW w:w="992" w:type="dxa"/>
          </w:tcPr>
          <w:p w14:paraId="6EFAD7D1" w14:textId="368B2A34"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0,345</w:t>
            </w:r>
            <w:r>
              <w:rPr>
                <w:rFonts w:ascii="Times New Roman" w:hAnsi="Times New Roman" w:cs="Times New Roman"/>
                <w:sz w:val="24"/>
                <w:szCs w:val="24"/>
                <w:lang w:val="en-US"/>
              </w:rPr>
              <w:t>)</w:t>
            </w:r>
          </w:p>
        </w:tc>
        <w:tc>
          <w:tcPr>
            <w:tcW w:w="1417" w:type="dxa"/>
          </w:tcPr>
          <w:p w14:paraId="2836559A"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-0,061</w:t>
            </w:r>
          </w:p>
        </w:tc>
        <w:tc>
          <w:tcPr>
            <w:tcW w:w="958" w:type="dxa"/>
          </w:tcPr>
          <w:p w14:paraId="477EC558" w14:textId="629A5B93"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0,349</w:t>
            </w:r>
            <w:r>
              <w:rPr>
                <w:rFonts w:ascii="Times New Roman" w:hAnsi="Times New Roman" w:cs="Times New Roman"/>
                <w:sz w:val="24"/>
                <w:szCs w:val="24"/>
                <w:lang w:val="en-US"/>
              </w:rPr>
              <w:t>)</w:t>
            </w:r>
          </w:p>
        </w:tc>
      </w:tr>
      <w:tr w:rsidR="00A174B2" w:rsidRPr="00D460FC" w14:paraId="7CF00E94" w14:textId="77777777" w:rsidTr="00540591">
        <w:tc>
          <w:tcPr>
            <w:tcW w:w="4786" w:type="dxa"/>
            <w:vAlign w:val="bottom"/>
          </w:tcPr>
          <w:p w14:paraId="055E2F78" w14:textId="060265E4" w:rsidR="00A174B2" w:rsidRPr="00F50CFF" w:rsidRDefault="00A174B2" w:rsidP="00952F19">
            <w:pPr>
              <w:jc w:val="both"/>
              <w:rPr>
                <w:rFonts w:ascii="Times New Roman" w:hAnsi="Times New Roman" w:cs="Times New Roman"/>
                <w:i/>
                <w:sz w:val="24"/>
                <w:szCs w:val="24"/>
                <w:lang w:val="en-US"/>
              </w:rPr>
            </w:pPr>
            <w:r w:rsidRPr="00F50CFF">
              <w:rPr>
                <w:rFonts w:ascii="Times New Roman" w:hAnsi="Times New Roman" w:cs="Times New Roman"/>
                <w:i/>
                <w:color w:val="000000"/>
                <w:sz w:val="24"/>
                <w:szCs w:val="24"/>
                <w:lang w:val="en-US"/>
              </w:rPr>
              <w:t>Satisfaction with working conditions</w:t>
            </w:r>
            <w:r w:rsidRPr="00F50CFF">
              <w:rPr>
                <w:rFonts w:ascii="Times New Roman" w:hAnsi="Times New Roman" w:cs="Times New Roman"/>
                <w:color w:val="000000"/>
                <w:sz w:val="24"/>
                <w:szCs w:val="24"/>
                <w:lang w:val="en-US"/>
              </w:rPr>
              <w:t xml:space="preserve"> (completely dissatisfied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094FD3FB"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5683FF4D"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20E612E1"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356EF66A"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1BD1EA0F" w14:textId="77777777" w:rsidTr="00540591">
        <w:tc>
          <w:tcPr>
            <w:tcW w:w="4786" w:type="dxa"/>
            <w:vAlign w:val="bottom"/>
          </w:tcPr>
          <w:p w14:paraId="206C4E4F"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C</w:t>
            </w:r>
            <w:proofErr w:type="spellStart"/>
            <w:r w:rsidRPr="00F50CFF">
              <w:rPr>
                <w:rFonts w:ascii="Times New Roman" w:hAnsi="Times New Roman" w:cs="Times New Roman"/>
                <w:color w:val="000000"/>
                <w:sz w:val="24"/>
                <w:szCs w:val="24"/>
              </w:rPr>
              <w:t>ompletely</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tcPr>
          <w:p w14:paraId="760500F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-0,732*</w:t>
            </w:r>
          </w:p>
        </w:tc>
        <w:tc>
          <w:tcPr>
            <w:tcW w:w="992" w:type="dxa"/>
          </w:tcPr>
          <w:p w14:paraId="3903F760" w14:textId="13DED20D"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0,399</w:t>
            </w:r>
            <w:r>
              <w:rPr>
                <w:rFonts w:ascii="Times New Roman" w:hAnsi="Times New Roman" w:cs="Times New Roman"/>
                <w:sz w:val="24"/>
                <w:szCs w:val="24"/>
                <w:lang w:val="en-US"/>
              </w:rPr>
              <w:t>)</w:t>
            </w:r>
          </w:p>
        </w:tc>
        <w:tc>
          <w:tcPr>
            <w:tcW w:w="1417" w:type="dxa"/>
          </w:tcPr>
          <w:p w14:paraId="6835F55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-0,827*</w:t>
            </w:r>
          </w:p>
        </w:tc>
        <w:tc>
          <w:tcPr>
            <w:tcW w:w="958" w:type="dxa"/>
          </w:tcPr>
          <w:p w14:paraId="7910FD4A" w14:textId="56B8096B"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0,391</w:t>
            </w:r>
            <w:r>
              <w:rPr>
                <w:rFonts w:ascii="Times New Roman" w:hAnsi="Times New Roman" w:cs="Times New Roman"/>
                <w:sz w:val="24"/>
                <w:szCs w:val="24"/>
                <w:lang w:val="en-US"/>
              </w:rPr>
              <w:t>)</w:t>
            </w:r>
          </w:p>
        </w:tc>
      </w:tr>
      <w:tr w:rsidR="00A174B2" w:rsidRPr="00F50CFF" w14:paraId="05667FE5" w14:textId="77777777" w:rsidTr="00540591">
        <w:tc>
          <w:tcPr>
            <w:tcW w:w="4786" w:type="dxa"/>
            <w:vAlign w:val="bottom"/>
          </w:tcPr>
          <w:p w14:paraId="5F0D03C2"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tcPr>
          <w:p w14:paraId="1156202B"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-0,466</w:t>
            </w:r>
          </w:p>
        </w:tc>
        <w:tc>
          <w:tcPr>
            <w:tcW w:w="992" w:type="dxa"/>
          </w:tcPr>
          <w:p w14:paraId="301CBA4F" w14:textId="662D094C"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0,347</w:t>
            </w:r>
            <w:r>
              <w:rPr>
                <w:rFonts w:ascii="Times New Roman" w:hAnsi="Times New Roman" w:cs="Times New Roman"/>
                <w:sz w:val="24"/>
                <w:szCs w:val="24"/>
                <w:lang w:val="en-US"/>
              </w:rPr>
              <w:t>)</w:t>
            </w:r>
          </w:p>
        </w:tc>
        <w:tc>
          <w:tcPr>
            <w:tcW w:w="1417" w:type="dxa"/>
          </w:tcPr>
          <w:p w14:paraId="5924346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-0,523</w:t>
            </w:r>
          </w:p>
        </w:tc>
        <w:tc>
          <w:tcPr>
            <w:tcW w:w="958" w:type="dxa"/>
          </w:tcPr>
          <w:p w14:paraId="5CFA323F" w14:textId="6D4E20BD"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0,329</w:t>
            </w:r>
            <w:r>
              <w:rPr>
                <w:rFonts w:ascii="Times New Roman" w:hAnsi="Times New Roman" w:cs="Times New Roman"/>
                <w:sz w:val="24"/>
                <w:szCs w:val="24"/>
                <w:lang w:val="en-US"/>
              </w:rPr>
              <w:t>)</w:t>
            </w:r>
          </w:p>
        </w:tc>
      </w:tr>
      <w:tr w:rsidR="00A174B2" w:rsidRPr="00F50CFF" w14:paraId="7161656C" w14:textId="77777777" w:rsidTr="00540591">
        <w:tc>
          <w:tcPr>
            <w:tcW w:w="4786" w:type="dxa"/>
            <w:vAlign w:val="bottom"/>
          </w:tcPr>
          <w:p w14:paraId="484521F9"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Yes and no</w:t>
            </w:r>
          </w:p>
        </w:tc>
        <w:tc>
          <w:tcPr>
            <w:tcW w:w="1418" w:type="dxa"/>
          </w:tcPr>
          <w:p w14:paraId="1F3526A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-0,093</w:t>
            </w:r>
          </w:p>
        </w:tc>
        <w:tc>
          <w:tcPr>
            <w:tcW w:w="992" w:type="dxa"/>
          </w:tcPr>
          <w:p w14:paraId="55178172" w14:textId="68CA9ADF"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0,349</w:t>
            </w:r>
            <w:r>
              <w:rPr>
                <w:rFonts w:ascii="Times New Roman" w:hAnsi="Times New Roman" w:cs="Times New Roman"/>
                <w:sz w:val="24"/>
                <w:szCs w:val="24"/>
                <w:lang w:val="en-US"/>
              </w:rPr>
              <w:t>)</w:t>
            </w:r>
          </w:p>
        </w:tc>
        <w:tc>
          <w:tcPr>
            <w:tcW w:w="1417" w:type="dxa"/>
          </w:tcPr>
          <w:p w14:paraId="01CDCA8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-0,119</w:t>
            </w:r>
          </w:p>
        </w:tc>
        <w:tc>
          <w:tcPr>
            <w:tcW w:w="958" w:type="dxa"/>
          </w:tcPr>
          <w:p w14:paraId="4EDF8E42" w14:textId="694AEED0"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0,331</w:t>
            </w:r>
            <w:r>
              <w:rPr>
                <w:rFonts w:ascii="Times New Roman" w:hAnsi="Times New Roman" w:cs="Times New Roman"/>
                <w:sz w:val="24"/>
                <w:szCs w:val="24"/>
                <w:lang w:val="en-US"/>
              </w:rPr>
              <w:t>)</w:t>
            </w:r>
          </w:p>
        </w:tc>
      </w:tr>
      <w:tr w:rsidR="00A174B2" w:rsidRPr="00F50CFF" w14:paraId="38B1A83B" w14:textId="77777777" w:rsidTr="00540591">
        <w:tc>
          <w:tcPr>
            <w:tcW w:w="4786" w:type="dxa"/>
            <w:vAlign w:val="bottom"/>
          </w:tcPr>
          <w:p w14:paraId="407CE336"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dissatisfied</w:t>
            </w:r>
            <w:proofErr w:type="spellEnd"/>
          </w:p>
        </w:tc>
        <w:tc>
          <w:tcPr>
            <w:tcW w:w="1418" w:type="dxa"/>
          </w:tcPr>
          <w:p w14:paraId="12255594"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0,096</w:t>
            </w:r>
          </w:p>
        </w:tc>
        <w:tc>
          <w:tcPr>
            <w:tcW w:w="992" w:type="dxa"/>
          </w:tcPr>
          <w:p w14:paraId="3D50C2C4" w14:textId="3FA45D4A" w:rsidR="00A174B2" w:rsidRPr="00F50CFF"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0,332</w:t>
            </w:r>
            <w:r>
              <w:rPr>
                <w:rFonts w:ascii="Times New Roman" w:hAnsi="Times New Roman" w:cs="Times New Roman"/>
                <w:sz w:val="24"/>
                <w:szCs w:val="24"/>
                <w:lang w:val="en-US"/>
              </w:rPr>
              <w:t>)</w:t>
            </w:r>
          </w:p>
        </w:tc>
        <w:tc>
          <w:tcPr>
            <w:tcW w:w="1417" w:type="dxa"/>
          </w:tcPr>
          <w:p w14:paraId="5E4CB54A"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0,035</w:t>
            </w:r>
          </w:p>
        </w:tc>
        <w:tc>
          <w:tcPr>
            <w:tcW w:w="958" w:type="dxa"/>
          </w:tcPr>
          <w:p w14:paraId="3FD3BACA" w14:textId="7AB8A103"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0,317</w:t>
            </w:r>
            <w:r>
              <w:rPr>
                <w:rFonts w:ascii="Times New Roman" w:hAnsi="Times New Roman" w:cs="Times New Roman"/>
                <w:sz w:val="24"/>
                <w:szCs w:val="24"/>
                <w:lang w:val="en-US"/>
              </w:rPr>
              <w:t>)</w:t>
            </w:r>
          </w:p>
        </w:tc>
      </w:tr>
      <w:tr w:rsidR="00A174B2" w:rsidRPr="00D460FC" w14:paraId="62117425" w14:textId="77777777" w:rsidTr="00540591">
        <w:tc>
          <w:tcPr>
            <w:tcW w:w="4786" w:type="dxa"/>
            <w:vAlign w:val="bottom"/>
          </w:tcPr>
          <w:p w14:paraId="128FB8E7" w14:textId="07A4BB46"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color w:val="000000"/>
                <w:sz w:val="24"/>
                <w:szCs w:val="24"/>
                <w:lang w:val="en-US"/>
              </w:rPr>
              <w:t>Sa</w:t>
            </w:r>
            <w:r w:rsidR="00952F19">
              <w:rPr>
                <w:rFonts w:ascii="Times New Roman" w:hAnsi="Times New Roman" w:cs="Times New Roman"/>
                <w:i/>
                <w:color w:val="000000"/>
                <w:sz w:val="24"/>
                <w:szCs w:val="24"/>
                <w:lang w:val="en-US"/>
              </w:rPr>
              <w:t>tisfaction with salarie</w:t>
            </w:r>
            <w:r w:rsidRPr="00F50CFF">
              <w:rPr>
                <w:rFonts w:ascii="Times New Roman" w:hAnsi="Times New Roman" w:cs="Times New Roman"/>
                <w:i/>
                <w:color w:val="000000"/>
                <w:sz w:val="24"/>
                <w:szCs w:val="24"/>
                <w:lang w:val="en-US"/>
              </w:rPr>
              <w:t>s</w:t>
            </w:r>
            <w:r w:rsidRPr="00F50CFF">
              <w:rPr>
                <w:rFonts w:ascii="Times New Roman" w:hAnsi="Times New Roman" w:cs="Times New Roman"/>
                <w:color w:val="000000"/>
                <w:sz w:val="24"/>
                <w:szCs w:val="24"/>
                <w:lang w:val="en-US"/>
              </w:rPr>
              <w:t xml:space="preserve"> (completely dissatisfied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2EB524C0"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764FA161"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67EEF8F4"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55D18613"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0ED442CF" w14:textId="77777777" w:rsidTr="00540591">
        <w:tc>
          <w:tcPr>
            <w:tcW w:w="4786" w:type="dxa"/>
            <w:vAlign w:val="bottom"/>
          </w:tcPr>
          <w:p w14:paraId="52A1A933"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C</w:t>
            </w:r>
            <w:proofErr w:type="spellStart"/>
            <w:r w:rsidRPr="00F50CFF">
              <w:rPr>
                <w:rFonts w:ascii="Times New Roman" w:hAnsi="Times New Roman" w:cs="Times New Roman"/>
                <w:color w:val="000000"/>
                <w:sz w:val="24"/>
                <w:szCs w:val="24"/>
              </w:rPr>
              <w:t>ompletely</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tcPr>
          <w:p w14:paraId="1EE4E9B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0,618</w:t>
            </w:r>
          </w:p>
        </w:tc>
        <w:tc>
          <w:tcPr>
            <w:tcW w:w="992" w:type="dxa"/>
          </w:tcPr>
          <w:p w14:paraId="4EE7B3D4" w14:textId="1F9BB886"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0,394</w:t>
            </w:r>
            <w:r>
              <w:rPr>
                <w:rFonts w:ascii="Times New Roman" w:hAnsi="Times New Roman" w:cs="Times New Roman"/>
                <w:sz w:val="24"/>
                <w:szCs w:val="24"/>
                <w:lang w:val="en-US"/>
              </w:rPr>
              <w:t>)</w:t>
            </w:r>
          </w:p>
        </w:tc>
        <w:tc>
          <w:tcPr>
            <w:tcW w:w="1417" w:type="dxa"/>
          </w:tcPr>
          <w:p w14:paraId="29EAA063"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0,517</w:t>
            </w:r>
          </w:p>
        </w:tc>
        <w:tc>
          <w:tcPr>
            <w:tcW w:w="958" w:type="dxa"/>
          </w:tcPr>
          <w:p w14:paraId="2917BDAC" w14:textId="1805EF2C"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0,399</w:t>
            </w:r>
            <w:r>
              <w:rPr>
                <w:rFonts w:ascii="Times New Roman" w:hAnsi="Times New Roman" w:cs="Times New Roman"/>
                <w:sz w:val="24"/>
                <w:szCs w:val="24"/>
                <w:lang w:val="en-US"/>
              </w:rPr>
              <w:t>)</w:t>
            </w:r>
          </w:p>
        </w:tc>
      </w:tr>
      <w:tr w:rsidR="00A174B2" w:rsidRPr="00F50CFF" w14:paraId="03D37E86" w14:textId="77777777" w:rsidTr="00540591">
        <w:tc>
          <w:tcPr>
            <w:tcW w:w="4786" w:type="dxa"/>
            <w:vAlign w:val="bottom"/>
          </w:tcPr>
          <w:p w14:paraId="0013B214"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tcPr>
          <w:p w14:paraId="0EA3698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-0,273</w:t>
            </w:r>
          </w:p>
        </w:tc>
        <w:tc>
          <w:tcPr>
            <w:tcW w:w="992" w:type="dxa"/>
          </w:tcPr>
          <w:p w14:paraId="2E154095" w14:textId="3402C1F3"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0,236</w:t>
            </w:r>
            <w:r>
              <w:rPr>
                <w:rFonts w:ascii="Times New Roman" w:hAnsi="Times New Roman" w:cs="Times New Roman"/>
                <w:sz w:val="24"/>
                <w:szCs w:val="24"/>
                <w:lang w:val="en-US"/>
              </w:rPr>
              <w:t>)</w:t>
            </w:r>
          </w:p>
        </w:tc>
        <w:tc>
          <w:tcPr>
            <w:tcW w:w="1417" w:type="dxa"/>
          </w:tcPr>
          <w:p w14:paraId="005B6D0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-0,196</w:t>
            </w:r>
          </w:p>
        </w:tc>
        <w:tc>
          <w:tcPr>
            <w:tcW w:w="958" w:type="dxa"/>
          </w:tcPr>
          <w:p w14:paraId="4E71EE65" w14:textId="36B520DC"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0,232</w:t>
            </w:r>
            <w:r>
              <w:rPr>
                <w:rFonts w:ascii="Times New Roman" w:hAnsi="Times New Roman" w:cs="Times New Roman"/>
                <w:sz w:val="24"/>
                <w:szCs w:val="24"/>
                <w:lang w:val="en-US"/>
              </w:rPr>
              <w:t>)</w:t>
            </w:r>
          </w:p>
        </w:tc>
      </w:tr>
      <w:tr w:rsidR="00A174B2" w:rsidRPr="00F50CFF" w14:paraId="72D9FE46" w14:textId="77777777" w:rsidTr="00540591">
        <w:tc>
          <w:tcPr>
            <w:tcW w:w="4786" w:type="dxa"/>
            <w:vAlign w:val="bottom"/>
          </w:tcPr>
          <w:p w14:paraId="63A996C5"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Yes and no</w:t>
            </w:r>
          </w:p>
        </w:tc>
        <w:tc>
          <w:tcPr>
            <w:tcW w:w="1418" w:type="dxa"/>
          </w:tcPr>
          <w:p w14:paraId="7C09F75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-0,348</w:t>
            </w:r>
          </w:p>
        </w:tc>
        <w:tc>
          <w:tcPr>
            <w:tcW w:w="992" w:type="dxa"/>
          </w:tcPr>
          <w:p w14:paraId="256243B5" w14:textId="68D755E0"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0,214</w:t>
            </w:r>
            <w:r>
              <w:rPr>
                <w:rFonts w:ascii="Times New Roman" w:hAnsi="Times New Roman" w:cs="Times New Roman"/>
                <w:sz w:val="24"/>
                <w:szCs w:val="24"/>
                <w:lang w:val="en-US"/>
              </w:rPr>
              <w:t>)</w:t>
            </w:r>
          </w:p>
        </w:tc>
        <w:tc>
          <w:tcPr>
            <w:tcW w:w="1417" w:type="dxa"/>
          </w:tcPr>
          <w:p w14:paraId="45CC49B3"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-0,306</w:t>
            </w:r>
          </w:p>
        </w:tc>
        <w:tc>
          <w:tcPr>
            <w:tcW w:w="958" w:type="dxa"/>
          </w:tcPr>
          <w:p w14:paraId="493434CA" w14:textId="5DBA6266"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0,209</w:t>
            </w:r>
            <w:r>
              <w:rPr>
                <w:rFonts w:ascii="Times New Roman" w:hAnsi="Times New Roman" w:cs="Times New Roman"/>
                <w:sz w:val="24"/>
                <w:szCs w:val="24"/>
                <w:lang w:val="en-US"/>
              </w:rPr>
              <w:t>)</w:t>
            </w:r>
          </w:p>
        </w:tc>
      </w:tr>
      <w:tr w:rsidR="00A174B2" w:rsidRPr="00F50CFF" w14:paraId="62FF1E9E" w14:textId="77777777" w:rsidTr="00540591">
        <w:tc>
          <w:tcPr>
            <w:tcW w:w="4786" w:type="dxa"/>
            <w:vAlign w:val="bottom"/>
          </w:tcPr>
          <w:p w14:paraId="2FFCBBEA"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dissatisfied</w:t>
            </w:r>
            <w:proofErr w:type="spellEnd"/>
          </w:p>
        </w:tc>
        <w:tc>
          <w:tcPr>
            <w:tcW w:w="1418" w:type="dxa"/>
          </w:tcPr>
          <w:p w14:paraId="0DC1DCD9"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-0,135</w:t>
            </w:r>
          </w:p>
        </w:tc>
        <w:tc>
          <w:tcPr>
            <w:tcW w:w="992" w:type="dxa"/>
          </w:tcPr>
          <w:p w14:paraId="61422654" w14:textId="280660F9" w:rsidR="00A174B2" w:rsidRPr="00F50CFF"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0,187</w:t>
            </w:r>
            <w:r>
              <w:rPr>
                <w:rFonts w:ascii="Times New Roman" w:hAnsi="Times New Roman" w:cs="Times New Roman"/>
                <w:sz w:val="24"/>
                <w:szCs w:val="24"/>
                <w:lang w:val="en-US"/>
              </w:rPr>
              <w:t>)</w:t>
            </w:r>
          </w:p>
        </w:tc>
        <w:tc>
          <w:tcPr>
            <w:tcW w:w="1417" w:type="dxa"/>
          </w:tcPr>
          <w:p w14:paraId="41C558E1"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-0,149</w:t>
            </w:r>
          </w:p>
        </w:tc>
        <w:tc>
          <w:tcPr>
            <w:tcW w:w="958" w:type="dxa"/>
          </w:tcPr>
          <w:p w14:paraId="4AEF8CF3" w14:textId="525DD206"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0,185</w:t>
            </w:r>
            <w:r>
              <w:rPr>
                <w:rFonts w:ascii="Times New Roman" w:hAnsi="Times New Roman" w:cs="Times New Roman"/>
                <w:sz w:val="24"/>
                <w:szCs w:val="24"/>
                <w:lang w:val="en-US"/>
              </w:rPr>
              <w:t>)</w:t>
            </w:r>
          </w:p>
        </w:tc>
      </w:tr>
      <w:tr w:rsidR="00A174B2" w:rsidRPr="00D460FC" w14:paraId="1E18D85E" w14:textId="77777777" w:rsidTr="00540591">
        <w:tc>
          <w:tcPr>
            <w:tcW w:w="4786" w:type="dxa"/>
            <w:vAlign w:val="bottom"/>
          </w:tcPr>
          <w:p w14:paraId="70467327"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color w:val="000000"/>
                <w:sz w:val="24"/>
                <w:szCs w:val="24"/>
                <w:lang w:val="en-US"/>
              </w:rPr>
              <w:t>Satisfaction with job opportunities</w:t>
            </w:r>
            <w:r w:rsidRPr="00F50CFF">
              <w:rPr>
                <w:rFonts w:ascii="Times New Roman" w:hAnsi="Times New Roman" w:cs="Times New Roman"/>
                <w:color w:val="000000"/>
                <w:sz w:val="24"/>
                <w:szCs w:val="24"/>
                <w:lang w:val="en-US"/>
              </w:rPr>
              <w:t xml:space="preserve"> (completely dissatisfied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59BCA49D"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35040835"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76BBA5AE"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17CFE88B"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16AAB8DD" w14:textId="77777777" w:rsidTr="00540591">
        <w:tc>
          <w:tcPr>
            <w:tcW w:w="4786" w:type="dxa"/>
            <w:vAlign w:val="bottom"/>
          </w:tcPr>
          <w:p w14:paraId="3A3146A5"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C</w:t>
            </w:r>
            <w:proofErr w:type="spellStart"/>
            <w:r w:rsidRPr="00F50CFF">
              <w:rPr>
                <w:rFonts w:ascii="Times New Roman" w:hAnsi="Times New Roman" w:cs="Times New Roman"/>
                <w:color w:val="000000"/>
                <w:sz w:val="24"/>
                <w:szCs w:val="24"/>
              </w:rPr>
              <w:t>ompletely</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tcPr>
          <w:p w14:paraId="0F700023"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-0,316</w:t>
            </w:r>
          </w:p>
        </w:tc>
        <w:tc>
          <w:tcPr>
            <w:tcW w:w="992" w:type="dxa"/>
          </w:tcPr>
          <w:p w14:paraId="56C1EA2C" w14:textId="17C2E7D5"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0,389</w:t>
            </w:r>
            <w:r>
              <w:rPr>
                <w:rFonts w:ascii="Times New Roman" w:hAnsi="Times New Roman" w:cs="Times New Roman"/>
                <w:sz w:val="24"/>
                <w:szCs w:val="24"/>
                <w:lang w:val="en-US"/>
              </w:rPr>
              <w:t>)</w:t>
            </w:r>
          </w:p>
        </w:tc>
        <w:tc>
          <w:tcPr>
            <w:tcW w:w="1417" w:type="dxa"/>
          </w:tcPr>
          <w:p w14:paraId="6841814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-0,218</w:t>
            </w:r>
          </w:p>
        </w:tc>
        <w:tc>
          <w:tcPr>
            <w:tcW w:w="958" w:type="dxa"/>
          </w:tcPr>
          <w:p w14:paraId="340AA00C" w14:textId="3C642D54"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0,387</w:t>
            </w:r>
            <w:r>
              <w:rPr>
                <w:rFonts w:ascii="Times New Roman" w:hAnsi="Times New Roman" w:cs="Times New Roman"/>
                <w:sz w:val="24"/>
                <w:szCs w:val="24"/>
                <w:lang w:val="en-US"/>
              </w:rPr>
              <w:t>)</w:t>
            </w:r>
          </w:p>
        </w:tc>
      </w:tr>
      <w:tr w:rsidR="00A174B2" w:rsidRPr="00F50CFF" w14:paraId="2B9B37BC" w14:textId="77777777" w:rsidTr="00540591">
        <w:tc>
          <w:tcPr>
            <w:tcW w:w="4786" w:type="dxa"/>
            <w:vAlign w:val="bottom"/>
          </w:tcPr>
          <w:p w14:paraId="2E82BB38"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tcPr>
          <w:p w14:paraId="6855316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-0,279</w:t>
            </w:r>
          </w:p>
        </w:tc>
        <w:tc>
          <w:tcPr>
            <w:tcW w:w="992" w:type="dxa"/>
          </w:tcPr>
          <w:p w14:paraId="27542E81" w14:textId="2B4492C6"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0,277</w:t>
            </w:r>
            <w:r>
              <w:rPr>
                <w:rFonts w:ascii="Times New Roman" w:hAnsi="Times New Roman" w:cs="Times New Roman"/>
                <w:sz w:val="24"/>
                <w:szCs w:val="24"/>
                <w:lang w:val="en-US"/>
              </w:rPr>
              <w:t>)</w:t>
            </w:r>
          </w:p>
        </w:tc>
        <w:tc>
          <w:tcPr>
            <w:tcW w:w="1417" w:type="dxa"/>
          </w:tcPr>
          <w:p w14:paraId="6388E3A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-0,311</w:t>
            </w:r>
          </w:p>
        </w:tc>
        <w:tc>
          <w:tcPr>
            <w:tcW w:w="958" w:type="dxa"/>
          </w:tcPr>
          <w:p w14:paraId="159260E0" w14:textId="6A2BC694"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0,269</w:t>
            </w:r>
            <w:r>
              <w:rPr>
                <w:rFonts w:ascii="Times New Roman" w:hAnsi="Times New Roman" w:cs="Times New Roman"/>
                <w:sz w:val="24"/>
                <w:szCs w:val="24"/>
                <w:lang w:val="en-US"/>
              </w:rPr>
              <w:t>)</w:t>
            </w:r>
          </w:p>
        </w:tc>
      </w:tr>
      <w:tr w:rsidR="00A174B2" w:rsidRPr="00F50CFF" w14:paraId="732CA28C" w14:textId="77777777" w:rsidTr="00540591">
        <w:tc>
          <w:tcPr>
            <w:tcW w:w="4786" w:type="dxa"/>
            <w:vAlign w:val="bottom"/>
          </w:tcPr>
          <w:p w14:paraId="7CB5F046"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Yes and no</w:t>
            </w:r>
          </w:p>
        </w:tc>
        <w:tc>
          <w:tcPr>
            <w:tcW w:w="1418" w:type="dxa"/>
          </w:tcPr>
          <w:p w14:paraId="6ACFAA7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-0,041</w:t>
            </w:r>
          </w:p>
        </w:tc>
        <w:tc>
          <w:tcPr>
            <w:tcW w:w="992" w:type="dxa"/>
          </w:tcPr>
          <w:p w14:paraId="3BCC3708" w14:textId="00BF78D8"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0,263</w:t>
            </w:r>
            <w:r>
              <w:rPr>
                <w:rFonts w:ascii="Times New Roman" w:hAnsi="Times New Roman" w:cs="Times New Roman"/>
                <w:sz w:val="24"/>
                <w:szCs w:val="24"/>
                <w:lang w:val="en-US"/>
              </w:rPr>
              <w:t>)</w:t>
            </w:r>
          </w:p>
        </w:tc>
        <w:tc>
          <w:tcPr>
            <w:tcW w:w="1417" w:type="dxa"/>
          </w:tcPr>
          <w:p w14:paraId="2467FB9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-0,101</w:t>
            </w:r>
          </w:p>
        </w:tc>
        <w:tc>
          <w:tcPr>
            <w:tcW w:w="958" w:type="dxa"/>
          </w:tcPr>
          <w:p w14:paraId="442C5102" w14:textId="2C6E1E84"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0,253</w:t>
            </w:r>
            <w:r>
              <w:rPr>
                <w:rFonts w:ascii="Times New Roman" w:hAnsi="Times New Roman" w:cs="Times New Roman"/>
                <w:sz w:val="24"/>
                <w:szCs w:val="24"/>
                <w:lang w:val="en-US"/>
              </w:rPr>
              <w:t>)</w:t>
            </w:r>
          </w:p>
        </w:tc>
      </w:tr>
      <w:tr w:rsidR="00A174B2" w:rsidRPr="00F50CFF" w14:paraId="0EE00F0A" w14:textId="77777777" w:rsidTr="00540591">
        <w:tc>
          <w:tcPr>
            <w:tcW w:w="4786" w:type="dxa"/>
            <w:vAlign w:val="bottom"/>
          </w:tcPr>
          <w:p w14:paraId="1264D97C"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dissatisfied</w:t>
            </w:r>
            <w:proofErr w:type="spellEnd"/>
          </w:p>
        </w:tc>
        <w:tc>
          <w:tcPr>
            <w:tcW w:w="1418" w:type="dxa"/>
          </w:tcPr>
          <w:p w14:paraId="41F83101"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-0,038</w:t>
            </w:r>
          </w:p>
        </w:tc>
        <w:tc>
          <w:tcPr>
            <w:tcW w:w="992" w:type="dxa"/>
          </w:tcPr>
          <w:p w14:paraId="697CCDB9" w14:textId="4C8BB1D0" w:rsidR="00A174B2" w:rsidRPr="00F50CFF"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0,261</w:t>
            </w:r>
            <w:r>
              <w:rPr>
                <w:rFonts w:ascii="Times New Roman" w:hAnsi="Times New Roman" w:cs="Times New Roman"/>
                <w:sz w:val="24"/>
                <w:szCs w:val="24"/>
                <w:lang w:val="en-US"/>
              </w:rPr>
              <w:t>)</w:t>
            </w:r>
          </w:p>
        </w:tc>
        <w:tc>
          <w:tcPr>
            <w:tcW w:w="1417" w:type="dxa"/>
          </w:tcPr>
          <w:p w14:paraId="73ED34A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-0,048</w:t>
            </w:r>
          </w:p>
        </w:tc>
        <w:tc>
          <w:tcPr>
            <w:tcW w:w="958" w:type="dxa"/>
          </w:tcPr>
          <w:p w14:paraId="6E09F3EF" w14:textId="1795865F"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0,251</w:t>
            </w:r>
            <w:r>
              <w:rPr>
                <w:rFonts w:ascii="Times New Roman" w:hAnsi="Times New Roman" w:cs="Times New Roman"/>
                <w:sz w:val="24"/>
                <w:szCs w:val="24"/>
                <w:lang w:val="en-US"/>
              </w:rPr>
              <w:t>)</w:t>
            </w:r>
          </w:p>
        </w:tc>
      </w:tr>
      <w:tr w:rsidR="00A174B2" w:rsidRPr="00D460FC" w14:paraId="598A414D" w14:textId="77777777" w:rsidTr="00540591">
        <w:tc>
          <w:tcPr>
            <w:tcW w:w="4786" w:type="dxa"/>
            <w:vAlign w:val="bottom"/>
          </w:tcPr>
          <w:p w14:paraId="44ADA5CF"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color w:val="000000"/>
                <w:sz w:val="24"/>
                <w:szCs w:val="24"/>
                <w:lang w:val="en-US"/>
              </w:rPr>
              <w:t>Employer's monetary debt to the employee</w:t>
            </w:r>
            <w:r w:rsidRPr="00F50CFF">
              <w:rPr>
                <w:rFonts w:ascii="Times New Roman" w:hAnsi="Times New Roman" w:cs="Times New Roman"/>
                <w:color w:val="000000"/>
                <w:sz w:val="24"/>
                <w:szCs w:val="24"/>
                <w:lang w:val="en-US"/>
              </w:rPr>
              <w:t xml:space="preserve"> (no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54BED25C"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3798FD4C"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033A1957"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66EAD214"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58B6F430" w14:textId="77777777" w:rsidTr="00540591">
        <w:tc>
          <w:tcPr>
            <w:tcW w:w="4786" w:type="dxa"/>
            <w:vAlign w:val="bottom"/>
          </w:tcPr>
          <w:p w14:paraId="27F8175E"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Question wasn’t asked (</w:t>
            </w:r>
            <w:r>
              <w:rPr>
                <w:rFonts w:ascii="Times New Roman" w:hAnsi="Times New Roman" w:cs="Times New Roman"/>
                <w:color w:val="000000"/>
                <w:sz w:val="24"/>
                <w:szCs w:val="24"/>
                <w:lang w:val="en-US"/>
              </w:rPr>
              <w:t>does not work in the organization</w:t>
            </w:r>
            <w:r w:rsidRPr="00F50CFF">
              <w:rPr>
                <w:rFonts w:ascii="Times New Roman" w:hAnsi="Times New Roman" w:cs="Times New Roman"/>
                <w:color w:val="000000"/>
                <w:sz w:val="24"/>
                <w:szCs w:val="24"/>
                <w:lang w:val="en-US"/>
              </w:rPr>
              <w:t>)</w:t>
            </w:r>
          </w:p>
        </w:tc>
        <w:tc>
          <w:tcPr>
            <w:tcW w:w="1418" w:type="dxa"/>
          </w:tcPr>
          <w:p w14:paraId="73A5364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-0,528</w:t>
            </w:r>
          </w:p>
        </w:tc>
        <w:tc>
          <w:tcPr>
            <w:tcW w:w="992" w:type="dxa"/>
          </w:tcPr>
          <w:p w14:paraId="24214147" w14:textId="26314D02"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0,331</w:t>
            </w:r>
            <w:r>
              <w:rPr>
                <w:rFonts w:ascii="Times New Roman" w:hAnsi="Times New Roman" w:cs="Times New Roman"/>
                <w:sz w:val="24"/>
                <w:szCs w:val="24"/>
                <w:lang w:val="en-US"/>
              </w:rPr>
              <w:t>)</w:t>
            </w:r>
          </w:p>
        </w:tc>
        <w:tc>
          <w:tcPr>
            <w:tcW w:w="1417" w:type="dxa"/>
          </w:tcPr>
          <w:p w14:paraId="2AD20CD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0,511</w:t>
            </w:r>
          </w:p>
        </w:tc>
        <w:tc>
          <w:tcPr>
            <w:tcW w:w="958" w:type="dxa"/>
          </w:tcPr>
          <w:p w14:paraId="5743A251" w14:textId="5E50AAE0"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0,247</w:t>
            </w:r>
            <w:r>
              <w:rPr>
                <w:rFonts w:ascii="Times New Roman" w:hAnsi="Times New Roman" w:cs="Times New Roman"/>
                <w:sz w:val="24"/>
                <w:szCs w:val="24"/>
                <w:lang w:val="en-US"/>
              </w:rPr>
              <w:t>)</w:t>
            </w:r>
          </w:p>
        </w:tc>
      </w:tr>
      <w:tr w:rsidR="00A174B2" w:rsidRPr="00F50CFF" w14:paraId="037F675E" w14:textId="77777777" w:rsidTr="00540591">
        <w:tc>
          <w:tcPr>
            <w:tcW w:w="4786" w:type="dxa"/>
            <w:vAlign w:val="bottom"/>
          </w:tcPr>
          <w:p w14:paraId="7DC2AB74"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Yes</w:t>
            </w:r>
          </w:p>
        </w:tc>
        <w:tc>
          <w:tcPr>
            <w:tcW w:w="1418" w:type="dxa"/>
          </w:tcPr>
          <w:p w14:paraId="30386F1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0,115</w:t>
            </w:r>
          </w:p>
        </w:tc>
        <w:tc>
          <w:tcPr>
            <w:tcW w:w="992" w:type="dxa"/>
          </w:tcPr>
          <w:p w14:paraId="00097E46" w14:textId="4C641FDD"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0,727</w:t>
            </w:r>
            <w:r>
              <w:rPr>
                <w:rFonts w:ascii="Times New Roman" w:hAnsi="Times New Roman" w:cs="Times New Roman"/>
                <w:sz w:val="24"/>
                <w:szCs w:val="24"/>
                <w:lang w:val="en-US"/>
              </w:rPr>
              <w:t>)</w:t>
            </w:r>
          </w:p>
        </w:tc>
        <w:tc>
          <w:tcPr>
            <w:tcW w:w="1417" w:type="dxa"/>
          </w:tcPr>
          <w:p w14:paraId="073E0585"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0,299</w:t>
            </w:r>
          </w:p>
        </w:tc>
        <w:tc>
          <w:tcPr>
            <w:tcW w:w="958" w:type="dxa"/>
          </w:tcPr>
          <w:p w14:paraId="71667ABC" w14:textId="57B82E56"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0,639</w:t>
            </w:r>
            <w:r>
              <w:rPr>
                <w:rFonts w:ascii="Times New Roman" w:hAnsi="Times New Roman" w:cs="Times New Roman"/>
                <w:sz w:val="24"/>
                <w:szCs w:val="24"/>
                <w:lang w:val="en-US"/>
              </w:rPr>
              <w:t>)</w:t>
            </w:r>
          </w:p>
        </w:tc>
      </w:tr>
      <w:tr w:rsidR="00A174B2" w:rsidRPr="00D460FC" w14:paraId="57945550" w14:textId="77777777" w:rsidTr="00540591">
        <w:tc>
          <w:tcPr>
            <w:tcW w:w="4786" w:type="dxa"/>
            <w:vAlign w:val="bottom"/>
          </w:tcPr>
          <w:p w14:paraId="49AD4628" w14:textId="3B5F72AE" w:rsidR="00A174B2" w:rsidRPr="00F50CFF" w:rsidRDefault="00952F19" w:rsidP="00540591">
            <w:pPr>
              <w:jc w:val="both"/>
              <w:rPr>
                <w:rFonts w:ascii="Times New Roman" w:hAnsi="Times New Roman" w:cs="Times New Roman"/>
                <w:sz w:val="24"/>
                <w:szCs w:val="24"/>
                <w:lang w:val="en-US"/>
              </w:rPr>
            </w:pPr>
            <w:r>
              <w:rPr>
                <w:rFonts w:ascii="Times New Roman" w:hAnsi="Times New Roman" w:cs="Times New Roman"/>
                <w:i/>
                <w:color w:val="000000"/>
                <w:sz w:val="24"/>
                <w:szCs w:val="24"/>
                <w:lang w:val="en-US"/>
              </w:rPr>
              <w:t>Reduction of salaries</w:t>
            </w:r>
            <w:r w:rsidR="00A174B2" w:rsidRPr="00F50CFF">
              <w:rPr>
                <w:rFonts w:ascii="Times New Roman" w:hAnsi="Times New Roman" w:cs="Times New Roman"/>
                <w:i/>
                <w:color w:val="000000"/>
                <w:sz w:val="24"/>
                <w:szCs w:val="24"/>
                <w:lang w:val="en-US"/>
              </w:rPr>
              <w:t xml:space="preserve"> and hours of work (no – ref.)</w:t>
            </w:r>
          </w:p>
        </w:tc>
        <w:tc>
          <w:tcPr>
            <w:tcW w:w="1418" w:type="dxa"/>
          </w:tcPr>
          <w:p w14:paraId="1769518A"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3E69C8EA"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7B4D922B"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69ED81AA"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65493312" w14:textId="77777777" w:rsidTr="00324974">
        <w:trPr>
          <w:trHeight w:val="588"/>
        </w:trPr>
        <w:tc>
          <w:tcPr>
            <w:tcW w:w="4786" w:type="dxa"/>
            <w:vAlign w:val="bottom"/>
          </w:tcPr>
          <w:p w14:paraId="7099AFE2"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sz w:val="24"/>
                <w:szCs w:val="24"/>
                <w:lang w:val="en-US"/>
              </w:rPr>
              <w:t>Question wasn’t asked (</w:t>
            </w:r>
            <w:r>
              <w:rPr>
                <w:rFonts w:ascii="Times New Roman" w:hAnsi="Times New Roman" w:cs="Times New Roman"/>
                <w:sz w:val="24"/>
                <w:szCs w:val="24"/>
                <w:lang w:val="en-US"/>
              </w:rPr>
              <w:t>does not work in the organization</w:t>
            </w:r>
            <w:r w:rsidRPr="00F50CFF">
              <w:rPr>
                <w:rFonts w:ascii="Times New Roman" w:hAnsi="Times New Roman" w:cs="Times New Roman"/>
                <w:sz w:val="24"/>
                <w:szCs w:val="24"/>
                <w:lang w:val="en-US"/>
              </w:rPr>
              <w:t>)</w:t>
            </w:r>
          </w:p>
        </w:tc>
        <w:tc>
          <w:tcPr>
            <w:tcW w:w="1418" w:type="dxa"/>
          </w:tcPr>
          <w:p w14:paraId="52FD586D" w14:textId="3DBBA396" w:rsidR="00A174B2" w:rsidRPr="00F50CFF" w:rsidRDefault="00D47C0F" w:rsidP="0054059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992" w:type="dxa"/>
          </w:tcPr>
          <w:p w14:paraId="5C363A04"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w:t>
            </w:r>
          </w:p>
        </w:tc>
        <w:tc>
          <w:tcPr>
            <w:tcW w:w="1417" w:type="dxa"/>
          </w:tcPr>
          <w:p w14:paraId="275CA54A" w14:textId="53BA7A69" w:rsidR="00A174B2" w:rsidRPr="00F50CFF" w:rsidRDefault="00D47C0F" w:rsidP="00540591">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Pr>
          <w:p w14:paraId="283DC8B3"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w:t>
            </w:r>
          </w:p>
        </w:tc>
      </w:tr>
      <w:tr w:rsidR="00A174B2" w:rsidRPr="00F50CFF" w14:paraId="4EB82C57" w14:textId="77777777" w:rsidTr="00540591">
        <w:tc>
          <w:tcPr>
            <w:tcW w:w="4786" w:type="dxa"/>
            <w:vAlign w:val="bottom"/>
          </w:tcPr>
          <w:p w14:paraId="443934A5"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color w:val="000000"/>
                <w:sz w:val="24"/>
                <w:szCs w:val="24"/>
                <w:lang w:val="en-US"/>
              </w:rPr>
              <w:t>Yes</w:t>
            </w:r>
          </w:p>
        </w:tc>
        <w:tc>
          <w:tcPr>
            <w:tcW w:w="1418" w:type="dxa"/>
          </w:tcPr>
          <w:p w14:paraId="61A5887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0,100</w:t>
            </w:r>
          </w:p>
        </w:tc>
        <w:tc>
          <w:tcPr>
            <w:tcW w:w="992" w:type="dxa"/>
          </w:tcPr>
          <w:p w14:paraId="2672087E" w14:textId="38274ED5"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0,299</w:t>
            </w:r>
            <w:r>
              <w:rPr>
                <w:rFonts w:ascii="Times New Roman" w:hAnsi="Times New Roman" w:cs="Times New Roman"/>
                <w:sz w:val="24"/>
                <w:szCs w:val="24"/>
                <w:lang w:val="en-US"/>
              </w:rPr>
              <w:t>)</w:t>
            </w:r>
          </w:p>
        </w:tc>
        <w:tc>
          <w:tcPr>
            <w:tcW w:w="1417" w:type="dxa"/>
          </w:tcPr>
          <w:p w14:paraId="7FBC7E85"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0,288</w:t>
            </w:r>
          </w:p>
        </w:tc>
        <w:tc>
          <w:tcPr>
            <w:tcW w:w="958" w:type="dxa"/>
          </w:tcPr>
          <w:p w14:paraId="7D4EAFB8" w14:textId="4FD686B6"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0,803</w:t>
            </w:r>
            <w:r>
              <w:rPr>
                <w:rFonts w:ascii="Times New Roman" w:hAnsi="Times New Roman" w:cs="Times New Roman"/>
                <w:sz w:val="24"/>
                <w:szCs w:val="24"/>
                <w:lang w:val="en-US"/>
              </w:rPr>
              <w:t>)</w:t>
            </w:r>
          </w:p>
        </w:tc>
      </w:tr>
      <w:tr w:rsidR="00A174B2" w:rsidRPr="00D460FC" w14:paraId="7A29CF4C" w14:textId="77777777" w:rsidTr="00540591">
        <w:tc>
          <w:tcPr>
            <w:tcW w:w="4786" w:type="dxa"/>
            <w:vAlign w:val="bottom"/>
          </w:tcPr>
          <w:p w14:paraId="0A89E13F"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i/>
                <w:color w:val="000000"/>
                <w:sz w:val="24"/>
                <w:szCs w:val="24"/>
                <w:lang w:val="en-US"/>
              </w:rPr>
              <w:t>Enforced unpaid leave</w:t>
            </w:r>
            <w:r w:rsidRPr="00F50CFF">
              <w:rPr>
                <w:rFonts w:ascii="Times New Roman" w:hAnsi="Times New Roman" w:cs="Times New Roman"/>
                <w:color w:val="000000"/>
                <w:sz w:val="24"/>
                <w:szCs w:val="24"/>
                <w:lang w:val="en-US"/>
              </w:rPr>
              <w:t xml:space="preserve"> (no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6692E6FB"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2CB414C2"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138D2DB2"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2A1EC9A0"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27B0EBD0" w14:textId="77777777" w:rsidTr="00540591">
        <w:tc>
          <w:tcPr>
            <w:tcW w:w="4786" w:type="dxa"/>
            <w:vAlign w:val="bottom"/>
          </w:tcPr>
          <w:p w14:paraId="31027E16" w14:textId="77777777" w:rsidR="00A174B2" w:rsidRPr="00F50CFF" w:rsidRDefault="00A174B2" w:rsidP="00540591">
            <w:pPr>
              <w:jc w:val="both"/>
              <w:rPr>
                <w:rFonts w:ascii="Times New Roman" w:hAnsi="Times New Roman" w:cs="Times New Roman"/>
                <w:i/>
                <w:color w:val="000000"/>
                <w:sz w:val="24"/>
                <w:szCs w:val="24"/>
                <w:lang w:val="en-US"/>
              </w:rPr>
            </w:pPr>
            <w:r w:rsidRPr="00F50CFF">
              <w:rPr>
                <w:rFonts w:ascii="Times New Roman" w:hAnsi="Times New Roman" w:cs="Times New Roman"/>
                <w:sz w:val="24"/>
                <w:szCs w:val="24"/>
                <w:lang w:val="en-US"/>
              </w:rPr>
              <w:t>Question wasn’t asked (</w:t>
            </w:r>
            <w:r w:rsidRPr="008223F4">
              <w:rPr>
                <w:rFonts w:ascii="Times New Roman" w:hAnsi="Times New Roman" w:cs="Times New Roman"/>
                <w:sz w:val="24"/>
                <w:szCs w:val="24"/>
                <w:lang w:val="en-US"/>
              </w:rPr>
              <w:t>does not work in the organization</w:t>
            </w:r>
            <w:r w:rsidRPr="00F50CFF">
              <w:rPr>
                <w:rFonts w:ascii="Times New Roman" w:hAnsi="Times New Roman" w:cs="Times New Roman"/>
                <w:sz w:val="24"/>
                <w:szCs w:val="24"/>
                <w:lang w:val="en-US"/>
              </w:rPr>
              <w:t>)</w:t>
            </w:r>
          </w:p>
        </w:tc>
        <w:tc>
          <w:tcPr>
            <w:tcW w:w="1418" w:type="dxa"/>
          </w:tcPr>
          <w:p w14:paraId="47ABE5FD" w14:textId="5BA70CD9" w:rsidR="00A174B2" w:rsidRPr="00F50CFF" w:rsidRDefault="00D47C0F" w:rsidP="00540591">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992" w:type="dxa"/>
          </w:tcPr>
          <w:p w14:paraId="28A2E624"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w:t>
            </w:r>
          </w:p>
        </w:tc>
        <w:tc>
          <w:tcPr>
            <w:tcW w:w="1417" w:type="dxa"/>
          </w:tcPr>
          <w:p w14:paraId="0C63B4A5" w14:textId="22B2BA46" w:rsidR="00A174B2" w:rsidRPr="00F50CFF" w:rsidRDefault="00D47C0F" w:rsidP="00540591">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Pr>
          <w:p w14:paraId="6815CEF1"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w:t>
            </w:r>
          </w:p>
        </w:tc>
      </w:tr>
    </w:tbl>
    <w:p w14:paraId="21E4ED08" w14:textId="77777777" w:rsidR="00076F37" w:rsidRDefault="00076F37">
      <w:pPr>
        <w:jc w:val="left"/>
      </w:pPr>
      <w:r>
        <w:br w:type="page"/>
      </w:r>
    </w:p>
    <w:p w14:paraId="66661D6D" w14:textId="39DF48FA" w:rsidR="00076F37" w:rsidRDefault="00076F37" w:rsidP="00076F37">
      <w:pPr>
        <w:ind w:firstLine="0"/>
        <w:jc w:val="left"/>
      </w:pPr>
      <w:r w:rsidRPr="00021C04">
        <w:rPr>
          <w:rFonts w:ascii="Times New Roman" w:hAnsi="Times New Roman" w:cs="Times New Roman"/>
          <w:b/>
          <w:sz w:val="24"/>
          <w:szCs w:val="24"/>
          <w:lang w:val="en-US"/>
        </w:rPr>
        <w:lastRenderedPageBreak/>
        <w:t>Table 2</w:t>
      </w:r>
      <w:r>
        <w:rPr>
          <w:rFonts w:ascii="Times New Roman" w:hAnsi="Times New Roman" w:cs="Times New Roman"/>
          <w:b/>
          <w:sz w:val="24"/>
          <w:szCs w:val="24"/>
          <w:lang w:val="en-US"/>
        </w:rPr>
        <w:t xml:space="preserve"> (continued)</w:t>
      </w:r>
    </w:p>
    <w:tbl>
      <w:tblPr>
        <w:tblStyle w:val="aa"/>
        <w:tblW w:w="0" w:type="auto"/>
        <w:tblLook w:val="04A0" w:firstRow="1" w:lastRow="0" w:firstColumn="1" w:lastColumn="0" w:noHBand="0" w:noVBand="1"/>
      </w:tblPr>
      <w:tblGrid>
        <w:gridCol w:w="4786"/>
        <w:gridCol w:w="1418"/>
        <w:gridCol w:w="992"/>
        <w:gridCol w:w="1417"/>
        <w:gridCol w:w="958"/>
      </w:tblGrid>
      <w:tr w:rsidR="00A174B2" w:rsidRPr="00F50CFF" w14:paraId="4AD7F5AB" w14:textId="77777777" w:rsidTr="00540591">
        <w:tc>
          <w:tcPr>
            <w:tcW w:w="4786" w:type="dxa"/>
            <w:vAlign w:val="bottom"/>
          </w:tcPr>
          <w:p w14:paraId="4953527E" w14:textId="1018C908"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color w:val="000000"/>
                <w:sz w:val="24"/>
                <w:szCs w:val="24"/>
                <w:lang w:val="en-US"/>
              </w:rPr>
              <w:t>Yes</w:t>
            </w:r>
          </w:p>
        </w:tc>
        <w:tc>
          <w:tcPr>
            <w:tcW w:w="1418" w:type="dxa"/>
          </w:tcPr>
          <w:p w14:paraId="1C90940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0,296</w:t>
            </w:r>
          </w:p>
        </w:tc>
        <w:tc>
          <w:tcPr>
            <w:tcW w:w="992" w:type="dxa"/>
          </w:tcPr>
          <w:p w14:paraId="718A90E0" w14:textId="57080A48"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0,424</w:t>
            </w:r>
            <w:r>
              <w:rPr>
                <w:rFonts w:ascii="Times New Roman" w:hAnsi="Times New Roman" w:cs="Times New Roman"/>
                <w:sz w:val="24"/>
                <w:szCs w:val="24"/>
                <w:lang w:val="en-US"/>
              </w:rPr>
              <w:t>)</w:t>
            </w:r>
          </w:p>
        </w:tc>
        <w:tc>
          <w:tcPr>
            <w:tcW w:w="1417" w:type="dxa"/>
          </w:tcPr>
          <w:p w14:paraId="6BE4C92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0,314</w:t>
            </w:r>
          </w:p>
        </w:tc>
        <w:tc>
          <w:tcPr>
            <w:tcW w:w="958" w:type="dxa"/>
          </w:tcPr>
          <w:p w14:paraId="4305A6AC" w14:textId="73FADC6A"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0,399</w:t>
            </w:r>
            <w:r>
              <w:rPr>
                <w:rFonts w:ascii="Times New Roman" w:hAnsi="Times New Roman" w:cs="Times New Roman"/>
                <w:sz w:val="24"/>
                <w:szCs w:val="24"/>
                <w:lang w:val="en-US"/>
              </w:rPr>
              <w:t>)</w:t>
            </w:r>
          </w:p>
        </w:tc>
      </w:tr>
      <w:tr w:rsidR="00A174B2" w:rsidRPr="00D460FC" w14:paraId="7F9D4D7C" w14:textId="77777777" w:rsidTr="00540591">
        <w:tc>
          <w:tcPr>
            <w:tcW w:w="4786" w:type="dxa"/>
          </w:tcPr>
          <w:p w14:paraId="59F86B26" w14:textId="01D0EC41" w:rsidR="00A174B2" w:rsidRPr="00F50CFF" w:rsidRDefault="00952F19" w:rsidP="00540591">
            <w:pPr>
              <w:jc w:val="both"/>
              <w:rPr>
                <w:rFonts w:ascii="Times New Roman" w:hAnsi="Times New Roman" w:cs="Times New Roman"/>
                <w:color w:val="000000"/>
                <w:sz w:val="24"/>
                <w:szCs w:val="24"/>
                <w:lang w:val="en-US"/>
              </w:rPr>
            </w:pPr>
            <w:r>
              <w:rPr>
                <w:rFonts w:ascii="Times New Roman" w:hAnsi="Times New Roman" w:cs="Times New Roman"/>
                <w:i/>
                <w:sz w:val="24"/>
                <w:szCs w:val="24"/>
                <w:lang w:val="en-US"/>
              </w:rPr>
              <w:t>The ratio of pensioner’s salary</w:t>
            </w:r>
            <w:r w:rsidR="00A174B2" w:rsidRPr="00F50CFF">
              <w:rPr>
                <w:rFonts w:ascii="Times New Roman" w:hAnsi="Times New Roman" w:cs="Times New Roman"/>
                <w:i/>
                <w:sz w:val="24"/>
                <w:szCs w:val="24"/>
                <w:lang w:val="en-US"/>
              </w:rPr>
              <w:t xml:space="preserve"> to minimal wage</w:t>
            </w:r>
            <w:r w:rsidR="00A174B2" w:rsidRPr="00F50CFF">
              <w:rPr>
                <w:rFonts w:ascii="Times New Roman" w:hAnsi="Times New Roman" w:cs="Times New Roman"/>
                <w:sz w:val="24"/>
                <w:szCs w:val="24"/>
                <w:lang w:val="en-US"/>
              </w:rPr>
              <w:t xml:space="preserve"> (</w:t>
            </w:r>
            <w:r w:rsidR="0051602F" w:rsidRPr="0051602F">
              <w:rPr>
                <w:rFonts w:ascii="Times New Roman" w:hAnsi="Times New Roman" w:cs="Times New Roman"/>
                <w:sz w:val="24"/>
                <w:szCs w:val="24"/>
                <w:lang w:val="en-US"/>
              </w:rPr>
              <w:t xml:space="preserve">5-6 MVR </w:t>
            </w:r>
            <w:r w:rsidR="00A174B2" w:rsidRPr="00F50CFF">
              <w:rPr>
                <w:rFonts w:ascii="Times New Roman" w:hAnsi="Times New Roman" w:cs="Times New Roman"/>
                <w:sz w:val="24"/>
                <w:szCs w:val="24"/>
                <w:lang w:val="en-US"/>
              </w:rPr>
              <w:t xml:space="preserve">– </w:t>
            </w:r>
            <w:r w:rsidR="00A174B2" w:rsidRPr="00F50CFF">
              <w:rPr>
                <w:rFonts w:ascii="Times New Roman" w:hAnsi="Times New Roman" w:cs="Times New Roman"/>
                <w:i/>
                <w:sz w:val="24"/>
                <w:szCs w:val="24"/>
                <w:lang w:val="en-US"/>
              </w:rPr>
              <w:t>ref</w:t>
            </w:r>
            <w:r w:rsidR="00A174B2" w:rsidRPr="00F50CFF">
              <w:rPr>
                <w:rFonts w:ascii="Times New Roman" w:hAnsi="Times New Roman" w:cs="Times New Roman"/>
                <w:sz w:val="24"/>
                <w:szCs w:val="24"/>
                <w:lang w:val="en-US"/>
              </w:rPr>
              <w:t>.)</w:t>
            </w:r>
          </w:p>
        </w:tc>
        <w:tc>
          <w:tcPr>
            <w:tcW w:w="1418" w:type="dxa"/>
          </w:tcPr>
          <w:p w14:paraId="2A337C54" w14:textId="77777777" w:rsidR="00A174B2" w:rsidRPr="00F50CFF" w:rsidRDefault="00A174B2" w:rsidP="00540591">
            <w:pPr>
              <w:jc w:val="center"/>
              <w:rPr>
                <w:rFonts w:ascii="Times New Roman" w:hAnsi="Times New Roman" w:cs="Times New Roman"/>
                <w:sz w:val="24"/>
                <w:szCs w:val="24"/>
                <w:lang w:val="en-US"/>
              </w:rPr>
            </w:pPr>
          </w:p>
        </w:tc>
        <w:tc>
          <w:tcPr>
            <w:tcW w:w="992" w:type="dxa"/>
          </w:tcPr>
          <w:p w14:paraId="14356F18"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60F3B79F" w14:textId="77777777" w:rsidR="00A174B2" w:rsidRPr="00F50CFF" w:rsidRDefault="00A174B2" w:rsidP="00540591">
            <w:pPr>
              <w:jc w:val="center"/>
              <w:rPr>
                <w:rFonts w:ascii="Times New Roman" w:hAnsi="Times New Roman" w:cs="Times New Roman"/>
                <w:sz w:val="24"/>
                <w:szCs w:val="24"/>
                <w:lang w:val="en-US"/>
              </w:rPr>
            </w:pPr>
          </w:p>
        </w:tc>
        <w:tc>
          <w:tcPr>
            <w:tcW w:w="958" w:type="dxa"/>
          </w:tcPr>
          <w:p w14:paraId="00D828AE" w14:textId="77777777" w:rsidR="00A174B2" w:rsidRPr="00F50CFF" w:rsidRDefault="00A174B2" w:rsidP="00540591">
            <w:pPr>
              <w:jc w:val="center"/>
              <w:rPr>
                <w:rFonts w:ascii="Times New Roman" w:hAnsi="Times New Roman" w:cs="Times New Roman"/>
                <w:sz w:val="24"/>
                <w:szCs w:val="24"/>
                <w:lang w:val="en-US"/>
              </w:rPr>
            </w:pPr>
          </w:p>
        </w:tc>
      </w:tr>
      <w:tr w:rsidR="00324974" w:rsidRPr="00D460FC" w14:paraId="03D3A447" w14:textId="77777777" w:rsidTr="00165C44">
        <w:tc>
          <w:tcPr>
            <w:tcW w:w="4786" w:type="dxa"/>
            <w:vAlign w:val="bottom"/>
          </w:tcPr>
          <w:p w14:paraId="7E056239" w14:textId="46B5F5A5" w:rsidR="00324974" w:rsidRDefault="00324974" w:rsidP="00540591">
            <w:pPr>
              <w:rPr>
                <w:rFonts w:ascii="Times New Roman" w:hAnsi="Times New Roman" w:cs="Times New Roman"/>
                <w:i/>
                <w:sz w:val="24"/>
                <w:szCs w:val="24"/>
                <w:lang w:val="en-US"/>
              </w:rPr>
            </w:pPr>
            <w:r w:rsidRPr="00F50CFF">
              <w:rPr>
                <w:rFonts w:ascii="Times New Roman" w:hAnsi="Times New Roman" w:cs="Times New Roman"/>
                <w:i/>
                <w:color w:val="000000"/>
                <w:sz w:val="24"/>
                <w:szCs w:val="24"/>
                <w:lang w:val="en-US"/>
              </w:rPr>
              <w:t xml:space="preserve">Satisfaction with work in general </w:t>
            </w:r>
            <w:r w:rsidRPr="00F50CFF">
              <w:rPr>
                <w:rFonts w:ascii="Times New Roman" w:hAnsi="Times New Roman" w:cs="Times New Roman"/>
                <w:color w:val="000000"/>
                <w:sz w:val="24"/>
                <w:szCs w:val="24"/>
                <w:lang w:val="en-US"/>
              </w:rPr>
              <w:t xml:space="preserve">(completely dissatisfied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2F961CD2" w14:textId="77777777" w:rsidR="00324974" w:rsidRPr="00F50CFF" w:rsidRDefault="00324974" w:rsidP="00540591">
            <w:pPr>
              <w:jc w:val="center"/>
              <w:rPr>
                <w:rFonts w:ascii="Times New Roman" w:hAnsi="Times New Roman" w:cs="Times New Roman"/>
                <w:sz w:val="24"/>
                <w:szCs w:val="24"/>
                <w:lang w:val="en-US"/>
              </w:rPr>
            </w:pPr>
          </w:p>
        </w:tc>
        <w:tc>
          <w:tcPr>
            <w:tcW w:w="992" w:type="dxa"/>
          </w:tcPr>
          <w:p w14:paraId="2CDC5E5C" w14:textId="77777777" w:rsidR="00324974" w:rsidRPr="00F50CFF" w:rsidRDefault="00324974" w:rsidP="00540591">
            <w:pPr>
              <w:jc w:val="center"/>
              <w:rPr>
                <w:rFonts w:ascii="Times New Roman" w:hAnsi="Times New Roman" w:cs="Times New Roman"/>
                <w:sz w:val="24"/>
                <w:szCs w:val="24"/>
                <w:lang w:val="en-US"/>
              </w:rPr>
            </w:pPr>
          </w:p>
        </w:tc>
        <w:tc>
          <w:tcPr>
            <w:tcW w:w="1417" w:type="dxa"/>
          </w:tcPr>
          <w:p w14:paraId="1D1CC07F" w14:textId="77777777" w:rsidR="00324974" w:rsidRPr="00F50CFF" w:rsidRDefault="00324974" w:rsidP="00540591">
            <w:pPr>
              <w:jc w:val="center"/>
              <w:rPr>
                <w:rFonts w:ascii="Times New Roman" w:hAnsi="Times New Roman" w:cs="Times New Roman"/>
                <w:sz w:val="24"/>
                <w:szCs w:val="24"/>
                <w:lang w:val="en-US"/>
              </w:rPr>
            </w:pPr>
          </w:p>
        </w:tc>
        <w:tc>
          <w:tcPr>
            <w:tcW w:w="958" w:type="dxa"/>
          </w:tcPr>
          <w:p w14:paraId="73119024" w14:textId="77777777" w:rsidR="00324974" w:rsidRPr="00F50CFF" w:rsidRDefault="00324974" w:rsidP="00540591">
            <w:pPr>
              <w:jc w:val="center"/>
              <w:rPr>
                <w:rFonts w:ascii="Times New Roman" w:hAnsi="Times New Roman" w:cs="Times New Roman"/>
                <w:sz w:val="24"/>
                <w:szCs w:val="24"/>
                <w:lang w:val="en-US"/>
              </w:rPr>
            </w:pPr>
          </w:p>
        </w:tc>
      </w:tr>
      <w:tr w:rsidR="00324974" w:rsidRPr="009530AC" w14:paraId="79CBD936" w14:textId="77777777" w:rsidTr="00165C44">
        <w:tc>
          <w:tcPr>
            <w:tcW w:w="4786" w:type="dxa"/>
            <w:vAlign w:val="bottom"/>
          </w:tcPr>
          <w:p w14:paraId="6951DA2F" w14:textId="4D9D9B86" w:rsidR="00324974" w:rsidRDefault="00324974" w:rsidP="00540591">
            <w:pPr>
              <w:rPr>
                <w:rFonts w:ascii="Times New Roman" w:hAnsi="Times New Roman" w:cs="Times New Roman"/>
                <w:i/>
                <w:sz w:val="24"/>
                <w:szCs w:val="24"/>
                <w:lang w:val="en-US"/>
              </w:rPr>
            </w:pPr>
            <w:r w:rsidRPr="00F50CFF">
              <w:rPr>
                <w:rFonts w:ascii="Times New Roman" w:hAnsi="Times New Roman" w:cs="Times New Roman"/>
                <w:color w:val="000000"/>
                <w:sz w:val="24"/>
                <w:szCs w:val="24"/>
                <w:lang w:val="en-US"/>
              </w:rPr>
              <w:t>C</w:t>
            </w:r>
            <w:proofErr w:type="spellStart"/>
            <w:r w:rsidRPr="00F50CFF">
              <w:rPr>
                <w:rFonts w:ascii="Times New Roman" w:hAnsi="Times New Roman" w:cs="Times New Roman"/>
                <w:color w:val="000000"/>
                <w:sz w:val="24"/>
                <w:szCs w:val="24"/>
              </w:rPr>
              <w:t>ompletely</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tcPr>
          <w:p w14:paraId="042C253B" w14:textId="13D6AD7B" w:rsidR="00324974" w:rsidRPr="00F50CFF" w:rsidRDefault="00324974"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lang w:val="en-US"/>
              </w:rPr>
              <w:t>-0</w:t>
            </w:r>
            <w:r w:rsidRPr="00F50CFF">
              <w:rPr>
                <w:rFonts w:ascii="Times New Roman" w:hAnsi="Times New Roman" w:cs="Times New Roman"/>
                <w:sz w:val="24"/>
                <w:szCs w:val="24"/>
              </w:rPr>
              <w:t>,</w:t>
            </w:r>
            <w:r w:rsidRPr="00F50CFF">
              <w:rPr>
                <w:rFonts w:ascii="Times New Roman" w:hAnsi="Times New Roman" w:cs="Times New Roman"/>
                <w:sz w:val="24"/>
                <w:szCs w:val="24"/>
                <w:lang w:val="en-US"/>
              </w:rPr>
              <w:t>989**</w:t>
            </w:r>
          </w:p>
        </w:tc>
        <w:tc>
          <w:tcPr>
            <w:tcW w:w="992" w:type="dxa"/>
          </w:tcPr>
          <w:p w14:paraId="2C9CE7FB" w14:textId="2DCA068D" w:rsidR="00324974" w:rsidRPr="00F50CFF" w:rsidRDefault="00324974"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F50CFF">
              <w:rPr>
                <w:rFonts w:ascii="Times New Roman" w:hAnsi="Times New Roman" w:cs="Times New Roman"/>
                <w:sz w:val="24"/>
                <w:szCs w:val="24"/>
                <w:lang w:val="en-US"/>
              </w:rPr>
              <w:t>0</w:t>
            </w:r>
            <w:r w:rsidRPr="00F50CFF">
              <w:rPr>
                <w:rFonts w:ascii="Times New Roman" w:hAnsi="Times New Roman" w:cs="Times New Roman"/>
                <w:sz w:val="24"/>
                <w:szCs w:val="24"/>
              </w:rPr>
              <w:t>,</w:t>
            </w:r>
            <w:r w:rsidRPr="00F50CFF">
              <w:rPr>
                <w:rFonts w:ascii="Times New Roman" w:hAnsi="Times New Roman" w:cs="Times New Roman"/>
                <w:sz w:val="24"/>
                <w:szCs w:val="24"/>
                <w:lang w:val="en-US"/>
              </w:rPr>
              <w:t>370</w:t>
            </w:r>
            <w:r>
              <w:rPr>
                <w:rFonts w:ascii="Times New Roman" w:hAnsi="Times New Roman" w:cs="Times New Roman"/>
                <w:sz w:val="24"/>
                <w:szCs w:val="24"/>
                <w:lang w:val="en-US"/>
              </w:rPr>
              <w:t>)</w:t>
            </w:r>
          </w:p>
        </w:tc>
        <w:tc>
          <w:tcPr>
            <w:tcW w:w="1417" w:type="dxa"/>
          </w:tcPr>
          <w:p w14:paraId="1A7C4DB8" w14:textId="3A6A11E9" w:rsidR="00324974" w:rsidRPr="00F50CFF" w:rsidRDefault="00324974"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-1,024**</w:t>
            </w:r>
          </w:p>
        </w:tc>
        <w:tc>
          <w:tcPr>
            <w:tcW w:w="958" w:type="dxa"/>
          </w:tcPr>
          <w:p w14:paraId="2DBE54E6" w14:textId="123DE473" w:rsidR="00324974" w:rsidRPr="00F50CFF" w:rsidRDefault="00324974"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F50CFF">
              <w:rPr>
                <w:rFonts w:ascii="Times New Roman" w:hAnsi="Times New Roman" w:cs="Times New Roman"/>
                <w:sz w:val="24"/>
                <w:szCs w:val="24"/>
              </w:rPr>
              <w:t>0,373</w:t>
            </w:r>
            <w:r>
              <w:rPr>
                <w:rFonts w:ascii="Times New Roman" w:hAnsi="Times New Roman" w:cs="Times New Roman"/>
                <w:sz w:val="24"/>
                <w:szCs w:val="24"/>
                <w:lang w:val="en-US"/>
              </w:rPr>
              <w:t>)</w:t>
            </w:r>
          </w:p>
        </w:tc>
      </w:tr>
      <w:tr w:rsidR="00324974" w:rsidRPr="009530AC" w14:paraId="13590E5C" w14:textId="77777777" w:rsidTr="00165C44">
        <w:tc>
          <w:tcPr>
            <w:tcW w:w="4786" w:type="dxa"/>
            <w:vAlign w:val="bottom"/>
          </w:tcPr>
          <w:p w14:paraId="1C58EEC5" w14:textId="326442B1" w:rsidR="00324974" w:rsidRDefault="00324974" w:rsidP="00540591">
            <w:pPr>
              <w:rPr>
                <w:rFonts w:ascii="Times New Roman" w:hAnsi="Times New Roman" w:cs="Times New Roman"/>
                <w:i/>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tcPr>
          <w:p w14:paraId="1ACCC2AD" w14:textId="6B71CA38" w:rsidR="00324974" w:rsidRPr="00F50CFF" w:rsidRDefault="00324974"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lang w:val="en-US"/>
              </w:rPr>
              <w:t>-1</w:t>
            </w:r>
            <w:r w:rsidRPr="00F50CFF">
              <w:rPr>
                <w:rFonts w:ascii="Times New Roman" w:hAnsi="Times New Roman" w:cs="Times New Roman"/>
                <w:sz w:val="24"/>
                <w:szCs w:val="24"/>
              </w:rPr>
              <w:t>,</w:t>
            </w:r>
            <w:r w:rsidRPr="00F50CFF">
              <w:rPr>
                <w:rFonts w:ascii="Times New Roman" w:hAnsi="Times New Roman" w:cs="Times New Roman"/>
                <w:sz w:val="24"/>
                <w:szCs w:val="24"/>
                <w:lang w:val="en-US"/>
              </w:rPr>
              <w:t>007**</w:t>
            </w:r>
          </w:p>
        </w:tc>
        <w:tc>
          <w:tcPr>
            <w:tcW w:w="992" w:type="dxa"/>
          </w:tcPr>
          <w:p w14:paraId="3C5528C9" w14:textId="0767BA43" w:rsidR="00324974" w:rsidRPr="00F50CFF" w:rsidRDefault="00324974"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F50CFF">
              <w:rPr>
                <w:rFonts w:ascii="Times New Roman" w:hAnsi="Times New Roman" w:cs="Times New Roman"/>
                <w:sz w:val="24"/>
                <w:szCs w:val="24"/>
                <w:lang w:val="en-US"/>
              </w:rPr>
              <w:t>0</w:t>
            </w:r>
            <w:r w:rsidRPr="00F50CFF">
              <w:rPr>
                <w:rFonts w:ascii="Times New Roman" w:hAnsi="Times New Roman" w:cs="Times New Roman"/>
                <w:sz w:val="24"/>
                <w:szCs w:val="24"/>
              </w:rPr>
              <w:t>,</w:t>
            </w:r>
            <w:r w:rsidRPr="00F50CFF">
              <w:rPr>
                <w:rFonts w:ascii="Times New Roman" w:hAnsi="Times New Roman" w:cs="Times New Roman"/>
                <w:sz w:val="24"/>
                <w:szCs w:val="24"/>
                <w:lang w:val="en-US"/>
              </w:rPr>
              <w:t>342</w:t>
            </w:r>
            <w:r>
              <w:rPr>
                <w:rFonts w:ascii="Times New Roman" w:hAnsi="Times New Roman" w:cs="Times New Roman"/>
                <w:sz w:val="24"/>
                <w:szCs w:val="24"/>
                <w:lang w:val="en-US"/>
              </w:rPr>
              <w:t>)</w:t>
            </w:r>
          </w:p>
        </w:tc>
        <w:tc>
          <w:tcPr>
            <w:tcW w:w="1417" w:type="dxa"/>
          </w:tcPr>
          <w:p w14:paraId="2A0A7ADE" w14:textId="31614FD1" w:rsidR="00324974" w:rsidRPr="00F50CFF" w:rsidRDefault="00324974"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-1,033**</w:t>
            </w:r>
          </w:p>
        </w:tc>
        <w:tc>
          <w:tcPr>
            <w:tcW w:w="958" w:type="dxa"/>
          </w:tcPr>
          <w:p w14:paraId="6F1853F0" w14:textId="7D3FD698" w:rsidR="00324974" w:rsidRPr="00F50CFF" w:rsidRDefault="00324974"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F50CFF">
              <w:rPr>
                <w:rFonts w:ascii="Times New Roman" w:hAnsi="Times New Roman" w:cs="Times New Roman"/>
                <w:sz w:val="24"/>
                <w:szCs w:val="24"/>
              </w:rPr>
              <w:t>0,345</w:t>
            </w:r>
            <w:r>
              <w:rPr>
                <w:rFonts w:ascii="Times New Roman" w:hAnsi="Times New Roman" w:cs="Times New Roman"/>
                <w:sz w:val="24"/>
                <w:szCs w:val="24"/>
                <w:lang w:val="en-US"/>
              </w:rPr>
              <w:t>)</w:t>
            </w:r>
          </w:p>
        </w:tc>
      </w:tr>
      <w:tr w:rsidR="00324974" w:rsidRPr="009530AC" w14:paraId="5739E1DD" w14:textId="77777777" w:rsidTr="00165C44">
        <w:trPr>
          <w:trHeight w:val="310"/>
        </w:trPr>
        <w:tc>
          <w:tcPr>
            <w:tcW w:w="4786" w:type="dxa"/>
            <w:vAlign w:val="bottom"/>
          </w:tcPr>
          <w:p w14:paraId="5A888FC0" w14:textId="4B5F4010" w:rsidR="00324974" w:rsidRDefault="00324974" w:rsidP="00540591">
            <w:pPr>
              <w:rPr>
                <w:rFonts w:ascii="Times New Roman" w:hAnsi="Times New Roman" w:cs="Times New Roman"/>
                <w:i/>
                <w:sz w:val="24"/>
                <w:szCs w:val="24"/>
                <w:lang w:val="en-US"/>
              </w:rPr>
            </w:pPr>
            <w:r w:rsidRPr="00F50CFF">
              <w:rPr>
                <w:rFonts w:ascii="Times New Roman" w:hAnsi="Times New Roman" w:cs="Times New Roman"/>
                <w:color w:val="000000"/>
                <w:sz w:val="24"/>
                <w:szCs w:val="24"/>
                <w:lang w:val="en-US"/>
              </w:rPr>
              <w:t>Yes and no</w:t>
            </w:r>
          </w:p>
        </w:tc>
        <w:tc>
          <w:tcPr>
            <w:tcW w:w="1418" w:type="dxa"/>
          </w:tcPr>
          <w:p w14:paraId="43FF98A9" w14:textId="151884F9" w:rsidR="00324974" w:rsidRPr="00F50CFF" w:rsidRDefault="00324974"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lang w:val="en-US"/>
              </w:rPr>
              <w:t>-0</w:t>
            </w:r>
            <w:r w:rsidRPr="00F50CFF">
              <w:rPr>
                <w:rFonts w:ascii="Times New Roman" w:hAnsi="Times New Roman" w:cs="Times New Roman"/>
                <w:sz w:val="24"/>
                <w:szCs w:val="24"/>
              </w:rPr>
              <w:t>,</w:t>
            </w:r>
            <w:r w:rsidRPr="00F50CFF">
              <w:rPr>
                <w:rFonts w:ascii="Times New Roman" w:hAnsi="Times New Roman" w:cs="Times New Roman"/>
                <w:sz w:val="24"/>
                <w:szCs w:val="24"/>
                <w:lang w:val="en-US"/>
              </w:rPr>
              <w:t>543</w:t>
            </w:r>
          </w:p>
        </w:tc>
        <w:tc>
          <w:tcPr>
            <w:tcW w:w="992" w:type="dxa"/>
          </w:tcPr>
          <w:p w14:paraId="3F90520D" w14:textId="68B212C1" w:rsidR="00324974" w:rsidRPr="00F50CFF" w:rsidRDefault="00324974"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F50CFF">
              <w:rPr>
                <w:rFonts w:ascii="Times New Roman" w:hAnsi="Times New Roman" w:cs="Times New Roman"/>
                <w:sz w:val="24"/>
                <w:szCs w:val="24"/>
                <w:lang w:val="en-US"/>
              </w:rPr>
              <w:t>0</w:t>
            </w:r>
            <w:r w:rsidRPr="00F50CFF">
              <w:rPr>
                <w:rFonts w:ascii="Times New Roman" w:hAnsi="Times New Roman" w:cs="Times New Roman"/>
                <w:sz w:val="24"/>
                <w:szCs w:val="24"/>
              </w:rPr>
              <w:t>,</w:t>
            </w:r>
            <w:r w:rsidRPr="00F50CFF">
              <w:rPr>
                <w:rFonts w:ascii="Times New Roman" w:hAnsi="Times New Roman" w:cs="Times New Roman"/>
                <w:sz w:val="24"/>
                <w:szCs w:val="24"/>
                <w:lang w:val="en-US"/>
              </w:rPr>
              <w:t>341</w:t>
            </w:r>
            <w:r>
              <w:rPr>
                <w:rFonts w:ascii="Times New Roman" w:hAnsi="Times New Roman" w:cs="Times New Roman"/>
                <w:sz w:val="24"/>
                <w:szCs w:val="24"/>
                <w:lang w:val="en-US"/>
              </w:rPr>
              <w:t>)</w:t>
            </w:r>
          </w:p>
        </w:tc>
        <w:tc>
          <w:tcPr>
            <w:tcW w:w="1417" w:type="dxa"/>
          </w:tcPr>
          <w:p w14:paraId="1EA8A194" w14:textId="12866F33" w:rsidR="00324974" w:rsidRPr="00F50CFF" w:rsidRDefault="00324974"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-0,554</w:t>
            </w:r>
          </w:p>
        </w:tc>
        <w:tc>
          <w:tcPr>
            <w:tcW w:w="958" w:type="dxa"/>
          </w:tcPr>
          <w:p w14:paraId="464B70F9" w14:textId="4A64BF62" w:rsidR="00324974" w:rsidRPr="00F50CFF" w:rsidRDefault="00324974"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F50CFF">
              <w:rPr>
                <w:rFonts w:ascii="Times New Roman" w:hAnsi="Times New Roman" w:cs="Times New Roman"/>
                <w:sz w:val="24"/>
                <w:szCs w:val="24"/>
              </w:rPr>
              <w:t>0,343</w:t>
            </w:r>
            <w:r>
              <w:rPr>
                <w:rFonts w:ascii="Times New Roman" w:hAnsi="Times New Roman" w:cs="Times New Roman"/>
                <w:sz w:val="24"/>
                <w:szCs w:val="24"/>
                <w:lang w:val="en-US"/>
              </w:rPr>
              <w:t>)</w:t>
            </w:r>
          </w:p>
        </w:tc>
      </w:tr>
      <w:tr w:rsidR="00324974" w:rsidRPr="009530AC" w14:paraId="3A82E945" w14:textId="77777777" w:rsidTr="00165C44">
        <w:tc>
          <w:tcPr>
            <w:tcW w:w="4786" w:type="dxa"/>
            <w:vAlign w:val="bottom"/>
          </w:tcPr>
          <w:p w14:paraId="629ABA38" w14:textId="202995C2" w:rsidR="00324974" w:rsidRDefault="00324974" w:rsidP="00540591">
            <w:pPr>
              <w:rPr>
                <w:rFonts w:ascii="Times New Roman" w:hAnsi="Times New Roman" w:cs="Times New Roman"/>
                <w:i/>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dissatisfied</w:t>
            </w:r>
            <w:proofErr w:type="spellEnd"/>
          </w:p>
        </w:tc>
        <w:tc>
          <w:tcPr>
            <w:tcW w:w="1418" w:type="dxa"/>
          </w:tcPr>
          <w:p w14:paraId="64E6D580" w14:textId="160EF3DD" w:rsidR="00324974" w:rsidRPr="00F50CFF" w:rsidRDefault="00324974"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lang w:val="en-US"/>
              </w:rPr>
              <w:t>-0</w:t>
            </w:r>
            <w:r w:rsidRPr="00F50CFF">
              <w:rPr>
                <w:rFonts w:ascii="Times New Roman" w:hAnsi="Times New Roman" w:cs="Times New Roman"/>
                <w:sz w:val="24"/>
                <w:szCs w:val="24"/>
              </w:rPr>
              <w:t>,</w:t>
            </w:r>
            <w:r w:rsidRPr="00F50CFF">
              <w:rPr>
                <w:rFonts w:ascii="Times New Roman" w:hAnsi="Times New Roman" w:cs="Times New Roman"/>
                <w:sz w:val="24"/>
                <w:szCs w:val="24"/>
                <w:lang w:val="en-US"/>
              </w:rPr>
              <w:t>632*</w:t>
            </w:r>
          </w:p>
        </w:tc>
        <w:tc>
          <w:tcPr>
            <w:tcW w:w="992" w:type="dxa"/>
          </w:tcPr>
          <w:p w14:paraId="06998391" w14:textId="56AE0FEB" w:rsidR="00324974" w:rsidRPr="00F50CFF" w:rsidRDefault="00324974"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F50CFF">
              <w:rPr>
                <w:rFonts w:ascii="Times New Roman" w:hAnsi="Times New Roman" w:cs="Times New Roman"/>
                <w:sz w:val="24"/>
                <w:szCs w:val="24"/>
                <w:lang w:val="en-US"/>
              </w:rPr>
              <w:t>0</w:t>
            </w:r>
            <w:r w:rsidRPr="00F50CFF">
              <w:rPr>
                <w:rFonts w:ascii="Times New Roman" w:hAnsi="Times New Roman" w:cs="Times New Roman"/>
                <w:sz w:val="24"/>
                <w:szCs w:val="24"/>
              </w:rPr>
              <w:t>,</w:t>
            </w:r>
            <w:r w:rsidRPr="00F50CFF">
              <w:rPr>
                <w:rFonts w:ascii="Times New Roman" w:hAnsi="Times New Roman" w:cs="Times New Roman"/>
                <w:sz w:val="24"/>
                <w:szCs w:val="24"/>
                <w:lang w:val="en-US"/>
              </w:rPr>
              <w:t>353</w:t>
            </w:r>
            <w:r>
              <w:rPr>
                <w:rFonts w:ascii="Times New Roman" w:hAnsi="Times New Roman" w:cs="Times New Roman"/>
                <w:sz w:val="24"/>
                <w:szCs w:val="24"/>
                <w:lang w:val="en-US"/>
              </w:rPr>
              <w:t>)</w:t>
            </w:r>
          </w:p>
        </w:tc>
        <w:tc>
          <w:tcPr>
            <w:tcW w:w="1417" w:type="dxa"/>
          </w:tcPr>
          <w:p w14:paraId="4A591303" w14:textId="6EA591C5" w:rsidR="00324974" w:rsidRPr="00F50CFF" w:rsidRDefault="00324974"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-0,651</w:t>
            </w:r>
          </w:p>
        </w:tc>
        <w:tc>
          <w:tcPr>
            <w:tcW w:w="958" w:type="dxa"/>
          </w:tcPr>
          <w:p w14:paraId="563B42EA" w14:textId="60D625E1" w:rsidR="00324974" w:rsidRPr="00F50CFF" w:rsidRDefault="00324974"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F50CFF">
              <w:rPr>
                <w:rFonts w:ascii="Times New Roman" w:hAnsi="Times New Roman" w:cs="Times New Roman"/>
                <w:sz w:val="24"/>
                <w:szCs w:val="24"/>
              </w:rPr>
              <w:t>0,351</w:t>
            </w:r>
            <w:r>
              <w:rPr>
                <w:rFonts w:ascii="Times New Roman" w:hAnsi="Times New Roman" w:cs="Times New Roman"/>
                <w:sz w:val="24"/>
                <w:szCs w:val="24"/>
                <w:lang w:val="en-US"/>
              </w:rPr>
              <w:t>)</w:t>
            </w:r>
          </w:p>
        </w:tc>
      </w:tr>
      <w:tr w:rsidR="00A174B2" w:rsidRPr="00F50CFF" w14:paraId="3B911792" w14:textId="77777777" w:rsidTr="00540591">
        <w:tc>
          <w:tcPr>
            <w:tcW w:w="4786" w:type="dxa"/>
          </w:tcPr>
          <w:p w14:paraId="50B289AE" w14:textId="20B52B23"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sz w:val="24"/>
                <w:szCs w:val="24"/>
                <w:lang w:val="en-US"/>
              </w:rPr>
              <w:t>&lt;1 MR</w:t>
            </w:r>
            <w:r w:rsidR="00A34914">
              <w:rPr>
                <w:rFonts w:ascii="Times New Roman" w:hAnsi="Times New Roman" w:cs="Times New Roman"/>
                <w:sz w:val="24"/>
                <w:szCs w:val="24"/>
                <w:lang w:val="en-US"/>
              </w:rPr>
              <w:t>W</w:t>
            </w:r>
          </w:p>
        </w:tc>
        <w:tc>
          <w:tcPr>
            <w:tcW w:w="1418" w:type="dxa"/>
          </w:tcPr>
          <w:p w14:paraId="6C58B259"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0,356</w:t>
            </w:r>
          </w:p>
        </w:tc>
        <w:tc>
          <w:tcPr>
            <w:tcW w:w="992" w:type="dxa"/>
          </w:tcPr>
          <w:p w14:paraId="21BEEDE1" w14:textId="6A7F623E" w:rsidR="00A174B2" w:rsidRPr="00F50CFF"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0,414</w:t>
            </w:r>
            <w:r>
              <w:rPr>
                <w:rFonts w:ascii="Times New Roman" w:hAnsi="Times New Roman" w:cs="Times New Roman"/>
                <w:sz w:val="24"/>
                <w:szCs w:val="24"/>
                <w:lang w:val="en-US"/>
              </w:rPr>
              <w:t>)</w:t>
            </w:r>
          </w:p>
        </w:tc>
        <w:tc>
          <w:tcPr>
            <w:tcW w:w="1417" w:type="dxa"/>
          </w:tcPr>
          <w:p w14:paraId="34B899CB"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0,416</w:t>
            </w:r>
          </w:p>
        </w:tc>
        <w:tc>
          <w:tcPr>
            <w:tcW w:w="958" w:type="dxa"/>
          </w:tcPr>
          <w:p w14:paraId="28F0DE68" w14:textId="79E6C8B6"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0,404</w:t>
            </w:r>
            <w:r>
              <w:rPr>
                <w:rFonts w:ascii="Times New Roman" w:hAnsi="Times New Roman" w:cs="Times New Roman"/>
                <w:sz w:val="24"/>
                <w:szCs w:val="24"/>
                <w:lang w:val="en-US"/>
              </w:rPr>
              <w:t>)</w:t>
            </w:r>
          </w:p>
        </w:tc>
      </w:tr>
      <w:tr w:rsidR="00A174B2" w:rsidRPr="00F50CFF" w14:paraId="4E48B8A9" w14:textId="77777777" w:rsidTr="00540591">
        <w:tc>
          <w:tcPr>
            <w:tcW w:w="4786" w:type="dxa"/>
          </w:tcPr>
          <w:p w14:paraId="48420312" w14:textId="61449FE0"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sz w:val="24"/>
                <w:szCs w:val="24"/>
              </w:rPr>
              <w:t xml:space="preserve">1-2 </w:t>
            </w:r>
            <w:r w:rsidRPr="00F50CFF">
              <w:rPr>
                <w:rFonts w:ascii="Times New Roman" w:hAnsi="Times New Roman" w:cs="Times New Roman"/>
                <w:sz w:val="24"/>
                <w:szCs w:val="24"/>
                <w:lang w:val="en-US"/>
              </w:rPr>
              <w:t>MR</w:t>
            </w:r>
            <w:r w:rsidR="00A34914">
              <w:rPr>
                <w:rFonts w:ascii="Times New Roman" w:hAnsi="Times New Roman" w:cs="Times New Roman"/>
                <w:sz w:val="24"/>
                <w:szCs w:val="24"/>
                <w:lang w:val="en-US"/>
              </w:rPr>
              <w:t>W</w:t>
            </w:r>
          </w:p>
        </w:tc>
        <w:tc>
          <w:tcPr>
            <w:tcW w:w="1418" w:type="dxa"/>
          </w:tcPr>
          <w:p w14:paraId="277CAAD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0,209</w:t>
            </w:r>
          </w:p>
        </w:tc>
        <w:tc>
          <w:tcPr>
            <w:tcW w:w="992" w:type="dxa"/>
          </w:tcPr>
          <w:p w14:paraId="74B404FA" w14:textId="33E8C88E"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0,330</w:t>
            </w:r>
            <w:r>
              <w:rPr>
                <w:rFonts w:ascii="Times New Roman" w:hAnsi="Times New Roman" w:cs="Times New Roman"/>
                <w:sz w:val="24"/>
                <w:szCs w:val="24"/>
                <w:lang w:val="en-US"/>
              </w:rPr>
              <w:t>)</w:t>
            </w:r>
          </w:p>
        </w:tc>
        <w:tc>
          <w:tcPr>
            <w:tcW w:w="1417" w:type="dxa"/>
          </w:tcPr>
          <w:p w14:paraId="392FCE1A"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0,254</w:t>
            </w:r>
          </w:p>
        </w:tc>
        <w:tc>
          <w:tcPr>
            <w:tcW w:w="958" w:type="dxa"/>
          </w:tcPr>
          <w:p w14:paraId="7A0288D8" w14:textId="25AEF836"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0,319</w:t>
            </w:r>
            <w:r>
              <w:rPr>
                <w:rFonts w:ascii="Times New Roman" w:hAnsi="Times New Roman" w:cs="Times New Roman"/>
                <w:sz w:val="24"/>
                <w:szCs w:val="24"/>
                <w:lang w:val="en-US"/>
              </w:rPr>
              <w:t>)</w:t>
            </w:r>
          </w:p>
        </w:tc>
      </w:tr>
      <w:tr w:rsidR="00A174B2" w:rsidRPr="00F50CFF" w14:paraId="518DD229" w14:textId="77777777" w:rsidTr="00540591">
        <w:tc>
          <w:tcPr>
            <w:tcW w:w="4786" w:type="dxa"/>
          </w:tcPr>
          <w:p w14:paraId="56E0FE57" w14:textId="20B63D21"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sz w:val="24"/>
                <w:szCs w:val="24"/>
              </w:rPr>
              <w:t xml:space="preserve">2-3 </w:t>
            </w:r>
            <w:r w:rsidRPr="00F50CFF">
              <w:rPr>
                <w:rFonts w:ascii="Times New Roman" w:hAnsi="Times New Roman" w:cs="Times New Roman"/>
                <w:sz w:val="24"/>
                <w:szCs w:val="24"/>
                <w:lang w:val="en-US"/>
              </w:rPr>
              <w:t>MR</w:t>
            </w:r>
            <w:r w:rsidR="00A34914">
              <w:rPr>
                <w:rFonts w:ascii="Times New Roman" w:hAnsi="Times New Roman" w:cs="Times New Roman"/>
                <w:sz w:val="24"/>
                <w:szCs w:val="24"/>
                <w:lang w:val="en-US"/>
              </w:rPr>
              <w:t>W</w:t>
            </w:r>
          </w:p>
        </w:tc>
        <w:tc>
          <w:tcPr>
            <w:tcW w:w="1418" w:type="dxa"/>
          </w:tcPr>
          <w:p w14:paraId="108A2C5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0,017</w:t>
            </w:r>
          </w:p>
        </w:tc>
        <w:tc>
          <w:tcPr>
            <w:tcW w:w="992" w:type="dxa"/>
          </w:tcPr>
          <w:p w14:paraId="1FD4E70B" w14:textId="0462B5DF"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0,323</w:t>
            </w:r>
            <w:r>
              <w:rPr>
                <w:rFonts w:ascii="Times New Roman" w:hAnsi="Times New Roman" w:cs="Times New Roman"/>
                <w:sz w:val="24"/>
                <w:szCs w:val="24"/>
                <w:lang w:val="en-US"/>
              </w:rPr>
              <w:t>)</w:t>
            </w:r>
          </w:p>
        </w:tc>
        <w:tc>
          <w:tcPr>
            <w:tcW w:w="1417" w:type="dxa"/>
          </w:tcPr>
          <w:p w14:paraId="45B0631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0,081</w:t>
            </w:r>
          </w:p>
        </w:tc>
        <w:tc>
          <w:tcPr>
            <w:tcW w:w="958" w:type="dxa"/>
          </w:tcPr>
          <w:p w14:paraId="1AD752BD" w14:textId="44750077" w:rsidR="00A174B2" w:rsidRPr="004700C0"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0,313</w:t>
            </w:r>
            <w:r>
              <w:rPr>
                <w:rFonts w:ascii="Times New Roman" w:hAnsi="Times New Roman" w:cs="Times New Roman"/>
                <w:sz w:val="24"/>
                <w:szCs w:val="24"/>
                <w:lang w:val="en-US"/>
              </w:rPr>
              <w:t>)</w:t>
            </w:r>
          </w:p>
        </w:tc>
      </w:tr>
      <w:tr w:rsidR="00A174B2" w:rsidRPr="00F50CFF" w14:paraId="5D280FD5" w14:textId="77777777" w:rsidTr="00540591">
        <w:tc>
          <w:tcPr>
            <w:tcW w:w="4786" w:type="dxa"/>
          </w:tcPr>
          <w:p w14:paraId="48C43CE5" w14:textId="0A53CBEC"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sz w:val="24"/>
                <w:szCs w:val="24"/>
              </w:rPr>
              <w:t xml:space="preserve">3-4 </w:t>
            </w:r>
            <w:r w:rsidRPr="00F50CFF">
              <w:rPr>
                <w:rFonts w:ascii="Times New Roman" w:hAnsi="Times New Roman" w:cs="Times New Roman"/>
                <w:sz w:val="24"/>
                <w:szCs w:val="24"/>
                <w:lang w:val="en-US"/>
              </w:rPr>
              <w:t>MR</w:t>
            </w:r>
            <w:r w:rsidR="00A34914">
              <w:rPr>
                <w:rFonts w:ascii="Times New Roman" w:hAnsi="Times New Roman" w:cs="Times New Roman"/>
                <w:sz w:val="24"/>
                <w:szCs w:val="24"/>
                <w:lang w:val="en-US"/>
              </w:rPr>
              <w:t>W</w:t>
            </w:r>
          </w:p>
        </w:tc>
        <w:tc>
          <w:tcPr>
            <w:tcW w:w="1418" w:type="dxa"/>
          </w:tcPr>
          <w:p w14:paraId="2B60FA67"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rPr>
              <w:t>0,281</w:t>
            </w:r>
          </w:p>
        </w:tc>
        <w:tc>
          <w:tcPr>
            <w:tcW w:w="992" w:type="dxa"/>
          </w:tcPr>
          <w:p w14:paraId="427319C2" w14:textId="59E7EE06" w:rsidR="00A174B2" w:rsidRPr="00F50CFF" w:rsidRDefault="004700C0"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0,319</w:t>
            </w:r>
            <w:r>
              <w:rPr>
                <w:rFonts w:ascii="Times New Roman" w:hAnsi="Times New Roman" w:cs="Times New Roman"/>
                <w:sz w:val="24"/>
                <w:szCs w:val="24"/>
                <w:lang w:val="en-US"/>
              </w:rPr>
              <w:t>)</w:t>
            </w:r>
          </w:p>
        </w:tc>
        <w:tc>
          <w:tcPr>
            <w:tcW w:w="1417" w:type="dxa"/>
          </w:tcPr>
          <w:p w14:paraId="54B0073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0,289</w:t>
            </w:r>
          </w:p>
        </w:tc>
        <w:tc>
          <w:tcPr>
            <w:tcW w:w="958" w:type="dxa"/>
          </w:tcPr>
          <w:p w14:paraId="001267E3" w14:textId="579FAEB2"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0,309</w:t>
            </w:r>
            <w:r>
              <w:rPr>
                <w:rFonts w:ascii="Times New Roman" w:hAnsi="Times New Roman" w:cs="Times New Roman"/>
                <w:sz w:val="24"/>
                <w:szCs w:val="24"/>
                <w:lang w:val="en-US"/>
              </w:rPr>
              <w:t>)</w:t>
            </w:r>
          </w:p>
        </w:tc>
      </w:tr>
      <w:tr w:rsidR="00A174B2" w:rsidRPr="00F50CFF" w14:paraId="3104F78D" w14:textId="77777777" w:rsidTr="00540591">
        <w:tc>
          <w:tcPr>
            <w:tcW w:w="4786" w:type="dxa"/>
          </w:tcPr>
          <w:p w14:paraId="64F44A33" w14:textId="4BC2C14D"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sz w:val="24"/>
                <w:szCs w:val="24"/>
              </w:rPr>
              <w:t xml:space="preserve">4-5 </w:t>
            </w:r>
            <w:r w:rsidRPr="00F50CFF">
              <w:rPr>
                <w:rFonts w:ascii="Times New Roman" w:hAnsi="Times New Roman" w:cs="Times New Roman"/>
                <w:sz w:val="24"/>
                <w:szCs w:val="24"/>
                <w:lang w:val="en-US"/>
              </w:rPr>
              <w:t>MR</w:t>
            </w:r>
            <w:r w:rsidR="00A34914">
              <w:rPr>
                <w:rFonts w:ascii="Times New Roman" w:hAnsi="Times New Roman" w:cs="Times New Roman"/>
                <w:sz w:val="24"/>
                <w:szCs w:val="24"/>
                <w:lang w:val="en-US"/>
              </w:rPr>
              <w:t>W</w:t>
            </w:r>
          </w:p>
        </w:tc>
        <w:tc>
          <w:tcPr>
            <w:tcW w:w="1418" w:type="dxa"/>
          </w:tcPr>
          <w:p w14:paraId="0ACF7C9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0,151</w:t>
            </w:r>
          </w:p>
        </w:tc>
        <w:tc>
          <w:tcPr>
            <w:tcW w:w="992" w:type="dxa"/>
          </w:tcPr>
          <w:p w14:paraId="54EC7710" w14:textId="31A336FE"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0,345</w:t>
            </w:r>
            <w:r>
              <w:rPr>
                <w:rFonts w:ascii="Times New Roman" w:hAnsi="Times New Roman" w:cs="Times New Roman"/>
                <w:sz w:val="24"/>
                <w:szCs w:val="24"/>
                <w:lang w:val="en-US"/>
              </w:rPr>
              <w:t>)</w:t>
            </w:r>
          </w:p>
        </w:tc>
        <w:tc>
          <w:tcPr>
            <w:tcW w:w="1417" w:type="dxa"/>
          </w:tcPr>
          <w:p w14:paraId="0EA08D7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0,085</w:t>
            </w:r>
          </w:p>
        </w:tc>
        <w:tc>
          <w:tcPr>
            <w:tcW w:w="958" w:type="dxa"/>
          </w:tcPr>
          <w:p w14:paraId="405FA9E1" w14:textId="23FDB7DC"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0,335</w:t>
            </w:r>
            <w:r>
              <w:rPr>
                <w:rFonts w:ascii="Times New Roman" w:hAnsi="Times New Roman" w:cs="Times New Roman"/>
                <w:sz w:val="24"/>
                <w:szCs w:val="24"/>
                <w:lang w:val="en-US"/>
              </w:rPr>
              <w:t>)</w:t>
            </w:r>
          </w:p>
        </w:tc>
      </w:tr>
      <w:tr w:rsidR="00A174B2" w:rsidRPr="00F50CFF" w14:paraId="36DF9FAD" w14:textId="77777777" w:rsidTr="00540591">
        <w:tc>
          <w:tcPr>
            <w:tcW w:w="4786" w:type="dxa"/>
          </w:tcPr>
          <w:p w14:paraId="2699BBC2" w14:textId="097E7307" w:rsidR="00A174B2" w:rsidRPr="00F50CFF" w:rsidRDefault="00A174B2" w:rsidP="00540591">
            <w:pPr>
              <w:jc w:val="both"/>
              <w:rPr>
                <w:rFonts w:ascii="Times New Roman" w:hAnsi="Times New Roman" w:cs="Times New Roman"/>
                <w:color w:val="000000"/>
                <w:sz w:val="24"/>
                <w:szCs w:val="24"/>
              </w:rPr>
            </w:pPr>
            <w:r w:rsidRPr="00F50CFF">
              <w:rPr>
                <w:rFonts w:ascii="Times New Roman" w:hAnsi="Times New Roman" w:cs="Times New Roman"/>
                <w:sz w:val="24"/>
                <w:szCs w:val="24"/>
              </w:rPr>
              <w:t xml:space="preserve">5-6 </w:t>
            </w:r>
            <w:r w:rsidRPr="00F50CFF">
              <w:rPr>
                <w:rFonts w:ascii="Times New Roman" w:hAnsi="Times New Roman" w:cs="Times New Roman"/>
                <w:sz w:val="24"/>
                <w:szCs w:val="24"/>
                <w:lang w:val="en-US"/>
              </w:rPr>
              <w:t>MR</w:t>
            </w:r>
            <w:r w:rsidR="00A34914">
              <w:rPr>
                <w:rFonts w:ascii="Times New Roman" w:hAnsi="Times New Roman" w:cs="Times New Roman"/>
                <w:sz w:val="24"/>
                <w:szCs w:val="24"/>
                <w:lang w:val="en-US"/>
              </w:rPr>
              <w:t>W</w:t>
            </w:r>
          </w:p>
        </w:tc>
        <w:tc>
          <w:tcPr>
            <w:tcW w:w="1418" w:type="dxa"/>
          </w:tcPr>
          <w:p w14:paraId="72C4CBA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0,353</w:t>
            </w:r>
          </w:p>
        </w:tc>
        <w:tc>
          <w:tcPr>
            <w:tcW w:w="992" w:type="dxa"/>
          </w:tcPr>
          <w:p w14:paraId="02C5BF21" w14:textId="5D818DCE"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0,371</w:t>
            </w:r>
            <w:r>
              <w:rPr>
                <w:rFonts w:ascii="Times New Roman" w:hAnsi="Times New Roman" w:cs="Times New Roman"/>
                <w:sz w:val="24"/>
                <w:szCs w:val="24"/>
                <w:lang w:val="en-US"/>
              </w:rPr>
              <w:t>)</w:t>
            </w:r>
          </w:p>
        </w:tc>
        <w:tc>
          <w:tcPr>
            <w:tcW w:w="1417" w:type="dxa"/>
          </w:tcPr>
          <w:p w14:paraId="77421965"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0,307</w:t>
            </w:r>
          </w:p>
        </w:tc>
        <w:tc>
          <w:tcPr>
            <w:tcW w:w="958" w:type="dxa"/>
          </w:tcPr>
          <w:p w14:paraId="3DD531AD" w14:textId="57833A8D" w:rsidR="00A174B2" w:rsidRPr="00F50CFF" w:rsidRDefault="004700C0"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0,371</w:t>
            </w:r>
            <w:r>
              <w:rPr>
                <w:rFonts w:ascii="Times New Roman" w:hAnsi="Times New Roman" w:cs="Times New Roman"/>
                <w:sz w:val="24"/>
                <w:szCs w:val="24"/>
                <w:lang w:val="en-US"/>
              </w:rPr>
              <w:t>)</w:t>
            </w:r>
          </w:p>
        </w:tc>
      </w:tr>
    </w:tbl>
    <w:p w14:paraId="3BFD83EB" w14:textId="77777777" w:rsidR="00A174B2" w:rsidRPr="00061372" w:rsidRDefault="00A174B2" w:rsidP="003D7086">
      <w:pPr>
        <w:spacing w:line="240" w:lineRule="auto"/>
        <w:ind w:firstLine="0"/>
        <w:rPr>
          <w:rFonts w:ascii="Times New Roman" w:hAnsi="Times New Roman" w:cs="Times New Roman"/>
          <w:sz w:val="20"/>
          <w:szCs w:val="24"/>
          <w:lang w:val="en-US"/>
        </w:rPr>
      </w:pPr>
      <w:proofErr w:type="spellStart"/>
      <w:r w:rsidRPr="00061372">
        <w:rPr>
          <w:rFonts w:ascii="Times New Roman" w:hAnsi="Times New Roman" w:cs="Times New Roman"/>
          <w:sz w:val="20"/>
          <w:szCs w:val="24"/>
        </w:rPr>
        <w:t>Significance</w:t>
      </w:r>
      <w:proofErr w:type="spellEnd"/>
      <w:r w:rsidRPr="00061372">
        <w:rPr>
          <w:rFonts w:ascii="Times New Roman" w:hAnsi="Times New Roman" w:cs="Times New Roman"/>
          <w:sz w:val="20"/>
          <w:szCs w:val="24"/>
        </w:rPr>
        <w:t xml:space="preserve">: *** p </w:t>
      </w:r>
      <w:r w:rsidRPr="00061372">
        <w:rPr>
          <w:rFonts w:ascii="Times New Roman" w:hAnsi="Times New Roman" w:cs="Times New Roman"/>
          <w:sz w:val="20"/>
          <w:szCs w:val="24"/>
          <w:lang w:val="en-US"/>
        </w:rPr>
        <w:t xml:space="preserve">≤ </w:t>
      </w:r>
      <w:r w:rsidRPr="00061372">
        <w:rPr>
          <w:rFonts w:ascii="Times New Roman" w:hAnsi="Times New Roman" w:cs="Times New Roman"/>
          <w:sz w:val="20"/>
          <w:szCs w:val="24"/>
        </w:rPr>
        <w:t xml:space="preserve">0.001, ** p </w:t>
      </w:r>
      <w:r w:rsidRPr="00061372">
        <w:rPr>
          <w:rFonts w:ascii="Times New Roman" w:hAnsi="Times New Roman" w:cs="Times New Roman"/>
          <w:sz w:val="20"/>
          <w:szCs w:val="24"/>
          <w:lang w:val="en-US"/>
        </w:rPr>
        <w:t xml:space="preserve">≤ </w:t>
      </w:r>
      <w:r w:rsidRPr="00061372">
        <w:rPr>
          <w:rFonts w:ascii="Times New Roman" w:hAnsi="Times New Roman" w:cs="Times New Roman"/>
          <w:sz w:val="20"/>
          <w:szCs w:val="24"/>
        </w:rPr>
        <w:t xml:space="preserve">0.01, * p </w:t>
      </w:r>
      <w:r w:rsidRPr="00061372">
        <w:rPr>
          <w:rFonts w:ascii="Times New Roman" w:hAnsi="Times New Roman" w:cs="Times New Roman"/>
          <w:sz w:val="20"/>
          <w:szCs w:val="24"/>
          <w:lang w:val="en-US"/>
        </w:rPr>
        <w:t xml:space="preserve">≤ </w:t>
      </w:r>
      <w:r w:rsidRPr="00061372">
        <w:rPr>
          <w:rFonts w:ascii="Times New Roman" w:hAnsi="Times New Roman" w:cs="Times New Roman"/>
          <w:sz w:val="20"/>
          <w:szCs w:val="24"/>
        </w:rPr>
        <w:t>0.1</w:t>
      </w:r>
    </w:p>
    <w:p w14:paraId="07BAA092" w14:textId="4ECC9F0D" w:rsidR="00A174B2" w:rsidRDefault="00A174B2" w:rsidP="003D7086">
      <w:pPr>
        <w:spacing w:line="240" w:lineRule="auto"/>
        <w:ind w:firstLine="0"/>
        <w:rPr>
          <w:rFonts w:ascii="Times New Roman" w:hAnsi="Times New Roman" w:cs="Times New Roman"/>
          <w:sz w:val="20"/>
          <w:szCs w:val="24"/>
          <w:lang w:val="en-US"/>
        </w:rPr>
      </w:pPr>
      <w:r w:rsidRPr="00043B1B">
        <w:rPr>
          <w:rFonts w:ascii="Times New Roman" w:hAnsi="Times New Roman" w:cs="Times New Roman"/>
          <w:sz w:val="20"/>
          <w:szCs w:val="24"/>
          <w:lang w:val="en-US"/>
        </w:rPr>
        <w:t>Contro</w:t>
      </w:r>
      <w:r>
        <w:rPr>
          <w:rFonts w:ascii="Times New Roman" w:hAnsi="Times New Roman" w:cs="Times New Roman"/>
          <w:sz w:val="20"/>
          <w:szCs w:val="24"/>
          <w:lang w:val="en-US"/>
        </w:rPr>
        <w:t>l</w:t>
      </w:r>
      <w:r w:rsidRPr="00043B1B">
        <w:rPr>
          <w:rFonts w:ascii="Times New Roman" w:hAnsi="Times New Roman" w:cs="Times New Roman"/>
          <w:sz w:val="20"/>
          <w:szCs w:val="24"/>
          <w:lang w:val="en-US"/>
        </w:rPr>
        <w:t xml:space="preserve"> variables:</w:t>
      </w:r>
      <w:r>
        <w:rPr>
          <w:rFonts w:ascii="Times New Roman" w:hAnsi="Times New Roman" w:cs="Times New Roman"/>
          <w:sz w:val="20"/>
          <w:szCs w:val="24"/>
          <w:lang w:val="en-US"/>
        </w:rPr>
        <w:t xml:space="preserve"> </w:t>
      </w:r>
      <w:r w:rsidRPr="00043B1B">
        <w:rPr>
          <w:rFonts w:ascii="Times New Roman" w:hAnsi="Times New Roman" w:cs="Times New Roman"/>
          <w:sz w:val="20"/>
          <w:szCs w:val="24"/>
          <w:lang w:val="en-US"/>
        </w:rPr>
        <w:t>gender, age, type of settlement, the elderly’s education and health, disability, entitlement period for early retirement, marital status</w:t>
      </w:r>
    </w:p>
    <w:p w14:paraId="1DAEBE7C" w14:textId="77777777" w:rsidR="00A174B2" w:rsidRPr="00F50CFF" w:rsidRDefault="00A174B2" w:rsidP="00A174B2">
      <w:pPr>
        <w:rPr>
          <w:rFonts w:ascii="Times New Roman" w:hAnsi="Times New Roman" w:cs="Times New Roman"/>
          <w:b/>
          <w:sz w:val="24"/>
          <w:szCs w:val="24"/>
          <w:lang w:val="en-US"/>
        </w:rPr>
      </w:pPr>
    </w:p>
    <w:p w14:paraId="009C06DF" w14:textId="18D41C70" w:rsidR="000931FA" w:rsidRPr="00434E29" w:rsidRDefault="00373AFF" w:rsidP="000931FA">
      <w:pPr>
        <w:ind w:firstLine="708"/>
        <w:rPr>
          <w:rFonts w:ascii="Times New Roman" w:hAnsi="Times New Roman" w:cs="Times New Roman"/>
          <w:sz w:val="24"/>
          <w:szCs w:val="24"/>
          <w:lang w:val="en-US"/>
        </w:rPr>
      </w:pPr>
      <w:r>
        <w:rPr>
          <w:rFonts w:ascii="Times New Roman" w:hAnsi="Times New Roman" w:cs="Times New Roman"/>
          <w:sz w:val="24"/>
          <w:szCs w:val="24"/>
          <w:lang w:val="en-US"/>
        </w:rPr>
        <w:t>This is not presented in the tables but p</w:t>
      </w:r>
      <w:r w:rsidR="00C0497F">
        <w:rPr>
          <w:rFonts w:ascii="Times New Roman" w:hAnsi="Times New Roman" w:cs="Times New Roman"/>
          <w:sz w:val="24"/>
          <w:szCs w:val="24"/>
          <w:lang w:val="en-US"/>
        </w:rPr>
        <w:t>rofessional groups such as: s</w:t>
      </w:r>
      <w:r w:rsidR="00A174B2" w:rsidRPr="00F50CFF">
        <w:rPr>
          <w:rFonts w:ascii="Times New Roman" w:hAnsi="Times New Roman" w:cs="Times New Roman"/>
          <w:sz w:val="24"/>
          <w:szCs w:val="24"/>
          <w:lang w:val="en-US"/>
        </w:rPr>
        <w:t>killed workers of agriculture, forestry and fish farming</w:t>
      </w:r>
      <w:r w:rsidR="00A174B2">
        <w:rPr>
          <w:rFonts w:ascii="Times New Roman" w:hAnsi="Times New Roman" w:cs="Times New Roman"/>
          <w:sz w:val="24"/>
          <w:szCs w:val="24"/>
          <w:lang w:val="en-US"/>
        </w:rPr>
        <w:t xml:space="preserve">, </w:t>
      </w:r>
      <w:r w:rsidR="00A174B2" w:rsidRPr="00F50CFF">
        <w:rPr>
          <w:rFonts w:ascii="Times New Roman" w:hAnsi="Times New Roman" w:cs="Times New Roman"/>
          <w:sz w:val="24"/>
          <w:szCs w:val="24"/>
          <w:lang w:val="en-US"/>
        </w:rPr>
        <w:t>unskilled workers of all sectors</w:t>
      </w:r>
      <w:r w:rsidR="00A174B2">
        <w:rPr>
          <w:rFonts w:ascii="Times New Roman" w:hAnsi="Times New Roman" w:cs="Times New Roman"/>
          <w:sz w:val="24"/>
          <w:szCs w:val="24"/>
          <w:lang w:val="en-US"/>
        </w:rPr>
        <w:t xml:space="preserve"> </w:t>
      </w:r>
      <w:r w:rsidR="00C0497F">
        <w:rPr>
          <w:rFonts w:ascii="Times New Roman" w:hAnsi="Times New Roman" w:cs="Times New Roman"/>
          <w:sz w:val="24"/>
          <w:szCs w:val="24"/>
          <w:lang w:val="en-US"/>
        </w:rPr>
        <w:t xml:space="preserve">– </w:t>
      </w:r>
      <w:r w:rsidR="00A174B2">
        <w:rPr>
          <w:rFonts w:ascii="Times New Roman" w:hAnsi="Times New Roman" w:cs="Times New Roman"/>
          <w:sz w:val="24"/>
          <w:szCs w:val="24"/>
          <w:lang w:val="en-US"/>
        </w:rPr>
        <w:t>are less likel</w:t>
      </w:r>
      <w:r w:rsidR="003A200B">
        <w:rPr>
          <w:rFonts w:ascii="Times New Roman" w:hAnsi="Times New Roman" w:cs="Times New Roman"/>
          <w:sz w:val="24"/>
          <w:szCs w:val="24"/>
          <w:lang w:val="en-US"/>
        </w:rPr>
        <w:t>y to change their job in comparison</w:t>
      </w:r>
      <w:r w:rsidR="00A174B2">
        <w:rPr>
          <w:rFonts w:ascii="Times New Roman" w:hAnsi="Times New Roman" w:cs="Times New Roman"/>
          <w:sz w:val="24"/>
          <w:szCs w:val="24"/>
          <w:lang w:val="en-US"/>
        </w:rPr>
        <w:t xml:space="preserve"> with </w:t>
      </w:r>
      <w:r w:rsidR="00A174B2" w:rsidRPr="00F50CFF">
        <w:rPr>
          <w:rFonts w:ascii="Times New Roman" w:hAnsi="Times New Roman" w:cs="Times New Roman"/>
          <w:sz w:val="24"/>
          <w:szCs w:val="24"/>
          <w:lang w:val="en-US"/>
        </w:rPr>
        <w:t xml:space="preserve">skilled </w:t>
      </w:r>
      <w:proofErr w:type="spellStart"/>
      <w:r w:rsidR="00A174B2" w:rsidRPr="00FF7394">
        <w:rPr>
          <w:rFonts w:ascii="Times New Roman" w:hAnsi="Times New Roman" w:cs="Times New Roman"/>
          <w:sz w:val="24"/>
          <w:szCs w:val="24"/>
          <w:lang w:val="en-US"/>
        </w:rPr>
        <w:t>labour</w:t>
      </w:r>
      <w:proofErr w:type="spellEnd"/>
      <w:r w:rsidR="00A174B2" w:rsidRPr="00F50CFF">
        <w:rPr>
          <w:rFonts w:ascii="Times New Roman" w:hAnsi="Times New Roman" w:cs="Times New Roman"/>
          <w:sz w:val="24"/>
          <w:szCs w:val="24"/>
          <w:lang w:val="en-US"/>
        </w:rPr>
        <w:t xml:space="preserve"> workers engaged in manual </w:t>
      </w:r>
      <w:proofErr w:type="spellStart"/>
      <w:r w:rsidR="00A174B2" w:rsidRPr="00F50CFF">
        <w:rPr>
          <w:rFonts w:ascii="Times New Roman" w:hAnsi="Times New Roman" w:cs="Times New Roman"/>
          <w:sz w:val="24"/>
          <w:szCs w:val="24"/>
          <w:lang w:val="en-US"/>
        </w:rPr>
        <w:t>labo</w:t>
      </w:r>
      <w:r w:rsidR="00A174B2">
        <w:rPr>
          <w:rFonts w:ascii="Times New Roman" w:hAnsi="Times New Roman" w:cs="Times New Roman"/>
          <w:sz w:val="24"/>
          <w:szCs w:val="24"/>
          <w:lang w:val="en-US"/>
        </w:rPr>
        <w:t>u</w:t>
      </w:r>
      <w:r w:rsidR="00A174B2" w:rsidRPr="00F50CFF">
        <w:rPr>
          <w:rFonts w:ascii="Times New Roman" w:hAnsi="Times New Roman" w:cs="Times New Roman"/>
          <w:sz w:val="24"/>
          <w:szCs w:val="24"/>
          <w:lang w:val="en-US"/>
        </w:rPr>
        <w:t>r</w:t>
      </w:r>
      <w:proofErr w:type="spellEnd"/>
      <w:r w:rsidR="00A174B2" w:rsidRPr="00F50CFF">
        <w:rPr>
          <w:rFonts w:ascii="Times New Roman" w:hAnsi="Times New Roman" w:cs="Times New Roman"/>
          <w:sz w:val="24"/>
          <w:szCs w:val="24"/>
          <w:lang w:val="en-US"/>
        </w:rPr>
        <w:t xml:space="preserve"> and </w:t>
      </w:r>
      <w:r w:rsidR="00A174B2" w:rsidRPr="00FF7394">
        <w:rPr>
          <w:rFonts w:ascii="Times New Roman" w:hAnsi="Times New Roman" w:cs="Times New Roman"/>
          <w:sz w:val="24"/>
          <w:szCs w:val="24"/>
          <w:lang w:val="en-US"/>
        </w:rPr>
        <w:t>using</w:t>
      </w:r>
      <w:r w:rsidR="00A174B2" w:rsidRPr="00F50CFF">
        <w:rPr>
          <w:rFonts w:ascii="Times New Roman" w:hAnsi="Times New Roman" w:cs="Times New Roman"/>
          <w:sz w:val="24"/>
          <w:szCs w:val="24"/>
          <w:lang w:val="en-US"/>
        </w:rPr>
        <w:t xml:space="preserve"> machines and mechanisms</w:t>
      </w:r>
      <w:r w:rsidR="00A174B2">
        <w:rPr>
          <w:rFonts w:ascii="Times New Roman" w:hAnsi="Times New Roman" w:cs="Times New Roman"/>
          <w:sz w:val="24"/>
          <w:szCs w:val="24"/>
          <w:lang w:val="en-US"/>
        </w:rPr>
        <w:t xml:space="preserve"> (</w:t>
      </w:r>
      <w:r w:rsidR="00A174B2" w:rsidRPr="0045795E">
        <w:rPr>
          <w:rFonts w:ascii="Times New Roman" w:hAnsi="Times New Roman" w:cs="Times New Roman"/>
          <w:sz w:val="24"/>
          <w:szCs w:val="24"/>
          <w:lang w:val="en-US"/>
        </w:rPr>
        <w:t xml:space="preserve">the average marginal effect equals </w:t>
      </w:r>
      <w:r w:rsidR="002129CD">
        <w:rPr>
          <w:rFonts w:ascii="Times New Roman" w:hAnsi="Times New Roman" w:cs="Times New Roman"/>
          <w:sz w:val="24"/>
          <w:szCs w:val="24"/>
          <w:lang w:val="en-US"/>
        </w:rPr>
        <w:t>7.8</w:t>
      </w:r>
      <w:r w:rsidR="00324974">
        <w:rPr>
          <w:rFonts w:ascii="Times New Roman" w:hAnsi="Times New Roman" w:cs="Times New Roman"/>
          <w:sz w:val="24"/>
          <w:szCs w:val="24"/>
          <w:lang w:val="en-US"/>
        </w:rPr>
        <w:t>%)</w:t>
      </w:r>
      <w:r w:rsidR="00A174B2">
        <w:rPr>
          <w:rFonts w:ascii="Times New Roman" w:hAnsi="Times New Roman" w:cs="Times New Roman"/>
          <w:sz w:val="24"/>
          <w:szCs w:val="24"/>
          <w:lang w:val="en-US"/>
        </w:rPr>
        <w:t xml:space="preserve">. </w:t>
      </w:r>
    </w:p>
    <w:p w14:paraId="6312A57E" w14:textId="78441446" w:rsidR="00342FE5" w:rsidRPr="000931FA" w:rsidRDefault="00342FE5" w:rsidP="000931FA">
      <w:pPr>
        <w:ind w:firstLine="708"/>
        <w:rPr>
          <w:rFonts w:ascii="Times New Roman" w:hAnsi="Times New Roman" w:cs="Times New Roman"/>
          <w:sz w:val="24"/>
          <w:szCs w:val="24"/>
          <w:lang w:val="en-US"/>
        </w:rPr>
      </w:pPr>
      <w:r>
        <w:rPr>
          <w:rFonts w:ascii="Times New Roman" w:hAnsi="Times New Roman" w:cs="Times New Roman"/>
          <w:sz w:val="24"/>
          <w:szCs w:val="24"/>
          <w:lang w:val="en-US"/>
        </w:rPr>
        <w:t>Unlike the discussed above models, t</w:t>
      </w:r>
      <w:r w:rsidRPr="00F50CFF">
        <w:rPr>
          <w:rFonts w:ascii="Times New Roman" w:hAnsi="Times New Roman" w:cs="Times New Roman"/>
          <w:sz w:val="24"/>
          <w:szCs w:val="24"/>
          <w:lang w:val="en-US"/>
        </w:rPr>
        <w:t xml:space="preserve">he </w:t>
      </w:r>
      <w:r w:rsidRPr="00482208">
        <w:rPr>
          <w:rFonts w:ascii="Times New Roman" w:hAnsi="Times New Roman" w:cs="Times New Roman"/>
          <w:sz w:val="24"/>
          <w:szCs w:val="24"/>
          <w:lang w:val="en-US"/>
        </w:rPr>
        <w:t>low level of education significantly reduces the probabil</w:t>
      </w:r>
      <w:r w:rsidR="00F63437">
        <w:rPr>
          <w:rFonts w:ascii="Times New Roman" w:hAnsi="Times New Roman" w:cs="Times New Roman"/>
          <w:sz w:val="24"/>
          <w:szCs w:val="24"/>
          <w:lang w:val="en-US"/>
        </w:rPr>
        <w:t xml:space="preserve">ity of </w:t>
      </w:r>
      <w:proofErr w:type="spellStart"/>
      <w:r w:rsidR="00F63437">
        <w:rPr>
          <w:rFonts w:ascii="Times New Roman" w:hAnsi="Times New Roman" w:cs="Times New Roman"/>
          <w:sz w:val="24"/>
          <w:szCs w:val="24"/>
          <w:lang w:val="en-US"/>
        </w:rPr>
        <w:t>labour</w:t>
      </w:r>
      <w:proofErr w:type="spellEnd"/>
      <w:r w:rsidR="00F63437">
        <w:rPr>
          <w:rFonts w:ascii="Times New Roman" w:hAnsi="Times New Roman" w:cs="Times New Roman"/>
          <w:sz w:val="24"/>
          <w:szCs w:val="24"/>
          <w:lang w:val="en-US"/>
        </w:rPr>
        <w:t xml:space="preserve"> mobility for men</w:t>
      </w:r>
      <w:r w:rsidRPr="0048220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50CFF">
        <w:rPr>
          <w:rFonts w:ascii="Times New Roman" w:hAnsi="Times New Roman" w:cs="Times New Roman"/>
          <w:sz w:val="24"/>
          <w:szCs w:val="24"/>
          <w:lang w:val="en-US"/>
        </w:rPr>
        <w:t xml:space="preserve">Type of </w:t>
      </w:r>
      <w:r>
        <w:rPr>
          <w:rFonts w:ascii="Times New Roman" w:hAnsi="Times New Roman" w:cs="Times New Roman"/>
          <w:sz w:val="24"/>
          <w:szCs w:val="24"/>
          <w:lang w:val="en-US"/>
        </w:rPr>
        <w:t xml:space="preserve">the enterprise </w:t>
      </w:r>
      <w:r w:rsidRPr="00F50CFF">
        <w:rPr>
          <w:rFonts w:ascii="Times New Roman" w:hAnsi="Times New Roman" w:cs="Times New Roman"/>
          <w:sz w:val="24"/>
          <w:szCs w:val="24"/>
          <w:lang w:val="en-US"/>
        </w:rPr>
        <w:t>ownershi</w:t>
      </w:r>
      <w:r>
        <w:rPr>
          <w:rFonts w:ascii="Times New Roman" w:hAnsi="Times New Roman" w:cs="Times New Roman"/>
          <w:sz w:val="24"/>
          <w:szCs w:val="24"/>
          <w:lang w:val="en-US"/>
        </w:rPr>
        <w:t xml:space="preserve">p plays a role only for </w:t>
      </w:r>
      <w:proofErr w:type="spellStart"/>
      <w:r>
        <w:rPr>
          <w:rFonts w:ascii="Times New Roman" w:hAnsi="Times New Roman" w:cs="Times New Roman"/>
          <w:sz w:val="24"/>
          <w:szCs w:val="24"/>
          <w:lang w:val="en-US"/>
        </w:rPr>
        <w:t>labour</w:t>
      </w:r>
      <w:proofErr w:type="spellEnd"/>
      <w:r w:rsidRPr="00F50CFF">
        <w:rPr>
          <w:rFonts w:ascii="Times New Roman" w:hAnsi="Times New Roman" w:cs="Times New Roman"/>
          <w:sz w:val="24"/>
          <w:szCs w:val="24"/>
          <w:lang w:val="en-US"/>
        </w:rPr>
        <w:t xml:space="preserve"> mobility</w:t>
      </w:r>
      <w:r w:rsidRPr="00AC42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women </w:t>
      </w:r>
      <w:r w:rsidRPr="00482208">
        <w:rPr>
          <w:rFonts w:ascii="Times New Roman" w:hAnsi="Times New Roman" w:cs="Times New Roman"/>
          <w:sz w:val="24"/>
          <w:szCs w:val="24"/>
          <w:lang w:val="en-US"/>
        </w:rPr>
        <w:t>(</w:t>
      </w:r>
      <w:r w:rsidR="008A707A">
        <w:rPr>
          <w:rFonts w:ascii="Times New Roman" w:hAnsi="Times New Roman" w:cs="Times New Roman"/>
          <w:sz w:val="24"/>
          <w:szCs w:val="24"/>
          <w:lang w:val="en-US"/>
        </w:rPr>
        <w:t>Table 3</w:t>
      </w:r>
      <w:r w:rsidRPr="00482208">
        <w:rPr>
          <w:rFonts w:ascii="Times New Roman" w:hAnsi="Times New Roman" w:cs="Times New Roman"/>
          <w:sz w:val="24"/>
          <w:szCs w:val="24"/>
          <w:lang w:val="en-GB"/>
        </w:rPr>
        <w:t>)</w:t>
      </w:r>
      <w:r w:rsidRPr="00482208">
        <w:rPr>
          <w:rFonts w:ascii="Times New Roman" w:hAnsi="Times New Roman" w:cs="Times New Roman"/>
          <w:sz w:val="24"/>
          <w:szCs w:val="24"/>
          <w:lang w:val="en-US"/>
        </w:rPr>
        <w:t>.</w:t>
      </w:r>
      <w:r w:rsidR="000931FA">
        <w:rPr>
          <w:rFonts w:ascii="Times New Roman" w:hAnsi="Times New Roman" w:cs="Times New Roman"/>
          <w:sz w:val="24"/>
          <w:szCs w:val="24"/>
          <w:lang w:val="en-US"/>
        </w:rPr>
        <w:t xml:space="preserve"> </w:t>
      </w:r>
      <w:r>
        <w:rPr>
          <w:rFonts w:ascii="Times New Roman" w:hAnsi="Times New Roman" w:cs="Times New Roman"/>
          <w:sz w:val="24"/>
          <w:szCs w:val="24"/>
          <w:lang w:val="en-GB"/>
        </w:rPr>
        <w:t>Complete satisfaction with working conditions reduces the probability of job changing on the average by 14.4</w:t>
      </w:r>
      <w:r w:rsidRPr="00CB4401">
        <w:rPr>
          <w:rFonts w:ascii="Times New Roman" w:hAnsi="Times New Roman" w:cs="Times New Roman"/>
          <w:sz w:val="24"/>
          <w:szCs w:val="24"/>
          <w:lang w:val="en-GB"/>
        </w:rPr>
        <w:t>% and 9</w:t>
      </w:r>
      <w:r>
        <w:rPr>
          <w:rFonts w:ascii="Times New Roman" w:hAnsi="Times New Roman" w:cs="Times New Roman"/>
          <w:sz w:val="24"/>
          <w:szCs w:val="24"/>
          <w:lang w:val="en-GB"/>
        </w:rPr>
        <w:t>.7% for men and women correspondingly in comparison with complete dissa</w:t>
      </w:r>
      <w:r w:rsidR="008A707A">
        <w:rPr>
          <w:rFonts w:ascii="Times New Roman" w:hAnsi="Times New Roman" w:cs="Times New Roman"/>
          <w:sz w:val="24"/>
          <w:szCs w:val="24"/>
          <w:lang w:val="en-GB"/>
        </w:rPr>
        <w:t xml:space="preserve">tisfaction (model </w:t>
      </w:r>
      <w:r w:rsidR="00373AFF">
        <w:rPr>
          <w:rFonts w:ascii="Times New Roman" w:hAnsi="Times New Roman" w:cs="Times New Roman"/>
          <w:sz w:val="24"/>
          <w:szCs w:val="24"/>
          <w:lang w:val="en-GB"/>
        </w:rPr>
        <w:t>2</w:t>
      </w:r>
      <w:r>
        <w:rPr>
          <w:rFonts w:ascii="Times New Roman" w:hAnsi="Times New Roman" w:cs="Times New Roman"/>
          <w:sz w:val="24"/>
          <w:szCs w:val="24"/>
          <w:lang w:val="en-GB"/>
        </w:rPr>
        <w:t>.1 in Tabl</w:t>
      </w:r>
      <w:r w:rsidR="008A707A">
        <w:rPr>
          <w:rFonts w:ascii="Times New Roman" w:hAnsi="Times New Roman" w:cs="Times New Roman"/>
          <w:sz w:val="24"/>
          <w:szCs w:val="24"/>
          <w:lang w:val="en-GB"/>
        </w:rPr>
        <w:t>e 3</w:t>
      </w:r>
      <w:r>
        <w:rPr>
          <w:rFonts w:ascii="Times New Roman" w:hAnsi="Times New Roman" w:cs="Times New Roman"/>
          <w:sz w:val="24"/>
          <w:szCs w:val="24"/>
          <w:lang w:val="en-GB"/>
        </w:rPr>
        <w:t>). The unexplained result about the positive impact of complete satisfaction with wage on the elderly’s labour activity remains significant only for men</w:t>
      </w:r>
      <w:r w:rsidR="006B67F1">
        <w:rPr>
          <w:rFonts w:ascii="Times New Roman" w:hAnsi="Times New Roman" w:cs="Times New Roman"/>
          <w:sz w:val="24"/>
          <w:szCs w:val="24"/>
          <w:lang w:val="en-GB"/>
        </w:rPr>
        <w:t xml:space="preserve"> (model 2.1 in Table 3)</w:t>
      </w:r>
      <w:r>
        <w:rPr>
          <w:rFonts w:ascii="Times New Roman" w:hAnsi="Times New Roman" w:cs="Times New Roman"/>
          <w:sz w:val="24"/>
          <w:szCs w:val="24"/>
          <w:lang w:val="en-GB"/>
        </w:rPr>
        <w:t>. Finally, general job satisfaction is significant only</w:t>
      </w:r>
      <w:r w:rsidR="008A707A">
        <w:rPr>
          <w:rFonts w:ascii="Times New Roman" w:hAnsi="Times New Roman" w:cs="Times New Roman"/>
          <w:sz w:val="24"/>
          <w:szCs w:val="24"/>
          <w:lang w:val="en-GB"/>
        </w:rPr>
        <w:t xml:space="preserve"> for women (model </w:t>
      </w:r>
      <w:r w:rsidR="00373AFF">
        <w:rPr>
          <w:rFonts w:ascii="Times New Roman" w:hAnsi="Times New Roman" w:cs="Times New Roman"/>
          <w:sz w:val="24"/>
          <w:szCs w:val="24"/>
          <w:lang w:val="en-GB"/>
        </w:rPr>
        <w:t>2</w:t>
      </w:r>
      <w:r w:rsidR="008A707A">
        <w:rPr>
          <w:rFonts w:ascii="Times New Roman" w:hAnsi="Times New Roman" w:cs="Times New Roman"/>
          <w:sz w:val="24"/>
          <w:szCs w:val="24"/>
          <w:lang w:val="en-GB"/>
        </w:rPr>
        <w:t>.2 in Table 3</w:t>
      </w:r>
      <w:r>
        <w:rPr>
          <w:rFonts w:ascii="Times New Roman" w:hAnsi="Times New Roman" w:cs="Times New Roman"/>
          <w:sz w:val="24"/>
          <w:szCs w:val="24"/>
          <w:lang w:val="en-GB"/>
        </w:rPr>
        <w:t>).</w:t>
      </w:r>
    </w:p>
    <w:p w14:paraId="57C3FAE1" w14:textId="1D065DDB" w:rsidR="00A174B2" w:rsidRDefault="00342FE5" w:rsidP="00A41424">
      <w:pPr>
        <w:ind w:firstLine="708"/>
        <w:rPr>
          <w:rFonts w:ascii="Times New Roman" w:hAnsi="Times New Roman" w:cs="Times New Roman"/>
          <w:sz w:val="24"/>
          <w:szCs w:val="24"/>
          <w:lang w:val="en-US"/>
        </w:rPr>
      </w:pPr>
      <w:r w:rsidRPr="00F50CFF">
        <w:rPr>
          <w:rFonts w:ascii="Times New Roman" w:hAnsi="Times New Roman" w:cs="Times New Roman"/>
          <w:sz w:val="24"/>
          <w:szCs w:val="24"/>
          <w:lang w:val="en-US"/>
        </w:rPr>
        <w:t xml:space="preserve">Models with </w:t>
      </w:r>
      <w:r>
        <w:rPr>
          <w:rFonts w:ascii="Times New Roman" w:hAnsi="Times New Roman" w:cs="Times New Roman"/>
          <w:sz w:val="24"/>
          <w:szCs w:val="24"/>
          <w:lang w:val="en-US"/>
        </w:rPr>
        <w:t>professional groups</w:t>
      </w:r>
      <w:r w:rsidRPr="00F50CFF">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general</w:t>
      </w:r>
      <w:r w:rsidRPr="00F50CFF">
        <w:rPr>
          <w:rFonts w:ascii="Times New Roman" w:hAnsi="Times New Roman" w:cs="Times New Roman"/>
          <w:sz w:val="24"/>
          <w:szCs w:val="24"/>
          <w:lang w:val="en-US"/>
        </w:rPr>
        <w:t xml:space="preserve"> job satisfaction </w:t>
      </w:r>
      <w:r>
        <w:rPr>
          <w:rFonts w:ascii="Times New Roman" w:hAnsi="Times New Roman" w:cs="Times New Roman"/>
          <w:sz w:val="24"/>
          <w:szCs w:val="24"/>
          <w:lang w:val="en-US"/>
        </w:rPr>
        <w:t>s</w:t>
      </w:r>
      <w:r w:rsidRPr="00F50CFF">
        <w:rPr>
          <w:rFonts w:ascii="Times New Roman" w:hAnsi="Times New Roman" w:cs="Times New Roman"/>
          <w:sz w:val="24"/>
          <w:szCs w:val="24"/>
          <w:lang w:val="en-US"/>
        </w:rPr>
        <w:t xml:space="preserve">how </w:t>
      </w:r>
      <w:r w:rsidRPr="0076745F">
        <w:rPr>
          <w:rFonts w:ascii="Times New Roman" w:hAnsi="Times New Roman" w:cs="Times New Roman"/>
          <w:sz w:val="24"/>
          <w:szCs w:val="24"/>
          <w:lang w:val="en-US"/>
        </w:rPr>
        <w:t>that</w:t>
      </w:r>
      <w:r>
        <w:rPr>
          <w:rFonts w:ascii="Times New Roman" w:hAnsi="Times New Roman" w:cs="Times New Roman"/>
          <w:sz w:val="24"/>
          <w:szCs w:val="24"/>
          <w:lang w:val="en-US"/>
        </w:rPr>
        <w:t xml:space="preserve"> the probability of job change</w:t>
      </w:r>
      <w:r w:rsidRPr="0076745F">
        <w:rPr>
          <w:rFonts w:ascii="Times New Roman" w:hAnsi="Times New Roman" w:cs="Times New Roman"/>
          <w:sz w:val="24"/>
          <w:szCs w:val="24"/>
          <w:lang w:val="en-US"/>
        </w:rPr>
        <w:t xml:space="preserve"> among men is higher for middle-level specialists, officials, emp</w:t>
      </w:r>
      <w:r w:rsidRPr="00F50CFF">
        <w:rPr>
          <w:rFonts w:ascii="Times New Roman" w:hAnsi="Times New Roman" w:cs="Times New Roman"/>
          <w:sz w:val="24"/>
          <w:szCs w:val="24"/>
          <w:lang w:val="en-US"/>
        </w:rPr>
        <w:t xml:space="preserve">loyees of office and customer service, among women </w:t>
      </w:r>
      <w:r>
        <w:rPr>
          <w:rFonts w:ascii="Times New Roman" w:hAnsi="Times New Roman" w:cs="Times New Roman"/>
          <w:sz w:val="24"/>
          <w:szCs w:val="24"/>
          <w:lang w:val="en-US"/>
        </w:rPr>
        <w:t xml:space="preserve">– for the </w:t>
      </w:r>
      <w:r w:rsidRPr="00F50CFF">
        <w:rPr>
          <w:rFonts w:ascii="Times New Roman" w:hAnsi="Times New Roman" w:cs="Times New Roman"/>
          <w:sz w:val="24"/>
          <w:szCs w:val="24"/>
          <w:lang w:val="en-US"/>
        </w:rPr>
        <w:t>group of military, legislators, high-level officials, top and middle managers.</w:t>
      </w:r>
    </w:p>
    <w:p w14:paraId="184B4BF0" w14:textId="375169C2" w:rsidR="00A41424" w:rsidRPr="00342FE5" w:rsidRDefault="00A41424" w:rsidP="00A41424">
      <w:pPr>
        <w:ind w:firstLine="0"/>
        <w:rPr>
          <w:rFonts w:ascii="Times New Roman" w:hAnsi="Times New Roman" w:cs="Times New Roman"/>
          <w:sz w:val="24"/>
          <w:szCs w:val="24"/>
          <w:lang w:val="en-US"/>
        </w:rPr>
        <w:sectPr w:rsidR="00A41424" w:rsidRPr="00342FE5">
          <w:footerReference w:type="default" r:id="rId13"/>
          <w:pgSz w:w="11906" w:h="16838"/>
          <w:pgMar w:top="1134" w:right="850" w:bottom="1134" w:left="1701" w:header="708" w:footer="708" w:gutter="0"/>
          <w:cols w:space="708"/>
          <w:docGrid w:linePitch="360"/>
        </w:sectPr>
      </w:pPr>
    </w:p>
    <w:tbl>
      <w:tblPr>
        <w:tblStyle w:val="aa"/>
        <w:tblW w:w="14709" w:type="dxa"/>
        <w:tblLook w:val="04A0" w:firstRow="1" w:lastRow="0" w:firstColumn="1" w:lastColumn="0" w:noHBand="0" w:noVBand="1"/>
      </w:tblPr>
      <w:tblGrid>
        <w:gridCol w:w="4786"/>
        <w:gridCol w:w="1418"/>
        <w:gridCol w:w="1275"/>
        <w:gridCol w:w="1276"/>
        <w:gridCol w:w="1134"/>
        <w:gridCol w:w="1276"/>
        <w:gridCol w:w="1134"/>
        <w:gridCol w:w="1276"/>
        <w:gridCol w:w="1134"/>
      </w:tblGrid>
      <w:tr w:rsidR="00A174B2" w:rsidRPr="00D460FC" w14:paraId="06F9985D" w14:textId="77777777" w:rsidTr="00540591">
        <w:trPr>
          <w:trHeight w:val="741"/>
        </w:trPr>
        <w:tc>
          <w:tcPr>
            <w:tcW w:w="14709" w:type="dxa"/>
            <w:gridSpan w:val="9"/>
            <w:tcBorders>
              <w:top w:val="nil"/>
              <w:left w:val="nil"/>
              <w:bottom w:val="single" w:sz="4" w:space="0" w:color="auto"/>
              <w:right w:val="nil"/>
            </w:tcBorders>
          </w:tcPr>
          <w:p w14:paraId="360F6099" w14:textId="7EA333AF" w:rsidR="00A174B2" w:rsidRPr="007934B6" w:rsidRDefault="008A707A" w:rsidP="00952F1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3</w:t>
            </w:r>
            <w:r w:rsidR="00A174B2" w:rsidRPr="007934B6">
              <w:rPr>
                <w:rFonts w:ascii="Times New Roman" w:hAnsi="Times New Roman" w:cs="Times New Roman"/>
                <w:b/>
                <w:sz w:val="24"/>
                <w:szCs w:val="24"/>
                <w:lang w:val="en-US"/>
              </w:rPr>
              <w:t xml:space="preserve"> – Logistic regress</w:t>
            </w:r>
            <w:r w:rsidR="00952F19">
              <w:rPr>
                <w:rFonts w:ascii="Times New Roman" w:hAnsi="Times New Roman" w:cs="Times New Roman"/>
                <w:b/>
                <w:sz w:val="24"/>
                <w:szCs w:val="24"/>
                <w:lang w:val="en-US"/>
              </w:rPr>
              <w:t>ion of job change</w:t>
            </w:r>
            <w:r w:rsidR="00A174B2" w:rsidRPr="007934B6">
              <w:rPr>
                <w:rFonts w:ascii="Times New Roman" w:hAnsi="Times New Roman" w:cs="Times New Roman"/>
                <w:b/>
                <w:sz w:val="24"/>
                <w:szCs w:val="24"/>
                <w:lang w:val="en-US"/>
              </w:rPr>
              <w:t xml:space="preserve"> with testing </w:t>
            </w:r>
            <w:r w:rsidR="00952F19">
              <w:rPr>
                <w:rFonts w:ascii="Times New Roman" w:hAnsi="Times New Roman" w:cs="Times New Roman"/>
                <w:b/>
                <w:sz w:val="24"/>
                <w:szCs w:val="24"/>
                <w:lang w:val="en-US"/>
              </w:rPr>
              <w:t xml:space="preserve">the </w:t>
            </w:r>
            <w:r w:rsidR="00A174B2" w:rsidRPr="007934B6">
              <w:rPr>
                <w:rFonts w:ascii="Times New Roman" w:hAnsi="Times New Roman" w:cs="Times New Roman"/>
                <w:b/>
                <w:sz w:val="24"/>
                <w:szCs w:val="24"/>
                <w:lang w:val="en-US"/>
              </w:rPr>
              <w:t>sectors of the economy, by gender</w:t>
            </w:r>
          </w:p>
        </w:tc>
      </w:tr>
      <w:tr w:rsidR="00A174B2" w:rsidRPr="0090324F" w14:paraId="088CBBF3" w14:textId="77777777" w:rsidTr="00540591">
        <w:tc>
          <w:tcPr>
            <w:tcW w:w="4786" w:type="dxa"/>
            <w:vMerge w:val="restart"/>
            <w:tcBorders>
              <w:top w:val="single" w:sz="4" w:space="0" w:color="auto"/>
            </w:tcBorders>
          </w:tcPr>
          <w:p w14:paraId="3056E5E7" w14:textId="77777777" w:rsidR="00A174B2" w:rsidRDefault="00A174B2" w:rsidP="00540591">
            <w:pPr>
              <w:tabs>
                <w:tab w:val="center" w:pos="2285"/>
                <w:tab w:val="left" w:pos="3677"/>
              </w:tabs>
              <w:jc w:val="center"/>
              <w:rPr>
                <w:rFonts w:ascii="Times New Roman" w:hAnsi="Times New Roman" w:cs="Times New Roman"/>
                <w:sz w:val="24"/>
                <w:szCs w:val="24"/>
                <w:lang w:val="en-US"/>
              </w:rPr>
            </w:pPr>
          </w:p>
          <w:p w14:paraId="10BE98A7" w14:textId="77777777" w:rsidR="00A174B2" w:rsidRPr="00E80E3E" w:rsidRDefault="00A174B2" w:rsidP="00540591">
            <w:pPr>
              <w:tabs>
                <w:tab w:val="center" w:pos="2285"/>
                <w:tab w:val="left" w:pos="3677"/>
              </w:tabs>
              <w:jc w:val="center"/>
              <w:rPr>
                <w:rFonts w:ascii="Times New Roman" w:hAnsi="Times New Roman" w:cs="Times New Roman"/>
                <w:sz w:val="24"/>
                <w:szCs w:val="24"/>
                <w:lang w:val="en-US"/>
              </w:rPr>
            </w:pPr>
            <w:r w:rsidRPr="00E80E3E">
              <w:rPr>
                <w:rFonts w:ascii="Times New Roman" w:hAnsi="Times New Roman" w:cs="Times New Roman"/>
                <w:sz w:val="24"/>
                <w:szCs w:val="24"/>
                <w:lang w:val="en-US"/>
              </w:rPr>
              <w:t>Variable</w:t>
            </w:r>
          </w:p>
        </w:tc>
        <w:tc>
          <w:tcPr>
            <w:tcW w:w="5103" w:type="dxa"/>
            <w:gridSpan w:val="4"/>
            <w:tcBorders>
              <w:top w:val="single" w:sz="4" w:space="0" w:color="auto"/>
            </w:tcBorders>
          </w:tcPr>
          <w:p w14:paraId="7AF2E7F3" w14:textId="66CAAB4D" w:rsidR="00A174B2" w:rsidRPr="00E80E3E" w:rsidRDefault="008A707A"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sidR="00373AFF">
              <w:rPr>
                <w:rFonts w:ascii="Times New Roman" w:hAnsi="Times New Roman" w:cs="Times New Roman"/>
                <w:sz w:val="24"/>
                <w:szCs w:val="24"/>
                <w:lang w:val="en-US"/>
              </w:rPr>
              <w:t>2</w:t>
            </w:r>
            <w:r w:rsidR="00A174B2">
              <w:rPr>
                <w:rFonts w:ascii="Times New Roman" w:hAnsi="Times New Roman" w:cs="Times New Roman"/>
                <w:sz w:val="24"/>
                <w:szCs w:val="24"/>
                <w:lang w:val="en-US"/>
              </w:rPr>
              <w:t>.1</w:t>
            </w:r>
          </w:p>
        </w:tc>
        <w:tc>
          <w:tcPr>
            <w:tcW w:w="4820" w:type="dxa"/>
            <w:gridSpan w:val="4"/>
            <w:tcBorders>
              <w:top w:val="single" w:sz="4" w:space="0" w:color="auto"/>
            </w:tcBorders>
          </w:tcPr>
          <w:p w14:paraId="53B958B3" w14:textId="081A9C24" w:rsidR="00A174B2" w:rsidRPr="00E80E3E" w:rsidRDefault="00A174B2" w:rsidP="00373AFF">
            <w:pPr>
              <w:jc w:val="center"/>
              <w:rPr>
                <w:rFonts w:ascii="Times New Roman" w:hAnsi="Times New Roman" w:cs="Times New Roman"/>
                <w:sz w:val="24"/>
                <w:szCs w:val="24"/>
                <w:lang w:val="en-US"/>
              </w:rPr>
            </w:pPr>
            <w:r w:rsidRPr="00E80E3E">
              <w:rPr>
                <w:rFonts w:ascii="Times New Roman" w:hAnsi="Times New Roman" w:cs="Times New Roman"/>
                <w:sz w:val="24"/>
                <w:szCs w:val="24"/>
                <w:lang w:val="en-US"/>
              </w:rPr>
              <w:t xml:space="preserve">Model </w:t>
            </w:r>
            <w:r w:rsidR="00373AFF">
              <w:rPr>
                <w:rFonts w:ascii="Times New Roman" w:hAnsi="Times New Roman" w:cs="Times New Roman"/>
                <w:sz w:val="24"/>
                <w:szCs w:val="24"/>
                <w:lang w:val="en-US"/>
              </w:rPr>
              <w:t>2</w:t>
            </w:r>
            <w:r>
              <w:rPr>
                <w:rFonts w:ascii="Times New Roman" w:hAnsi="Times New Roman" w:cs="Times New Roman"/>
                <w:sz w:val="24"/>
                <w:szCs w:val="24"/>
                <w:lang w:val="en-US"/>
              </w:rPr>
              <w:t>.2</w:t>
            </w:r>
          </w:p>
        </w:tc>
      </w:tr>
      <w:tr w:rsidR="00A174B2" w:rsidRPr="00F50CFF" w14:paraId="6BD0B17F" w14:textId="77777777" w:rsidTr="00540591">
        <w:tc>
          <w:tcPr>
            <w:tcW w:w="4786" w:type="dxa"/>
            <w:vMerge/>
          </w:tcPr>
          <w:p w14:paraId="1A13027E" w14:textId="77777777" w:rsidR="00A174B2" w:rsidRPr="00E80E3E" w:rsidRDefault="00A174B2" w:rsidP="00540591">
            <w:pPr>
              <w:tabs>
                <w:tab w:val="center" w:pos="2285"/>
                <w:tab w:val="left" w:pos="3677"/>
              </w:tabs>
              <w:rPr>
                <w:rFonts w:ascii="Times New Roman" w:hAnsi="Times New Roman" w:cs="Times New Roman"/>
                <w:sz w:val="24"/>
                <w:szCs w:val="24"/>
                <w:lang w:val="en-US"/>
              </w:rPr>
            </w:pPr>
          </w:p>
        </w:tc>
        <w:tc>
          <w:tcPr>
            <w:tcW w:w="2693" w:type="dxa"/>
            <w:gridSpan w:val="2"/>
          </w:tcPr>
          <w:p w14:paraId="66534B80" w14:textId="77777777" w:rsidR="00A174B2" w:rsidRPr="00E80E3E" w:rsidRDefault="00A174B2" w:rsidP="00540591">
            <w:pPr>
              <w:tabs>
                <w:tab w:val="center" w:pos="1238"/>
                <w:tab w:val="right" w:pos="2477"/>
              </w:tabs>
              <w:jc w:val="center"/>
              <w:rPr>
                <w:rFonts w:ascii="Times New Roman" w:hAnsi="Times New Roman" w:cs="Times New Roman"/>
                <w:sz w:val="24"/>
                <w:szCs w:val="24"/>
                <w:lang w:val="en-US"/>
              </w:rPr>
            </w:pPr>
            <w:r w:rsidRPr="00E80E3E">
              <w:rPr>
                <w:rFonts w:ascii="Times New Roman" w:hAnsi="Times New Roman" w:cs="Times New Roman"/>
                <w:sz w:val="24"/>
                <w:szCs w:val="24"/>
                <w:lang w:val="en-US"/>
              </w:rPr>
              <w:t>Men</w:t>
            </w:r>
          </w:p>
        </w:tc>
        <w:tc>
          <w:tcPr>
            <w:tcW w:w="2410" w:type="dxa"/>
            <w:gridSpan w:val="2"/>
          </w:tcPr>
          <w:p w14:paraId="24846264" w14:textId="77777777" w:rsidR="00A174B2" w:rsidRPr="00E80E3E" w:rsidRDefault="00A174B2" w:rsidP="00540591">
            <w:pPr>
              <w:jc w:val="center"/>
              <w:rPr>
                <w:rFonts w:ascii="Times New Roman" w:hAnsi="Times New Roman" w:cs="Times New Roman"/>
                <w:sz w:val="24"/>
                <w:szCs w:val="24"/>
                <w:lang w:val="en-US"/>
              </w:rPr>
            </w:pPr>
            <w:r w:rsidRPr="00E80E3E">
              <w:rPr>
                <w:rFonts w:ascii="Times New Roman" w:hAnsi="Times New Roman" w:cs="Times New Roman"/>
                <w:sz w:val="24"/>
                <w:szCs w:val="24"/>
                <w:lang w:val="en-US"/>
              </w:rPr>
              <w:t>Women</w:t>
            </w:r>
          </w:p>
        </w:tc>
        <w:tc>
          <w:tcPr>
            <w:tcW w:w="2410" w:type="dxa"/>
            <w:gridSpan w:val="2"/>
          </w:tcPr>
          <w:p w14:paraId="05BF5798" w14:textId="77777777" w:rsidR="00A174B2" w:rsidRPr="00E80E3E" w:rsidRDefault="00A174B2" w:rsidP="00540591">
            <w:pPr>
              <w:jc w:val="center"/>
              <w:rPr>
                <w:rFonts w:ascii="Times New Roman" w:hAnsi="Times New Roman" w:cs="Times New Roman"/>
                <w:sz w:val="24"/>
                <w:szCs w:val="24"/>
                <w:lang w:val="en-US"/>
              </w:rPr>
            </w:pPr>
            <w:r w:rsidRPr="00E80E3E">
              <w:rPr>
                <w:rFonts w:ascii="Times New Roman" w:hAnsi="Times New Roman" w:cs="Times New Roman"/>
                <w:sz w:val="24"/>
                <w:szCs w:val="24"/>
                <w:lang w:val="en-US"/>
              </w:rPr>
              <w:t>Men</w:t>
            </w:r>
          </w:p>
        </w:tc>
        <w:tc>
          <w:tcPr>
            <w:tcW w:w="2410" w:type="dxa"/>
            <w:gridSpan w:val="2"/>
          </w:tcPr>
          <w:p w14:paraId="18901DB7" w14:textId="77777777" w:rsidR="00A174B2" w:rsidRPr="00E80E3E" w:rsidRDefault="00A174B2" w:rsidP="00540591">
            <w:pPr>
              <w:jc w:val="center"/>
              <w:rPr>
                <w:rFonts w:ascii="Times New Roman" w:hAnsi="Times New Roman" w:cs="Times New Roman"/>
                <w:sz w:val="24"/>
                <w:szCs w:val="24"/>
                <w:lang w:val="en-US"/>
              </w:rPr>
            </w:pPr>
            <w:r w:rsidRPr="00E80E3E">
              <w:rPr>
                <w:rFonts w:ascii="Times New Roman" w:hAnsi="Times New Roman" w:cs="Times New Roman"/>
                <w:sz w:val="24"/>
                <w:szCs w:val="24"/>
                <w:lang w:val="en-US"/>
              </w:rPr>
              <w:t>Women</w:t>
            </w:r>
          </w:p>
        </w:tc>
      </w:tr>
      <w:tr w:rsidR="00A174B2" w:rsidRPr="00F50CFF" w14:paraId="05184956" w14:textId="77777777" w:rsidTr="00540591">
        <w:tc>
          <w:tcPr>
            <w:tcW w:w="4786" w:type="dxa"/>
            <w:vMerge/>
          </w:tcPr>
          <w:p w14:paraId="403641EF" w14:textId="77777777" w:rsidR="00A174B2" w:rsidRPr="00E80E3E" w:rsidRDefault="00A174B2" w:rsidP="00540591">
            <w:pPr>
              <w:jc w:val="center"/>
              <w:rPr>
                <w:rFonts w:ascii="Times New Roman" w:hAnsi="Times New Roman" w:cs="Times New Roman"/>
                <w:sz w:val="24"/>
                <w:szCs w:val="24"/>
                <w:lang w:val="en-US"/>
              </w:rPr>
            </w:pPr>
          </w:p>
        </w:tc>
        <w:tc>
          <w:tcPr>
            <w:tcW w:w="1418" w:type="dxa"/>
          </w:tcPr>
          <w:p w14:paraId="7C8C3DC5" w14:textId="77777777" w:rsidR="00A174B2" w:rsidRPr="00E80E3E" w:rsidRDefault="00A174B2" w:rsidP="00540591">
            <w:pPr>
              <w:jc w:val="center"/>
              <w:rPr>
                <w:rFonts w:ascii="Times New Roman" w:hAnsi="Times New Roman" w:cs="Times New Roman"/>
                <w:sz w:val="24"/>
                <w:szCs w:val="24"/>
                <w:lang w:val="en-US"/>
              </w:rPr>
            </w:pPr>
            <w:proofErr w:type="spellStart"/>
            <w:r w:rsidRPr="00E80E3E">
              <w:rPr>
                <w:rFonts w:ascii="Times New Roman" w:hAnsi="Times New Roman" w:cs="Times New Roman"/>
                <w:sz w:val="24"/>
                <w:szCs w:val="24"/>
                <w:lang w:val="en-US"/>
              </w:rPr>
              <w:t>Coef</w:t>
            </w:r>
            <w:proofErr w:type="spellEnd"/>
            <w:r w:rsidRPr="00E80E3E">
              <w:rPr>
                <w:rFonts w:ascii="Times New Roman" w:hAnsi="Times New Roman" w:cs="Times New Roman"/>
                <w:sz w:val="24"/>
                <w:szCs w:val="24"/>
                <w:lang w:val="en-US"/>
              </w:rPr>
              <w:t>.</w:t>
            </w:r>
          </w:p>
        </w:tc>
        <w:tc>
          <w:tcPr>
            <w:tcW w:w="1275" w:type="dxa"/>
          </w:tcPr>
          <w:p w14:paraId="2B2AA781" w14:textId="77777777" w:rsidR="00A174B2" w:rsidRPr="00E80E3E" w:rsidRDefault="00A174B2" w:rsidP="00540591">
            <w:pPr>
              <w:jc w:val="center"/>
              <w:rPr>
                <w:rFonts w:ascii="Times New Roman" w:hAnsi="Times New Roman" w:cs="Times New Roman"/>
                <w:sz w:val="24"/>
                <w:szCs w:val="24"/>
                <w:lang w:val="en-US"/>
              </w:rPr>
            </w:pPr>
            <w:r w:rsidRPr="00E80E3E">
              <w:rPr>
                <w:rFonts w:ascii="Times New Roman" w:hAnsi="Times New Roman" w:cs="Times New Roman"/>
                <w:sz w:val="24"/>
                <w:szCs w:val="24"/>
                <w:lang w:val="en-US"/>
              </w:rPr>
              <w:t>Std. Err.</w:t>
            </w:r>
          </w:p>
        </w:tc>
        <w:tc>
          <w:tcPr>
            <w:tcW w:w="1276" w:type="dxa"/>
          </w:tcPr>
          <w:p w14:paraId="1E68B9EF" w14:textId="77777777" w:rsidR="00A174B2" w:rsidRPr="00E80E3E" w:rsidRDefault="00A174B2" w:rsidP="00540591">
            <w:pPr>
              <w:jc w:val="center"/>
              <w:rPr>
                <w:rFonts w:ascii="Times New Roman" w:hAnsi="Times New Roman" w:cs="Times New Roman"/>
                <w:sz w:val="24"/>
                <w:szCs w:val="24"/>
                <w:lang w:val="en-US"/>
              </w:rPr>
            </w:pPr>
            <w:proofErr w:type="spellStart"/>
            <w:r w:rsidRPr="00E80E3E">
              <w:rPr>
                <w:rFonts w:ascii="Times New Roman" w:hAnsi="Times New Roman" w:cs="Times New Roman"/>
                <w:sz w:val="24"/>
                <w:szCs w:val="24"/>
                <w:lang w:val="en-US"/>
              </w:rPr>
              <w:t>Coef</w:t>
            </w:r>
            <w:proofErr w:type="spellEnd"/>
            <w:r w:rsidRPr="00E80E3E">
              <w:rPr>
                <w:rFonts w:ascii="Times New Roman" w:hAnsi="Times New Roman" w:cs="Times New Roman"/>
                <w:sz w:val="24"/>
                <w:szCs w:val="24"/>
                <w:lang w:val="en-US"/>
              </w:rPr>
              <w:t>.</w:t>
            </w:r>
          </w:p>
        </w:tc>
        <w:tc>
          <w:tcPr>
            <w:tcW w:w="1134" w:type="dxa"/>
          </w:tcPr>
          <w:p w14:paraId="32B1D6E6" w14:textId="77777777" w:rsidR="00A174B2" w:rsidRPr="00E80E3E" w:rsidRDefault="00A174B2" w:rsidP="00540591">
            <w:pPr>
              <w:jc w:val="center"/>
              <w:rPr>
                <w:rFonts w:ascii="Times New Roman" w:hAnsi="Times New Roman" w:cs="Times New Roman"/>
                <w:sz w:val="24"/>
                <w:szCs w:val="24"/>
                <w:lang w:val="en-US"/>
              </w:rPr>
            </w:pPr>
            <w:r w:rsidRPr="00E80E3E">
              <w:rPr>
                <w:rFonts w:ascii="Times New Roman" w:hAnsi="Times New Roman" w:cs="Times New Roman"/>
                <w:sz w:val="24"/>
                <w:szCs w:val="24"/>
                <w:lang w:val="en-US"/>
              </w:rPr>
              <w:t>Std. Err.</w:t>
            </w:r>
          </w:p>
        </w:tc>
        <w:tc>
          <w:tcPr>
            <w:tcW w:w="1276" w:type="dxa"/>
          </w:tcPr>
          <w:p w14:paraId="6B8DFD8F" w14:textId="77777777" w:rsidR="00A174B2" w:rsidRPr="00E80E3E" w:rsidRDefault="00A174B2" w:rsidP="00540591">
            <w:pPr>
              <w:jc w:val="center"/>
              <w:rPr>
                <w:rFonts w:ascii="Times New Roman" w:hAnsi="Times New Roman" w:cs="Times New Roman"/>
                <w:sz w:val="24"/>
                <w:szCs w:val="24"/>
                <w:lang w:val="en-US"/>
              </w:rPr>
            </w:pPr>
            <w:proofErr w:type="spellStart"/>
            <w:r w:rsidRPr="00E80E3E">
              <w:rPr>
                <w:rFonts w:ascii="Times New Roman" w:hAnsi="Times New Roman" w:cs="Times New Roman"/>
                <w:sz w:val="24"/>
                <w:szCs w:val="24"/>
                <w:lang w:val="en-US"/>
              </w:rPr>
              <w:t>Coef</w:t>
            </w:r>
            <w:proofErr w:type="spellEnd"/>
            <w:r w:rsidRPr="00E80E3E">
              <w:rPr>
                <w:rFonts w:ascii="Times New Roman" w:hAnsi="Times New Roman" w:cs="Times New Roman"/>
                <w:sz w:val="24"/>
                <w:szCs w:val="24"/>
                <w:lang w:val="en-US"/>
              </w:rPr>
              <w:t>.</w:t>
            </w:r>
          </w:p>
        </w:tc>
        <w:tc>
          <w:tcPr>
            <w:tcW w:w="1134" w:type="dxa"/>
          </w:tcPr>
          <w:p w14:paraId="41454625" w14:textId="77777777" w:rsidR="00A174B2" w:rsidRPr="00E80E3E" w:rsidRDefault="00A174B2" w:rsidP="00540591">
            <w:pPr>
              <w:jc w:val="center"/>
              <w:rPr>
                <w:rFonts w:ascii="Times New Roman" w:hAnsi="Times New Roman" w:cs="Times New Roman"/>
                <w:sz w:val="24"/>
                <w:szCs w:val="24"/>
                <w:lang w:val="en-US"/>
              </w:rPr>
            </w:pPr>
            <w:r w:rsidRPr="00E80E3E">
              <w:rPr>
                <w:rFonts w:ascii="Times New Roman" w:hAnsi="Times New Roman" w:cs="Times New Roman"/>
                <w:sz w:val="24"/>
                <w:szCs w:val="24"/>
                <w:lang w:val="en-US"/>
              </w:rPr>
              <w:t>Std. Err.</w:t>
            </w:r>
          </w:p>
        </w:tc>
        <w:tc>
          <w:tcPr>
            <w:tcW w:w="1276" w:type="dxa"/>
          </w:tcPr>
          <w:p w14:paraId="19A0C233" w14:textId="77777777" w:rsidR="00A174B2" w:rsidRPr="00E80E3E" w:rsidRDefault="00A174B2" w:rsidP="00540591">
            <w:pPr>
              <w:jc w:val="center"/>
              <w:rPr>
                <w:rFonts w:ascii="Times New Roman" w:hAnsi="Times New Roman" w:cs="Times New Roman"/>
                <w:sz w:val="24"/>
                <w:szCs w:val="24"/>
                <w:lang w:val="en-US"/>
              </w:rPr>
            </w:pPr>
            <w:proofErr w:type="spellStart"/>
            <w:r w:rsidRPr="00E80E3E">
              <w:rPr>
                <w:rFonts w:ascii="Times New Roman" w:hAnsi="Times New Roman" w:cs="Times New Roman"/>
                <w:sz w:val="24"/>
                <w:szCs w:val="24"/>
                <w:lang w:val="en-US"/>
              </w:rPr>
              <w:t>Coef</w:t>
            </w:r>
            <w:proofErr w:type="spellEnd"/>
            <w:r w:rsidRPr="00E80E3E">
              <w:rPr>
                <w:rFonts w:ascii="Times New Roman" w:hAnsi="Times New Roman" w:cs="Times New Roman"/>
                <w:sz w:val="24"/>
                <w:szCs w:val="24"/>
                <w:lang w:val="en-US"/>
              </w:rPr>
              <w:t>.</w:t>
            </w:r>
          </w:p>
        </w:tc>
        <w:tc>
          <w:tcPr>
            <w:tcW w:w="1134" w:type="dxa"/>
          </w:tcPr>
          <w:p w14:paraId="4746E050" w14:textId="77777777" w:rsidR="00A174B2" w:rsidRPr="00E80E3E" w:rsidRDefault="00A174B2" w:rsidP="00540591">
            <w:pPr>
              <w:jc w:val="center"/>
              <w:rPr>
                <w:rFonts w:ascii="Times New Roman" w:hAnsi="Times New Roman" w:cs="Times New Roman"/>
                <w:sz w:val="24"/>
                <w:szCs w:val="24"/>
                <w:lang w:val="en-US"/>
              </w:rPr>
            </w:pPr>
            <w:r w:rsidRPr="00E80E3E">
              <w:rPr>
                <w:rFonts w:ascii="Times New Roman" w:hAnsi="Times New Roman" w:cs="Times New Roman"/>
                <w:sz w:val="24"/>
                <w:szCs w:val="24"/>
                <w:lang w:val="en-US"/>
              </w:rPr>
              <w:t>Std. Err.</w:t>
            </w:r>
          </w:p>
        </w:tc>
      </w:tr>
      <w:tr w:rsidR="00A174B2" w:rsidRPr="00D460FC" w14:paraId="552E9C18" w14:textId="77777777" w:rsidTr="00540591">
        <w:tc>
          <w:tcPr>
            <w:tcW w:w="4786" w:type="dxa"/>
          </w:tcPr>
          <w:p w14:paraId="0FC22DC7"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Sector of the economy</w:t>
            </w:r>
            <w:r w:rsidRPr="00F50CFF">
              <w:rPr>
                <w:rFonts w:ascii="Times New Roman" w:hAnsi="Times New Roman" w:cs="Times New Roman"/>
                <w:sz w:val="24"/>
                <w:szCs w:val="24"/>
                <w:lang w:val="en-US"/>
              </w:rPr>
              <w:t xml:space="preserve"> (social sector – </w:t>
            </w:r>
            <w:r w:rsidRPr="00F50CFF">
              <w:rPr>
                <w:rFonts w:ascii="Times New Roman" w:hAnsi="Times New Roman" w:cs="Times New Roman"/>
                <w:i/>
                <w:sz w:val="24"/>
                <w:szCs w:val="24"/>
                <w:lang w:val="en-US"/>
              </w:rPr>
              <w:t>ref</w:t>
            </w:r>
            <w:r w:rsidRPr="00F50CFF">
              <w:rPr>
                <w:rFonts w:ascii="Times New Roman" w:hAnsi="Times New Roman" w:cs="Times New Roman"/>
                <w:sz w:val="24"/>
                <w:szCs w:val="24"/>
                <w:lang w:val="en-US"/>
              </w:rPr>
              <w:t>.)</w:t>
            </w:r>
          </w:p>
        </w:tc>
        <w:tc>
          <w:tcPr>
            <w:tcW w:w="1418" w:type="dxa"/>
          </w:tcPr>
          <w:p w14:paraId="2762F45A" w14:textId="77777777" w:rsidR="00A174B2" w:rsidRPr="00F50CFF" w:rsidRDefault="00A174B2" w:rsidP="00540591">
            <w:pPr>
              <w:jc w:val="center"/>
              <w:rPr>
                <w:rFonts w:ascii="Times New Roman" w:hAnsi="Times New Roman" w:cs="Times New Roman"/>
                <w:sz w:val="24"/>
                <w:szCs w:val="24"/>
                <w:lang w:val="en-US"/>
              </w:rPr>
            </w:pPr>
          </w:p>
        </w:tc>
        <w:tc>
          <w:tcPr>
            <w:tcW w:w="1275" w:type="dxa"/>
          </w:tcPr>
          <w:p w14:paraId="1A44D7FF"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5E1F070F"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675EB7D8"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37BFBACD"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516E2270"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092C05F9"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78EDC86B" w14:textId="77777777" w:rsidR="00A174B2" w:rsidRPr="00F50CFF" w:rsidRDefault="00A174B2" w:rsidP="00540591">
            <w:pPr>
              <w:jc w:val="center"/>
              <w:rPr>
                <w:rFonts w:ascii="Times New Roman" w:hAnsi="Times New Roman" w:cs="Times New Roman"/>
                <w:sz w:val="24"/>
                <w:szCs w:val="24"/>
                <w:lang w:val="en-US"/>
              </w:rPr>
            </w:pPr>
          </w:p>
        </w:tc>
      </w:tr>
      <w:tr w:rsidR="00EC547F" w:rsidRPr="00FB4B20" w14:paraId="30F8C14F" w14:textId="77777777" w:rsidTr="0051602F">
        <w:tc>
          <w:tcPr>
            <w:tcW w:w="4786" w:type="dxa"/>
          </w:tcPr>
          <w:p w14:paraId="78271BDB" w14:textId="77777777" w:rsidR="00EC547F" w:rsidRPr="00F50CFF" w:rsidRDefault="00EC547F" w:rsidP="00540591">
            <w:pPr>
              <w:jc w:val="both"/>
              <w:rPr>
                <w:rFonts w:ascii="Times New Roman" w:hAnsi="Times New Roman" w:cs="Times New Roman"/>
                <w:i/>
                <w:sz w:val="24"/>
                <w:szCs w:val="24"/>
                <w:lang w:val="en-US"/>
              </w:rPr>
            </w:pPr>
            <w:r w:rsidRPr="00F50CFF">
              <w:rPr>
                <w:rFonts w:ascii="Times New Roman" w:hAnsi="Times New Roman" w:cs="Times New Roman"/>
                <w:sz w:val="24"/>
                <w:szCs w:val="24"/>
                <w:lang w:val="en-US"/>
              </w:rPr>
              <w:t>Industry</w:t>
            </w:r>
          </w:p>
        </w:tc>
        <w:tc>
          <w:tcPr>
            <w:tcW w:w="1418" w:type="dxa"/>
          </w:tcPr>
          <w:p w14:paraId="0F64AA48" w14:textId="77777777" w:rsidR="00EC547F" w:rsidRPr="0008260C" w:rsidRDefault="00EC547F" w:rsidP="00540591">
            <w:pPr>
              <w:jc w:val="center"/>
              <w:rPr>
                <w:rFonts w:ascii="Times New Roman" w:hAnsi="Times New Roman" w:cs="Times New Roman"/>
                <w:sz w:val="24"/>
                <w:szCs w:val="24"/>
                <w:lang w:val="en-US"/>
              </w:rPr>
            </w:pPr>
            <w:r w:rsidRPr="0008260C">
              <w:rPr>
                <w:rFonts w:ascii="Times New Roman" w:hAnsi="Times New Roman" w:cs="Times New Roman"/>
                <w:sz w:val="24"/>
                <w:szCs w:val="24"/>
              </w:rPr>
              <w:t>0,413</w:t>
            </w:r>
          </w:p>
        </w:tc>
        <w:tc>
          <w:tcPr>
            <w:tcW w:w="1275" w:type="dxa"/>
          </w:tcPr>
          <w:p w14:paraId="23E53A3D" w14:textId="36F5D5E2" w:rsidR="00EC547F" w:rsidRPr="0008260C"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260C">
              <w:rPr>
                <w:rFonts w:ascii="Times New Roman" w:hAnsi="Times New Roman" w:cs="Times New Roman"/>
                <w:sz w:val="24"/>
                <w:szCs w:val="24"/>
              </w:rPr>
              <w:t>0,510</w:t>
            </w:r>
            <w:r>
              <w:rPr>
                <w:rFonts w:ascii="Times New Roman" w:hAnsi="Times New Roman" w:cs="Times New Roman"/>
                <w:sz w:val="24"/>
                <w:szCs w:val="24"/>
                <w:lang w:val="en-US"/>
              </w:rPr>
              <w:t>)</w:t>
            </w:r>
          </w:p>
        </w:tc>
        <w:tc>
          <w:tcPr>
            <w:tcW w:w="1276" w:type="dxa"/>
            <w:vAlign w:val="bottom"/>
          </w:tcPr>
          <w:p w14:paraId="2BF804D6" w14:textId="77777777" w:rsidR="00EC547F" w:rsidRPr="0008260C" w:rsidRDefault="00EC547F" w:rsidP="00540591">
            <w:pPr>
              <w:jc w:val="center"/>
              <w:rPr>
                <w:rFonts w:ascii="Times New Roman" w:hAnsi="Times New Roman" w:cs="Times New Roman"/>
                <w:sz w:val="24"/>
                <w:szCs w:val="24"/>
                <w:lang w:val="en-US"/>
              </w:rPr>
            </w:pPr>
            <w:r w:rsidRPr="0008260C">
              <w:rPr>
                <w:rFonts w:ascii="Times New Roman" w:hAnsi="Times New Roman" w:cs="Times New Roman"/>
                <w:color w:val="000000"/>
                <w:sz w:val="24"/>
                <w:szCs w:val="24"/>
              </w:rPr>
              <w:t>0,100</w:t>
            </w:r>
          </w:p>
        </w:tc>
        <w:tc>
          <w:tcPr>
            <w:tcW w:w="1134" w:type="dxa"/>
            <w:vAlign w:val="bottom"/>
          </w:tcPr>
          <w:p w14:paraId="64DE54F1" w14:textId="177420FD" w:rsidR="00EC547F" w:rsidRPr="0008260C"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0,353</w:t>
            </w:r>
            <w:r>
              <w:rPr>
                <w:rFonts w:ascii="Times New Roman" w:hAnsi="Times New Roman" w:cs="Times New Roman"/>
                <w:sz w:val="24"/>
                <w:szCs w:val="24"/>
                <w:lang w:val="en-US"/>
              </w:rPr>
              <w:t>)</w:t>
            </w:r>
          </w:p>
        </w:tc>
        <w:tc>
          <w:tcPr>
            <w:tcW w:w="1276" w:type="dxa"/>
            <w:vAlign w:val="bottom"/>
          </w:tcPr>
          <w:p w14:paraId="406D7B2A" w14:textId="77777777" w:rsidR="00EC547F" w:rsidRPr="0008260C" w:rsidRDefault="00EC547F" w:rsidP="00540591">
            <w:pPr>
              <w:jc w:val="center"/>
              <w:rPr>
                <w:rFonts w:ascii="Times New Roman" w:hAnsi="Times New Roman" w:cs="Times New Roman"/>
                <w:sz w:val="24"/>
                <w:szCs w:val="24"/>
                <w:lang w:val="en-US"/>
              </w:rPr>
            </w:pPr>
            <w:r w:rsidRPr="0008260C">
              <w:rPr>
                <w:rFonts w:ascii="Times New Roman" w:hAnsi="Times New Roman" w:cs="Times New Roman"/>
                <w:color w:val="000000"/>
                <w:sz w:val="24"/>
                <w:szCs w:val="24"/>
              </w:rPr>
              <w:t>0,484</w:t>
            </w:r>
          </w:p>
        </w:tc>
        <w:tc>
          <w:tcPr>
            <w:tcW w:w="1134" w:type="dxa"/>
            <w:vAlign w:val="bottom"/>
          </w:tcPr>
          <w:p w14:paraId="431ADD63" w14:textId="14E07F75" w:rsidR="00EC547F" w:rsidRPr="0008260C"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0,510</w:t>
            </w:r>
            <w:r>
              <w:rPr>
                <w:rFonts w:ascii="Times New Roman" w:hAnsi="Times New Roman" w:cs="Times New Roman"/>
                <w:sz w:val="24"/>
                <w:szCs w:val="24"/>
                <w:lang w:val="en-US"/>
              </w:rPr>
              <w:t>)</w:t>
            </w:r>
          </w:p>
        </w:tc>
        <w:tc>
          <w:tcPr>
            <w:tcW w:w="1276" w:type="dxa"/>
          </w:tcPr>
          <w:p w14:paraId="78AC04B7" w14:textId="5799FA92" w:rsidR="00EC547F" w:rsidRPr="00EC547F" w:rsidRDefault="00EC547F" w:rsidP="00540591">
            <w:pPr>
              <w:jc w:val="center"/>
              <w:rPr>
                <w:rFonts w:ascii="Times New Roman" w:hAnsi="Times New Roman" w:cs="Times New Roman"/>
                <w:sz w:val="24"/>
                <w:szCs w:val="24"/>
                <w:lang w:val="en-US"/>
              </w:rPr>
            </w:pPr>
            <w:r w:rsidRPr="00EC547F">
              <w:rPr>
                <w:rFonts w:ascii="Times New Roman" w:hAnsi="Times New Roman" w:cs="Times New Roman"/>
                <w:sz w:val="24"/>
                <w:szCs w:val="24"/>
              </w:rPr>
              <w:t>0,203</w:t>
            </w:r>
          </w:p>
        </w:tc>
        <w:tc>
          <w:tcPr>
            <w:tcW w:w="1134" w:type="dxa"/>
          </w:tcPr>
          <w:p w14:paraId="7A3DD3F1" w14:textId="7AC063C2" w:rsidR="00EC547F" w:rsidRPr="00EC547F"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C547F">
              <w:rPr>
                <w:rFonts w:ascii="Times New Roman" w:hAnsi="Times New Roman" w:cs="Times New Roman"/>
                <w:sz w:val="24"/>
                <w:szCs w:val="24"/>
              </w:rPr>
              <w:t>0,360</w:t>
            </w:r>
            <w:r>
              <w:rPr>
                <w:rFonts w:ascii="Times New Roman" w:hAnsi="Times New Roman" w:cs="Times New Roman"/>
                <w:sz w:val="24"/>
                <w:szCs w:val="24"/>
                <w:lang w:val="en-US"/>
              </w:rPr>
              <w:t>)</w:t>
            </w:r>
          </w:p>
        </w:tc>
      </w:tr>
      <w:tr w:rsidR="00EC547F" w:rsidRPr="00FB4B20" w14:paraId="77AEBEEE" w14:textId="77777777" w:rsidTr="0051602F">
        <w:tc>
          <w:tcPr>
            <w:tcW w:w="4786" w:type="dxa"/>
          </w:tcPr>
          <w:p w14:paraId="521CB7CF" w14:textId="77777777" w:rsidR="00EC547F" w:rsidRPr="00F50CFF" w:rsidRDefault="00EC547F" w:rsidP="00540591">
            <w:pPr>
              <w:jc w:val="both"/>
              <w:rPr>
                <w:rFonts w:ascii="Times New Roman" w:hAnsi="Times New Roman" w:cs="Times New Roman"/>
                <w:i/>
                <w:sz w:val="24"/>
                <w:szCs w:val="24"/>
                <w:lang w:val="en-US"/>
              </w:rPr>
            </w:pPr>
            <w:r w:rsidRPr="00F50CFF">
              <w:rPr>
                <w:rFonts w:ascii="Times New Roman" w:hAnsi="Times New Roman" w:cs="Times New Roman"/>
                <w:sz w:val="24"/>
                <w:szCs w:val="24"/>
                <w:lang w:val="en-US"/>
              </w:rPr>
              <w:t>Army, civil service</w:t>
            </w:r>
          </w:p>
        </w:tc>
        <w:tc>
          <w:tcPr>
            <w:tcW w:w="1418" w:type="dxa"/>
          </w:tcPr>
          <w:p w14:paraId="32C45E4F" w14:textId="77777777" w:rsidR="00EC547F" w:rsidRPr="0008260C" w:rsidRDefault="00EC547F" w:rsidP="00540591">
            <w:pPr>
              <w:jc w:val="center"/>
              <w:rPr>
                <w:rFonts w:ascii="Times New Roman" w:hAnsi="Times New Roman" w:cs="Times New Roman"/>
                <w:sz w:val="24"/>
                <w:szCs w:val="24"/>
                <w:lang w:val="en-US"/>
              </w:rPr>
            </w:pPr>
            <w:r w:rsidRPr="0008260C">
              <w:rPr>
                <w:rFonts w:ascii="Times New Roman" w:hAnsi="Times New Roman" w:cs="Times New Roman"/>
                <w:sz w:val="24"/>
                <w:szCs w:val="24"/>
              </w:rPr>
              <w:t>0,575</w:t>
            </w:r>
          </w:p>
        </w:tc>
        <w:tc>
          <w:tcPr>
            <w:tcW w:w="1275" w:type="dxa"/>
          </w:tcPr>
          <w:p w14:paraId="3262DBEF" w14:textId="101B04DD" w:rsidR="00EC547F" w:rsidRPr="0008260C"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260C">
              <w:rPr>
                <w:rFonts w:ascii="Times New Roman" w:hAnsi="Times New Roman" w:cs="Times New Roman"/>
                <w:sz w:val="24"/>
                <w:szCs w:val="24"/>
              </w:rPr>
              <w:t>0,673</w:t>
            </w:r>
            <w:r>
              <w:rPr>
                <w:rFonts w:ascii="Times New Roman" w:hAnsi="Times New Roman" w:cs="Times New Roman"/>
                <w:sz w:val="24"/>
                <w:szCs w:val="24"/>
                <w:lang w:val="en-US"/>
              </w:rPr>
              <w:t>)</w:t>
            </w:r>
          </w:p>
        </w:tc>
        <w:tc>
          <w:tcPr>
            <w:tcW w:w="1276" w:type="dxa"/>
            <w:vAlign w:val="bottom"/>
          </w:tcPr>
          <w:p w14:paraId="159C347F" w14:textId="77777777" w:rsidR="00EC547F" w:rsidRPr="0008260C" w:rsidRDefault="00EC547F" w:rsidP="00540591">
            <w:pPr>
              <w:jc w:val="center"/>
              <w:rPr>
                <w:rFonts w:ascii="Times New Roman" w:hAnsi="Times New Roman" w:cs="Times New Roman"/>
                <w:sz w:val="24"/>
                <w:szCs w:val="24"/>
                <w:lang w:val="en-US"/>
              </w:rPr>
            </w:pPr>
            <w:r w:rsidRPr="0008260C">
              <w:rPr>
                <w:rFonts w:ascii="Times New Roman" w:hAnsi="Times New Roman" w:cs="Times New Roman"/>
                <w:color w:val="000000"/>
                <w:sz w:val="24"/>
                <w:szCs w:val="24"/>
              </w:rPr>
              <w:t>0,302</w:t>
            </w:r>
          </w:p>
        </w:tc>
        <w:tc>
          <w:tcPr>
            <w:tcW w:w="1134" w:type="dxa"/>
            <w:vAlign w:val="bottom"/>
          </w:tcPr>
          <w:p w14:paraId="2496A95B" w14:textId="5D22409B" w:rsidR="00EC547F" w:rsidRPr="0008260C"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0,403</w:t>
            </w:r>
            <w:r>
              <w:rPr>
                <w:rFonts w:ascii="Times New Roman" w:hAnsi="Times New Roman" w:cs="Times New Roman"/>
                <w:sz w:val="24"/>
                <w:szCs w:val="24"/>
                <w:lang w:val="en-US"/>
              </w:rPr>
              <w:t>)</w:t>
            </w:r>
          </w:p>
        </w:tc>
        <w:tc>
          <w:tcPr>
            <w:tcW w:w="1276" w:type="dxa"/>
            <w:vAlign w:val="bottom"/>
          </w:tcPr>
          <w:p w14:paraId="42EBCAE5" w14:textId="77777777" w:rsidR="00EC547F" w:rsidRPr="0008260C" w:rsidRDefault="00EC547F" w:rsidP="00540591">
            <w:pPr>
              <w:jc w:val="center"/>
              <w:rPr>
                <w:rFonts w:ascii="Times New Roman" w:hAnsi="Times New Roman" w:cs="Times New Roman"/>
                <w:sz w:val="24"/>
                <w:szCs w:val="24"/>
                <w:lang w:val="en-US"/>
              </w:rPr>
            </w:pPr>
            <w:r w:rsidRPr="0008260C">
              <w:rPr>
                <w:rFonts w:ascii="Times New Roman" w:hAnsi="Times New Roman" w:cs="Times New Roman"/>
                <w:color w:val="000000"/>
                <w:sz w:val="24"/>
                <w:szCs w:val="24"/>
              </w:rPr>
              <w:t>0,583</w:t>
            </w:r>
          </w:p>
        </w:tc>
        <w:tc>
          <w:tcPr>
            <w:tcW w:w="1134" w:type="dxa"/>
            <w:vAlign w:val="bottom"/>
          </w:tcPr>
          <w:p w14:paraId="6AD38DED" w14:textId="038658EA" w:rsidR="00EC547F" w:rsidRPr="0008260C"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0,643</w:t>
            </w:r>
            <w:r>
              <w:rPr>
                <w:rFonts w:ascii="Times New Roman" w:hAnsi="Times New Roman" w:cs="Times New Roman"/>
                <w:sz w:val="24"/>
                <w:szCs w:val="24"/>
                <w:lang w:val="en-US"/>
              </w:rPr>
              <w:t>)</w:t>
            </w:r>
          </w:p>
        </w:tc>
        <w:tc>
          <w:tcPr>
            <w:tcW w:w="1276" w:type="dxa"/>
          </w:tcPr>
          <w:p w14:paraId="50F8BC07" w14:textId="2DE9F22C" w:rsidR="00EC547F" w:rsidRPr="00EC547F" w:rsidRDefault="00EC547F" w:rsidP="00540591">
            <w:pPr>
              <w:jc w:val="center"/>
              <w:rPr>
                <w:rFonts w:ascii="Times New Roman" w:hAnsi="Times New Roman" w:cs="Times New Roman"/>
                <w:sz w:val="24"/>
                <w:szCs w:val="24"/>
                <w:lang w:val="en-US"/>
              </w:rPr>
            </w:pPr>
            <w:r w:rsidRPr="00EC547F">
              <w:rPr>
                <w:rFonts w:ascii="Times New Roman" w:hAnsi="Times New Roman" w:cs="Times New Roman"/>
                <w:sz w:val="24"/>
                <w:szCs w:val="24"/>
              </w:rPr>
              <w:t>0,282</w:t>
            </w:r>
          </w:p>
        </w:tc>
        <w:tc>
          <w:tcPr>
            <w:tcW w:w="1134" w:type="dxa"/>
          </w:tcPr>
          <w:p w14:paraId="715226FD" w14:textId="41C0161E" w:rsidR="00EC547F" w:rsidRPr="00EC547F"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C547F">
              <w:rPr>
                <w:rFonts w:ascii="Times New Roman" w:hAnsi="Times New Roman" w:cs="Times New Roman"/>
                <w:sz w:val="24"/>
                <w:szCs w:val="24"/>
              </w:rPr>
              <w:t>0,393</w:t>
            </w:r>
            <w:r>
              <w:rPr>
                <w:rFonts w:ascii="Times New Roman" w:hAnsi="Times New Roman" w:cs="Times New Roman"/>
                <w:sz w:val="24"/>
                <w:szCs w:val="24"/>
                <w:lang w:val="en-US"/>
              </w:rPr>
              <w:t>)</w:t>
            </w:r>
          </w:p>
        </w:tc>
      </w:tr>
      <w:tr w:rsidR="00EC547F" w:rsidRPr="00F50CFF" w14:paraId="1DC6F880" w14:textId="77777777" w:rsidTr="0051602F">
        <w:trPr>
          <w:trHeight w:val="285"/>
        </w:trPr>
        <w:tc>
          <w:tcPr>
            <w:tcW w:w="4786" w:type="dxa"/>
          </w:tcPr>
          <w:p w14:paraId="05DF9698" w14:textId="77777777" w:rsidR="00EC547F" w:rsidRPr="00F50CFF" w:rsidRDefault="00EC547F"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 xml:space="preserve">Construction </w:t>
            </w:r>
          </w:p>
        </w:tc>
        <w:tc>
          <w:tcPr>
            <w:tcW w:w="1418" w:type="dxa"/>
            <w:vAlign w:val="bottom"/>
          </w:tcPr>
          <w:p w14:paraId="6DA0E882" w14:textId="77777777" w:rsidR="00EC547F" w:rsidRPr="0008260C" w:rsidRDefault="00EC547F" w:rsidP="00540591">
            <w:pPr>
              <w:jc w:val="center"/>
              <w:rPr>
                <w:rFonts w:ascii="Times New Roman" w:hAnsi="Times New Roman" w:cs="Times New Roman"/>
                <w:sz w:val="24"/>
                <w:szCs w:val="24"/>
              </w:rPr>
            </w:pPr>
            <w:r w:rsidRPr="0008260C">
              <w:rPr>
                <w:rFonts w:ascii="Times New Roman" w:hAnsi="Times New Roman" w:cs="Times New Roman"/>
                <w:color w:val="000000"/>
                <w:sz w:val="24"/>
                <w:szCs w:val="24"/>
                <w:lang w:val="en-US"/>
              </w:rPr>
              <w:t>1</w:t>
            </w:r>
            <w:r w:rsidRPr="0008260C">
              <w:rPr>
                <w:rFonts w:ascii="Times New Roman" w:hAnsi="Times New Roman" w:cs="Times New Roman"/>
                <w:color w:val="000000"/>
                <w:sz w:val="24"/>
                <w:szCs w:val="24"/>
              </w:rPr>
              <w:t>,</w:t>
            </w:r>
            <w:r w:rsidRPr="0008260C">
              <w:rPr>
                <w:rFonts w:ascii="Times New Roman" w:hAnsi="Times New Roman" w:cs="Times New Roman"/>
                <w:color w:val="000000"/>
                <w:sz w:val="24"/>
                <w:szCs w:val="24"/>
                <w:lang w:val="en-US"/>
              </w:rPr>
              <w:t>36</w:t>
            </w:r>
            <w:r w:rsidRPr="0008260C">
              <w:rPr>
                <w:rFonts w:ascii="Times New Roman" w:hAnsi="Times New Roman" w:cs="Times New Roman"/>
                <w:color w:val="000000"/>
                <w:sz w:val="24"/>
                <w:szCs w:val="24"/>
              </w:rPr>
              <w:t>9*</w:t>
            </w:r>
          </w:p>
        </w:tc>
        <w:tc>
          <w:tcPr>
            <w:tcW w:w="1275" w:type="dxa"/>
            <w:vAlign w:val="bottom"/>
          </w:tcPr>
          <w:p w14:paraId="5104B245" w14:textId="779649E1" w:rsidR="00EC547F" w:rsidRPr="0008260C"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w:t>
            </w:r>
            <w:r w:rsidRPr="0008260C">
              <w:rPr>
                <w:rFonts w:ascii="Times New Roman" w:hAnsi="Times New Roman" w:cs="Times New Roman"/>
                <w:color w:val="000000"/>
                <w:sz w:val="24"/>
                <w:szCs w:val="24"/>
                <w:lang w:val="en-US"/>
              </w:rPr>
              <w:t>620</w:t>
            </w:r>
            <w:r>
              <w:rPr>
                <w:rFonts w:ascii="Times New Roman" w:hAnsi="Times New Roman" w:cs="Times New Roman"/>
                <w:sz w:val="24"/>
                <w:szCs w:val="24"/>
                <w:lang w:val="en-US"/>
              </w:rPr>
              <w:t>)</w:t>
            </w:r>
          </w:p>
        </w:tc>
        <w:tc>
          <w:tcPr>
            <w:tcW w:w="1276" w:type="dxa"/>
            <w:vAlign w:val="bottom"/>
          </w:tcPr>
          <w:p w14:paraId="3C37E266" w14:textId="77777777" w:rsidR="00EC547F" w:rsidRPr="0008260C" w:rsidRDefault="00EC547F" w:rsidP="00540591">
            <w:pPr>
              <w:jc w:val="center"/>
              <w:rPr>
                <w:rFonts w:ascii="Times New Roman" w:hAnsi="Times New Roman" w:cs="Times New Roman"/>
                <w:sz w:val="24"/>
                <w:szCs w:val="24"/>
                <w:lang w:val="en-US"/>
              </w:rPr>
            </w:pPr>
            <w:r w:rsidRPr="0008260C">
              <w:rPr>
                <w:rFonts w:ascii="Times New Roman" w:hAnsi="Times New Roman" w:cs="Times New Roman"/>
                <w:color w:val="000000"/>
                <w:sz w:val="24"/>
                <w:szCs w:val="24"/>
              </w:rPr>
              <w:t>-0,369</w:t>
            </w:r>
          </w:p>
        </w:tc>
        <w:tc>
          <w:tcPr>
            <w:tcW w:w="1134" w:type="dxa"/>
            <w:vAlign w:val="bottom"/>
          </w:tcPr>
          <w:p w14:paraId="46F53B05" w14:textId="06156B14" w:rsidR="00EC547F" w:rsidRPr="0008260C"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0,676</w:t>
            </w:r>
            <w:r>
              <w:rPr>
                <w:rFonts w:ascii="Times New Roman" w:hAnsi="Times New Roman" w:cs="Times New Roman"/>
                <w:sz w:val="24"/>
                <w:szCs w:val="24"/>
                <w:lang w:val="en-US"/>
              </w:rPr>
              <w:t>)</w:t>
            </w:r>
          </w:p>
        </w:tc>
        <w:tc>
          <w:tcPr>
            <w:tcW w:w="1276" w:type="dxa"/>
            <w:vAlign w:val="bottom"/>
          </w:tcPr>
          <w:p w14:paraId="48E61219" w14:textId="77777777" w:rsidR="00EC547F" w:rsidRPr="0008260C" w:rsidRDefault="00EC547F" w:rsidP="00540591">
            <w:pPr>
              <w:jc w:val="center"/>
              <w:rPr>
                <w:rFonts w:ascii="Times New Roman" w:hAnsi="Times New Roman" w:cs="Times New Roman"/>
                <w:sz w:val="24"/>
                <w:szCs w:val="24"/>
                <w:lang w:val="en-US"/>
              </w:rPr>
            </w:pPr>
            <w:r w:rsidRPr="0008260C">
              <w:rPr>
                <w:rFonts w:ascii="Times New Roman" w:hAnsi="Times New Roman" w:cs="Times New Roman"/>
                <w:color w:val="000000"/>
                <w:sz w:val="24"/>
                <w:szCs w:val="24"/>
              </w:rPr>
              <w:t>1,526*</w:t>
            </w:r>
          </w:p>
        </w:tc>
        <w:tc>
          <w:tcPr>
            <w:tcW w:w="1134" w:type="dxa"/>
            <w:vAlign w:val="bottom"/>
          </w:tcPr>
          <w:p w14:paraId="3D511669" w14:textId="540DBF54" w:rsidR="00EC547F" w:rsidRPr="0008260C"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0,598</w:t>
            </w:r>
            <w:r>
              <w:rPr>
                <w:rFonts w:ascii="Times New Roman" w:hAnsi="Times New Roman" w:cs="Times New Roman"/>
                <w:sz w:val="24"/>
                <w:szCs w:val="24"/>
                <w:lang w:val="en-US"/>
              </w:rPr>
              <w:t>)</w:t>
            </w:r>
          </w:p>
        </w:tc>
        <w:tc>
          <w:tcPr>
            <w:tcW w:w="1276" w:type="dxa"/>
          </w:tcPr>
          <w:p w14:paraId="6AD57F00" w14:textId="0E2E2D90" w:rsidR="00EC547F" w:rsidRPr="00EC547F" w:rsidRDefault="00EC547F" w:rsidP="00540591">
            <w:pPr>
              <w:jc w:val="center"/>
              <w:rPr>
                <w:rFonts w:ascii="Times New Roman" w:hAnsi="Times New Roman" w:cs="Times New Roman"/>
                <w:sz w:val="24"/>
                <w:szCs w:val="24"/>
                <w:lang w:val="en-US"/>
              </w:rPr>
            </w:pPr>
            <w:r w:rsidRPr="00EC547F">
              <w:rPr>
                <w:rFonts w:ascii="Times New Roman" w:hAnsi="Times New Roman" w:cs="Times New Roman"/>
                <w:sz w:val="24"/>
                <w:szCs w:val="24"/>
              </w:rPr>
              <w:t>-0,058</w:t>
            </w:r>
          </w:p>
        </w:tc>
        <w:tc>
          <w:tcPr>
            <w:tcW w:w="1134" w:type="dxa"/>
          </w:tcPr>
          <w:p w14:paraId="1B76206F" w14:textId="011D547E" w:rsidR="00EC547F" w:rsidRPr="00EC547F"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C547F">
              <w:rPr>
                <w:rFonts w:ascii="Times New Roman" w:hAnsi="Times New Roman" w:cs="Times New Roman"/>
                <w:sz w:val="24"/>
                <w:szCs w:val="24"/>
              </w:rPr>
              <w:t>0,689</w:t>
            </w:r>
            <w:r>
              <w:rPr>
                <w:rFonts w:ascii="Times New Roman" w:hAnsi="Times New Roman" w:cs="Times New Roman"/>
                <w:sz w:val="24"/>
                <w:szCs w:val="24"/>
                <w:lang w:val="en-US"/>
              </w:rPr>
              <w:t>)</w:t>
            </w:r>
          </w:p>
        </w:tc>
      </w:tr>
      <w:tr w:rsidR="00EC547F" w:rsidRPr="00F50CFF" w14:paraId="406CE166" w14:textId="77777777" w:rsidTr="0051602F">
        <w:tc>
          <w:tcPr>
            <w:tcW w:w="4786" w:type="dxa"/>
          </w:tcPr>
          <w:p w14:paraId="7538067C" w14:textId="77777777" w:rsidR="00EC547F" w:rsidRPr="00F50CFF" w:rsidRDefault="00EC547F"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Transportation, communication</w:t>
            </w:r>
          </w:p>
        </w:tc>
        <w:tc>
          <w:tcPr>
            <w:tcW w:w="1418" w:type="dxa"/>
            <w:vAlign w:val="bottom"/>
          </w:tcPr>
          <w:p w14:paraId="015DC7E6" w14:textId="77777777" w:rsidR="00EC547F" w:rsidRPr="0008260C" w:rsidRDefault="00EC547F" w:rsidP="00540591">
            <w:pPr>
              <w:jc w:val="center"/>
              <w:rPr>
                <w:rFonts w:ascii="Times New Roman" w:hAnsi="Times New Roman" w:cs="Times New Roman"/>
                <w:sz w:val="24"/>
                <w:szCs w:val="24"/>
              </w:rPr>
            </w:pPr>
            <w:r w:rsidRPr="0008260C">
              <w:rPr>
                <w:rFonts w:ascii="Times New Roman" w:hAnsi="Times New Roman" w:cs="Times New Roman"/>
                <w:color w:val="000000"/>
                <w:sz w:val="24"/>
                <w:szCs w:val="24"/>
              </w:rPr>
              <w:t>1,415*</w:t>
            </w:r>
          </w:p>
        </w:tc>
        <w:tc>
          <w:tcPr>
            <w:tcW w:w="1275" w:type="dxa"/>
            <w:vAlign w:val="bottom"/>
          </w:tcPr>
          <w:p w14:paraId="05CA77FC" w14:textId="5B9D3466" w:rsidR="00EC547F" w:rsidRPr="0008260C" w:rsidRDefault="00EC547F"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0,595</w:t>
            </w:r>
            <w:r>
              <w:rPr>
                <w:rFonts w:ascii="Times New Roman" w:hAnsi="Times New Roman" w:cs="Times New Roman"/>
                <w:sz w:val="24"/>
                <w:szCs w:val="24"/>
                <w:lang w:val="en-US"/>
              </w:rPr>
              <w:t>)</w:t>
            </w:r>
          </w:p>
        </w:tc>
        <w:tc>
          <w:tcPr>
            <w:tcW w:w="1276" w:type="dxa"/>
            <w:vAlign w:val="bottom"/>
          </w:tcPr>
          <w:p w14:paraId="43699F38" w14:textId="77777777" w:rsidR="00EC547F" w:rsidRPr="0008260C" w:rsidRDefault="00EC547F" w:rsidP="00540591">
            <w:pPr>
              <w:jc w:val="center"/>
              <w:rPr>
                <w:rFonts w:ascii="Times New Roman" w:hAnsi="Times New Roman" w:cs="Times New Roman"/>
                <w:sz w:val="24"/>
                <w:szCs w:val="24"/>
              </w:rPr>
            </w:pPr>
            <w:r w:rsidRPr="0008260C">
              <w:rPr>
                <w:rFonts w:ascii="Times New Roman" w:hAnsi="Times New Roman" w:cs="Times New Roman"/>
                <w:color w:val="000000"/>
                <w:sz w:val="24"/>
                <w:szCs w:val="24"/>
              </w:rPr>
              <w:t>0,539</w:t>
            </w:r>
          </w:p>
        </w:tc>
        <w:tc>
          <w:tcPr>
            <w:tcW w:w="1134" w:type="dxa"/>
            <w:vAlign w:val="bottom"/>
          </w:tcPr>
          <w:p w14:paraId="460DEDCF" w14:textId="7EB99FE6" w:rsidR="00EC547F" w:rsidRPr="0008260C" w:rsidRDefault="00EC547F"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0,461</w:t>
            </w:r>
            <w:r>
              <w:rPr>
                <w:rFonts w:ascii="Times New Roman" w:hAnsi="Times New Roman" w:cs="Times New Roman"/>
                <w:sz w:val="24"/>
                <w:szCs w:val="24"/>
                <w:lang w:val="en-US"/>
              </w:rPr>
              <w:t>)</w:t>
            </w:r>
          </w:p>
        </w:tc>
        <w:tc>
          <w:tcPr>
            <w:tcW w:w="1276" w:type="dxa"/>
            <w:vAlign w:val="bottom"/>
          </w:tcPr>
          <w:p w14:paraId="1F68FD36" w14:textId="77777777" w:rsidR="00EC547F" w:rsidRPr="0008260C" w:rsidRDefault="00EC547F" w:rsidP="00540591">
            <w:pPr>
              <w:jc w:val="center"/>
              <w:rPr>
                <w:rFonts w:ascii="Times New Roman" w:hAnsi="Times New Roman" w:cs="Times New Roman"/>
                <w:sz w:val="24"/>
                <w:szCs w:val="24"/>
              </w:rPr>
            </w:pPr>
            <w:r w:rsidRPr="0008260C">
              <w:rPr>
                <w:rFonts w:ascii="Times New Roman" w:hAnsi="Times New Roman" w:cs="Times New Roman"/>
                <w:color w:val="000000"/>
                <w:sz w:val="24"/>
                <w:szCs w:val="24"/>
              </w:rPr>
              <w:t>1,434*</w:t>
            </w:r>
          </w:p>
        </w:tc>
        <w:tc>
          <w:tcPr>
            <w:tcW w:w="1134" w:type="dxa"/>
            <w:vAlign w:val="bottom"/>
          </w:tcPr>
          <w:p w14:paraId="19C6C062" w14:textId="2E71EDCE" w:rsidR="00EC547F" w:rsidRPr="0008260C" w:rsidRDefault="00EC547F"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0,590</w:t>
            </w:r>
            <w:r>
              <w:rPr>
                <w:rFonts w:ascii="Times New Roman" w:hAnsi="Times New Roman" w:cs="Times New Roman"/>
                <w:sz w:val="24"/>
                <w:szCs w:val="24"/>
                <w:lang w:val="en-US"/>
              </w:rPr>
              <w:t>)</w:t>
            </w:r>
          </w:p>
        </w:tc>
        <w:tc>
          <w:tcPr>
            <w:tcW w:w="1276" w:type="dxa"/>
          </w:tcPr>
          <w:p w14:paraId="78CF392E" w14:textId="6865FD4B" w:rsidR="00EC547F" w:rsidRPr="00EC547F" w:rsidRDefault="00EC547F" w:rsidP="00540591">
            <w:pPr>
              <w:jc w:val="center"/>
              <w:rPr>
                <w:rFonts w:ascii="Times New Roman" w:hAnsi="Times New Roman" w:cs="Times New Roman"/>
                <w:sz w:val="24"/>
                <w:szCs w:val="24"/>
              </w:rPr>
            </w:pPr>
            <w:r w:rsidRPr="00EC547F">
              <w:rPr>
                <w:rFonts w:ascii="Times New Roman" w:hAnsi="Times New Roman" w:cs="Times New Roman"/>
                <w:sz w:val="24"/>
                <w:szCs w:val="24"/>
              </w:rPr>
              <w:t>0,576</w:t>
            </w:r>
          </w:p>
        </w:tc>
        <w:tc>
          <w:tcPr>
            <w:tcW w:w="1134" w:type="dxa"/>
          </w:tcPr>
          <w:p w14:paraId="40D181C9" w14:textId="5D3F2636" w:rsidR="00EC547F" w:rsidRPr="00EC547F" w:rsidRDefault="00EC547F"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C547F">
              <w:rPr>
                <w:rFonts w:ascii="Times New Roman" w:hAnsi="Times New Roman" w:cs="Times New Roman"/>
                <w:sz w:val="24"/>
                <w:szCs w:val="24"/>
              </w:rPr>
              <w:t>0,449</w:t>
            </w:r>
            <w:r>
              <w:rPr>
                <w:rFonts w:ascii="Times New Roman" w:hAnsi="Times New Roman" w:cs="Times New Roman"/>
                <w:sz w:val="24"/>
                <w:szCs w:val="24"/>
                <w:lang w:val="en-US"/>
              </w:rPr>
              <w:t>)</w:t>
            </w:r>
          </w:p>
        </w:tc>
      </w:tr>
      <w:tr w:rsidR="00EC547F" w:rsidRPr="00F50CFF" w14:paraId="61F3E179" w14:textId="77777777" w:rsidTr="0051602F">
        <w:tc>
          <w:tcPr>
            <w:tcW w:w="4786" w:type="dxa"/>
          </w:tcPr>
          <w:p w14:paraId="2C0FD6AE" w14:textId="77777777" w:rsidR="00EC547F" w:rsidRPr="00F50CFF" w:rsidRDefault="00EC547F"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Agriculture</w:t>
            </w:r>
          </w:p>
        </w:tc>
        <w:tc>
          <w:tcPr>
            <w:tcW w:w="1418" w:type="dxa"/>
          </w:tcPr>
          <w:p w14:paraId="76AB95C4" w14:textId="77777777" w:rsidR="00EC547F" w:rsidRPr="0008260C" w:rsidRDefault="00EC547F" w:rsidP="00540591">
            <w:pPr>
              <w:jc w:val="center"/>
              <w:rPr>
                <w:rFonts w:ascii="Times New Roman" w:hAnsi="Times New Roman" w:cs="Times New Roman"/>
                <w:color w:val="000000"/>
                <w:sz w:val="24"/>
                <w:szCs w:val="24"/>
              </w:rPr>
            </w:pPr>
            <w:r w:rsidRPr="0008260C">
              <w:rPr>
                <w:rFonts w:ascii="Times New Roman" w:hAnsi="Times New Roman" w:cs="Times New Roman"/>
                <w:sz w:val="24"/>
                <w:szCs w:val="24"/>
              </w:rPr>
              <w:t>-1,489</w:t>
            </w:r>
          </w:p>
        </w:tc>
        <w:tc>
          <w:tcPr>
            <w:tcW w:w="1275" w:type="dxa"/>
          </w:tcPr>
          <w:p w14:paraId="2F9D8820" w14:textId="38F00A0B" w:rsidR="00EC547F" w:rsidRPr="0008260C" w:rsidRDefault="00EC547F" w:rsidP="00540591">
            <w:pPr>
              <w:jc w:val="center"/>
              <w:rPr>
                <w:rFonts w:ascii="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sz w:val="24"/>
                <w:szCs w:val="24"/>
              </w:rPr>
              <w:t>1,170</w:t>
            </w:r>
            <w:r>
              <w:rPr>
                <w:rFonts w:ascii="Times New Roman" w:hAnsi="Times New Roman" w:cs="Times New Roman"/>
                <w:sz w:val="24"/>
                <w:szCs w:val="24"/>
                <w:lang w:val="en-US"/>
              </w:rPr>
              <w:t>)</w:t>
            </w:r>
          </w:p>
        </w:tc>
        <w:tc>
          <w:tcPr>
            <w:tcW w:w="1276" w:type="dxa"/>
            <w:vAlign w:val="bottom"/>
          </w:tcPr>
          <w:p w14:paraId="497BFA48" w14:textId="77777777" w:rsidR="00EC547F" w:rsidRPr="0008260C" w:rsidRDefault="00EC547F" w:rsidP="00540591">
            <w:pPr>
              <w:jc w:val="center"/>
              <w:rPr>
                <w:rFonts w:ascii="Times New Roman" w:eastAsia="Times New Roman" w:hAnsi="Times New Roman" w:cs="Times New Roman"/>
                <w:color w:val="000000"/>
                <w:sz w:val="24"/>
                <w:szCs w:val="24"/>
              </w:rPr>
            </w:pPr>
            <w:r w:rsidRPr="0008260C">
              <w:rPr>
                <w:rFonts w:ascii="Times New Roman" w:hAnsi="Times New Roman" w:cs="Times New Roman"/>
                <w:color w:val="000000"/>
                <w:sz w:val="24"/>
                <w:szCs w:val="24"/>
              </w:rPr>
              <w:t>0,931</w:t>
            </w:r>
          </w:p>
        </w:tc>
        <w:tc>
          <w:tcPr>
            <w:tcW w:w="1134" w:type="dxa"/>
            <w:vAlign w:val="bottom"/>
          </w:tcPr>
          <w:p w14:paraId="343D8103" w14:textId="32383F41" w:rsidR="00EC547F" w:rsidRPr="0008260C" w:rsidRDefault="00EC547F" w:rsidP="00540591">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0,611</w:t>
            </w:r>
            <w:r>
              <w:rPr>
                <w:rFonts w:ascii="Times New Roman" w:hAnsi="Times New Roman" w:cs="Times New Roman"/>
                <w:sz w:val="24"/>
                <w:szCs w:val="24"/>
                <w:lang w:val="en-US"/>
              </w:rPr>
              <w:t>)</w:t>
            </w:r>
          </w:p>
        </w:tc>
        <w:tc>
          <w:tcPr>
            <w:tcW w:w="1276" w:type="dxa"/>
            <w:vAlign w:val="bottom"/>
          </w:tcPr>
          <w:p w14:paraId="368B164C" w14:textId="77777777" w:rsidR="00EC547F" w:rsidRPr="0008260C" w:rsidRDefault="00EC547F" w:rsidP="00540591">
            <w:pPr>
              <w:jc w:val="center"/>
              <w:rPr>
                <w:rFonts w:ascii="Times New Roman" w:hAnsi="Times New Roman" w:cs="Times New Roman"/>
                <w:color w:val="000000"/>
                <w:sz w:val="24"/>
                <w:szCs w:val="24"/>
              </w:rPr>
            </w:pPr>
            <w:r w:rsidRPr="0008260C">
              <w:rPr>
                <w:rFonts w:ascii="Times New Roman" w:hAnsi="Times New Roman" w:cs="Times New Roman"/>
                <w:color w:val="000000"/>
                <w:sz w:val="24"/>
                <w:szCs w:val="24"/>
              </w:rPr>
              <w:t>-1,482</w:t>
            </w:r>
          </w:p>
        </w:tc>
        <w:tc>
          <w:tcPr>
            <w:tcW w:w="1134" w:type="dxa"/>
            <w:vAlign w:val="bottom"/>
          </w:tcPr>
          <w:p w14:paraId="10E34305" w14:textId="63BCCE14" w:rsidR="00EC547F" w:rsidRPr="0008260C" w:rsidRDefault="00EC547F" w:rsidP="00B80FD2">
            <w:pPr>
              <w:jc w:val="center"/>
              <w:rPr>
                <w:rFonts w:ascii="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1,170</w:t>
            </w:r>
            <w:r>
              <w:rPr>
                <w:rFonts w:ascii="Times New Roman" w:hAnsi="Times New Roman" w:cs="Times New Roman"/>
                <w:sz w:val="24"/>
                <w:szCs w:val="24"/>
                <w:lang w:val="en-US"/>
              </w:rPr>
              <w:t>)</w:t>
            </w:r>
          </w:p>
        </w:tc>
        <w:tc>
          <w:tcPr>
            <w:tcW w:w="1276" w:type="dxa"/>
          </w:tcPr>
          <w:p w14:paraId="798ECF62" w14:textId="0966E8E7" w:rsidR="00EC547F" w:rsidRPr="00EC547F" w:rsidRDefault="00EC547F" w:rsidP="00540591">
            <w:pPr>
              <w:jc w:val="center"/>
              <w:rPr>
                <w:rFonts w:ascii="Times New Roman" w:hAnsi="Times New Roman" w:cs="Times New Roman"/>
                <w:color w:val="000000"/>
                <w:sz w:val="24"/>
                <w:szCs w:val="24"/>
              </w:rPr>
            </w:pPr>
            <w:r w:rsidRPr="00EC547F">
              <w:rPr>
                <w:rFonts w:ascii="Times New Roman" w:hAnsi="Times New Roman" w:cs="Times New Roman"/>
                <w:sz w:val="24"/>
                <w:szCs w:val="24"/>
              </w:rPr>
              <w:t>0,930</w:t>
            </w:r>
          </w:p>
        </w:tc>
        <w:tc>
          <w:tcPr>
            <w:tcW w:w="1134" w:type="dxa"/>
          </w:tcPr>
          <w:p w14:paraId="76B6E81F" w14:textId="5AA9C78C" w:rsidR="00EC547F" w:rsidRPr="00EC547F" w:rsidRDefault="00EC547F" w:rsidP="00540591">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w:t>
            </w:r>
            <w:r w:rsidRPr="00EC547F">
              <w:rPr>
                <w:rFonts w:ascii="Times New Roman" w:hAnsi="Times New Roman" w:cs="Times New Roman"/>
                <w:sz w:val="24"/>
                <w:szCs w:val="24"/>
              </w:rPr>
              <w:t>0,587</w:t>
            </w:r>
            <w:r>
              <w:rPr>
                <w:rFonts w:ascii="Times New Roman" w:hAnsi="Times New Roman" w:cs="Times New Roman"/>
                <w:sz w:val="24"/>
                <w:szCs w:val="24"/>
                <w:lang w:val="en-US"/>
              </w:rPr>
              <w:t>)</w:t>
            </w:r>
          </w:p>
        </w:tc>
      </w:tr>
      <w:tr w:rsidR="00EC547F" w:rsidRPr="00F50CFF" w14:paraId="35CA3B08" w14:textId="77777777" w:rsidTr="0051602F">
        <w:tc>
          <w:tcPr>
            <w:tcW w:w="4786" w:type="dxa"/>
          </w:tcPr>
          <w:p w14:paraId="641DD4AB" w14:textId="77777777" w:rsidR="00EC547F" w:rsidRPr="00F50CFF" w:rsidRDefault="00EC547F"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 xml:space="preserve">Commerce </w:t>
            </w:r>
          </w:p>
        </w:tc>
        <w:tc>
          <w:tcPr>
            <w:tcW w:w="1418" w:type="dxa"/>
          </w:tcPr>
          <w:p w14:paraId="67748BAB" w14:textId="77777777" w:rsidR="00EC547F" w:rsidRPr="0008260C" w:rsidRDefault="00EC547F" w:rsidP="00540591">
            <w:pPr>
              <w:jc w:val="center"/>
              <w:rPr>
                <w:rFonts w:ascii="Times New Roman" w:hAnsi="Times New Roman" w:cs="Times New Roman"/>
                <w:color w:val="000000"/>
                <w:sz w:val="24"/>
                <w:szCs w:val="24"/>
              </w:rPr>
            </w:pPr>
            <w:r w:rsidRPr="0008260C">
              <w:rPr>
                <w:rFonts w:ascii="Times New Roman" w:hAnsi="Times New Roman" w:cs="Times New Roman"/>
                <w:sz w:val="24"/>
                <w:szCs w:val="24"/>
              </w:rPr>
              <w:t>0,635</w:t>
            </w:r>
          </w:p>
        </w:tc>
        <w:tc>
          <w:tcPr>
            <w:tcW w:w="1275" w:type="dxa"/>
          </w:tcPr>
          <w:p w14:paraId="7D1F205E" w14:textId="6BBE0B6E" w:rsidR="00EC547F" w:rsidRPr="0008260C" w:rsidRDefault="00EC547F" w:rsidP="00540591">
            <w:pPr>
              <w:jc w:val="center"/>
              <w:rPr>
                <w:rFonts w:ascii="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sz w:val="24"/>
                <w:szCs w:val="24"/>
              </w:rPr>
              <w:t>0,759</w:t>
            </w:r>
            <w:r>
              <w:rPr>
                <w:rFonts w:ascii="Times New Roman" w:hAnsi="Times New Roman" w:cs="Times New Roman"/>
                <w:sz w:val="24"/>
                <w:szCs w:val="24"/>
                <w:lang w:val="en-US"/>
              </w:rPr>
              <w:t>)</w:t>
            </w:r>
          </w:p>
        </w:tc>
        <w:tc>
          <w:tcPr>
            <w:tcW w:w="1276" w:type="dxa"/>
            <w:vAlign w:val="bottom"/>
          </w:tcPr>
          <w:p w14:paraId="2E29C304" w14:textId="77777777" w:rsidR="00EC547F" w:rsidRPr="0008260C" w:rsidRDefault="00EC547F" w:rsidP="00540591">
            <w:pPr>
              <w:jc w:val="center"/>
              <w:rPr>
                <w:rFonts w:ascii="Times New Roman" w:eastAsia="Times New Roman" w:hAnsi="Times New Roman" w:cs="Times New Roman"/>
                <w:color w:val="000000"/>
                <w:sz w:val="24"/>
                <w:szCs w:val="24"/>
              </w:rPr>
            </w:pPr>
            <w:r w:rsidRPr="0008260C">
              <w:rPr>
                <w:rFonts w:ascii="Times New Roman" w:hAnsi="Times New Roman" w:cs="Times New Roman"/>
                <w:color w:val="000000"/>
                <w:sz w:val="24"/>
                <w:szCs w:val="24"/>
              </w:rPr>
              <w:t>0,300</w:t>
            </w:r>
          </w:p>
        </w:tc>
        <w:tc>
          <w:tcPr>
            <w:tcW w:w="1134" w:type="dxa"/>
            <w:vAlign w:val="bottom"/>
          </w:tcPr>
          <w:p w14:paraId="132B3684" w14:textId="32DF6E77" w:rsidR="00EC547F" w:rsidRPr="0008260C" w:rsidRDefault="00EC547F" w:rsidP="00540591">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0,351</w:t>
            </w:r>
            <w:r>
              <w:rPr>
                <w:rFonts w:ascii="Times New Roman" w:hAnsi="Times New Roman" w:cs="Times New Roman"/>
                <w:sz w:val="24"/>
                <w:szCs w:val="24"/>
                <w:lang w:val="en-US"/>
              </w:rPr>
              <w:t>)</w:t>
            </w:r>
          </w:p>
        </w:tc>
        <w:tc>
          <w:tcPr>
            <w:tcW w:w="1276" w:type="dxa"/>
            <w:vAlign w:val="bottom"/>
          </w:tcPr>
          <w:p w14:paraId="7BD7130E" w14:textId="77777777" w:rsidR="00EC547F" w:rsidRPr="0008260C" w:rsidRDefault="00EC547F" w:rsidP="00540591">
            <w:pPr>
              <w:jc w:val="center"/>
              <w:rPr>
                <w:rFonts w:ascii="Times New Roman" w:hAnsi="Times New Roman" w:cs="Times New Roman"/>
                <w:color w:val="000000"/>
                <w:sz w:val="24"/>
                <w:szCs w:val="24"/>
              </w:rPr>
            </w:pPr>
            <w:r w:rsidRPr="0008260C">
              <w:rPr>
                <w:rFonts w:ascii="Times New Roman" w:hAnsi="Times New Roman" w:cs="Times New Roman"/>
                <w:color w:val="000000"/>
                <w:sz w:val="24"/>
                <w:szCs w:val="24"/>
              </w:rPr>
              <w:t>0,692</w:t>
            </w:r>
          </w:p>
        </w:tc>
        <w:tc>
          <w:tcPr>
            <w:tcW w:w="1134" w:type="dxa"/>
            <w:vAlign w:val="bottom"/>
          </w:tcPr>
          <w:p w14:paraId="05030DA1" w14:textId="5D3AB1BA" w:rsidR="00EC547F" w:rsidRPr="0008260C" w:rsidRDefault="00EC547F" w:rsidP="00B80FD2">
            <w:pPr>
              <w:jc w:val="center"/>
              <w:rPr>
                <w:rFonts w:ascii="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0,730</w:t>
            </w:r>
            <w:r>
              <w:rPr>
                <w:rFonts w:ascii="Times New Roman" w:hAnsi="Times New Roman" w:cs="Times New Roman"/>
                <w:sz w:val="24"/>
                <w:szCs w:val="24"/>
                <w:lang w:val="en-US"/>
              </w:rPr>
              <w:t>)</w:t>
            </w:r>
          </w:p>
        </w:tc>
        <w:tc>
          <w:tcPr>
            <w:tcW w:w="1276" w:type="dxa"/>
          </w:tcPr>
          <w:p w14:paraId="612E919C" w14:textId="07B15812" w:rsidR="00EC547F" w:rsidRPr="00EC547F" w:rsidRDefault="00EC547F" w:rsidP="00540591">
            <w:pPr>
              <w:jc w:val="center"/>
              <w:rPr>
                <w:rFonts w:ascii="Times New Roman" w:hAnsi="Times New Roman" w:cs="Times New Roman"/>
                <w:color w:val="000000"/>
                <w:sz w:val="24"/>
                <w:szCs w:val="24"/>
              </w:rPr>
            </w:pPr>
            <w:r w:rsidRPr="00EC547F">
              <w:rPr>
                <w:rFonts w:ascii="Times New Roman" w:hAnsi="Times New Roman" w:cs="Times New Roman"/>
                <w:sz w:val="24"/>
                <w:szCs w:val="24"/>
              </w:rPr>
              <w:t>0,320</w:t>
            </w:r>
          </w:p>
        </w:tc>
        <w:tc>
          <w:tcPr>
            <w:tcW w:w="1134" w:type="dxa"/>
          </w:tcPr>
          <w:p w14:paraId="5294E962" w14:textId="3E593AAC" w:rsidR="00EC547F" w:rsidRPr="00EC547F" w:rsidRDefault="00EC547F" w:rsidP="00540591">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w:t>
            </w:r>
            <w:r w:rsidRPr="00EC547F">
              <w:rPr>
                <w:rFonts w:ascii="Times New Roman" w:hAnsi="Times New Roman" w:cs="Times New Roman"/>
                <w:sz w:val="24"/>
                <w:szCs w:val="24"/>
              </w:rPr>
              <w:t>0,350</w:t>
            </w:r>
            <w:r>
              <w:rPr>
                <w:rFonts w:ascii="Times New Roman" w:hAnsi="Times New Roman" w:cs="Times New Roman"/>
                <w:sz w:val="24"/>
                <w:szCs w:val="24"/>
                <w:lang w:val="en-US"/>
              </w:rPr>
              <w:t>)</w:t>
            </w:r>
          </w:p>
        </w:tc>
      </w:tr>
      <w:tr w:rsidR="00EC547F" w:rsidRPr="00F50CFF" w14:paraId="6A700337" w14:textId="77777777" w:rsidTr="0051602F">
        <w:tc>
          <w:tcPr>
            <w:tcW w:w="4786" w:type="dxa"/>
          </w:tcPr>
          <w:p w14:paraId="2A4760FF" w14:textId="77777777" w:rsidR="00EC547F" w:rsidRPr="00F50CFF" w:rsidRDefault="00EC547F"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Housing and communal services</w:t>
            </w:r>
          </w:p>
        </w:tc>
        <w:tc>
          <w:tcPr>
            <w:tcW w:w="1418" w:type="dxa"/>
          </w:tcPr>
          <w:p w14:paraId="0F60EE3B" w14:textId="77777777" w:rsidR="00EC547F" w:rsidRPr="0008260C" w:rsidRDefault="00EC547F" w:rsidP="00540591">
            <w:pPr>
              <w:jc w:val="center"/>
              <w:rPr>
                <w:rFonts w:ascii="Times New Roman" w:hAnsi="Times New Roman" w:cs="Times New Roman"/>
                <w:color w:val="000000"/>
                <w:sz w:val="24"/>
                <w:szCs w:val="24"/>
              </w:rPr>
            </w:pPr>
            <w:r w:rsidRPr="0008260C">
              <w:rPr>
                <w:rFonts w:ascii="Times New Roman" w:hAnsi="Times New Roman" w:cs="Times New Roman"/>
                <w:sz w:val="24"/>
                <w:szCs w:val="24"/>
              </w:rPr>
              <w:t>0,286</w:t>
            </w:r>
          </w:p>
        </w:tc>
        <w:tc>
          <w:tcPr>
            <w:tcW w:w="1275" w:type="dxa"/>
          </w:tcPr>
          <w:p w14:paraId="14A00DE0" w14:textId="74C96714" w:rsidR="00EC547F" w:rsidRPr="0008260C" w:rsidRDefault="00EC547F" w:rsidP="00540591">
            <w:pPr>
              <w:jc w:val="center"/>
              <w:rPr>
                <w:rFonts w:ascii="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sz w:val="24"/>
                <w:szCs w:val="24"/>
              </w:rPr>
              <w:t>0,714</w:t>
            </w:r>
            <w:r>
              <w:rPr>
                <w:rFonts w:ascii="Times New Roman" w:hAnsi="Times New Roman" w:cs="Times New Roman"/>
                <w:sz w:val="24"/>
                <w:szCs w:val="24"/>
                <w:lang w:val="en-US"/>
              </w:rPr>
              <w:t>)</w:t>
            </w:r>
          </w:p>
        </w:tc>
        <w:tc>
          <w:tcPr>
            <w:tcW w:w="1276" w:type="dxa"/>
            <w:vAlign w:val="bottom"/>
          </w:tcPr>
          <w:p w14:paraId="5B4105F1" w14:textId="77777777" w:rsidR="00EC547F" w:rsidRPr="0008260C" w:rsidRDefault="00EC547F" w:rsidP="00540591">
            <w:pPr>
              <w:jc w:val="center"/>
              <w:rPr>
                <w:rFonts w:ascii="Times New Roman" w:eastAsia="Times New Roman" w:hAnsi="Times New Roman" w:cs="Times New Roman"/>
                <w:color w:val="000000"/>
                <w:sz w:val="24"/>
                <w:szCs w:val="24"/>
              </w:rPr>
            </w:pPr>
            <w:r w:rsidRPr="0008260C">
              <w:rPr>
                <w:rFonts w:ascii="Times New Roman" w:hAnsi="Times New Roman" w:cs="Times New Roman"/>
                <w:color w:val="000000"/>
                <w:sz w:val="24"/>
                <w:szCs w:val="24"/>
              </w:rPr>
              <w:t>0,020</w:t>
            </w:r>
          </w:p>
        </w:tc>
        <w:tc>
          <w:tcPr>
            <w:tcW w:w="1134" w:type="dxa"/>
            <w:vAlign w:val="bottom"/>
          </w:tcPr>
          <w:p w14:paraId="688DD7E6" w14:textId="409D9A81" w:rsidR="00EC547F" w:rsidRPr="0008260C" w:rsidRDefault="00EC547F" w:rsidP="00540591">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0,466</w:t>
            </w:r>
            <w:r>
              <w:rPr>
                <w:rFonts w:ascii="Times New Roman" w:hAnsi="Times New Roman" w:cs="Times New Roman"/>
                <w:sz w:val="24"/>
                <w:szCs w:val="24"/>
                <w:lang w:val="en-US"/>
              </w:rPr>
              <w:t>)</w:t>
            </w:r>
          </w:p>
        </w:tc>
        <w:tc>
          <w:tcPr>
            <w:tcW w:w="1276" w:type="dxa"/>
            <w:vAlign w:val="bottom"/>
          </w:tcPr>
          <w:p w14:paraId="24A07B3B" w14:textId="77777777" w:rsidR="00EC547F" w:rsidRPr="0008260C" w:rsidRDefault="00EC547F" w:rsidP="00540591">
            <w:pPr>
              <w:jc w:val="center"/>
              <w:rPr>
                <w:rFonts w:ascii="Times New Roman" w:hAnsi="Times New Roman" w:cs="Times New Roman"/>
                <w:color w:val="000000"/>
                <w:sz w:val="24"/>
                <w:szCs w:val="24"/>
              </w:rPr>
            </w:pPr>
            <w:r w:rsidRPr="0008260C">
              <w:rPr>
                <w:rFonts w:ascii="Times New Roman" w:hAnsi="Times New Roman" w:cs="Times New Roman"/>
                <w:color w:val="000000"/>
                <w:sz w:val="24"/>
                <w:szCs w:val="24"/>
              </w:rPr>
              <w:t>0,289</w:t>
            </w:r>
          </w:p>
        </w:tc>
        <w:tc>
          <w:tcPr>
            <w:tcW w:w="1134" w:type="dxa"/>
            <w:vAlign w:val="bottom"/>
          </w:tcPr>
          <w:p w14:paraId="3BA456C2" w14:textId="2FC10BF5" w:rsidR="00EC547F" w:rsidRPr="0008260C" w:rsidRDefault="00EC547F" w:rsidP="00B80FD2">
            <w:pPr>
              <w:jc w:val="center"/>
              <w:rPr>
                <w:rFonts w:ascii="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0,694</w:t>
            </w:r>
            <w:r>
              <w:rPr>
                <w:rFonts w:ascii="Times New Roman" w:hAnsi="Times New Roman" w:cs="Times New Roman"/>
                <w:sz w:val="24"/>
                <w:szCs w:val="24"/>
                <w:lang w:val="en-US"/>
              </w:rPr>
              <w:t>)</w:t>
            </w:r>
          </w:p>
        </w:tc>
        <w:tc>
          <w:tcPr>
            <w:tcW w:w="1276" w:type="dxa"/>
          </w:tcPr>
          <w:p w14:paraId="2AA11F87" w14:textId="67ACEB35" w:rsidR="00EC547F" w:rsidRPr="00EC547F" w:rsidRDefault="00EC547F" w:rsidP="00540591">
            <w:pPr>
              <w:jc w:val="center"/>
              <w:rPr>
                <w:rFonts w:ascii="Times New Roman" w:hAnsi="Times New Roman" w:cs="Times New Roman"/>
                <w:color w:val="000000"/>
                <w:sz w:val="24"/>
                <w:szCs w:val="24"/>
              </w:rPr>
            </w:pPr>
            <w:r w:rsidRPr="00EC547F">
              <w:rPr>
                <w:rFonts w:ascii="Times New Roman" w:hAnsi="Times New Roman" w:cs="Times New Roman"/>
                <w:sz w:val="24"/>
                <w:szCs w:val="24"/>
              </w:rPr>
              <w:t>0,107</w:t>
            </w:r>
          </w:p>
        </w:tc>
        <w:tc>
          <w:tcPr>
            <w:tcW w:w="1134" w:type="dxa"/>
          </w:tcPr>
          <w:p w14:paraId="024349BA" w14:textId="002CB925" w:rsidR="00EC547F" w:rsidRPr="00EC547F" w:rsidRDefault="00EC547F" w:rsidP="00540591">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w:t>
            </w:r>
            <w:r w:rsidRPr="00EC547F">
              <w:rPr>
                <w:rFonts w:ascii="Times New Roman" w:hAnsi="Times New Roman" w:cs="Times New Roman"/>
                <w:sz w:val="24"/>
                <w:szCs w:val="24"/>
              </w:rPr>
              <w:t>0,429</w:t>
            </w:r>
            <w:r>
              <w:rPr>
                <w:rFonts w:ascii="Times New Roman" w:hAnsi="Times New Roman" w:cs="Times New Roman"/>
                <w:sz w:val="24"/>
                <w:szCs w:val="24"/>
                <w:lang w:val="en-US"/>
              </w:rPr>
              <w:t>)</w:t>
            </w:r>
          </w:p>
        </w:tc>
      </w:tr>
      <w:tr w:rsidR="00EC547F" w:rsidRPr="00F50CFF" w14:paraId="61176226" w14:textId="77777777" w:rsidTr="0051602F">
        <w:tc>
          <w:tcPr>
            <w:tcW w:w="4786" w:type="dxa"/>
          </w:tcPr>
          <w:p w14:paraId="663839FC" w14:textId="77777777" w:rsidR="00EC547F" w:rsidRPr="00F50CFF" w:rsidRDefault="00EC547F"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Other</w:t>
            </w:r>
          </w:p>
        </w:tc>
        <w:tc>
          <w:tcPr>
            <w:tcW w:w="1418" w:type="dxa"/>
          </w:tcPr>
          <w:p w14:paraId="161563B2" w14:textId="77777777" w:rsidR="00EC547F" w:rsidRPr="0008260C" w:rsidRDefault="00EC547F" w:rsidP="00540591">
            <w:pPr>
              <w:jc w:val="center"/>
              <w:rPr>
                <w:rFonts w:ascii="Times New Roman" w:hAnsi="Times New Roman" w:cs="Times New Roman"/>
                <w:color w:val="000000"/>
                <w:sz w:val="24"/>
                <w:szCs w:val="24"/>
              </w:rPr>
            </w:pPr>
            <w:r w:rsidRPr="0008260C">
              <w:rPr>
                <w:rFonts w:ascii="Times New Roman" w:hAnsi="Times New Roman" w:cs="Times New Roman"/>
                <w:sz w:val="24"/>
                <w:szCs w:val="24"/>
              </w:rPr>
              <w:t>-1,510</w:t>
            </w:r>
          </w:p>
        </w:tc>
        <w:tc>
          <w:tcPr>
            <w:tcW w:w="1275" w:type="dxa"/>
          </w:tcPr>
          <w:p w14:paraId="4D9E73C3" w14:textId="6D846EA9" w:rsidR="00EC547F" w:rsidRPr="0008260C" w:rsidRDefault="00EC547F" w:rsidP="00540591">
            <w:pPr>
              <w:jc w:val="center"/>
              <w:rPr>
                <w:rFonts w:ascii="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sz w:val="24"/>
                <w:szCs w:val="24"/>
              </w:rPr>
              <w:t>1,242</w:t>
            </w:r>
            <w:r>
              <w:rPr>
                <w:rFonts w:ascii="Times New Roman" w:hAnsi="Times New Roman" w:cs="Times New Roman"/>
                <w:sz w:val="24"/>
                <w:szCs w:val="24"/>
                <w:lang w:val="en-US"/>
              </w:rPr>
              <w:t>)</w:t>
            </w:r>
          </w:p>
        </w:tc>
        <w:tc>
          <w:tcPr>
            <w:tcW w:w="1276" w:type="dxa"/>
            <w:vAlign w:val="bottom"/>
          </w:tcPr>
          <w:p w14:paraId="52CBE059" w14:textId="77777777" w:rsidR="00EC547F" w:rsidRPr="0008260C" w:rsidRDefault="00EC547F" w:rsidP="00540591">
            <w:pPr>
              <w:jc w:val="center"/>
              <w:rPr>
                <w:rFonts w:ascii="Times New Roman" w:eastAsia="Times New Roman" w:hAnsi="Times New Roman" w:cs="Times New Roman"/>
                <w:color w:val="000000"/>
                <w:sz w:val="24"/>
                <w:szCs w:val="24"/>
              </w:rPr>
            </w:pPr>
            <w:r w:rsidRPr="0008260C">
              <w:rPr>
                <w:rFonts w:ascii="Times New Roman" w:hAnsi="Times New Roman" w:cs="Times New Roman"/>
                <w:color w:val="000000"/>
                <w:sz w:val="24"/>
                <w:szCs w:val="24"/>
              </w:rPr>
              <w:t>-0,238</w:t>
            </w:r>
          </w:p>
        </w:tc>
        <w:tc>
          <w:tcPr>
            <w:tcW w:w="1134" w:type="dxa"/>
            <w:vAlign w:val="bottom"/>
          </w:tcPr>
          <w:p w14:paraId="726A8E5F" w14:textId="793D2771" w:rsidR="00EC547F" w:rsidRPr="0008260C" w:rsidRDefault="00EC547F" w:rsidP="00540591">
            <w:pPr>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0,523</w:t>
            </w:r>
            <w:r>
              <w:rPr>
                <w:rFonts w:ascii="Times New Roman" w:hAnsi="Times New Roman" w:cs="Times New Roman"/>
                <w:sz w:val="24"/>
                <w:szCs w:val="24"/>
                <w:lang w:val="en-US"/>
              </w:rPr>
              <w:t>)</w:t>
            </w:r>
          </w:p>
        </w:tc>
        <w:tc>
          <w:tcPr>
            <w:tcW w:w="1276" w:type="dxa"/>
            <w:vAlign w:val="bottom"/>
          </w:tcPr>
          <w:p w14:paraId="7CE4BCC2" w14:textId="77777777" w:rsidR="00EC547F" w:rsidRPr="0008260C" w:rsidRDefault="00EC547F" w:rsidP="00540591">
            <w:pPr>
              <w:jc w:val="center"/>
              <w:rPr>
                <w:rFonts w:ascii="Times New Roman" w:hAnsi="Times New Roman" w:cs="Times New Roman"/>
                <w:color w:val="000000"/>
                <w:sz w:val="24"/>
                <w:szCs w:val="24"/>
              </w:rPr>
            </w:pPr>
            <w:r w:rsidRPr="0008260C">
              <w:rPr>
                <w:rFonts w:ascii="Times New Roman" w:hAnsi="Times New Roman" w:cs="Times New Roman"/>
                <w:color w:val="000000"/>
                <w:sz w:val="24"/>
                <w:szCs w:val="24"/>
              </w:rPr>
              <w:t>-1,264</w:t>
            </w:r>
          </w:p>
        </w:tc>
        <w:tc>
          <w:tcPr>
            <w:tcW w:w="1134" w:type="dxa"/>
            <w:vAlign w:val="bottom"/>
          </w:tcPr>
          <w:p w14:paraId="6E2A4E31" w14:textId="1BF47240" w:rsidR="00EC547F" w:rsidRPr="0008260C" w:rsidRDefault="00EC547F" w:rsidP="00B80FD2">
            <w:pPr>
              <w:jc w:val="center"/>
              <w:rPr>
                <w:rFonts w:ascii="Times New Roman" w:hAnsi="Times New Roman" w:cs="Times New Roman"/>
                <w:color w:val="000000"/>
                <w:sz w:val="24"/>
                <w:szCs w:val="24"/>
              </w:rPr>
            </w:pPr>
            <w:r>
              <w:rPr>
                <w:rFonts w:ascii="Times New Roman" w:hAnsi="Times New Roman" w:cs="Times New Roman"/>
                <w:sz w:val="24"/>
                <w:szCs w:val="24"/>
                <w:lang w:val="en-US"/>
              </w:rPr>
              <w:t>(</w:t>
            </w:r>
            <w:r w:rsidRPr="0008260C">
              <w:rPr>
                <w:rFonts w:ascii="Times New Roman" w:hAnsi="Times New Roman" w:cs="Times New Roman"/>
                <w:color w:val="000000"/>
                <w:sz w:val="24"/>
                <w:szCs w:val="24"/>
              </w:rPr>
              <w:t>1,161</w:t>
            </w:r>
            <w:r>
              <w:rPr>
                <w:rFonts w:ascii="Times New Roman" w:hAnsi="Times New Roman" w:cs="Times New Roman"/>
                <w:sz w:val="24"/>
                <w:szCs w:val="24"/>
                <w:lang w:val="en-US"/>
              </w:rPr>
              <w:t>)</w:t>
            </w:r>
          </w:p>
        </w:tc>
        <w:tc>
          <w:tcPr>
            <w:tcW w:w="1276" w:type="dxa"/>
          </w:tcPr>
          <w:p w14:paraId="6806A768" w14:textId="515ABF11" w:rsidR="00EC547F" w:rsidRPr="00EC547F" w:rsidRDefault="00EC547F" w:rsidP="00540591">
            <w:pPr>
              <w:jc w:val="center"/>
              <w:rPr>
                <w:rFonts w:ascii="Times New Roman" w:hAnsi="Times New Roman" w:cs="Times New Roman"/>
                <w:color w:val="000000"/>
                <w:sz w:val="24"/>
                <w:szCs w:val="24"/>
              </w:rPr>
            </w:pPr>
            <w:r w:rsidRPr="00EC547F">
              <w:rPr>
                <w:rFonts w:ascii="Times New Roman" w:hAnsi="Times New Roman" w:cs="Times New Roman"/>
                <w:sz w:val="24"/>
                <w:szCs w:val="24"/>
              </w:rPr>
              <w:t>-0,254</w:t>
            </w:r>
          </w:p>
        </w:tc>
        <w:tc>
          <w:tcPr>
            <w:tcW w:w="1134" w:type="dxa"/>
          </w:tcPr>
          <w:p w14:paraId="6251397D" w14:textId="4EC7800E" w:rsidR="00EC547F" w:rsidRPr="00EC547F" w:rsidRDefault="00EC547F" w:rsidP="00540591">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w:t>
            </w:r>
            <w:r w:rsidRPr="00EC547F">
              <w:rPr>
                <w:rFonts w:ascii="Times New Roman" w:hAnsi="Times New Roman" w:cs="Times New Roman"/>
                <w:sz w:val="24"/>
                <w:szCs w:val="24"/>
              </w:rPr>
              <w:t>0,515</w:t>
            </w:r>
            <w:r>
              <w:rPr>
                <w:rFonts w:ascii="Times New Roman" w:hAnsi="Times New Roman" w:cs="Times New Roman"/>
                <w:sz w:val="24"/>
                <w:szCs w:val="24"/>
                <w:lang w:val="en-US"/>
              </w:rPr>
              <w:t>)</w:t>
            </w:r>
          </w:p>
        </w:tc>
      </w:tr>
      <w:tr w:rsidR="00A174B2" w:rsidRPr="00D460FC" w14:paraId="00483F92" w14:textId="77777777" w:rsidTr="00540591">
        <w:tc>
          <w:tcPr>
            <w:tcW w:w="4786" w:type="dxa"/>
          </w:tcPr>
          <w:p w14:paraId="591D41AA"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Length of specific tenure (</w:t>
            </w:r>
            <w:r w:rsidRPr="00F50CFF">
              <w:rPr>
                <w:rFonts w:ascii="Times New Roman" w:hAnsi="Times New Roman" w:cs="Times New Roman"/>
                <w:sz w:val="24"/>
                <w:szCs w:val="24"/>
                <w:lang w:val="en-US"/>
              </w:rPr>
              <w:t>&lt; 1 year</w:t>
            </w:r>
            <w:r w:rsidRPr="00F50CFF">
              <w:rPr>
                <w:rFonts w:ascii="Times New Roman" w:hAnsi="Times New Roman" w:cs="Times New Roman"/>
                <w:i/>
                <w:sz w:val="24"/>
                <w:szCs w:val="24"/>
                <w:lang w:val="en-US"/>
              </w:rPr>
              <w:t xml:space="preserve"> – ref.)</w:t>
            </w:r>
          </w:p>
        </w:tc>
        <w:tc>
          <w:tcPr>
            <w:tcW w:w="1418" w:type="dxa"/>
          </w:tcPr>
          <w:p w14:paraId="526D0C3F" w14:textId="77777777" w:rsidR="00A174B2" w:rsidRPr="00F50CFF" w:rsidRDefault="00A174B2" w:rsidP="00540591">
            <w:pPr>
              <w:jc w:val="center"/>
              <w:rPr>
                <w:rFonts w:ascii="Times New Roman" w:hAnsi="Times New Roman" w:cs="Times New Roman"/>
                <w:sz w:val="24"/>
                <w:szCs w:val="24"/>
                <w:lang w:val="en-US"/>
              </w:rPr>
            </w:pPr>
          </w:p>
        </w:tc>
        <w:tc>
          <w:tcPr>
            <w:tcW w:w="1275" w:type="dxa"/>
          </w:tcPr>
          <w:p w14:paraId="3C7B9F88"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6DA40BA8"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49601169"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0588B9D9"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694E5EFF"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7E9F3A12"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3D83B1C9"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13C8901F" w14:textId="77777777" w:rsidTr="00540591">
        <w:tc>
          <w:tcPr>
            <w:tcW w:w="4786" w:type="dxa"/>
          </w:tcPr>
          <w:p w14:paraId="6EBB6574"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1-2 </w:t>
            </w:r>
            <w:r w:rsidRPr="00F50CFF">
              <w:rPr>
                <w:rFonts w:ascii="Times New Roman" w:hAnsi="Times New Roman" w:cs="Times New Roman"/>
                <w:sz w:val="24"/>
                <w:szCs w:val="24"/>
                <w:lang w:val="en-US"/>
              </w:rPr>
              <w:t>years</w:t>
            </w:r>
          </w:p>
        </w:tc>
        <w:tc>
          <w:tcPr>
            <w:tcW w:w="1418" w:type="dxa"/>
            <w:vAlign w:val="bottom"/>
          </w:tcPr>
          <w:p w14:paraId="263013CC"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-1,063*</w:t>
            </w:r>
          </w:p>
        </w:tc>
        <w:tc>
          <w:tcPr>
            <w:tcW w:w="1275" w:type="dxa"/>
            <w:vAlign w:val="bottom"/>
          </w:tcPr>
          <w:p w14:paraId="1D743654" w14:textId="0C96481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0,454</w:t>
            </w:r>
            <w:r>
              <w:rPr>
                <w:rFonts w:ascii="Times New Roman" w:hAnsi="Times New Roman" w:cs="Times New Roman"/>
                <w:sz w:val="24"/>
                <w:szCs w:val="24"/>
                <w:lang w:val="en-US"/>
              </w:rPr>
              <w:t>)</w:t>
            </w:r>
          </w:p>
        </w:tc>
        <w:tc>
          <w:tcPr>
            <w:tcW w:w="1276" w:type="dxa"/>
            <w:vAlign w:val="bottom"/>
          </w:tcPr>
          <w:p w14:paraId="0E54F75B"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-1,962***</w:t>
            </w:r>
          </w:p>
        </w:tc>
        <w:tc>
          <w:tcPr>
            <w:tcW w:w="1134" w:type="dxa"/>
            <w:vAlign w:val="bottom"/>
          </w:tcPr>
          <w:p w14:paraId="6CA2126E" w14:textId="3A1F1F6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0,327</w:t>
            </w:r>
            <w:r>
              <w:rPr>
                <w:rFonts w:ascii="Times New Roman" w:hAnsi="Times New Roman" w:cs="Times New Roman"/>
                <w:sz w:val="24"/>
                <w:szCs w:val="24"/>
                <w:lang w:val="en-US"/>
              </w:rPr>
              <w:t>)</w:t>
            </w:r>
          </w:p>
        </w:tc>
        <w:tc>
          <w:tcPr>
            <w:tcW w:w="1276" w:type="dxa"/>
            <w:vAlign w:val="bottom"/>
          </w:tcPr>
          <w:p w14:paraId="20AA04E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-1,164**</w:t>
            </w:r>
          </w:p>
        </w:tc>
        <w:tc>
          <w:tcPr>
            <w:tcW w:w="1134" w:type="dxa"/>
            <w:vAlign w:val="bottom"/>
          </w:tcPr>
          <w:p w14:paraId="358A6D47" w14:textId="0BCFB63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0,431</w:t>
            </w:r>
            <w:r>
              <w:rPr>
                <w:rFonts w:ascii="Times New Roman" w:hAnsi="Times New Roman" w:cs="Times New Roman"/>
                <w:sz w:val="24"/>
                <w:szCs w:val="24"/>
                <w:lang w:val="en-US"/>
              </w:rPr>
              <w:t>)</w:t>
            </w:r>
          </w:p>
        </w:tc>
        <w:tc>
          <w:tcPr>
            <w:tcW w:w="1276" w:type="dxa"/>
            <w:vAlign w:val="bottom"/>
          </w:tcPr>
          <w:p w14:paraId="1A8F1D7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-1,912***</w:t>
            </w:r>
          </w:p>
        </w:tc>
        <w:tc>
          <w:tcPr>
            <w:tcW w:w="1134" w:type="dxa"/>
            <w:vAlign w:val="bottom"/>
          </w:tcPr>
          <w:p w14:paraId="7F69AAC0" w14:textId="10734397"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0,317</w:t>
            </w:r>
            <w:r>
              <w:rPr>
                <w:rFonts w:ascii="Times New Roman" w:hAnsi="Times New Roman" w:cs="Times New Roman"/>
                <w:sz w:val="24"/>
                <w:szCs w:val="24"/>
                <w:lang w:val="en-US"/>
              </w:rPr>
              <w:t>)</w:t>
            </w:r>
          </w:p>
        </w:tc>
      </w:tr>
      <w:tr w:rsidR="00A174B2" w:rsidRPr="00F50CFF" w14:paraId="2C1F07E2" w14:textId="77777777" w:rsidTr="00540591">
        <w:tc>
          <w:tcPr>
            <w:tcW w:w="4786" w:type="dxa"/>
          </w:tcPr>
          <w:p w14:paraId="104DBF38"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3-5 </w:t>
            </w:r>
            <w:r w:rsidRPr="00F50CFF">
              <w:rPr>
                <w:rFonts w:ascii="Times New Roman" w:hAnsi="Times New Roman" w:cs="Times New Roman"/>
                <w:sz w:val="24"/>
                <w:szCs w:val="24"/>
                <w:lang w:val="en-US"/>
              </w:rPr>
              <w:t>years</w:t>
            </w:r>
          </w:p>
        </w:tc>
        <w:tc>
          <w:tcPr>
            <w:tcW w:w="1418" w:type="dxa"/>
            <w:vAlign w:val="bottom"/>
          </w:tcPr>
          <w:p w14:paraId="11AD858A"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eastAsia="Times New Roman" w:hAnsi="Times New Roman" w:cs="Times New Roman"/>
                <w:color w:val="000000"/>
                <w:sz w:val="24"/>
                <w:szCs w:val="24"/>
              </w:rPr>
              <w:t>-2,590***</w:t>
            </w:r>
          </w:p>
        </w:tc>
        <w:tc>
          <w:tcPr>
            <w:tcW w:w="1275" w:type="dxa"/>
            <w:vAlign w:val="bottom"/>
          </w:tcPr>
          <w:p w14:paraId="48E8A978" w14:textId="7C58C6E9"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0,525</w:t>
            </w:r>
            <w:r>
              <w:rPr>
                <w:rFonts w:ascii="Times New Roman" w:hAnsi="Times New Roman" w:cs="Times New Roman"/>
                <w:sz w:val="24"/>
                <w:szCs w:val="24"/>
                <w:lang w:val="en-US"/>
              </w:rPr>
              <w:t>)</w:t>
            </w:r>
          </w:p>
        </w:tc>
        <w:tc>
          <w:tcPr>
            <w:tcW w:w="1276" w:type="dxa"/>
            <w:vAlign w:val="bottom"/>
          </w:tcPr>
          <w:p w14:paraId="20BA2C20"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eastAsia="Times New Roman" w:hAnsi="Times New Roman" w:cs="Times New Roman"/>
                <w:color w:val="000000"/>
                <w:sz w:val="24"/>
                <w:szCs w:val="24"/>
              </w:rPr>
              <w:t>-1,665***</w:t>
            </w:r>
          </w:p>
        </w:tc>
        <w:tc>
          <w:tcPr>
            <w:tcW w:w="1134" w:type="dxa"/>
            <w:vAlign w:val="bottom"/>
          </w:tcPr>
          <w:p w14:paraId="213B7EB3" w14:textId="5705585C"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0,344</w:t>
            </w:r>
            <w:r>
              <w:rPr>
                <w:rFonts w:ascii="Times New Roman" w:hAnsi="Times New Roman" w:cs="Times New Roman"/>
                <w:sz w:val="24"/>
                <w:szCs w:val="24"/>
                <w:lang w:val="en-US"/>
              </w:rPr>
              <w:t>)</w:t>
            </w:r>
          </w:p>
        </w:tc>
        <w:tc>
          <w:tcPr>
            <w:tcW w:w="1276" w:type="dxa"/>
            <w:vAlign w:val="bottom"/>
          </w:tcPr>
          <w:p w14:paraId="02785FEA"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-2,555***</w:t>
            </w:r>
          </w:p>
        </w:tc>
        <w:tc>
          <w:tcPr>
            <w:tcW w:w="1134" w:type="dxa"/>
            <w:vAlign w:val="bottom"/>
          </w:tcPr>
          <w:p w14:paraId="5F04410A" w14:textId="3A8E92A8"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0,502</w:t>
            </w:r>
            <w:r>
              <w:rPr>
                <w:rFonts w:ascii="Times New Roman" w:hAnsi="Times New Roman" w:cs="Times New Roman"/>
                <w:sz w:val="24"/>
                <w:szCs w:val="24"/>
                <w:lang w:val="en-US"/>
              </w:rPr>
              <w:t>)</w:t>
            </w:r>
          </w:p>
        </w:tc>
        <w:tc>
          <w:tcPr>
            <w:tcW w:w="1276" w:type="dxa"/>
            <w:vAlign w:val="bottom"/>
          </w:tcPr>
          <w:p w14:paraId="413FFCD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-1,575***</w:t>
            </w:r>
          </w:p>
        </w:tc>
        <w:tc>
          <w:tcPr>
            <w:tcW w:w="1134" w:type="dxa"/>
            <w:vAlign w:val="bottom"/>
          </w:tcPr>
          <w:p w14:paraId="4ED3BDA3" w14:textId="30F4BA51"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0,338</w:t>
            </w:r>
            <w:r>
              <w:rPr>
                <w:rFonts w:ascii="Times New Roman" w:hAnsi="Times New Roman" w:cs="Times New Roman"/>
                <w:sz w:val="24"/>
                <w:szCs w:val="24"/>
                <w:lang w:val="en-US"/>
              </w:rPr>
              <w:t>)</w:t>
            </w:r>
          </w:p>
        </w:tc>
      </w:tr>
      <w:tr w:rsidR="00A174B2" w:rsidRPr="00F50CFF" w14:paraId="57B59D2E" w14:textId="77777777" w:rsidTr="00540591">
        <w:trPr>
          <w:trHeight w:val="313"/>
        </w:trPr>
        <w:tc>
          <w:tcPr>
            <w:tcW w:w="4786" w:type="dxa"/>
          </w:tcPr>
          <w:p w14:paraId="3D7E31A2"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6-10 </w:t>
            </w:r>
            <w:r w:rsidRPr="00F50CFF">
              <w:rPr>
                <w:rFonts w:ascii="Times New Roman" w:hAnsi="Times New Roman" w:cs="Times New Roman"/>
                <w:sz w:val="24"/>
                <w:szCs w:val="24"/>
                <w:lang w:val="en-US"/>
              </w:rPr>
              <w:t>years</w:t>
            </w:r>
          </w:p>
        </w:tc>
        <w:tc>
          <w:tcPr>
            <w:tcW w:w="1418" w:type="dxa"/>
            <w:vAlign w:val="bottom"/>
          </w:tcPr>
          <w:p w14:paraId="2D42E719"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-2,216***</w:t>
            </w:r>
          </w:p>
        </w:tc>
        <w:tc>
          <w:tcPr>
            <w:tcW w:w="1275" w:type="dxa"/>
            <w:vAlign w:val="bottom"/>
          </w:tcPr>
          <w:p w14:paraId="7AA87C5A" w14:textId="74D3E50F"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0,486</w:t>
            </w:r>
            <w:r>
              <w:rPr>
                <w:rFonts w:ascii="Times New Roman" w:hAnsi="Times New Roman" w:cs="Times New Roman"/>
                <w:sz w:val="24"/>
                <w:szCs w:val="24"/>
                <w:lang w:val="en-US"/>
              </w:rPr>
              <w:t>)</w:t>
            </w:r>
          </w:p>
        </w:tc>
        <w:tc>
          <w:tcPr>
            <w:tcW w:w="1276" w:type="dxa"/>
            <w:vAlign w:val="bottom"/>
          </w:tcPr>
          <w:p w14:paraId="2CB77378"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-1,815***</w:t>
            </w:r>
          </w:p>
        </w:tc>
        <w:tc>
          <w:tcPr>
            <w:tcW w:w="1134" w:type="dxa"/>
            <w:vAlign w:val="bottom"/>
          </w:tcPr>
          <w:p w14:paraId="14D5964B" w14:textId="031BB15E"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0,345</w:t>
            </w:r>
            <w:r>
              <w:rPr>
                <w:rFonts w:ascii="Times New Roman" w:hAnsi="Times New Roman" w:cs="Times New Roman"/>
                <w:sz w:val="24"/>
                <w:szCs w:val="24"/>
                <w:lang w:val="en-US"/>
              </w:rPr>
              <w:t>)</w:t>
            </w:r>
          </w:p>
        </w:tc>
        <w:tc>
          <w:tcPr>
            <w:tcW w:w="1276" w:type="dxa"/>
            <w:vAlign w:val="bottom"/>
          </w:tcPr>
          <w:p w14:paraId="60F36A9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-2,057***</w:t>
            </w:r>
          </w:p>
        </w:tc>
        <w:tc>
          <w:tcPr>
            <w:tcW w:w="1134" w:type="dxa"/>
            <w:vAlign w:val="bottom"/>
          </w:tcPr>
          <w:p w14:paraId="754D67FD" w14:textId="0A9D0AB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0,467</w:t>
            </w:r>
            <w:r>
              <w:rPr>
                <w:rFonts w:ascii="Times New Roman" w:hAnsi="Times New Roman" w:cs="Times New Roman"/>
                <w:sz w:val="24"/>
                <w:szCs w:val="24"/>
                <w:lang w:val="en-US"/>
              </w:rPr>
              <w:t>)</w:t>
            </w:r>
          </w:p>
        </w:tc>
        <w:tc>
          <w:tcPr>
            <w:tcW w:w="1276" w:type="dxa"/>
            <w:vAlign w:val="bottom"/>
          </w:tcPr>
          <w:p w14:paraId="359B512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-1,778***</w:t>
            </w:r>
          </w:p>
        </w:tc>
        <w:tc>
          <w:tcPr>
            <w:tcW w:w="1134" w:type="dxa"/>
            <w:vAlign w:val="bottom"/>
          </w:tcPr>
          <w:p w14:paraId="2284B237" w14:textId="379C93B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0,332</w:t>
            </w:r>
            <w:r>
              <w:rPr>
                <w:rFonts w:ascii="Times New Roman" w:hAnsi="Times New Roman" w:cs="Times New Roman"/>
                <w:sz w:val="24"/>
                <w:szCs w:val="24"/>
                <w:lang w:val="en-US"/>
              </w:rPr>
              <w:t>)</w:t>
            </w:r>
          </w:p>
        </w:tc>
      </w:tr>
      <w:tr w:rsidR="00A174B2" w:rsidRPr="00F50CFF" w14:paraId="29D9DC1F" w14:textId="77777777" w:rsidTr="00540591">
        <w:tc>
          <w:tcPr>
            <w:tcW w:w="4786" w:type="dxa"/>
          </w:tcPr>
          <w:p w14:paraId="6D5BC633"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11-20 </w:t>
            </w:r>
            <w:r w:rsidRPr="00F50CFF">
              <w:rPr>
                <w:rFonts w:ascii="Times New Roman" w:hAnsi="Times New Roman" w:cs="Times New Roman"/>
                <w:sz w:val="24"/>
                <w:szCs w:val="24"/>
                <w:lang w:val="en-US"/>
              </w:rPr>
              <w:t>years</w:t>
            </w:r>
          </w:p>
        </w:tc>
        <w:tc>
          <w:tcPr>
            <w:tcW w:w="1418" w:type="dxa"/>
            <w:vAlign w:val="bottom"/>
          </w:tcPr>
          <w:p w14:paraId="74CF803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eastAsia="Times New Roman" w:hAnsi="Times New Roman" w:cs="Times New Roman"/>
                <w:color w:val="000000"/>
                <w:sz w:val="24"/>
                <w:szCs w:val="24"/>
              </w:rPr>
              <w:t>-26684***</w:t>
            </w:r>
          </w:p>
        </w:tc>
        <w:tc>
          <w:tcPr>
            <w:tcW w:w="1275" w:type="dxa"/>
            <w:vAlign w:val="bottom"/>
          </w:tcPr>
          <w:p w14:paraId="5776E18C" w14:textId="00075994"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0,538</w:t>
            </w:r>
            <w:r>
              <w:rPr>
                <w:rFonts w:ascii="Times New Roman" w:hAnsi="Times New Roman" w:cs="Times New Roman"/>
                <w:sz w:val="24"/>
                <w:szCs w:val="24"/>
                <w:lang w:val="en-US"/>
              </w:rPr>
              <w:t>)</w:t>
            </w:r>
          </w:p>
        </w:tc>
        <w:tc>
          <w:tcPr>
            <w:tcW w:w="1276" w:type="dxa"/>
            <w:vAlign w:val="bottom"/>
          </w:tcPr>
          <w:p w14:paraId="06B7A5C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eastAsia="Times New Roman" w:hAnsi="Times New Roman" w:cs="Times New Roman"/>
                <w:color w:val="000000"/>
                <w:sz w:val="24"/>
                <w:szCs w:val="24"/>
              </w:rPr>
              <w:t>-2,291***</w:t>
            </w:r>
          </w:p>
        </w:tc>
        <w:tc>
          <w:tcPr>
            <w:tcW w:w="1134" w:type="dxa"/>
            <w:vAlign w:val="bottom"/>
          </w:tcPr>
          <w:p w14:paraId="4E5FAF0A" w14:textId="587024DC"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0,354</w:t>
            </w:r>
            <w:r>
              <w:rPr>
                <w:rFonts w:ascii="Times New Roman" w:hAnsi="Times New Roman" w:cs="Times New Roman"/>
                <w:sz w:val="24"/>
                <w:szCs w:val="24"/>
                <w:lang w:val="en-US"/>
              </w:rPr>
              <w:t>)</w:t>
            </w:r>
          </w:p>
        </w:tc>
        <w:tc>
          <w:tcPr>
            <w:tcW w:w="1276" w:type="dxa"/>
            <w:vAlign w:val="bottom"/>
          </w:tcPr>
          <w:p w14:paraId="47CAF41D"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-2,543***</w:t>
            </w:r>
          </w:p>
        </w:tc>
        <w:tc>
          <w:tcPr>
            <w:tcW w:w="1134" w:type="dxa"/>
            <w:vAlign w:val="bottom"/>
          </w:tcPr>
          <w:p w14:paraId="5003E270" w14:textId="45B1574A"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0,506</w:t>
            </w:r>
            <w:r>
              <w:rPr>
                <w:rFonts w:ascii="Times New Roman" w:hAnsi="Times New Roman" w:cs="Times New Roman"/>
                <w:sz w:val="24"/>
                <w:szCs w:val="24"/>
                <w:lang w:val="en-US"/>
              </w:rPr>
              <w:t>)</w:t>
            </w:r>
          </w:p>
        </w:tc>
        <w:tc>
          <w:tcPr>
            <w:tcW w:w="1276" w:type="dxa"/>
            <w:vAlign w:val="bottom"/>
          </w:tcPr>
          <w:p w14:paraId="4012BDBA"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-2,204***</w:t>
            </w:r>
          </w:p>
        </w:tc>
        <w:tc>
          <w:tcPr>
            <w:tcW w:w="1134" w:type="dxa"/>
            <w:vAlign w:val="bottom"/>
          </w:tcPr>
          <w:p w14:paraId="2A0556A6" w14:textId="0CDA8DC0"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0,336</w:t>
            </w:r>
            <w:r>
              <w:rPr>
                <w:rFonts w:ascii="Times New Roman" w:hAnsi="Times New Roman" w:cs="Times New Roman"/>
                <w:sz w:val="24"/>
                <w:szCs w:val="24"/>
                <w:lang w:val="en-US"/>
              </w:rPr>
              <w:t>)</w:t>
            </w:r>
          </w:p>
        </w:tc>
      </w:tr>
      <w:tr w:rsidR="00A174B2" w:rsidRPr="00F50CFF" w14:paraId="631BE2CF" w14:textId="77777777" w:rsidTr="00540591">
        <w:tc>
          <w:tcPr>
            <w:tcW w:w="4786" w:type="dxa"/>
          </w:tcPr>
          <w:p w14:paraId="25DE657C" w14:textId="77777777" w:rsidR="00A174B2" w:rsidRPr="00F50CFF" w:rsidRDefault="00A174B2" w:rsidP="00540591">
            <w:pPr>
              <w:jc w:val="both"/>
              <w:rPr>
                <w:rFonts w:ascii="Times New Roman" w:hAnsi="Times New Roman" w:cs="Times New Roman"/>
                <w:i/>
                <w:sz w:val="24"/>
                <w:szCs w:val="24"/>
                <w:lang w:val="en-US"/>
              </w:rPr>
            </w:pPr>
            <w:r w:rsidRPr="00F50CFF">
              <w:rPr>
                <w:rFonts w:ascii="Times New Roman" w:hAnsi="Times New Roman" w:cs="Times New Roman"/>
                <w:sz w:val="24"/>
                <w:szCs w:val="24"/>
                <w:lang w:val="en-US"/>
              </w:rPr>
              <w:t xml:space="preserve">&gt; </w:t>
            </w:r>
            <w:r w:rsidRPr="00F50CFF">
              <w:rPr>
                <w:rFonts w:ascii="Times New Roman" w:hAnsi="Times New Roman" w:cs="Times New Roman"/>
                <w:sz w:val="24"/>
                <w:szCs w:val="24"/>
              </w:rPr>
              <w:t xml:space="preserve">20 </w:t>
            </w:r>
            <w:r w:rsidRPr="00F50CFF">
              <w:rPr>
                <w:rFonts w:ascii="Times New Roman" w:hAnsi="Times New Roman" w:cs="Times New Roman"/>
                <w:sz w:val="24"/>
                <w:szCs w:val="24"/>
                <w:lang w:val="en-US"/>
              </w:rPr>
              <w:t>years</w:t>
            </w:r>
          </w:p>
        </w:tc>
        <w:tc>
          <w:tcPr>
            <w:tcW w:w="1418" w:type="dxa"/>
            <w:vAlign w:val="bottom"/>
          </w:tcPr>
          <w:p w14:paraId="5FE7FFD1"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-2,833***</w:t>
            </w:r>
          </w:p>
        </w:tc>
        <w:tc>
          <w:tcPr>
            <w:tcW w:w="1275" w:type="dxa"/>
            <w:vAlign w:val="bottom"/>
          </w:tcPr>
          <w:p w14:paraId="624DD07D" w14:textId="3504304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0,587</w:t>
            </w:r>
            <w:r>
              <w:rPr>
                <w:rFonts w:ascii="Times New Roman" w:hAnsi="Times New Roman" w:cs="Times New Roman"/>
                <w:sz w:val="24"/>
                <w:szCs w:val="24"/>
                <w:lang w:val="en-US"/>
              </w:rPr>
              <w:t>)</w:t>
            </w:r>
          </w:p>
        </w:tc>
        <w:tc>
          <w:tcPr>
            <w:tcW w:w="1276" w:type="dxa"/>
            <w:vAlign w:val="bottom"/>
          </w:tcPr>
          <w:p w14:paraId="5E4423E6"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-2,464***</w:t>
            </w:r>
          </w:p>
        </w:tc>
        <w:tc>
          <w:tcPr>
            <w:tcW w:w="1134" w:type="dxa"/>
            <w:vAlign w:val="bottom"/>
          </w:tcPr>
          <w:p w14:paraId="77221C3F" w14:textId="6142F13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0,335</w:t>
            </w:r>
            <w:r>
              <w:rPr>
                <w:rFonts w:ascii="Times New Roman" w:hAnsi="Times New Roman" w:cs="Times New Roman"/>
                <w:sz w:val="24"/>
                <w:szCs w:val="24"/>
                <w:lang w:val="en-US"/>
              </w:rPr>
              <w:t>)</w:t>
            </w:r>
          </w:p>
        </w:tc>
        <w:tc>
          <w:tcPr>
            <w:tcW w:w="1276" w:type="dxa"/>
            <w:vAlign w:val="bottom"/>
          </w:tcPr>
          <w:p w14:paraId="72A29A1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-2,708***</w:t>
            </w:r>
          </w:p>
        </w:tc>
        <w:tc>
          <w:tcPr>
            <w:tcW w:w="1134" w:type="dxa"/>
            <w:vAlign w:val="bottom"/>
          </w:tcPr>
          <w:p w14:paraId="62FE5246" w14:textId="3F6E83EE"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0,548</w:t>
            </w:r>
            <w:r>
              <w:rPr>
                <w:rFonts w:ascii="Times New Roman" w:hAnsi="Times New Roman" w:cs="Times New Roman"/>
                <w:sz w:val="24"/>
                <w:szCs w:val="24"/>
                <w:lang w:val="en-US"/>
              </w:rPr>
              <w:t>)</w:t>
            </w:r>
          </w:p>
        </w:tc>
        <w:tc>
          <w:tcPr>
            <w:tcW w:w="1276" w:type="dxa"/>
            <w:vAlign w:val="bottom"/>
          </w:tcPr>
          <w:p w14:paraId="51A7334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-2,379***</w:t>
            </w:r>
          </w:p>
        </w:tc>
        <w:tc>
          <w:tcPr>
            <w:tcW w:w="1134" w:type="dxa"/>
            <w:vAlign w:val="bottom"/>
          </w:tcPr>
          <w:p w14:paraId="166606B4" w14:textId="377CA4D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0,329</w:t>
            </w:r>
            <w:r>
              <w:rPr>
                <w:rFonts w:ascii="Times New Roman" w:hAnsi="Times New Roman" w:cs="Times New Roman"/>
                <w:sz w:val="24"/>
                <w:szCs w:val="24"/>
                <w:lang w:val="en-US"/>
              </w:rPr>
              <w:t>)</w:t>
            </w:r>
          </w:p>
        </w:tc>
      </w:tr>
      <w:tr w:rsidR="00A174B2" w:rsidRPr="00D460FC" w14:paraId="2785E0D2" w14:textId="77777777" w:rsidTr="00540591">
        <w:trPr>
          <w:trHeight w:val="299"/>
        </w:trPr>
        <w:tc>
          <w:tcPr>
            <w:tcW w:w="4786" w:type="dxa"/>
          </w:tcPr>
          <w:p w14:paraId="3FD8FA9D"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 xml:space="preserve">Enterprise ownership </w:t>
            </w:r>
            <w:r w:rsidRPr="00F50CFF">
              <w:rPr>
                <w:rFonts w:ascii="Times New Roman" w:hAnsi="Times New Roman" w:cs="Times New Roman"/>
                <w:sz w:val="24"/>
                <w:szCs w:val="24"/>
                <w:lang w:val="en-US"/>
              </w:rPr>
              <w:t>(state ownership</w:t>
            </w:r>
            <w:r w:rsidRPr="00F50CFF">
              <w:rPr>
                <w:rFonts w:ascii="Times New Roman" w:hAnsi="Times New Roman" w:cs="Times New Roman"/>
                <w:i/>
                <w:sz w:val="24"/>
                <w:szCs w:val="24"/>
                <w:lang w:val="en-US"/>
              </w:rPr>
              <w:t xml:space="preserve"> – ref.)</w:t>
            </w:r>
          </w:p>
        </w:tc>
        <w:tc>
          <w:tcPr>
            <w:tcW w:w="1418" w:type="dxa"/>
          </w:tcPr>
          <w:p w14:paraId="02132398" w14:textId="77777777" w:rsidR="00A174B2" w:rsidRPr="00F50CFF" w:rsidRDefault="00A174B2" w:rsidP="00540591">
            <w:pPr>
              <w:jc w:val="center"/>
              <w:rPr>
                <w:rFonts w:ascii="Times New Roman" w:hAnsi="Times New Roman" w:cs="Times New Roman"/>
                <w:sz w:val="24"/>
                <w:szCs w:val="24"/>
                <w:lang w:val="en-US"/>
              </w:rPr>
            </w:pPr>
          </w:p>
        </w:tc>
        <w:tc>
          <w:tcPr>
            <w:tcW w:w="1275" w:type="dxa"/>
          </w:tcPr>
          <w:p w14:paraId="3349276E"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187A7D0F"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2E1C679D"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12BFD099"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63B239E6"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47640EDC"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649AF3BF"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2AECD831" w14:textId="77777777" w:rsidTr="00540591">
        <w:tc>
          <w:tcPr>
            <w:tcW w:w="4786" w:type="dxa"/>
          </w:tcPr>
          <w:p w14:paraId="560EAA7C"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sz w:val="24"/>
                <w:szCs w:val="24"/>
                <w:lang w:val="en-US"/>
              </w:rPr>
              <w:t>Private ownership</w:t>
            </w:r>
          </w:p>
        </w:tc>
        <w:tc>
          <w:tcPr>
            <w:tcW w:w="1418" w:type="dxa"/>
          </w:tcPr>
          <w:p w14:paraId="0BAF3ADB"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w:t>
            </w:r>
            <w:r w:rsidRPr="00F50CFF">
              <w:rPr>
                <w:rFonts w:ascii="Times New Roman" w:hAnsi="Times New Roman" w:cs="Times New Roman"/>
                <w:sz w:val="24"/>
                <w:szCs w:val="24"/>
                <w:lang w:val="en-US"/>
              </w:rPr>
              <w:t>,</w:t>
            </w:r>
            <w:r w:rsidRPr="00F50CFF">
              <w:rPr>
                <w:rFonts w:ascii="Times New Roman" w:hAnsi="Times New Roman" w:cs="Times New Roman"/>
                <w:sz w:val="24"/>
                <w:szCs w:val="24"/>
              </w:rPr>
              <w:t>567</w:t>
            </w:r>
          </w:p>
        </w:tc>
        <w:tc>
          <w:tcPr>
            <w:tcW w:w="1275" w:type="dxa"/>
          </w:tcPr>
          <w:p w14:paraId="5C7194EF" w14:textId="7CBBC48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0,356</w:t>
            </w:r>
            <w:r>
              <w:rPr>
                <w:rFonts w:ascii="Times New Roman" w:hAnsi="Times New Roman" w:cs="Times New Roman"/>
                <w:sz w:val="24"/>
                <w:szCs w:val="24"/>
                <w:lang w:val="en-US"/>
              </w:rPr>
              <w:t>)</w:t>
            </w:r>
          </w:p>
        </w:tc>
        <w:tc>
          <w:tcPr>
            <w:tcW w:w="1276" w:type="dxa"/>
            <w:vAlign w:val="bottom"/>
          </w:tcPr>
          <w:p w14:paraId="0C6B8991"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w:t>
            </w:r>
            <w:r w:rsidRPr="00F50CFF">
              <w:rPr>
                <w:rFonts w:ascii="Times New Roman" w:eastAsia="Times New Roman" w:hAnsi="Times New Roman" w:cs="Times New Roman"/>
                <w:color w:val="000000"/>
                <w:sz w:val="24"/>
                <w:szCs w:val="24"/>
                <w:lang w:val="en-US"/>
              </w:rPr>
              <w:t>,</w:t>
            </w:r>
            <w:r w:rsidRPr="00F50CFF">
              <w:rPr>
                <w:rFonts w:ascii="Times New Roman" w:eastAsia="Times New Roman" w:hAnsi="Times New Roman" w:cs="Times New Roman"/>
                <w:color w:val="000000"/>
                <w:sz w:val="24"/>
                <w:szCs w:val="24"/>
              </w:rPr>
              <w:t>657*</w:t>
            </w:r>
          </w:p>
        </w:tc>
        <w:tc>
          <w:tcPr>
            <w:tcW w:w="1134" w:type="dxa"/>
            <w:vAlign w:val="bottom"/>
          </w:tcPr>
          <w:p w14:paraId="14893301" w14:textId="602D1EB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0,285</w:t>
            </w:r>
            <w:r>
              <w:rPr>
                <w:rFonts w:ascii="Times New Roman" w:hAnsi="Times New Roman" w:cs="Times New Roman"/>
                <w:sz w:val="24"/>
                <w:szCs w:val="24"/>
                <w:lang w:val="en-US"/>
              </w:rPr>
              <w:t>)</w:t>
            </w:r>
          </w:p>
        </w:tc>
        <w:tc>
          <w:tcPr>
            <w:tcW w:w="1276" w:type="dxa"/>
            <w:vAlign w:val="bottom"/>
          </w:tcPr>
          <w:p w14:paraId="6E76711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0,474</w:t>
            </w:r>
          </w:p>
        </w:tc>
        <w:tc>
          <w:tcPr>
            <w:tcW w:w="1134" w:type="dxa"/>
            <w:vAlign w:val="bottom"/>
          </w:tcPr>
          <w:p w14:paraId="50DDADB7" w14:textId="0DC81755"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0,327</w:t>
            </w:r>
            <w:r>
              <w:rPr>
                <w:rFonts w:ascii="Times New Roman" w:hAnsi="Times New Roman" w:cs="Times New Roman"/>
                <w:sz w:val="24"/>
                <w:szCs w:val="24"/>
                <w:lang w:val="en-US"/>
              </w:rPr>
              <w:t>)</w:t>
            </w:r>
          </w:p>
        </w:tc>
        <w:tc>
          <w:tcPr>
            <w:tcW w:w="1276" w:type="dxa"/>
            <w:vAlign w:val="bottom"/>
          </w:tcPr>
          <w:p w14:paraId="635E130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0,634*</w:t>
            </w:r>
          </w:p>
        </w:tc>
        <w:tc>
          <w:tcPr>
            <w:tcW w:w="1134" w:type="dxa"/>
            <w:vAlign w:val="bottom"/>
          </w:tcPr>
          <w:p w14:paraId="2B0CF3AC" w14:textId="43CBA3E4"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0,279</w:t>
            </w:r>
            <w:r>
              <w:rPr>
                <w:rFonts w:ascii="Times New Roman" w:hAnsi="Times New Roman" w:cs="Times New Roman"/>
                <w:sz w:val="24"/>
                <w:szCs w:val="24"/>
                <w:lang w:val="en-US"/>
              </w:rPr>
              <w:t>)</w:t>
            </w:r>
          </w:p>
        </w:tc>
      </w:tr>
      <w:tr w:rsidR="00A174B2" w:rsidRPr="00F50CFF" w14:paraId="1725B9A4" w14:textId="77777777" w:rsidTr="00540591">
        <w:tc>
          <w:tcPr>
            <w:tcW w:w="4786" w:type="dxa"/>
          </w:tcPr>
          <w:p w14:paraId="5B2E86F2"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Mixed ownership</w:t>
            </w:r>
          </w:p>
        </w:tc>
        <w:tc>
          <w:tcPr>
            <w:tcW w:w="1418" w:type="dxa"/>
          </w:tcPr>
          <w:p w14:paraId="22FBE621"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0,079</w:t>
            </w:r>
          </w:p>
        </w:tc>
        <w:tc>
          <w:tcPr>
            <w:tcW w:w="1275" w:type="dxa"/>
          </w:tcPr>
          <w:p w14:paraId="34B84F43" w14:textId="4A6FDFF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0,507</w:t>
            </w:r>
            <w:r>
              <w:rPr>
                <w:rFonts w:ascii="Times New Roman" w:hAnsi="Times New Roman" w:cs="Times New Roman"/>
                <w:sz w:val="24"/>
                <w:szCs w:val="24"/>
                <w:lang w:val="en-US"/>
              </w:rPr>
              <w:t>)</w:t>
            </w:r>
          </w:p>
        </w:tc>
        <w:tc>
          <w:tcPr>
            <w:tcW w:w="1276" w:type="dxa"/>
            <w:vAlign w:val="bottom"/>
          </w:tcPr>
          <w:p w14:paraId="1DC59DED"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0,365</w:t>
            </w:r>
          </w:p>
        </w:tc>
        <w:tc>
          <w:tcPr>
            <w:tcW w:w="1134" w:type="dxa"/>
            <w:vAlign w:val="bottom"/>
          </w:tcPr>
          <w:p w14:paraId="414845BE" w14:textId="3E00AB8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0,472</w:t>
            </w:r>
            <w:r>
              <w:rPr>
                <w:rFonts w:ascii="Times New Roman" w:hAnsi="Times New Roman" w:cs="Times New Roman"/>
                <w:sz w:val="24"/>
                <w:szCs w:val="24"/>
                <w:lang w:val="en-US"/>
              </w:rPr>
              <w:t>)</w:t>
            </w:r>
          </w:p>
        </w:tc>
        <w:tc>
          <w:tcPr>
            <w:tcW w:w="1276" w:type="dxa"/>
            <w:vAlign w:val="bottom"/>
          </w:tcPr>
          <w:p w14:paraId="0CA8702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-0,063</w:t>
            </w:r>
          </w:p>
        </w:tc>
        <w:tc>
          <w:tcPr>
            <w:tcW w:w="1134" w:type="dxa"/>
            <w:vAlign w:val="bottom"/>
          </w:tcPr>
          <w:p w14:paraId="34E351C0" w14:textId="5033D18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0,536</w:t>
            </w:r>
            <w:r>
              <w:rPr>
                <w:rFonts w:ascii="Times New Roman" w:hAnsi="Times New Roman" w:cs="Times New Roman"/>
                <w:sz w:val="24"/>
                <w:szCs w:val="24"/>
                <w:lang w:val="en-US"/>
              </w:rPr>
              <w:t>)</w:t>
            </w:r>
          </w:p>
        </w:tc>
        <w:tc>
          <w:tcPr>
            <w:tcW w:w="1276" w:type="dxa"/>
            <w:vAlign w:val="bottom"/>
          </w:tcPr>
          <w:p w14:paraId="0FC3F47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0,329</w:t>
            </w:r>
          </w:p>
        </w:tc>
        <w:tc>
          <w:tcPr>
            <w:tcW w:w="1134" w:type="dxa"/>
            <w:vAlign w:val="bottom"/>
          </w:tcPr>
          <w:p w14:paraId="6B86382B" w14:textId="765B43F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0,462</w:t>
            </w:r>
            <w:r>
              <w:rPr>
                <w:rFonts w:ascii="Times New Roman" w:hAnsi="Times New Roman" w:cs="Times New Roman"/>
                <w:sz w:val="24"/>
                <w:szCs w:val="24"/>
                <w:lang w:val="en-US"/>
              </w:rPr>
              <w:t>)</w:t>
            </w:r>
          </w:p>
        </w:tc>
      </w:tr>
      <w:tr w:rsidR="00A174B2" w:rsidRPr="00F50CFF" w14:paraId="74870E87" w14:textId="77777777" w:rsidTr="00540591">
        <w:tc>
          <w:tcPr>
            <w:tcW w:w="4786" w:type="dxa"/>
          </w:tcPr>
          <w:p w14:paraId="1D4F9156"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No answer</w:t>
            </w:r>
          </w:p>
        </w:tc>
        <w:tc>
          <w:tcPr>
            <w:tcW w:w="1418" w:type="dxa"/>
          </w:tcPr>
          <w:p w14:paraId="1087520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sz w:val="24"/>
                <w:szCs w:val="24"/>
              </w:rPr>
              <w:t>0,021</w:t>
            </w:r>
          </w:p>
        </w:tc>
        <w:tc>
          <w:tcPr>
            <w:tcW w:w="1275" w:type="dxa"/>
          </w:tcPr>
          <w:p w14:paraId="3262C2D1" w14:textId="40EED32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sz w:val="24"/>
                <w:szCs w:val="24"/>
              </w:rPr>
              <w:t>0,575</w:t>
            </w:r>
            <w:r>
              <w:rPr>
                <w:rFonts w:ascii="Times New Roman" w:hAnsi="Times New Roman" w:cs="Times New Roman"/>
                <w:sz w:val="24"/>
                <w:szCs w:val="24"/>
                <w:lang w:val="en-US"/>
              </w:rPr>
              <w:t>)</w:t>
            </w:r>
          </w:p>
        </w:tc>
        <w:tc>
          <w:tcPr>
            <w:tcW w:w="1276" w:type="dxa"/>
            <w:vAlign w:val="bottom"/>
          </w:tcPr>
          <w:p w14:paraId="11D89176"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-0,121</w:t>
            </w:r>
          </w:p>
        </w:tc>
        <w:tc>
          <w:tcPr>
            <w:tcW w:w="1134" w:type="dxa"/>
            <w:vAlign w:val="bottom"/>
          </w:tcPr>
          <w:p w14:paraId="3C5124EC" w14:textId="3AC1FBDE"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0,471</w:t>
            </w:r>
            <w:r>
              <w:rPr>
                <w:rFonts w:ascii="Times New Roman" w:hAnsi="Times New Roman" w:cs="Times New Roman"/>
                <w:sz w:val="24"/>
                <w:szCs w:val="24"/>
                <w:lang w:val="en-US"/>
              </w:rPr>
              <w:t>)</w:t>
            </w:r>
          </w:p>
        </w:tc>
        <w:tc>
          <w:tcPr>
            <w:tcW w:w="1276" w:type="dxa"/>
            <w:vAlign w:val="bottom"/>
          </w:tcPr>
          <w:p w14:paraId="10024F6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-0,069</w:t>
            </w:r>
          </w:p>
        </w:tc>
        <w:tc>
          <w:tcPr>
            <w:tcW w:w="1134" w:type="dxa"/>
            <w:vAlign w:val="bottom"/>
          </w:tcPr>
          <w:p w14:paraId="43ACB17B" w14:textId="6EF8E92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0,586</w:t>
            </w:r>
            <w:r>
              <w:rPr>
                <w:rFonts w:ascii="Times New Roman" w:hAnsi="Times New Roman" w:cs="Times New Roman"/>
                <w:sz w:val="24"/>
                <w:szCs w:val="24"/>
                <w:lang w:val="en-US"/>
              </w:rPr>
              <w:t>)</w:t>
            </w:r>
          </w:p>
        </w:tc>
        <w:tc>
          <w:tcPr>
            <w:tcW w:w="1276" w:type="dxa"/>
            <w:vAlign w:val="bottom"/>
          </w:tcPr>
          <w:p w14:paraId="532182B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-0,129</w:t>
            </w:r>
          </w:p>
        </w:tc>
        <w:tc>
          <w:tcPr>
            <w:tcW w:w="1134" w:type="dxa"/>
            <w:vAlign w:val="bottom"/>
          </w:tcPr>
          <w:p w14:paraId="47A087D0" w14:textId="264BF27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0,486</w:t>
            </w:r>
            <w:r>
              <w:rPr>
                <w:rFonts w:ascii="Times New Roman" w:hAnsi="Times New Roman" w:cs="Times New Roman"/>
                <w:sz w:val="24"/>
                <w:szCs w:val="24"/>
                <w:lang w:val="en-US"/>
              </w:rPr>
              <w:t>)</w:t>
            </w:r>
          </w:p>
        </w:tc>
      </w:tr>
      <w:tr w:rsidR="00A174B2" w:rsidRPr="00D460FC" w14:paraId="4A2BABA6" w14:textId="77777777" w:rsidTr="00540591">
        <w:tc>
          <w:tcPr>
            <w:tcW w:w="4786" w:type="dxa"/>
            <w:vAlign w:val="bottom"/>
          </w:tcPr>
          <w:p w14:paraId="7C453452" w14:textId="334A2E80" w:rsidR="00A174B2" w:rsidRPr="00F50CFF" w:rsidRDefault="00952F19" w:rsidP="00540591">
            <w:pPr>
              <w:jc w:val="both"/>
              <w:rPr>
                <w:rFonts w:ascii="Times New Roman" w:hAnsi="Times New Roman" w:cs="Times New Roman"/>
                <w:i/>
                <w:sz w:val="24"/>
                <w:szCs w:val="24"/>
                <w:lang w:val="en-US"/>
              </w:rPr>
            </w:pPr>
            <w:r>
              <w:rPr>
                <w:rFonts w:ascii="Times New Roman" w:hAnsi="Times New Roman" w:cs="Times New Roman"/>
                <w:i/>
                <w:color w:val="000000"/>
                <w:sz w:val="24"/>
                <w:szCs w:val="24"/>
                <w:lang w:val="en-US"/>
              </w:rPr>
              <w:t xml:space="preserve">Satisfaction with </w:t>
            </w:r>
            <w:r w:rsidR="00A174B2" w:rsidRPr="00F50CFF">
              <w:rPr>
                <w:rFonts w:ascii="Times New Roman" w:hAnsi="Times New Roman" w:cs="Times New Roman"/>
                <w:i/>
                <w:color w:val="000000"/>
                <w:sz w:val="24"/>
                <w:szCs w:val="24"/>
                <w:lang w:val="en-US"/>
              </w:rPr>
              <w:t>working conditions</w:t>
            </w:r>
            <w:r w:rsidR="00A174B2" w:rsidRPr="00F50CFF">
              <w:rPr>
                <w:rFonts w:ascii="Times New Roman" w:hAnsi="Times New Roman" w:cs="Times New Roman"/>
                <w:color w:val="000000"/>
                <w:sz w:val="24"/>
                <w:szCs w:val="24"/>
                <w:lang w:val="en-US"/>
              </w:rPr>
              <w:t xml:space="preserve"> (dissatisfied – </w:t>
            </w:r>
            <w:r w:rsidR="00A174B2" w:rsidRPr="00F50CFF">
              <w:rPr>
                <w:rFonts w:ascii="Times New Roman" w:hAnsi="Times New Roman" w:cs="Times New Roman"/>
                <w:i/>
                <w:color w:val="000000"/>
                <w:sz w:val="24"/>
                <w:szCs w:val="24"/>
                <w:lang w:val="en-US"/>
              </w:rPr>
              <w:t>ref</w:t>
            </w:r>
            <w:r w:rsidR="00A174B2" w:rsidRPr="00F50CFF">
              <w:rPr>
                <w:rFonts w:ascii="Times New Roman" w:hAnsi="Times New Roman" w:cs="Times New Roman"/>
                <w:color w:val="000000"/>
                <w:sz w:val="24"/>
                <w:szCs w:val="24"/>
                <w:lang w:val="en-US"/>
              </w:rPr>
              <w:t>.)</w:t>
            </w:r>
          </w:p>
        </w:tc>
        <w:tc>
          <w:tcPr>
            <w:tcW w:w="1418" w:type="dxa"/>
          </w:tcPr>
          <w:p w14:paraId="05F5218F" w14:textId="77777777" w:rsidR="00A174B2" w:rsidRPr="00F50CFF" w:rsidRDefault="00A174B2" w:rsidP="00540591">
            <w:pPr>
              <w:jc w:val="center"/>
              <w:rPr>
                <w:rFonts w:ascii="Times New Roman" w:hAnsi="Times New Roman" w:cs="Times New Roman"/>
                <w:sz w:val="24"/>
                <w:szCs w:val="24"/>
                <w:lang w:val="en-US"/>
              </w:rPr>
            </w:pPr>
          </w:p>
        </w:tc>
        <w:tc>
          <w:tcPr>
            <w:tcW w:w="1275" w:type="dxa"/>
          </w:tcPr>
          <w:p w14:paraId="2815107D"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4B266553"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1B09F9CC"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68C0B603"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4413860E"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3C0A8F51"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7C28F428"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39EF42D7" w14:textId="77777777" w:rsidTr="00540591">
        <w:tc>
          <w:tcPr>
            <w:tcW w:w="4786" w:type="dxa"/>
            <w:vAlign w:val="bottom"/>
          </w:tcPr>
          <w:p w14:paraId="0864E8BC"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C</w:t>
            </w:r>
            <w:proofErr w:type="spellStart"/>
            <w:r w:rsidRPr="00F50CFF">
              <w:rPr>
                <w:rFonts w:ascii="Times New Roman" w:hAnsi="Times New Roman" w:cs="Times New Roman"/>
                <w:color w:val="000000"/>
                <w:sz w:val="24"/>
                <w:szCs w:val="24"/>
              </w:rPr>
              <w:t>ompletely</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22411737"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-0,953*</w:t>
            </w:r>
          </w:p>
        </w:tc>
        <w:tc>
          <w:tcPr>
            <w:tcW w:w="1275" w:type="dxa"/>
            <w:vAlign w:val="bottom"/>
          </w:tcPr>
          <w:p w14:paraId="3624652F" w14:textId="252663C5"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0,531</w:t>
            </w:r>
            <w:r>
              <w:rPr>
                <w:rFonts w:ascii="Times New Roman" w:hAnsi="Times New Roman" w:cs="Times New Roman"/>
                <w:sz w:val="24"/>
                <w:szCs w:val="24"/>
                <w:lang w:val="en-US"/>
              </w:rPr>
              <w:t>)</w:t>
            </w:r>
          </w:p>
        </w:tc>
        <w:tc>
          <w:tcPr>
            <w:tcW w:w="1276" w:type="dxa"/>
            <w:vAlign w:val="bottom"/>
          </w:tcPr>
          <w:p w14:paraId="2D4A8B80"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-0,781*</w:t>
            </w:r>
          </w:p>
        </w:tc>
        <w:tc>
          <w:tcPr>
            <w:tcW w:w="1134" w:type="dxa"/>
            <w:vAlign w:val="bottom"/>
          </w:tcPr>
          <w:p w14:paraId="1FD675A9" w14:textId="3EE83D9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0,383</w:t>
            </w:r>
            <w:r>
              <w:rPr>
                <w:rFonts w:ascii="Times New Roman" w:hAnsi="Times New Roman" w:cs="Times New Roman"/>
                <w:sz w:val="24"/>
                <w:szCs w:val="24"/>
                <w:lang w:val="en-US"/>
              </w:rPr>
              <w:t>)</w:t>
            </w:r>
          </w:p>
        </w:tc>
        <w:tc>
          <w:tcPr>
            <w:tcW w:w="1276" w:type="dxa"/>
            <w:vAlign w:val="bottom"/>
          </w:tcPr>
          <w:p w14:paraId="016C84CD"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3B2F6CFD" w14:textId="77777777" w:rsidR="00A174B2" w:rsidRPr="00F50CFF" w:rsidRDefault="00A174B2" w:rsidP="00540591">
            <w:pPr>
              <w:jc w:val="center"/>
              <w:rPr>
                <w:rFonts w:ascii="Times New Roman" w:hAnsi="Times New Roman" w:cs="Times New Roman"/>
                <w:sz w:val="24"/>
                <w:szCs w:val="24"/>
              </w:rPr>
            </w:pPr>
          </w:p>
        </w:tc>
        <w:tc>
          <w:tcPr>
            <w:tcW w:w="1276" w:type="dxa"/>
            <w:vAlign w:val="bottom"/>
          </w:tcPr>
          <w:p w14:paraId="2574E873"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11064E1C" w14:textId="77777777" w:rsidR="00A174B2" w:rsidRPr="00F50CFF" w:rsidRDefault="00A174B2" w:rsidP="00540591">
            <w:pPr>
              <w:jc w:val="center"/>
              <w:rPr>
                <w:rFonts w:ascii="Times New Roman" w:hAnsi="Times New Roman" w:cs="Times New Roman"/>
                <w:sz w:val="24"/>
                <w:szCs w:val="24"/>
              </w:rPr>
            </w:pPr>
          </w:p>
        </w:tc>
      </w:tr>
      <w:tr w:rsidR="00A174B2" w:rsidRPr="00F50CFF" w14:paraId="2F1A75C8" w14:textId="77777777" w:rsidTr="00540591">
        <w:tc>
          <w:tcPr>
            <w:tcW w:w="4786" w:type="dxa"/>
            <w:vAlign w:val="bottom"/>
          </w:tcPr>
          <w:p w14:paraId="2AE41490"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0AF5A5B8"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-0,935*</w:t>
            </w:r>
          </w:p>
        </w:tc>
        <w:tc>
          <w:tcPr>
            <w:tcW w:w="1275" w:type="dxa"/>
            <w:vAlign w:val="bottom"/>
          </w:tcPr>
          <w:p w14:paraId="0CE32950" w14:textId="4CCE3AAE"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0,443</w:t>
            </w:r>
            <w:r>
              <w:rPr>
                <w:rFonts w:ascii="Times New Roman" w:hAnsi="Times New Roman" w:cs="Times New Roman"/>
                <w:sz w:val="24"/>
                <w:szCs w:val="24"/>
                <w:lang w:val="en-US"/>
              </w:rPr>
              <w:t>)</w:t>
            </w:r>
          </w:p>
        </w:tc>
        <w:tc>
          <w:tcPr>
            <w:tcW w:w="1276" w:type="dxa"/>
            <w:vAlign w:val="bottom"/>
          </w:tcPr>
          <w:p w14:paraId="01B48EA6"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-0,368</w:t>
            </w:r>
          </w:p>
        </w:tc>
        <w:tc>
          <w:tcPr>
            <w:tcW w:w="1134" w:type="dxa"/>
            <w:vAlign w:val="bottom"/>
          </w:tcPr>
          <w:p w14:paraId="06D12CB5" w14:textId="6E90217F"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0,256</w:t>
            </w:r>
            <w:r>
              <w:rPr>
                <w:rFonts w:ascii="Times New Roman" w:hAnsi="Times New Roman" w:cs="Times New Roman"/>
                <w:sz w:val="24"/>
                <w:szCs w:val="24"/>
                <w:lang w:val="en-US"/>
              </w:rPr>
              <w:t>)</w:t>
            </w:r>
          </w:p>
        </w:tc>
        <w:tc>
          <w:tcPr>
            <w:tcW w:w="1276" w:type="dxa"/>
            <w:vAlign w:val="bottom"/>
          </w:tcPr>
          <w:p w14:paraId="21ACCA4A"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7CD93BA2" w14:textId="77777777" w:rsidR="00A174B2" w:rsidRPr="00F50CFF" w:rsidRDefault="00A174B2" w:rsidP="00540591">
            <w:pPr>
              <w:jc w:val="center"/>
              <w:rPr>
                <w:rFonts w:ascii="Times New Roman" w:hAnsi="Times New Roman" w:cs="Times New Roman"/>
                <w:sz w:val="24"/>
                <w:szCs w:val="24"/>
              </w:rPr>
            </w:pPr>
          </w:p>
        </w:tc>
        <w:tc>
          <w:tcPr>
            <w:tcW w:w="1276" w:type="dxa"/>
            <w:vAlign w:val="bottom"/>
          </w:tcPr>
          <w:p w14:paraId="34D1A0BD"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69103DA9" w14:textId="77777777" w:rsidR="00A174B2" w:rsidRPr="00F50CFF" w:rsidRDefault="00A174B2" w:rsidP="00540591">
            <w:pPr>
              <w:jc w:val="center"/>
              <w:rPr>
                <w:rFonts w:ascii="Times New Roman" w:hAnsi="Times New Roman" w:cs="Times New Roman"/>
                <w:sz w:val="24"/>
                <w:szCs w:val="24"/>
              </w:rPr>
            </w:pPr>
          </w:p>
        </w:tc>
      </w:tr>
    </w:tbl>
    <w:p w14:paraId="5DB91972" w14:textId="77777777" w:rsidR="004264B6" w:rsidRDefault="004264B6">
      <w:pPr>
        <w:jc w:val="left"/>
      </w:pPr>
      <w:r>
        <w:br w:type="page"/>
      </w:r>
    </w:p>
    <w:p w14:paraId="21121065" w14:textId="5228388A" w:rsidR="004264B6" w:rsidRDefault="004264B6" w:rsidP="004264B6">
      <w:pPr>
        <w:ind w:firstLine="0"/>
        <w:jc w:val="left"/>
      </w:pPr>
      <w:r w:rsidRPr="00021C04">
        <w:rPr>
          <w:rFonts w:ascii="Times New Roman" w:hAnsi="Times New Roman" w:cs="Times New Roman"/>
          <w:b/>
          <w:sz w:val="24"/>
          <w:szCs w:val="24"/>
          <w:lang w:val="en-US"/>
        </w:rPr>
        <w:lastRenderedPageBreak/>
        <w:t>Table</w:t>
      </w:r>
      <w:r>
        <w:rPr>
          <w:rFonts w:ascii="Times New Roman" w:hAnsi="Times New Roman" w:cs="Times New Roman"/>
          <w:b/>
          <w:sz w:val="24"/>
          <w:szCs w:val="24"/>
          <w:lang w:val="en-US"/>
        </w:rPr>
        <w:t xml:space="preserve"> 3 (continued)</w:t>
      </w:r>
    </w:p>
    <w:tbl>
      <w:tblPr>
        <w:tblStyle w:val="aa"/>
        <w:tblW w:w="14709" w:type="dxa"/>
        <w:tblLook w:val="04A0" w:firstRow="1" w:lastRow="0" w:firstColumn="1" w:lastColumn="0" w:noHBand="0" w:noVBand="1"/>
      </w:tblPr>
      <w:tblGrid>
        <w:gridCol w:w="4786"/>
        <w:gridCol w:w="1418"/>
        <w:gridCol w:w="1275"/>
        <w:gridCol w:w="1276"/>
        <w:gridCol w:w="1134"/>
        <w:gridCol w:w="1276"/>
        <w:gridCol w:w="1134"/>
        <w:gridCol w:w="1276"/>
        <w:gridCol w:w="1134"/>
      </w:tblGrid>
      <w:tr w:rsidR="00A174B2" w:rsidRPr="00F50CFF" w14:paraId="3D5D1409" w14:textId="77777777" w:rsidTr="00540591">
        <w:tc>
          <w:tcPr>
            <w:tcW w:w="4786" w:type="dxa"/>
            <w:vAlign w:val="bottom"/>
          </w:tcPr>
          <w:p w14:paraId="25253706" w14:textId="6362BB52"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Yes and no</w:t>
            </w:r>
          </w:p>
        </w:tc>
        <w:tc>
          <w:tcPr>
            <w:tcW w:w="1418" w:type="dxa"/>
            <w:vAlign w:val="bottom"/>
          </w:tcPr>
          <w:p w14:paraId="1FBCB1F4"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-0,584</w:t>
            </w:r>
          </w:p>
        </w:tc>
        <w:tc>
          <w:tcPr>
            <w:tcW w:w="1275" w:type="dxa"/>
            <w:vAlign w:val="bottom"/>
          </w:tcPr>
          <w:p w14:paraId="2503B023" w14:textId="1EAE154E"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0,445</w:t>
            </w:r>
            <w:r>
              <w:rPr>
                <w:rFonts w:ascii="Times New Roman" w:hAnsi="Times New Roman" w:cs="Times New Roman"/>
                <w:sz w:val="24"/>
                <w:szCs w:val="24"/>
                <w:lang w:val="en-US"/>
              </w:rPr>
              <w:t>)</w:t>
            </w:r>
          </w:p>
        </w:tc>
        <w:tc>
          <w:tcPr>
            <w:tcW w:w="1276" w:type="dxa"/>
            <w:vAlign w:val="bottom"/>
          </w:tcPr>
          <w:p w14:paraId="19890808"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0,006</w:t>
            </w:r>
          </w:p>
        </w:tc>
        <w:tc>
          <w:tcPr>
            <w:tcW w:w="1134" w:type="dxa"/>
            <w:vAlign w:val="bottom"/>
          </w:tcPr>
          <w:p w14:paraId="3905E22A" w14:textId="1C196265"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0,242</w:t>
            </w:r>
            <w:r>
              <w:rPr>
                <w:rFonts w:ascii="Times New Roman" w:hAnsi="Times New Roman" w:cs="Times New Roman"/>
                <w:sz w:val="24"/>
                <w:szCs w:val="24"/>
                <w:lang w:val="en-US"/>
              </w:rPr>
              <w:t>)</w:t>
            </w:r>
          </w:p>
        </w:tc>
        <w:tc>
          <w:tcPr>
            <w:tcW w:w="1276" w:type="dxa"/>
            <w:vAlign w:val="bottom"/>
          </w:tcPr>
          <w:p w14:paraId="31C23522"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027D24F5" w14:textId="77777777" w:rsidR="00A174B2" w:rsidRPr="00F50CFF" w:rsidRDefault="00A174B2" w:rsidP="00540591">
            <w:pPr>
              <w:jc w:val="center"/>
              <w:rPr>
                <w:rFonts w:ascii="Times New Roman" w:hAnsi="Times New Roman" w:cs="Times New Roman"/>
                <w:sz w:val="24"/>
                <w:szCs w:val="24"/>
              </w:rPr>
            </w:pPr>
          </w:p>
        </w:tc>
        <w:tc>
          <w:tcPr>
            <w:tcW w:w="1276" w:type="dxa"/>
            <w:vAlign w:val="bottom"/>
          </w:tcPr>
          <w:p w14:paraId="15FF890C"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07395420" w14:textId="77777777" w:rsidR="00A174B2" w:rsidRPr="00F50CFF" w:rsidRDefault="00A174B2" w:rsidP="00540591">
            <w:pPr>
              <w:jc w:val="center"/>
              <w:rPr>
                <w:rFonts w:ascii="Times New Roman" w:hAnsi="Times New Roman" w:cs="Times New Roman"/>
                <w:sz w:val="24"/>
                <w:szCs w:val="24"/>
              </w:rPr>
            </w:pPr>
          </w:p>
        </w:tc>
      </w:tr>
      <w:tr w:rsidR="00A174B2" w:rsidRPr="00D460FC" w14:paraId="5A7FD1E3" w14:textId="77777777" w:rsidTr="00540591">
        <w:tc>
          <w:tcPr>
            <w:tcW w:w="4786" w:type="dxa"/>
            <w:vAlign w:val="bottom"/>
          </w:tcPr>
          <w:p w14:paraId="36D670E4" w14:textId="7C091538" w:rsidR="00A174B2" w:rsidRPr="00F50CFF" w:rsidRDefault="00A174B2" w:rsidP="00952F19">
            <w:pPr>
              <w:jc w:val="both"/>
              <w:rPr>
                <w:rFonts w:ascii="Times New Roman" w:hAnsi="Times New Roman" w:cs="Times New Roman"/>
                <w:sz w:val="24"/>
                <w:szCs w:val="24"/>
                <w:lang w:val="en-US"/>
              </w:rPr>
            </w:pPr>
            <w:r w:rsidRPr="00F50CFF">
              <w:rPr>
                <w:rFonts w:ascii="Times New Roman" w:hAnsi="Times New Roman" w:cs="Times New Roman"/>
                <w:i/>
                <w:color w:val="000000"/>
                <w:sz w:val="24"/>
                <w:szCs w:val="24"/>
                <w:lang w:val="en-US"/>
              </w:rPr>
              <w:t xml:space="preserve">Satisfaction with </w:t>
            </w:r>
            <w:r w:rsidR="00952F19">
              <w:rPr>
                <w:rFonts w:ascii="Times New Roman" w:hAnsi="Times New Roman" w:cs="Times New Roman"/>
                <w:i/>
                <w:color w:val="000000"/>
                <w:sz w:val="24"/>
                <w:szCs w:val="24"/>
                <w:lang w:val="en-US"/>
              </w:rPr>
              <w:t>salaries</w:t>
            </w:r>
            <w:r w:rsidRPr="00F50CFF">
              <w:rPr>
                <w:rFonts w:ascii="Times New Roman" w:hAnsi="Times New Roman" w:cs="Times New Roman"/>
                <w:color w:val="000000"/>
                <w:sz w:val="24"/>
                <w:szCs w:val="24"/>
                <w:lang w:val="en-US"/>
              </w:rPr>
              <w:t xml:space="preserve"> (completely dissatisfied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5BB5A994" w14:textId="77777777" w:rsidR="00A174B2" w:rsidRPr="00F50CFF" w:rsidRDefault="00A174B2" w:rsidP="00540591">
            <w:pPr>
              <w:jc w:val="center"/>
              <w:rPr>
                <w:rFonts w:ascii="Times New Roman" w:hAnsi="Times New Roman" w:cs="Times New Roman"/>
                <w:sz w:val="24"/>
                <w:szCs w:val="24"/>
                <w:lang w:val="en-US"/>
              </w:rPr>
            </w:pPr>
          </w:p>
        </w:tc>
        <w:tc>
          <w:tcPr>
            <w:tcW w:w="1275" w:type="dxa"/>
          </w:tcPr>
          <w:p w14:paraId="633768EE"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5FC16E51"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1AB1FCEF"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394118B1"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115D1D2A"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3C348616"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4608CBD0"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53FE7193" w14:textId="77777777" w:rsidTr="00540591">
        <w:tc>
          <w:tcPr>
            <w:tcW w:w="4786" w:type="dxa"/>
            <w:vAlign w:val="bottom"/>
          </w:tcPr>
          <w:p w14:paraId="74A3DDCF"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C</w:t>
            </w:r>
            <w:proofErr w:type="spellStart"/>
            <w:r w:rsidRPr="00F50CFF">
              <w:rPr>
                <w:rFonts w:ascii="Times New Roman" w:hAnsi="Times New Roman" w:cs="Times New Roman"/>
                <w:color w:val="000000"/>
                <w:sz w:val="24"/>
                <w:szCs w:val="24"/>
              </w:rPr>
              <w:t>ompletely</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4D814110"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1</w:t>
            </w:r>
            <w:r w:rsidRPr="00F50CFF">
              <w:rPr>
                <w:rFonts w:ascii="Times New Roman" w:eastAsia="Times New Roman" w:hAnsi="Times New Roman" w:cs="Times New Roman"/>
                <w:color w:val="000000"/>
                <w:sz w:val="24"/>
                <w:szCs w:val="24"/>
                <w:lang w:val="en-US"/>
              </w:rPr>
              <w:t>,</w:t>
            </w:r>
            <w:r w:rsidRPr="00F50CFF">
              <w:rPr>
                <w:rFonts w:ascii="Times New Roman" w:eastAsia="Times New Roman" w:hAnsi="Times New Roman" w:cs="Times New Roman"/>
                <w:color w:val="000000"/>
                <w:sz w:val="24"/>
                <w:szCs w:val="24"/>
              </w:rPr>
              <w:t>484*</w:t>
            </w:r>
          </w:p>
        </w:tc>
        <w:tc>
          <w:tcPr>
            <w:tcW w:w="1275" w:type="dxa"/>
            <w:vAlign w:val="bottom"/>
          </w:tcPr>
          <w:p w14:paraId="72A9EE2F" w14:textId="59BDA48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0,598</w:t>
            </w:r>
            <w:r>
              <w:rPr>
                <w:rFonts w:ascii="Times New Roman" w:hAnsi="Times New Roman" w:cs="Times New Roman"/>
                <w:sz w:val="24"/>
                <w:szCs w:val="24"/>
                <w:lang w:val="en-US"/>
              </w:rPr>
              <w:t>)</w:t>
            </w:r>
          </w:p>
        </w:tc>
        <w:tc>
          <w:tcPr>
            <w:tcW w:w="1276" w:type="dxa"/>
            <w:vAlign w:val="bottom"/>
          </w:tcPr>
          <w:p w14:paraId="7C236613"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0,196</w:t>
            </w:r>
          </w:p>
        </w:tc>
        <w:tc>
          <w:tcPr>
            <w:tcW w:w="1134" w:type="dxa"/>
            <w:vAlign w:val="bottom"/>
          </w:tcPr>
          <w:p w14:paraId="750FE168" w14:textId="55CA25E8"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0,503</w:t>
            </w:r>
            <w:r>
              <w:rPr>
                <w:rFonts w:ascii="Times New Roman" w:hAnsi="Times New Roman" w:cs="Times New Roman"/>
                <w:sz w:val="24"/>
                <w:szCs w:val="24"/>
                <w:lang w:val="en-US"/>
              </w:rPr>
              <w:t>)</w:t>
            </w:r>
          </w:p>
        </w:tc>
        <w:tc>
          <w:tcPr>
            <w:tcW w:w="1276" w:type="dxa"/>
            <w:vAlign w:val="bottom"/>
          </w:tcPr>
          <w:p w14:paraId="7D475261"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34306054" w14:textId="77777777" w:rsidR="00A174B2" w:rsidRPr="00F50CFF" w:rsidRDefault="00A174B2" w:rsidP="00540591">
            <w:pPr>
              <w:jc w:val="center"/>
              <w:rPr>
                <w:rFonts w:ascii="Times New Roman" w:hAnsi="Times New Roman" w:cs="Times New Roman"/>
                <w:sz w:val="24"/>
                <w:szCs w:val="24"/>
              </w:rPr>
            </w:pPr>
          </w:p>
        </w:tc>
        <w:tc>
          <w:tcPr>
            <w:tcW w:w="1276" w:type="dxa"/>
            <w:vAlign w:val="bottom"/>
          </w:tcPr>
          <w:p w14:paraId="3EEC518E"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0B0182AA" w14:textId="77777777" w:rsidR="00A174B2" w:rsidRPr="00F50CFF" w:rsidRDefault="00A174B2" w:rsidP="00540591">
            <w:pPr>
              <w:jc w:val="center"/>
              <w:rPr>
                <w:rFonts w:ascii="Times New Roman" w:hAnsi="Times New Roman" w:cs="Times New Roman"/>
                <w:sz w:val="24"/>
                <w:szCs w:val="24"/>
              </w:rPr>
            </w:pPr>
          </w:p>
        </w:tc>
      </w:tr>
      <w:tr w:rsidR="00A174B2" w:rsidRPr="00F50CFF" w14:paraId="1D4A712B" w14:textId="77777777" w:rsidTr="00540591">
        <w:tc>
          <w:tcPr>
            <w:tcW w:w="4786" w:type="dxa"/>
            <w:vAlign w:val="bottom"/>
          </w:tcPr>
          <w:p w14:paraId="6357E89F"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3E83FBE5"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-0,240</w:t>
            </w:r>
          </w:p>
        </w:tc>
        <w:tc>
          <w:tcPr>
            <w:tcW w:w="1275" w:type="dxa"/>
            <w:vAlign w:val="bottom"/>
          </w:tcPr>
          <w:p w14:paraId="68635BC0" w14:textId="5B5CCD57"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0,416</w:t>
            </w:r>
            <w:r>
              <w:rPr>
                <w:rFonts w:ascii="Times New Roman" w:hAnsi="Times New Roman" w:cs="Times New Roman"/>
                <w:sz w:val="24"/>
                <w:szCs w:val="24"/>
                <w:lang w:val="en-US"/>
              </w:rPr>
              <w:t>)</w:t>
            </w:r>
          </w:p>
        </w:tc>
        <w:tc>
          <w:tcPr>
            <w:tcW w:w="1276" w:type="dxa"/>
            <w:vAlign w:val="bottom"/>
          </w:tcPr>
          <w:p w14:paraId="46C3D39A"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-0,383</w:t>
            </w:r>
          </w:p>
        </w:tc>
        <w:tc>
          <w:tcPr>
            <w:tcW w:w="1134" w:type="dxa"/>
            <w:vAlign w:val="bottom"/>
          </w:tcPr>
          <w:p w14:paraId="6199A8A3" w14:textId="471D260D"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0,295</w:t>
            </w:r>
            <w:r>
              <w:rPr>
                <w:rFonts w:ascii="Times New Roman" w:hAnsi="Times New Roman" w:cs="Times New Roman"/>
                <w:sz w:val="24"/>
                <w:szCs w:val="24"/>
                <w:lang w:val="en-US"/>
              </w:rPr>
              <w:t>)</w:t>
            </w:r>
          </w:p>
        </w:tc>
        <w:tc>
          <w:tcPr>
            <w:tcW w:w="1276" w:type="dxa"/>
            <w:vAlign w:val="bottom"/>
          </w:tcPr>
          <w:p w14:paraId="5EE7726B"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701D60B7" w14:textId="77777777" w:rsidR="00A174B2" w:rsidRPr="00F50CFF" w:rsidRDefault="00A174B2" w:rsidP="00540591">
            <w:pPr>
              <w:jc w:val="center"/>
              <w:rPr>
                <w:rFonts w:ascii="Times New Roman" w:hAnsi="Times New Roman" w:cs="Times New Roman"/>
                <w:sz w:val="24"/>
                <w:szCs w:val="24"/>
              </w:rPr>
            </w:pPr>
          </w:p>
        </w:tc>
        <w:tc>
          <w:tcPr>
            <w:tcW w:w="1276" w:type="dxa"/>
            <w:vAlign w:val="bottom"/>
          </w:tcPr>
          <w:p w14:paraId="32143143"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4BB296A7" w14:textId="77777777" w:rsidR="00A174B2" w:rsidRPr="00F50CFF" w:rsidRDefault="00A174B2" w:rsidP="00540591">
            <w:pPr>
              <w:jc w:val="center"/>
              <w:rPr>
                <w:rFonts w:ascii="Times New Roman" w:hAnsi="Times New Roman" w:cs="Times New Roman"/>
                <w:sz w:val="24"/>
                <w:szCs w:val="24"/>
              </w:rPr>
            </w:pPr>
          </w:p>
        </w:tc>
      </w:tr>
      <w:tr w:rsidR="00A174B2" w:rsidRPr="00F50CFF" w14:paraId="23FB06B0" w14:textId="77777777" w:rsidTr="00540591">
        <w:tc>
          <w:tcPr>
            <w:tcW w:w="4786" w:type="dxa"/>
            <w:vAlign w:val="bottom"/>
          </w:tcPr>
          <w:p w14:paraId="4BE432B2"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Yes and no</w:t>
            </w:r>
          </w:p>
        </w:tc>
        <w:tc>
          <w:tcPr>
            <w:tcW w:w="1418" w:type="dxa"/>
            <w:vAlign w:val="bottom"/>
          </w:tcPr>
          <w:p w14:paraId="0C79B9B9"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0,009</w:t>
            </w:r>
          </w:p>
        </w:tc>
        <w:tc>
          <w:tcPr>
            <w:tcW w:w="1275" w:type="dxa"/>
            <w:vAlign w:val="bottom"/>
          </w:tcPr>
          <w:p w14:paraId="34D6A6A1" w14:textId="123E72B4"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0,409</w:t>
            </w:r>
            <w:r>
              <w:rPr>
                <w:rFonts w:ascii="Times New Roman" w:hAnsi="Times New Roman" w:cs="Times New Roman"/>
                <w:sz w:val="24"/>
                <w:szCs w:val="24"/>
                <w:lang w:val="en-US"/>
              </w:rPr>
              <w:t>)</w:t>
            </w:r>
          </w:p>
        </w:tc>
        <w:tc>
          <w:tcPr>
            <w:tcW w:w="1276" w:type="dxa"/>
            <w:vAlign w:val="bottom"/>
          </w:tcPr>
          <w:p w14:paraId="29C33FB6"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-0,626*</w:t>
            </w:r>
          </w:p>
        </w:tc>
        <w:tc>
          <w:tcPr>
            <w:tcW w:w="1134" w:type="dxa"/>
            <w:vAlign w:val="bottom"/>
          </w:tcPr>
          <w:p w14:paraId="426FFF0F" w14:textId="44498DD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0,274</w:t>
            </w:r>
            <w:r>
              <w:rPr>
                <w:rFonts w:ascii="Times New Roman" w:hAnsi="Times New Roman" w:cs="Times New Roman"/>
                <w:sz w:val="24"/>
                <w:szCs w:val="24"/>
                <w:lang w:val="en-US"/>
              </w:rPr>
              <w:t>)</w:t>
            </w:r>
          </w:p>
        </w:tc>
        <w:tc>
          <w:tcPr>
            <w:tcW w:w="1276" w:type="dxa"/>
            <w:vAlign w:val="bottom"/>
          </w:tcPr>
          <w:p w14:paraId="5D98C966"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49733DEC" w14:textId="77777777" w:rsidR="00A174B2" w:rsidRPr="00F50CFF" w:rsidRDefault="00A174B2" w:rsidP="00540591">
            <w:pPr>
              <w:jc w:val="center"/>
              <w:rPr>
                <w:rFonts w:ascii="Times New Roman" w:hAnsi="Times New Roman" w:cs="Times New Roman"/>
                <w:sz w:val="24"/>
                <w:szCs w:val="24"/>
              </w:rPr>
            </w:pPr>
          </w:p>
        </w:tc>
        <w:tc>
          <w:tcPr>
            <w:tcW w:w="1276" w:type="dxa"/>
            <w:vAlign w:val="bottom"/>
          </w:tcPr>
          <w:p w14:paraId="651B67D7"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676B8C87" w14:textId="77777777" w:rsidR="00A174B2" w:rsidRPr="00F50CFF" w:rsidRDefault="00A174B2" w:rsidP="00540591">
            <w:pPr>
              <w:jc w:val="center"/>
              <w:rPr>
                <w:rFonts w:ascii="Times New Roman" w:hAnsi="Times New Roman" w:cs="Times New Roman"/>
                <w:sz w:val="24"/>
                <w:szCs w:val="24"/>
              </w:rPr>
            </w:pPr>
          </w:p>
        </w:tc>
      </w:tr>
      <w:tr w:rsidR="00A174B2" w:rsidRPr="00F50CFF" w14:paraId="05915023" w14:textId="77777777" w:rsidTr="00540591">
        <w:tc>
          <w:tcPr>
            <w:tcW w:w="4786" w:type="dxa"/>
            <w:vAlign w:val="bottom"/>
          </w:tcPr>
          <w:p w14:paraId="703C5A23"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dissatisfied</w:t>
            </w:r>
            <w:proofErr w:type="spellEnd"/>
          </w:p>
        </w:tc>
        <w:tc>
          <w:tcPr>
            <w:tcW w:w="1418" w:type="dxa"/>
            <w:vAlign w:val="bottom"/>
          </w:tcPr>
          <w:p w14:paraId="565AE680"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eastAsia="Times New Roman" w:hAnsi="Times New Roman" w:cs="Times New Roman"/>
                <w:color w:val="000000"/>
                <w:sz w:val="24"/>
                <w:szCs w:val="24"/>
              </w:rPr>
              <w:t>0,187</w:t>
            </w:r>
          </w:p>
        </w:tc>
        <w:tc>
          <w:tcPr>
            <w:tcW w:w="1275" w:type="dxa"/>
            <w:vAlign w:val="bottom"/>
          </w:tcPr>
          <w:p w14:paraId="7849AB04" w14:textId="00C30CAE"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0,392</w:t>
            </w:r>
            <w:r>
              <w:rPr>
                <w:rFonts w:ascii="Times New Roman" w:hAnsi="Times New Roman" w:cs="Times New Roman"/>
                <w:sz w:val="24"/>
                <w:szCs w:val="24"/>
                <w:lang w:val="en-US"/>
              </w:rPr>
              <w:t>)</w:t>
            </w:r>
          </w:p>
        </w:tc>
        <w:tc>
          <w:tcPr>
            <w:tcW w:w="1276" w:type="dxa"/>
            <w:vAlign w:val="bottom"/>
          </w:tcPr>
          <w:p w14:paraId="3D32B595" w14:textId="77777777" w:rsidR="00A174B2" w:rsidRPr="00F50CFF" w:rsidRDefault="00A174B2" w:rsidP="00540591">
            <w:pPr>
              <w:jc w:val="center"/>
              <w:rPr>
                <w:rFonts w:ascii="Times New Roman" w:hAnsi="Times New Roman" w:cs="Times New Roman"/>
                <w:sz w:val="24"/>
                <w:szCs w:val="24"/>
              </w:rPr>
            </w:pPr>
            <w:r w:rsidRPr="00F50CFF">
              <w:rPr>
                <w:rFonts w:ascii="Times New Roman" w:eastAsia="Times New Roman" w:hAnsi="Times New Roman" w:cs="Times New Roman"/>
                <w:color w:val="000000"/>
                <w:sz w:val="24"/>
                <w:szCs w:val="24"/>
              </w:rPr>
              <w:t>-0,315</w:t>
            </w:r>
          </w:p>
        </w:tc>
        <w:tc>
          <w:tcPr>
            <w:tcW w:w="1134" w:type="dxa"/>
            <w:vAlign w:val="bottom"/>
          </w:tcPr>
          <w:p w14:paraId="5D6CFC27" w14:textId="54D2ADF8"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eastAsia="Times New Roman" w:hAnsi="Times New Roman" w:cs="Times New Roman"/>
                <w:color w:val="000000"/>
                <w:sz w:val="24"/>
                <w:szCs w:val="24"/>
              </w:rPr>
              <w:t>0,223</w:t>
            </w:r>
            <w:r>
              <w:rPr>
                <w:rFonts w:ascii="Times New Roman" w:hAnsi="Times New Roman" w:cs="Times New Roman"/>
                <w:sz w:val="24"/>
                <w:szCs w:val="24"/>
                <w:lang w:val="en-US"/>
              </w:rPr>
              <w:t>)</w:t>
            </w:r>
          </w:p>
        </w:tc>
        <w:tc>
          <w:tcPr>
            <w:tcW w:w="1276" w:type="dxa"/>
            <w:vAlign w:val="bottom"/>
          </w:tcPr>
          <w:p w14:paraId="39125B01"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103A125A" w14:textId="77777777" w:rsidR="00A174B2" w:rsidRPr="00F50CFF" w:rsidRDefault="00A174B2" w:rsidP="00540591">
            <w:pPr>
              <w:jc w:val="center"/>
              <w:rPr>
                <w:rFonts w:ascii="Times New Roman" w:hAnsi="Times New Roman" w:cs="Times New Roman"/>
                <w:sz w:val="24"/>
                <w:szCs w:val="24"/>
              </w:rPr>
            </w:pPr>
          </w:p>
        </w:tc>
        <w:tc>
          <w:tcPr>
            <w:tcW w:w="1276" w:type="dxa"/>
            <w:vAlign w:val="bottom"/>
          </w:tcPr>
          <w:p w14:paraId="1EDECA22" w14:textId="77777777" w:rsidR="00A174B2" w:rsidRPr="00F50CFF" w:rsidRDefault="00A174B2" w:rsidP="00540591">
            <w:pPr>
              <w:jc w:val="center"/>
              <w:rPr>
                <w:rFonts w:ascii="Times New Roman" w:hAnsi="Times New Roman" w:cs="Times New Roman"/>
                <w:sz w:val="24"/>
                <w:szCs w:val="24"/>
              </w:rPr>
            </w:pPr>
          </w:p>
        </w:tc>
        <w:tc>
          <w:tcPr>
            <w:tcW w:w="1134" w:type="dxa"/>
            <w:vAlign w:val="bottom"/>
          </w:tcPr>
          <w:p w14:paraId="63FD401C" w14:textId="77777777" w:rsidR="00A174B2" w:rsidRPr="00F50CFF" w:rsidRDefault="00A174B2" w:rsidP="00540591">
            <w:pPr>
              <w:jc w:val="center"/>
              <w:rPr>
                <w:rFonts w:ascii="Times New Roman" w:hAnsi="Times New Roman" w:cs="Times New Roman"/>
                <w:sz w:val="24"/>
                <w:szCs w:val="24"/>
              </w:rPr>
            </w:pPr>
          </w:p>
        </w:tc>
      </w:tr>
      <w:tr w:rsidR="00A174B2" w:rsidRPr="00D460FC" w14:paraId="06AD7378" w14:textId="77777777" w:rsidTr="00540591">
        <w:tc>
          <w:tcPr>
            <w:tcW w:w="4786" w:type="dxa"/>
            <w:vAlign w:val="bottom"/>
          </w:tcPr>
          <w:p w14:paraId="32BBF9A6"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Satisfaction with work in general</w:t>
            </w:r>
            <w:r w:rsidRPr="00F50CFF">
              <w:rPr>
                <w:rFonts w:ascii="Times New Roman" w:hAnsi="Times New Roman" w:cs="Times New Roman"/>
                <w:sz w:val="24"/>
                <w:szCs w:val="24"/>
                <w:lang w:val="en-US"/>
              </w:rPr>
              <w:t xml:space="preserve"> </w:t>
            </w:r>
            <w:r w:rsidRPr="00F50CFF">
              <w:rPr>
                <w:rFonts w:ascii="Times New Roman" w:hAnsi="Times New Roman" w:cs="Times New Roman"/>
                <w:color w:val="000000"/>
                <w:sz w:val="24"/>
                <w:szCs w:val="24"/>
                <w:lang w:val="en-US"/>
              </w:rPr>
              <w:t xml:space="preserve">(dissatisfied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70653237" w14:textId="77777777" w:rsidR="00A174B2" w:rsidRPr="00F50CFF" w:rsidRDefault="00A174B2" w:rsidP="00540591">
            <w:pPr>
              <w:jc w:val="center"/>
              <w:rPr>
                <w:rFonts w:ascii="Times New Roman" w:hAnsi="Times New Roman" w:cs="Times New Roman"/>
                <w:sz w:val="24"/>
                <w:szCs w:val="24"/>
                <w:lang w:val="en-US"/>
              </w:rPr>
            </w:pPr>
          </w:p>
        </w:tc>
        <w:tc>
          <w:tcPr>
            <w:tcW w:w="1275" w:type="dxa"/>
          </w:tcPr>
          <w:p w14:paraId="75444ACF"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57F6D784"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33B6C795"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061376CD"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33C13784"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167BA0C4"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1FD34291"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014EDB32" w14:textId="77777777" w:rsidTr="00540591">
        <w:tc>
          <w:tcPr>
            <w:tcW w:w="4786" w:type="dxa"/>
            <w:vAlign w:val="bottom"/>
          </w:tcPr>
          <w:p w14:paraId="47337E50"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C</w:t>
            </w:r>
            <w:proofErr w:type="spellStart"/>
            <w:r w:rsidRPr="00F50CFF">
              <w:rPr>
                <w:rFonts w:ascii="Times New Roman" w:hAnsi="Times New Roman" w:cs="Times New Roman"/>
                <w:color w:val="000000"/>
                <w:sz w:val="24"/>
                <w:szCs w:val="24"/>
              </w:rPr>
              <w:t>ompletely</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1D8193FD" w14:textId="77777777" w:rsidR="00A174B2" w:rsidRPr="00F50CFF" w:rsidRDefault="00A174B2" w:rsidP="00540591">
            <w:pPr>
              <w:jc w:val="center"/>
              <w:rPr>
                <w:rFonts w:ascii="Times New Roman" w:hAnsi="Times New Roman" w:cs="Times New Roman"/>
                <w:sz w:val="24"/>
                <w:szCs w:val="24"/>
                <w:lang w:val="en-US"/>
              </w:rPr>
            </w:pPr>
          </w:p>
        </w:tc>
        <w:tc>
          <w:tcPr>
            <w:tcW w:w="1275" w:type="dxa"/>
            <w:vAlign w:val="bottom"/>
          </w:tcPr>
          <w:p w14:paraId="0F170AFC" w14:textId="77777777" w:rsidR="00A174B2" w:rsidRPr="00F50CFF" w:rsidRDefault="00A174B2" w:rsidP="00540591">
            <w:pPr>
              <w:jc w:val="center"/>
              <w:rPr>
                <w:rFonts w:ascii="Times New Roman" w:hAnsi="Times New Roman" w:cs="Times New Roman"/>
                <w:sz w:val="24"/>
                <w:szCs w:val="24"/>
                <w:lang w:val="en-US"/>
              </w:rPr>
            </w:pPr>
          </w:p>
        </w:tc>
        <w:tc>
          <w:tcPr>
            <w:tcW w:w="1276" w:type="dxa"/>
            <w:vAlign w:val="bottom"/>
          </w:tcPr>
          <w:p w14:paraId="020D1043" w14:textId="77777777" w:rsidR="00A174B2" w:rsidRPr="00F50CFF" w:rsidRDefault="00A174B2" w:rsidP="00540591">
            <w:pPr>
              <w:jc w:val="center"/>
              <w:rPr>
                <w:rFonts w:ascii="Times New Roman" w:hAnsi="Times New Roman" w:cs="Times New Roman"/>
                <w:sz w:val="24"/>
                <w:szCs w:val="24"/>
                <w:lang w:val="en-US"/>
              </w:rPr>
            </w:pPr>
          </w:p>
        </w:tc>
        <w:tc>
          <w:tcPr>
            <w:tcW w:w="1134" w:type="dxa"/>
            <w:vAlign w:val="bottom"/>
          </w:tcPr>
          <w:p w14:paraId="4A357BFB" w14:textId="77777777" w:rsidR="00A174B2" w:rsidRPr="00F50CFF" w:rsidRDefault="00A174B2" w:rsidP="00540591">
            <w:pPr>
              <w:jc w:val="center"/>
              <w:rPr>
                <w:rFonts w:ascii="Times New Roman" w:hAnsi="Times New Roman" w:cs="Times New Roman"/>
                <w:sz w:val="24"/>
                <w:szCs w:val="24"/>
                <w:lang w:val="en-US"/>
              </w:rPr>
            </w:pPr>
          </w:p>
        </w:tc>
        <w:tc>
          <w:tcPr>
            <w:tcW w:w="1276" w:type="dxa"/>
            <w:vAlign w:val="bottom"/>
          </w:tcPr>
          <w:p w14:paraId="00E23B62"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-0,167</w:t>
            </w:r>
          </w:p>
        </w:tc>
        <w:tc>
          <w:tcPr>
            <w:tcW w:w="1134" w:type="dxa"/>
            <w:vAlign w:val="bottom"/>
          </w:tcPr>
          <w:p w14:paraId="020CD800" w14:textId="3168E686"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0,489</w:t>
            </w:r>
            <w:r>
              <w:rPr>
                <w:rFonts w:ascii="Times New Roman" w:hAnsi="Times New Roman" w:cs="Times New Roman"/>
                <w:sz w:val="24"/>
                <w:szCs w:val="24"/>
                <w:lang w:val="en-US"/>
              </w:rPr>
              <w:t>)</w:t>
            </w:r>
          </w:p>
        </w:tc>
        <w:tc>
          <w:tcPr>
            <w:tcW w:w="1276" w:type="dxa"/>
            <w:vAlign w:val="bottom"/>
          </w:tcPr>
          <w:p w14:paraId="41C730B9"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-0,718*</w:t>
            </w:r>
          </w:p>
        </w:tc>
        <w:tc>
          <w:tcPr>
            <w:tcW w:w="1134" w:type="dxa"/>
            <w:vAlign w:val="bottom"/>
          </w:tcPr>
          <w:p w14:paraId="11A4FB71" w14:textId="2CF95E39"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0,303</w:t>
            </w:r>
            <w:r>
              <w:rPr>
                <w:rFonts w:ascii="Times New Roman" w:hAnsi="Times New Roman" w:cs="Times New Roman"/>
                <w:sz w:val="24"/>
                <w:szCs w:val="24"/>
                <w:lang w:val="en-US"/>
              </w:rPr>
              <w:t>)</w:t>
            </w:r>
          </w:p>
        </w:tc>
      </w:tr>
      <w:tr w:rsidR="00A174B2" w:rsidRPr="00F50CFF" w14:paraId="3D43732E" w14:textId="77777777" w:rsidTr="00540591">
        <w:tc>
          <w:tcPr>
            <w:tcW w:w="4786" w:type="dxa"/>
            <w:vAlign w:val="bottom"/>
          </w:tcPr>
          <w:p w14:paraId="493BC908"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159C16C5" w14:textId="77777777" w:rsidR="00A174B2" w:rsidRPr="00F50CFF" w:rsidRDefault="00A174B2" w:rsidP="00540591">
            <w:pPr>
              <w:jc w:val="center"/>
              <w:rPr>
                <w:rFonts w:ascii="Times New Roman" w:hAnsi="Times New Roman" w:cs="Times New Roman"/>
                <w:sz w:val="24"/>
                <w:szCs w:val="24"/>
                <w:lang w:val="en-US"/>
              </w:rPr>
            </w:pPr>
          </w:p>
        </w:tc>
        <w:tc>
          <w:tcPr>
            <w:tcW w:w="1275" w:type="dxa"/>
            <w:vAlign w:val="bottom"/>
          </w:tcPr>
          <w:p w14:paraId="202240DC" w14:textId="77777777" w:rsidR="00A174B2" w:rsidRPr="00F50CFF" w:rsidRDefault="00A174B2" w:rsidP="00540591">
            <w:pPr>
              <w:jc w:val="center"/>
              <w:rPr>
                <w:rFonts w:ascii="Times New Roman" w:hAnsi="Times New Roman" w:cs="Times New Roman"/>
                <w:sz w:val="24"/>
                <w:szCs w:val="24"/>
                <w:lang w:val="en-US"/>
              </w:rPr>
            </w:pPr>
          </w:p>
        </w:tc>
        <w:tc>
          <w:tcPr>
            <w:tcW w:w="1276" w:type="dxa"/>
            <w:vAlign w:val="bottom"/>
          </w:tcPr>
          <w:p w14:paraId="5D1F01BA" w14:textId="77777777" w:rsidR="00A174B2" w:rsidRPr="00F50CFF" w:rsidRDefault="00A174B2" w:rsidP="00540591">
            <w:pPr>
              <w:jc w:val="center"/>
              <w:rPr>
                <w:rFonts w:ascii="Times New Roman" w:hAnsi="Times New Roman" w:cs="Times New Roman"/>
                <w:sz w:val="24"/>
                <w:szCs w:val="24"/>
                <w:lang w:val="en-US"/>
              </w:rPr>
            </w:pPr>
          </w:p>
        </w:tc>
        <w:tc>
          <w:tcPr>
            <w:tcW w:w="1134" w:type="dxa"/>
            <w:vAlign w:val="bottom"/>
          </w:tcPr>
          <w:p w14:paraId="09921331" w14:textId="77777777" w:rsidR="00A174B2" w:rsidRPr="00F50CFF" w:rsidRDefault="00A174B2" w:rsidP="00540591">
            <w:pPr>
              <w:jc w:val="center"/>
              <w:rPr>
                <w:rFonts w:ascii="Times New Roman" w:hAnsi="Times New Roman" w:cs="Times New Roman"/>
                <w:sz w:val="24"/>
                <w:szCs w:val="24"/>
                <w:lang w:val="en-US"/>
              </w:rPr>
            </w:pPr>
          </w:p>
        </w:tc>
        <w:tc>
          <w:tcPr>
            <w:tcW w:w="1276" w:type="dxa"/>
            <w:vAlign w:val="bottom"/>
          </w:tcPr>
          <w:p w14:paraId="43F6F161"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-0,564</w:t>
            </w:r>
          </w:p>
        </w:tc>
        <w:tc>
          <w:tcPr>
            <w:tcW w:w="1134" w:type="dxa"/>
            <w:vAlign w:val="bottom"/>
          </w:tcPr>
          <w:p w14:paraId="7396E104" w14:textId="20607DF2"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0,392</w:t>
            </w:r>
            <w:r>
              <w:rPr>
                <w:rFonts w:ascii="Times New Roman" w:hAnsi="Times New Roman" w:cs="Times New Roman"/>
                <w:sz w:val="24"/>
                <w:szCs w:val="24"/>
                <w:lang w:val="en-US"/>
              </w:rPr>
              <w:t>)</w:t>
            </w:r>
          </w:p>
        </w:tc>
        <w:tc>
          <w:tcPr>
            <w:tcW w:w="1276" w:type="dxa"/>
            <w:vAlign w:val="bottom"/>
          </w:tcPr>
          <w:p w14:paraId="7E433AEE"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-0,509*</w:t>
            </w:r>
          </w:p>
        </w:tc>
        <w:tc>
          <w:tcPr>
            <w:tcW w:w="1134" w:type="dxa"/>
            <w:vAlign w:val="bottom"/>
          </w:tcPr>
          <w:p w14:paraId="7438ACA0" w14:textId="75A0860C"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0,242</w:t>
            </w:r>
            <w:r>
              <w:rPr>
                <w:rFonts w:ascii="Times New Roman" w:hAnsi="Times New Roman" w:cs="Times New Roman"/>
                <w:sz w:val="24"/>
                <w:szCs w:val="24"/>
                <w:lang w:val="en-US"/>
              </w:rPr>
              <w:t>)</w:t>
            </w:r>
          </w:p>
        </w:tc>
      </w:tr>
      <w:tr w:rsidR="00A174B2" w:rsidRPr="00F50CFF" w14:paraId="78390B57" w14:textId="77777777" w:rsidTr="00540591">
        <w:tc>
          <w:tcPr>
            <w:tcW w:w="4786" w:type="dxa"/>
            <w:vAlign w:val="bottom"/>
          </w:tcPr>
          <w:p w14:paraId="5FA68BB1"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Yes and no</w:t>
            </w:r>
          </w:p>
        </w:tc>
        <w:tc>
          <w:tcPr>
            <w:tcW w:w="1418" w:type="dxa"/>
          </w:tcPr>
          <w:p w14:paraId="1349F94B" w14:textId="77777777" w:rsidR="00A174B2" w:rsidRPr="00F50CFF" w:rsidRDefault="00A174B2" w:rsidP="00540591">
            <w:pPr>
              <w:jc w:val="center"/>
              <w:rPr>
                <w:rFonts w:ascii="Times New Roman" w:hAnsi="Times New Roman" w:cs="Times New Roman"/>
                <w:sz w:val="24"/>
                <w:szCs w:val="24"/>
                <w:lang w:val="en-US"/>
              </w:rPr>
            </w:pPr>
          </w:p>
        </w:tc>
        <w:tc>
          <w:tcPr>
            <w:tcW w:w="1275" w:type="dxa"/>
          </w:tcPr>
          <w:p w14:paraId="17ED6C9E"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0A6CAFFC"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06A80E13" w14:textId="77777777" w:rsidR="00A174B2" w:rsidRPr="00F50CFF" w:rsidRDefault="00A174B2" w:rsidP="00540591">
            <w:pPr>
              <w:jc w:val="center"/>
              <w:rPr>
                <w:rFonts w:ascii="Times New Roman" w:hAnsi="Times New Roman" w:cs="Times New Roman"/>
                <w:sz w:val="24"/>
                <w:szCs w:val="24"/>
                <w:lang w:val="en-US"/>
              </w:rPr>
            </w:pPr>
          </w:p>
        </w:tc>
        <w:tc>
          <w:tcPr>
            <w:tcW w:w="1276" w:type="dxa"/>
            <w:vAlign w:val="bottom"/>
          </w:tcPr>
          <w:p w14:paraId="783092DD"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0,148</w:t>
            </w:r>
          </w:p>
        </w:tc>
        <w:tc>
          <w:tcPr>
            <w:tcW w:w="1134" w:type="dxa"/>
            <w:vAlign w:val="bottom"/>
          </w:tcPr>
          <w:p w14:paraId="7A7F2FAD" w14:textId="30CC6988"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0,405</w:t>
            </w:r>
            <w:r>
              <w:rPr>
                <w:rFonts w:ascii="Times New Roman" w:hAnsi="Times New Roman" w:cs="Times New Roman"/>
                <w:sz w:val="24"/>
                <w:szCs w:val="24"/>
                <w:lang w:val="en-US"/>
              </w:rPr>
              <w:t>)</w:t>
            </w:r>
          </w:p>
        </w:tc>
        <w:tc>
          <w:tcPr>
            <w:tcW w:w="1276" w:type="dxa"/>
            <w:vAlign w:val="bottom"/>
          </w:tcPr>
          <w:p w14:paraId="7C5508BD"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-0,070</w:t>
            </w:r>
          </w:p>
        </w:tc>
        <w:tc>
          <w:tcPr>
            <w:tcW w:w="1134" w:type="dxa"/>
            <w:vAlign w:val="bottom"/>
          </w:tcPr>
          <w:p w14:paraId="653D3577" w14:textId="2A43764B"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0,254</w:t>
            </w:r>
            <w:r>
              <w:rPr>
                <w:rFonts w:ascii="Times New Roman" w:hAnsi="Times New Roman" w:cs="Times New Roman"/>
                <w:sz w:val="24"/>
                <w:szCs w:val="24"/>
                <w:lang w:val="en-US"/>
              </w:rPr>
              <w:t>)</w:t>
            </w:r>
          </w:p>
        </w:tc>
      </w:tr>
    </w:tbl>
    <w:p w14:paraId="3F750523" w14:textId="77777777" w:rsidR="00A174B2" w:rsidRPr="00FA002D" w:rsidRDefault="00A174B2" w:rsidP="00B10B66">
      <w:pPr>
        <w:spacing w:line="240" w:lineRule="auto"/>
        <w:ind w:firstLine="0"/>
        <w:rPr>
          <w:rFonts w:ascii="Times New Roman" w:hAnsi="Times New Roman" w:cs="Times New Roman"/>
          <w:sz w:val="20"/>
          <w:szCs w:val="24"/>
          <w:lang w:val="en-US"/>
        </w:rPr>
      </w:pPr>
      <w:proofErr w:type="spellStart"/>
      <w:r w:rsidRPr="00FA002D">
        <w:rPr>
          <w:rFonts w:ascii="Times New Roman" w:hAnsi="Times New Roman" w:cs="Times New Roman"/>
          <w:sz w:val="20"/>
          <w:szCs w:val="24"/>
        </w:rPr>
        <w:t>Significance</w:t>
      </w:r>
      <w:proofErr w:type="spellEnd"/>
      <w:r w:rsidRPr="00FA002D">
        <w:rPr>
          <w:rFonts w:ascii="Times New Roman" w:hAnsi="Times New Roman" w:cs="Times New Roman"/>
          <w:sz w:val="20"/>
          <w:szCs w:val="24"/>
        </w:rPr>
        <w:t xml:space="preserve">: *** p </w:t>
      </w:r>
      <w:r w:rsidRPr="00FA002D">
        <w:rPr>
          <w:rFonts w:ascii="Times New Roman" w:hAnsi="Times New Roman" w:cs="Times New Roman"/>
          <w:sz w:val="20"/>
          <w:szCs w:val="24"/>
          <w:lang w:val="en-US"/>
        </w:rPr>
        <w:t xml:space="preserve">≤ </w:t>
      </w:r>
      <w:r w:rsidRPr="00FA002D">
        <w:rPr>
          <w:rFonts w:ascii="Times New Roman" w:hAnsi="Times New Roman" w:cs="Times New Roman"/>
          <w:sz w:val="20"/>
          <w:szCs w:val="24"/>
        </w:rPr>
        <w:t xml:space="preserve">0.001, ** p </w:t>
      </w:r>
      <w:r w:rsidRPr="00FA002D">
        <w:rPr>
          <w:rFonts w:ascii="Times New Roman" w:hAnsi="Times New Roman" w:cs="Times New Roman"/>
          <w:sz w:val="20"/>
          <w:szCs w:val="24"/>
          <w:lang w:val="en-US"/>
        </w:rPr>
        <w:t xml:space="preserve">≤ </w:t>
      </w:r>
      <w:r w:rsidRPr="00FA002D">
        <w:rPr>
          <w:rFonts w:ascii="Times New Roman" w:hAnsi="Times New Roman" w:cs="Times New Roman"/>
          <w:sz w:val="20"/>
          <w:szCs w:val="24"/>
        </w:rPr>
        <w:t xml:space="preserve">0.01, * p </w:t>
      </w:r>
      <w:r w:rsidRPr="00FA002D">
        <w:rPr>
          <w:rFonts w:ascii="Times New Roman" w:hAnsi="Times New Roman" w:cs="Times New Roman"/>
          <w:sz w:val="20"/>
          <w:szCs w:val="24"/>
          <w:lang w:val="en-US"/>
        </w:rPr>
        <w:t xml:space="preserve">≤ </w:t>
      </w:r>
      <w:r w:rsidRPr="00FA002D">
        <w:rPr>
          <w:rFonts w:ascii="Times New Roman" w:hAnsi="Times New Roman" w:cs="Times New Roman"/>
          <w:sz w:val="20"/>
          <w:szCs w:val="24"/>
        </w:rPr>
        <w:t>0.1</w:t>
      </w:r>
    </w:p>
    <w:p w14:paraId="0752E55D" w14:textId="01D10817" w:rsidR="00A174B2" w:rsidRDefault="00A174B2" w:rsidP="00B10B66">
      <w:pPr>
        <w:spacing w:line="240" w:lineRule="auto"/>
        <w:ind w:firstLine="0"/>
        <w:rPr>
          <w:rFonts w:ascii="Times New Roman" w:hAnsi="Times New Roman" w:cs="Times New Roman"/>
          <w:sz w:val="20"/>
          <w:szCs w:val="24"/>
          <w:lang w:val="en-US"/>
        </w:rPr>
      </w:pPr>
      <w:r w:rsidRPr="00043B1B">
        <w:rPr>
          <w:rFonts w:ascii="Times New Roman" w:hAnsi="Times New Roman" w:cs="Times New Roman"/>
          <w:sz w:val="20"/>
          <w:szCs w:val="24"/>
          <w:lang w:val="en-US"/>
        </w:rPr>
        <w:t>Contro</w:t>
      </w:r>
      <w:r>
        <w:rPr>
          <w:rFonts w:ascii="Times New Roman" w:hAnsi="Times New Roman" w:cs="Times New Roman"/>
          <w:sz w:val="20"/>
          <w:szCs w:val="24"/>
          <w:lang w:val="en-US"/>
        </w:rPr>
        <w:t>l</w:t>
      </w:r>
      <w:r w:rsidRPr="00043B1B">
        <w:rPr>
          <w:rFonts w:ascii="Times New Roman" w:hAnsi="Times New Roman" w:cs="Times New Roman"/>
          <w:sz w:val="20"/>
          <w:szCs w:val="24"/>
          <w:lang w:val="en-US"/>
        </w:rPr>
        <w:t xml:space="preserve"> variables</w:t>
      </w:r>
      <w:r>
        <w:rPr>
          <w:rFonts w:ascii="Times New Roman" w:hAnsi="Times New Roman" w:cs="Times New Roman"/>
          <w:sz w:val="20"/>
          <w:szCs w:val="24"/>
          <w:lang w:val="en-US"/>
        </w:rPr>
        <w:t>:</w:t>
      </w:r>
      <w:r w:rsidRPr="00B7328D">
        <w:rPr>
          <w:lang w:val="en-US"/>
        </w:rPr>
        <w:t xml:space="preserve"> </w:t>
      </w:r>
      <w:r w:rsidRPr="00B7328D">
        <w:rPr>
          <w:rFonts w:ascii="Times New Roman" w:hAnsi="Times New Roman" w:cs="Times New Roman"/>
          <w:sz w:val="20"/>
          <w:szCs w:val="24"/>
          <w:lang w:val="en-US"/>
        </w:rPr>
        <w:t>gender, age, type of settlement, the elderly’s education and health, disability, entitlement period for early retirement, marital status, formal / employment, length of a working-day, enterprise size,</w:t>
      </w:r>
      <w:r w:rsidRPr="00161851">
        <w:rPr>
          <w:lang w:val="en-US"/>
        </w:rPr>
        <w:t xml:space="preserve"> </w:t>
      </w:r>
      <w:r w:rsidRPr="00161851">
        <w:rPr>
          <w:rFonts w:ascii="Times New Roman" w:hAnsi="Times New Roman" w:cs="Times New Roman"/>
          <w:sz w:val="20"/>
          <w:szCs w:val="24"/>
          <w:lang w:val="en-US"/>
        </w:rPr>
        <w:t>satisfaction with</w:t>
      </w:r>
      <w:r>
        <w:rPr>
          <w:rFonts w:ascii="Times New Roman" w:hAnsi="Times New Roman" w:cs="Times New Roman"/>
          <w:sz w:val="20"/>
          <w:szCs w:val="24"/>
          <w:lang w:val="en-US"/>
        </w:rPr>
        <w:t xml:space="preserve"> job</w:t>
      </w:r>
      <w:r w:rsidRPr="00B7328D">
        <w:rPr>
          <w:rFonts w:ascii="Times New Roman" w:hAnsi="Times New Roman" w:cs="Times New Roman"/>
          <w:sz w:val="20"/>
          <w:szCs w:val="24"/>
          <w:lang w:val="en-US"/>
        </w:rPr>
        <w:t xml:space="preserve"> </w:t>
      </w:r>
      <w:r w:rsidRPr="00161851">
        <w:rPr>
          <w:rFonts w:ascii="Times New Roman" w:hAnsi="Times New Roman" w:cs="Times New Roman"/>
          <w:sz w:val="20"/>
          <w:szCs w:val="24"/>
          <w:lang w:val="en-US"/>
        </w:rPr>
        <w:t>opportunities</w:t>
      </w:r>
      <w:r>
        <w:rPr>
          <w:rFonts w:ascii="Times New Roman" w:hAnsi="Times New Roman" w:cs="Times New Roman"/>
          <w:sz w:val="20"/>
          <w:szCs w:val="24"/>
          <w:lang w:val="en-US"/>
        </w:rPr>
        <w:t xml:space="preserve">, </w:t>
      </w:r>
      <w:r w:rsidRPr="00161851">
        <w:rPr>
          <w:rFonts w:ascii="Times New Roman" w:hAnsi="Times New Roman" w:cs="Times New Roman"/>
          <w:sz w:val="20"/>
          <w:szCs w:val="24"/>
          <w:lang w:val="en-US"/>
        </w:rPr>
        <w:t>employer's monetary debt to</w:t>
      </w:r>
      <w:r w:rsidR="006074C9">
        <w:rPr>
          <w:rFonts w:ascii="Times New Roman" w:hAnsi="Times New Roman" w:cs="Times New Roman"/>
          <w:sz w:val="20"/>
          <w:szCs w:val="24"/>
          <w:lang w:val="en-US"/>
        </w:rPr>
        <w:t xml:space="preserve"> the employee, reduction of salary</w:t>
      </w:r>
      <w:r w:rsidRPr="00161851">
        <w:rPr>
          <w:rFonts w:ascii="Times New Roman" w:hAnsi="Times New Roman" w:cs="Times New Roman"/>
          <w:sz w:val="20"/>
          <w:szCs w:val="24"/>
          <w:lang w:val="en-US"/>
        </w:rPr>
        <w:t xml:space="preserve"> and hours of work, enforced unpaid leave</w:t>
      </w:r>
      <w:r>
        <w:rPr>
          <w:rFonts w:ascii="Times New Roman" w:hAnsi="Times New Roman" w:cs="Times New Roman"/>
          <w:sz w:val="20"/>
          <w:szCs w:val="24"/>
          <w:lang w:val="en-US"/>
        </w:rPr>
        <w:t>,</w:t>
      </w:r>
      <w:r w:rsidRPr="00161851">
        <w:rPr>
          <w:rFonts w:ascii="Times New Roman" w:hAnsi="Times New Roman" w:cs="Times New Roman"/>
          <w:sz w:val="20"/>
          <w:szCs w:val="24"/>
          <w:lang w:val="en-US"/>
        </w:rPr>
        <w:t xml:space="preserve"> </w:t>
      </w:r>
      <w:r w:rsidR="006074C9">
        <w:rPr>
          <w:rFonts w:ascii="Times New Roman" w:hAnsi="Times New Roman" w:cs="Times New Roman"/>
          <w:sz w:val="20"/>
          <w:szCs w:val="24"/>
          <w:lang w:val="en-US"/>
        </w:rPr>
        <w:t>ratio of pensioner’s salary</w:t>
      </w:r>
      <w:r w:rsidRPr="00B7328D">
        <w:rPr>
          <w:rFonts w:ascii="Times New Roman" w:hAnsi="Times New Roman" w:cs="Times New Roman"/>
          <w:sz w:val="20"/>
          <w:szCs w:val="24"/>
          <w:lang w:val="en-US"/>
        </w:rPr>
        <w:t xml:space="preserve"> to minimal wage</w:t>
      </w:r>
    </w:p>
    <w:p w14:paraId="1235C581" w14:textId="77777777" w:rsidR="00A174B2" w:rsidRDefault="00A174B2" w:rsidP="00A174B2">
      <w:pPr>
        <w:spacing w:line="240" w:lineRule="auto"/>
        <w:rPr>
          <w:rFonts w:ascii="Times New Roman" w:hAnsi="Times New Roman" w:cs="Times New Roman"/>
          <w:sz w:val="20"/>
          <w:szCs w:val="24"/>
          <w:lang w:val="en-US"/>
        </w:rPr>
      </w:pPr>
    </w:p>
    <w:p w14:paraId="33E6997D" w14:textId="77777777" w:rsidR="00A174B2" w:rsidRPr="00F50CFF" w:rsidRDefault="00A174B2" w:rsidP="00A174B2">
      <w:pPr>
        <w:pageBreakBefore/>
        <w:rPr>
          <w:rFonts w:ascii="Times New Roman" w:hAnsi="Times New Roman" w:cs="Times New Roman"/>
          <w:b/>
          <w:sz w:val="24"/>
          <w:szCs w:val="24"/>
          <w:lang w:val="en-US"/>
        </w:rPr>
        <w:sectPr w:rsidR="00A174B2" w:rsidRPr="00F50CFF" w:rsidSect="00540591">
          <w:pgSz w:w="16838" w:h="11906" w:orient="landscape"/>
          <w:pgMar w:top="851" w:right="1134" w:bottom="1701" w:left="1134" w:header="709" w:footer="709" w:gutter="0"/>
          <w:cols w:space="708"/>
          <w:docGrid w:linePitch="360"/>
        </w:sectPr>
      </w:pPr>
    </w:p>
    <w:p w14:paraId="309B3005" w14:textId="7556560D" w:rsidR="00A174B2" w:rsidRPr="00F91EEA" w:rsidRDefault="00A174B2" w:rsidP="007934B6">
      <w:pPr>
        <w:pStyle w:val="2"/>
        <w:spacing w:before="0" w:line="360" w:lineRule="auto"/>
        <w:jc w:val="both"/>
        <w:rPr>
          <w:rFonts w:ascii="Times New Roman" w:hAnsi="Times New Roman" w:cs="Times New Roman"/>
          <w:b w:val="0"/>
          <w:i/>
          <w:color w:val="auto"/>
          <w:sz w:val="24"/>
          <w:szCs w:val="24"/>
          <w:lang w:val="en-US"/>
        </w:rPr>
      </w:pPr>
      <w:r w:rsidRPr="00F91EEA">
        <w:rPr>
          <w:rFonts w:ascii="Times New Roman" w:hAnsi="Times New Roman" w:cs="Times New Roman"/>
          <w:b w:val="0"/>
          <w:i/>
          <w:color w:val="auto"/>
          <w:sz w:val="24"/>
          <w:szCs w:val="24"/>
          <w:lang w:val="en-US"/>
        </w:rPr>
        <w:lastRenderedPageBreak/>
        <w:t xml:space="preserve">The elderly’s </w:t>
      </w:r>
      <w:proofErr w:type="spellStart"/>
      <w:r w:rsidRPr="00F91EEA">
        <w:rPr>
          <w:rFonts w:ascii="Times New Roman" w:hAnsi="Times New Roman" w:cs="Times New Roman"/>
          <w:b w:val="0"/>
          <w:i/>
          <w:color w:val="auto"/>
          <w:sz w:val="24"/>
          <w:szCs w:val="24"/>
          <w:lang w:val="en-US"/>
        </w:rPr>
        <w:t>labour</w:t>
      </w:r>
      <w:proofErr w:type="spellEnd"/>
      <w:r w:rsidRPr="00F91EEA">
        <w:rPr>
          <w:rFonts w:ascii="Times New Roman" w:hAnsi="Times New Roman" w:cs="Times New Roman"/>
          <w:b w:val="0"/>
          <w:i/>
          <w:color w:val="auto"/>
          <w:sz w:val="24"/>
          <w:szCs w:val="24"/>
          <w:lang w:val="en-US"/>
        </w:rPr>
        <w:t xml:space="preserve"> mobility and other factors of employment in older age</w:t>
      </w:r>
      <w:r w:rsidR="00E51F43">
        <w:rPr>
          <w:rFonts w:ascii="Times New Roman" w:hAnsi="Times New Roman" w:cs="Times New Roman"/>
          <w:b w:val="0"/>
          <w:i/>
          <w:color w:val="auto"/>
          <w:sz w:val="24"/>
          <w:szCs w:val="24"/>
          <w:lang w:val="en-US"/>
        </w:rPr>
        <w:t xml:space="preserve"> (the second equation</w:t>
      </w:r>
      <w:r w:rsidR="005F426B">
        <w:rPr>
          <w:rFonts w:ascii="Times New Roman" w:hAnsi="Times New Roman" w:cs="Times New Roman"/>
          <w:b w:val="0"/>
          <w:i/>
          <w:color w:val="auto"/>
          <w:sz w:val="24"/>
          <w:szCs w:val="24"/>
          <w:lang w:val="en-US"/>
        </w:rPr>
        <w:t>)</w:t>
      </w:r>
    </w:p>
    <w:p w14:paraId="4C8E00F7" w14:textId="00A5ACDD" w:rsidR="00A174B2" w:rsidRDefault="00A174B2" w:rsidP="00A174B2">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As in the case of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mobility, the probability to maintain the employment decreases with age. The elderly’s poor and very poor health (self-evaluation) also impedes their employment that corresponds to the existing studies on the elderly’s employment in Russia and other countries (</w:t>
      </w:r>
      <w:r w:rsidRPr="00B2244C">
        <w:rPr>
          <w:rFonts w:ascii="Times New Roman" w:hAnsi="Times New Roman" w:cs="Times New Roman"/>
          <w:sz w:val="24"/>
          <w:szCs w:val="24"/>
          <w:lang w:val="en-US"/>
        </w:rPr>
        <w:t>OECD</w:t>
      </w:r>
      <w:r w:rsidRPr="00DE5FFB">
        <w:rPr>
          <w:rFonts w:ascii="Times New Roman" w:hAnsi="Times New Roman" w:cs="Times New Roman"/>
          <w:sz w:val="24"/>
          <w:szCs w:val="24"/>
          <w:lang w:val="en-US"/>
        </w:rPr>
        <w:t>, 1998;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Sinyavskaya</w:t>
      </w:r>
      <w:proofErr w:type="spellEnd"/>
      <w:r w:rsidRPr="00DE5FFB">
        <w:rPr>
          <w:rFonts w:ascii="Times New Roman" w:hAnsi="Times New Roman" w:cs="Times New Roman"/>
          <w:sz w:val="24"/>
          <w:szCs w:val="24"/>
          <w:lang w:val="en-US"/>
        </w:rPr>
        <w:t xml:space="preserve">, 2005; </w:t>
      </w:r>
      <w:proofErr w:type="spellStart"/>
      <w:r>
        <w:rPr>
          <w:rFonts w:ascii="Times New Roman" w:hAnsi="Times New Roman" w:cs="Times New Roman"/>
          <w:sz w:val="24"/>
          <w:szCs w:val="24"/>
          <w:lang w:val="en-US"/>
        </w:rPr>
        <w:t>Kovrova</w:t>
      </w:r>
      <w:proofErr w:type="spellEnd"/>
      <w:r w:rsidRPr="00DE5FFB">
        <w:rPr>
          <w:rFonts w:ascii="Times New Roman" w:hAnsi="Times New Roman" w:cs="Times New Roman"/>
          <w:sz w:val="24"/>
          <w:szCs w:val="24"/>
          <w:lang w:val="en-US"/>
        </w:rPr>
        <w:t xml:space="preserve">, 2007; </w:t>
      </w:r>
      <w:proofErr w:type="spellStart"/>
      <w:r>
        <w:rPr>
          <w:rFonts w:ascii="Times New Roman" w:hAnsi="Times New Roman" w:cs="Times New Roman"/>
          <w:sz w:val="24"/>
          <w:szCs w:val="24"/>
          <w:lang w:val="en-US"/>
        </w:rPr>
        <w:t>G</w:t>
      </w:r>
      <w:r w:rsidR="005A3F68" w:rsidRPr="00194492">
        <w:rPr>
          <w:rFonts w:ascii="Times New Roman" w:hAnsi="Times New Roman" w:cs="Times New Roman"/>
          <w:sz w:val="24"/>
          <w:szCs w:val="24"/>
          <w:lang w:val="en-US"/>
        </w:rPr>
        <w:t>ó</w:t>
      </w:r>
      <w:r>
        <w:rPr>
          <w:rFonts w:ascii="Times New Roman" w:hAnsi="Times New Roman" w:cs="Times New Roman"/>
          <w:sz w:val="24"/>
          <w:szCs w:val="24"/>
          <w:lang w:val="en-US"/>
        </w:rPr>
        <w:t>ra</w:t>
      </w:r>
      <w:proofErr w:type="spellEnd"/>
      <w:r w:rsidRPr="00DE5FFB">
        <w:rPr>
          <w:rFonts w:ascii="Times New Roman" w:hAnsi="Times New Roman" w:cs="Times New Roman"/>
          <w:sz w:val="24"/>
          <w:szCs w:val="24"/>
          <w:lang w:val="en-US"/>
        </w:rPr>
        <w:t xml:space="preserve"> </w:t>
      </w:r>
      <w:r>
        <w:rPr>
          <w:rFonts w:ascii="Times New Roman" w:hAnsi="Times New Roman" w:cs="Times New Roman"/>
          <w:sz w:val="24"/>
          <w:szCs w:val="24"/>
          <w:lang w:val="en-US"/>
        </w:rPr>
        <w:t>et</w:t>
      </w:r>
      <w:r w:rsidRPr="00DE5FFB">
        <w:rPr>
          <w:rFonts w:ascii="Times New Roman" w:hAnsi="Times New Roman" w:cs="Times New Roman"/>
          <w:sz w:val="24"/>
          <w:szCs w:val="24"/>
          <w:lang w:val="en-US"/>
        </w:rPr>
        <w:t xml:space="preserve"> </w:t>
      </w:r>
      <w:r>
        <w:rPr>
          <w:rFonts w:ascii="Times New Roman" w:hAnsi="Times New Roman" w:cs="Times New Roman"/>
          <w:sz w:val="24"/>
          <w:szCs w:val="24"/>
          <w:lang w:val="en-US"/>
        </w:rPr>
        <w:t>al., 2010 and many others). The type of settlement is insignificant in the majority of models specifications.</w:t>
      </w:r>
    </w:p>
    <w:p w14:paraId="7EC7D2B4" w14:textId="0658E15B" w:rsidR="00A174B2" w:rsidRDefault="00A174B2" w:rsidP="00A174B2">
      <w:pPr>
        <w:ind w:firstLine="708"/>
        <w:rPr>
          <w:rFonts w:ascii="Times New Roman" w:hAnsi="Times New Roman" w:cs="Times New Roman"/>
          <w:sz w:val="24"/>
          <w:szCs w:val="24"/>
          <w:lang w:val="en-US"/>
        </w:rPr>
      </w:pPr>
      <w:r>
        <w:rPr>
          <w:rFonts w:ascii="Times New Roman" w:hAnsi="Times New Roman" w:cs="Times New Roman"/>
          <w:sz w:val="24"/>
          <w:szCs w:val="24"/>
          <w:lang w:val="en-US"/>
        </w:rPr>
        <w:t>Educational level seems to be a significant determinant of the elderly’s employment (</w:t>
      </w:r>
      <w:r w:rsidRPr="00B2244C">
        <w:rPr>
          <w:rFonts w:ascii="Times New Roman" w:hAnsi="Times New Roman" w:cs="Times New Roman"/>
          <w:sz w:val="24"/>
          <w:szCs w:val="24"/>
          <w:lang w:val="en-US"/>
        </w:rPr>
        <w:t>OECD</w:t>
      </w:r>
      <w:r w:rsidRPr="00722F10">
        <w:rPr>
          <w:rFonts w:ascii="Times New Roman" w:hAnsi="Times New Roman" w:cs="Times New Roman"/>
          <w:sz w:val="24"/>
          <w:szCs w:val="24"/>
          <w:lang w:val="en-US"/>
        </w:rPr>
        <w:t>, 1998</w:t>
      </w:r>
      <w:r>
        <w:rPr>
          <w:rFonts w:ascii="Times New Roman" w:hAnsi="Times New Roman" w:cs="Times New Roman"/>
          <w:sz w:val="24"/>
          <w:szCs w:val="24"/>
          <w:lang w:val="en-US"/>
        </w:rPr>
        <w:t xml:space="preserve">; </w:t>
      </w:r>
      <w:r w:rsidRPr="00B2244C">
        <w:rPr>
          <w:rFonts w:ascii="Times New Roman" w:hAnsi="Times New Roman" w:cs="Times New Roman"/>
          <w:sz w:val="24"/>
          <w:szCs w:val="24"/>
          <w:lang w:val="en-US"/>
        </w:rPr>
        <w:t>Levin</w:t>
      </w:r>
      <w:r w:rsidRPr="00722F10">
        <w:rPr>
          <w:rFonts w:ascii="Times New Roman" w:hAnsi="Times New Roman" w:cs="Times New Roman"/>
          <w:sz w:val="24"/>
          <w:szCs w:val="24"/>
          <w:lang w:val="en-US"/>
        </w:rPr>
        <w:t>, 2015</w:t>
      </w:r>
      <w:r>
        <w:rPr>
          <w:rFonts w:ascii="Times New Roman" w:hAnsi="Times New Roman" w:cs="Times New Roman"/>
          <w:sz w:val="24"/>
          <w:szCs w:val="24"/>
          <w:lang w:val="en-US"/>
        </w:rPr>
        <w:t xml:space="preserve">) but none of our models has showed its significance. At the same time, </w:t>
      </w:r>
      <w:r w:rsidRPr="00EB41C8">
        <w:rPr>
          <w:rFonts w:ascii="Times New Roman" w:hAnsi="Times New Roman" w:cs="Times New Roman"/>
          <w:sz w:val="24"/>
          <w:szCs w:val="24"/>
          <w:lang w:val="en-US"/>
        </w:rPr>
        <w:t>the longer the duration of the current employment relationships is, the higher the probability to maintai</w:t>
      </w:r>
      <w:r w:rsidR="00952F19">
        <w:rPr>
          <w:rFonts w:ascii="Times New Roman" w:hAnsi="Times New Roman" w:cs="Times New Roman"/>
          <w:sz w:val="24"/>
          <w:szCs w:val="24"/>
          <w:lang w:val="en-US"/>
        </w:rPr>
        <w:t>n the employment in older age</w:t>
      </w:r>
      <w:r w:rsidRPr="00EB41C8">
        <w:rPr>
          <w:rFonts w:ascii="Times New Roman" w:hAnsi="Times New Roman" w:cs="Times New Roman"/>
          <w:sz w:val="24"/>
          <w:szCs w:val="24"/>
          <w:lang w:val="en-US"/>
        </w:rPr>
        <w:t>.</w:t>
      </w:r>
      <w:r>
        <w:rPr>
          <w:rFonts w:ascii="Times New Roman" w:hAnsi="Times New Roman" w:cs="Times New Roman"/>
          <w:sz w:val="24"/>
          <w:szCs w:val="24"/>
          <w:lang w:val="en-US"/>
        </w:rPr>
        <w:t xml:space="preserve"> In other words, specific capital plays a more important role in maintaining the employment in older age that educational level.</w:t>
      </w:r>
    </w:p>
    <w:p w14:paraId="3D2A5524" w14:textId="0F4E9837" w:rsidR="000931FA" w:rsidRDefault="00A174B2" w:rsidP="00A174B2">
      <w:pPr>
        <w:ind w:firstLine="708"/>
        <w:rPr>
          <w:rFonts w:ascii="Times New Roman" w:hAnsi="Times New Roman" w:cs="Times New Roman"/>
          <w:sz w:val="24"/>
          <w:szCs w:val="24"/>
          <w:lang w:val="en-US"/>
        </w:rPr>
      </w:pPr>
      <w:r>
        <w:rPr>
          <w:rFonts w:ascii="Times New Roman" w:hAnsi="Times New Roman" w:cs="Times New Roman"/>
          <w:sz w:val="24"/>
          <w:szCs w:val="24"/>
          <w:lang w:val="en-US"/>
        </w:rPr>
        <w:t>Working</w:t>
      </w:r>
      <w:r w:rsidRPr="00F50CFF">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w:t>
      </w:r>
      <w:r w:rsidR="007073B2">
        <w:rPr>
          <w:rFonts w:ascii="Times New Roman" w:hAnsi="Times New Roman" w:cs="Times New Roman"/>
          <w:sz w:val="24"/>
          <w:szCs w:val="24"/>
          <w:lang w:val="en-US"/>
        </w:rPr>
        <w:t xml:space="preserve">the </w:t>
      </w:r>
      <w:r>
        <w:rPr>
          <w:rFonts w:ascii="Times New Roman" w:hAnsi="Times New Roman" w:cs="Times New Roman"/>
          <w:sz w:val="24"/>
          <w:szCs w:val="24"/>
          <w:lang w:val="en-US"/>
        </w:rPr>
        <w:t>industry,</w:t>
      </w:r>
      <w:r w:rsidRPr="00F50CFF">
        <w:rPr>
          <w:rFonts w:ascii="Times New Roman" w:hAnsi="Times New Roman" w:cs="Times New Roman"/>
          <w:sz w:val="24"/>
          <w:szCs w:val="24"/>
          <w:lang w:val="en-US"/>
        </w:rPr>
        <w:t xml:space="preserve"> construction, transportation and communication, agriculture and commerce reduces the probability of continuing employment</w:t>
      </w:r>
      <w:r>
        <w:rPr>
          <w:rFonts w:ascii="Times New Roman" w:hAnsi="Times New Roman" w:cs="Times New Roman"/>
          <w:sz w:val="24"/>
          <w:szCs w:val="24"/>
          <w:lang w:val="en-US"/>
        </w:rPr>
        <w:t xml:space="preserve">: </w:t>
      </w:r>
      <w:r w:rsidR="006074C9">
        <w:rPr>
          <w:rFonts w:ascii="Times New Roman" w:hAnsi="Times New Roman" w:cs="Times New Roman"/>
          <w:sz w:val="24"/>
          <w:szCs w:val="24"/>
          <w:lang w:val="en-US"/>
        </w:rPr>
        <w:t>on the average by 7.4%, 13.9%, 11.2</w:t>
      </w:r>
      <w:r w:rsidRPr="007A2FBE">
        <w:rPr>
          <w:rFonts w:ascii="Times New Roman" w:hAnsi="Times New Roman" w:cs="Times New Roman"/>
          <w:sz w:val="24"/>
          <w:szCs w:val="24"/>
          <w:lang w:val="en-US"/>
        </w:rPr>
        <w:t>%, 1</w:t>
      </w:r>
      <w:r w:rsidR="006074C9">
        <w:rPr>
          <w:rFonts w:ascii="Times New Roman" w:hAnsi="Times New Roman" w:cs="Times New Roman"/>
          <w:sz w:val="24"/>
          <w:szCs w:val="24"/>
          <w:lang w:val="en-US"/>
        </w:rPr>
        <w:t>1.4% and 6.8</w:t>
      </w:r>
      <w:r w:rsidRPr="007A2FBE">
        <w:rPr>
          <w:rFonts w:ascii="Times New Roman" w:hAnsi="Times New Roman" w:cs="Times New Roman"/>
          <w:sz w:val="24"/>
          <w:szCs w:val="24"/>
          <w:lang w:val="en-US"/>
        </w:rPr>
        <w:t xml:space="preserve">% respectively compared to working in the social sector </w:t>
      </w:r>
      <w:r w:rsidR="00B157E6">
        <w:rPr>
          <w:rFonts w:ascii="Times New Roman" w:hAnsi="Times New Roman" w:cs="Times New Roman"/>
          <w:sz w:val="24"/>
          <w:szCs w:val="24"/>
          <w:lang w:val="en-US"/>
        </w:rPr>
        <w:t xml:space="preserve">(Table </w:t>
      </w:r>
      <w:r w:rsidR="00A34914">
        <w:rPr>
          <w:rFonts w:ascii="Times New Roman" w:hAnsi="Times New Roman" w:cs="Times New Roman"/>
          <w:sz w:val="24"/>
          <w:szCs w:val="24"/>
          <w:lang w:val="en-US"/>
        </w:rPr>
        <w:t>4</w:t>
      </w:r>
      <w:r w:rsidRPr="007A2FBE">
        <w:rPr>
          <w:rFonts w:ascii="Times New Roman" w:hAnsi="Times New Roman" w:cs="Times New Roman"/>
          <w:sz w:val="24"/>
          <w:szCs w:val="24"/>
          <w:lang w:val="en-US"/>
        </w:rPr>
        <w:t>).</w:t>
      </w:r>
      <w:r w:rsidRPr="00F50CFF">
        <w:rPr>
          <w:rFonts w:ascii="Times New Roman" w:hAnsi="Times New Roman" w:cs="Times New Roman"/>
          <w:sz w:val="24"/>
          <w:szCs w:val="24"/>
          <w:lang w:val="en-US"/>
        </w:rPr>
        <w:t xml:space="preserve"> </w:t>
      </w:r>
      <w:r w:rsidR="006074C9">
        <w:rPr>
          <w:rFonts w:ascii="Times New Roman" w:hAnsi="Times New Roman" w:cs="Times New Roman"/>
          <w:sz w:val="24"/>
          <w:szCs w:val="24"/>
          <w:lang w:val="en-US"/>
        </w:rPr>
        <w:t>Low</w:t>
      </w:r>
      <w:r w:rsidR="006074C9" w:rsidRPr="00C01CC2">
        <w:rPr>
          <w:rFonts w:ascii="Times New Roman" w:hAnsi="Times New Roman" w:cs="Times New Roman"/>
          <w:sz w:val="24"/>
          <w:szCs w:val="24"/>
          <w:lang w:val="en-US"/>
        </w:rPr>
        <w:t xml:space="preserve"> </w:t>
      </w:r>
      <w:r w:rsidR="006074C9">
        <w:rPr>
          <w:rFonts w:ascii="Times New Roman" w:hAnsi="Times New Roman" w:cs="Times New Roman"/>
          <w:sz w:val="24"/>
          <w:szCs w:val="24"/>
          <w:lang w:val="en-US"/>
        </w:rPr>
        <w:t>salaries</w:t>
      </w:r>
      <w:r w:rsidRPr="00C01CC2">
        <w:rPr>
          <w:rFonts w:ascii="Times New Roman" w:hAnsi="Times New Roman" w:cs="Times New Roman"/>
          <w:sz w:val="24"/>
          <w:szCs w:val="24"/>
          <w:lang w:val="en-US"/>
        </w:rPr>
        <w:t xml:space="preserve"> (</w:t>
      </w:r>
      <w:r>
        <w:rPr>
          <w:rFonts w:ascii="Times New Roman" w:hAnsi="Times New Roman" w:cs="Times New Roman"/>
          <w:sz w:val="24"/>
          <w:szCs w:val="24"/>
          <w:lang w:val="en-US"/>
        </w:rPr>
        <w:t>less</w:t>
      </w:r>
      <w:r w:rsidRPr="00C01CC2">
        <w:rPr>
          <w:rFonts w:ascii="Times New Roman" w:hAnsi="Times New Roman" w:cs="Times New Roman"/>
          <w:sz w:val="24"/>
          <w:szCs w:val="24"/>
          <w:lang w:val="en-US"/>
        </w:rPr>
        <w:t xml:space="preserve"> </w:t>
      </w:r>
      <w:r>
        <w:rPr>
          <w:rFonts w:ascii="Times New Roman" w:hAnsi="Times New Roman" w:cs="Times New Roman"/>
          <w:sz w:val="24"/>
          <w:szCs w:val="24"/>
          <w:lang w:val="en-US"/>
        </w:rPr>
        <w:t>than</w:t>
      </w:r>
      <w:r w:rsidRPr="00C01CC2">
        <w:rPr>
          <w:rFonts w:ascii="Times New Roman" w:hAnsi="Times New Roman" w:cs="Times New Roman"/>
          <w:sz w:val="24"/>
          <w:szCs w:val="24"/>
          <w:lang w:val="en-US"/>
        </w:rPr>
        <w:t xml:space="preserve"> 1 </w:t>
      </w:r>
      <w:r>
        <w:rPr>
          <w:rFonts w:ascii="Times New Roman" w:hAnsi="Times New Roman" w:cs="Times New Roman"/>
          <w:sz w:val="24"/>
          <w:szCs w:val="24"/>
          <w:lang w:val="en-US"/>
        </w:rPr>
        <w:t>MR</w:t>
      </w:r>
      <w:r w:rsidR="00A34914">
        <w:rPr>
          <w:rFonts w:ascii="Times New Roman" w:hAnsi="Times New Roman" w:cs="Times New Roman"/>
          <w:sz w:val="24"/>
          <w:szCs w:val="24"/>
          <w:lang w:val="en-US"/>
        </w:rPr>
        <w:t>W</w:t>
      </w:r>
      <w:r w:rsidRPr="00C01CC2">
        <w:rPr>
          <w:rFonts w:ascii="Times New Roman" w:hAnsi="Times New Roman" w:cs="Times New Roman"/>
          <w:sz w:val="24"/>
          <w:szCs w:val="24"/>
          <w:lang w:val="en-US"/>
        </w:rPr>
        <w:t xml:space="preserve">, 1-2 </w:t>
      </w:r>
      <w:r>
        <w:rPr>
          <w:rFonts w:ascii="Times New Roman" w:hAnsi="Times New Roman" w:cs="Times New Roman"/>
          <w:sz w:val="24"/>
          <w:szCs w:val="24"/>
          <w:lang w:val="en-US"/>
        </w:rPr>
        <w:t>MR</w:t>
      </w:r>
      <w:r w:rsidR="00A34914">
        <w:rPr>
          <w:rFonts w:ascii="Times New Roman" w:hAnsi="Times New Roman" w:cs="Times New Roman"/>
          <w:sz w:val="24"/>
          <w:szCs w:val="24"/>
          <w:lang w:val="en-US"/>
        </w:rPr>
        <w:t>W</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-3 M</w:t>
      </w:r>
      <w:r w:rsidR="00A34914">
        <w:rPr>
          <w:rFonts w:ascii="Times New Roman" w:hAnsi="Times New Roman" w:cs="Times New Roman"/>
          <w:sz w:val="24"/>
          <w:szCs w:val="24"/>
          <w:lang w:val="en-US"/>
        </w:rPr>
        <w:t>RW</w:t>
      </w:r>
      <w:r w:rsidRPr="00231998">
        <w:rPr>
          <w:rFonts w:ascii="Times New Roman" w:hAnsi="Times New Roman" w:cs="Times New Roman"/>
          <w:sz w:val="24"/>
          <w:szCs w:val="24"/>
          <w:lang w:val="en-US"/>
        </w:rPr>
        <w:t>) compared with</w:t>
      </w:r>
      <w:r w:rsidR="006074C9">
        <w:rPr>
          <w:rFonts w:ascii="Times New Roman" w:hAnsi="Times New Roman" w:cs="Times New Roman"/>
          <w:sz w:val="24"/>
          <w:szCs w:val="24"/>
          <w:lang w:val="en-US"/>
        </w:rPr>
        <w:t xml:space="preserve"> the highest salaries</w:t>
      </w:r>
      <w:r w:rsidRPr="00231998">
        <w:rPr>
          <w:rFonts w:ascii="Times New Roman" w:hAnsi="Times New Roman" w:cs="Times New Roman"/>
          <w:sz w:val="24"/>
          <w:szCs w:val="24"/>
          <w:lang w:val="en-US"/>
        </w:rPr>
        <w:t xml:space="preserve"> (more 6 </w:t>
      </w:r>
      <w:r>
        <w:rPr>
          <w:rFonts w:ascii="Times New Roman" w:hAnsi="Times New Roman" w:cs="Times New Roman"/>
          <w:sz w:val="24"/>
          <w:szCs w:val="24"/>
          <w:lang w:val="en-US"/>
        </w:rPr>
        <w:t>MR</w:t>
      </w:r>
      <w:r w:rsidR="00A34914">
        <w:rPr>
          <w:rFonts w:ascii="Times New Roman" w:hAnsi="Times New Roman" w:cs="Times New Roman"/>
          <w:sz w:val="24"/>
          <w:szCs w:val="24"/>
          <w:lang w:val="en-US"/>
        </w:rPr>
        <w:t>W</w:t>
      </w:r>
      <w:r>
        <w:rPr>
          <w:rFonts w:ascii="Times New Roman" w:hAnsi="Times New Roman" w:cs="Times New Roman"/>
          <w:sz w:val="24"/>
          <w:szCs w:val="24"/>
          <w:lang w:val="en-US"/>
        </w:rPr>
        <w:t>) reduce</w:t>
      </w:r>
      <w:r w:rsidRPr="00231998">
        <w:rPr>
          <w:rFonts w:ascii="Times New Roman" w:hAnsi="Times New Roman" w:cs="Times New Roman"/>
          <w:sz w:val="24"/>
          <w:szCs w:val="24"/>
          <w:lang w:val="en-US"/>
        </w:rPr>
        <w:t xml:space="preserve"> the </w:t>
      </w:r>
      <w:r>
        <w:rPr>
          <w:rFonts w:ascii="Times New Roman" w:hAnsi="Times New Roman" w:cs="Times New Roman"/>
          <w:sz w:val="24"/>
          <w:szCs w:val="24"/>
          <w:lang w:val="en-US"/>
        </w:rPr>
        <w:t>probability</w:t>
      </w:r>
      <w:r w:rsidRPr="00231998">
        <w:rPr>
          <w:rFonts w:ascii="Times New Roman" w:hAnsi="Times New Roman" w:cs="Times New Roman"/>
          <w:sz w:val="24"/>
          <w:szCs w:val="24"/>
          <w:lang w:val="en-US"/>
        </w:rPr>
        <w:t xml:space="preserve"> </w:t>
      </w:r>
      <w:r>
        <w:rPr>
          <w:rFonts w:ascii="Times New Roman" w:hAnsi="Times New Roman" w:cs="Times New Roman"/>
          <w:sz w:val="24"/>
          <w:szCs w:val="24"/>
          <w:lang w:val="en-US"/>
        </w:rPr>
        <w:t>to maintain</w:t>
      </w:r>
      <w:r w:rsidRPr="00231998">
        <w:rPr>
          <w:rFonts w:ascii="Times New Roman" w:hAnsi="Times New Roman" w:cs="Times New Roman"/>
          <w:sz w:val="24"/>
          <w:szCs w:val="24"/>
          <w:lang w:val="en-US"/>
        </w:rPr>
        <w:t xml:space="preserve"> employment after retirement on </w:t>
      </w:r>
      <w:r>
        <w:rPr>
          <w:rFonts w:ascii="Times New Roman" w:hAnsi="Times New Roman" w:cs="Times New Roman"/>
          <w:sz w:val="24"/>
          <w:szCs w:val="24"/>
          <w:lang w:val="en-US"/>
        </w:rPr>
        <w:t xml:space="preserve">the </w:t>
      </w:r>
      <w:r w:rsidRPr="00231998">
        <w:rPr>
          <w:rFonts w:ascii="Times New Roman" w:hAnsi="Times New Roman" w:cs="Times New Roman"/>
          <w:sz w:val="24"/>
          <w:szCs w:val="24"/>
          <w:lang w:val="en-US"/>
        </w:rPr>
        <w:t xml:space="preserve">average by </w:t>
      </w:r>
      <w:r>
        <w:rPr>
          <w:rFonts w:ascii="Times New Roman" w:hAnsi="Times New Roman" w:cs="Times New Roman"/>
          <w:sz w:val="24"/>
          <w:szCs w:val="24"/>
          <w:lang w:val="en-US"/>
        </w:rPr>
        <w:t xml:space="preserve">6.9 – </w:t>
      </w:r>
      <w:r w:rsidR="006074C9">
        <w:rPr>
          <w:rFonts w:ascii="Times New Roman" w:hAnsi="Times New Roman" w:cs="Times New Roman"/>
          <w:sz w:val="24"/>
          <w:szCs w:val="24"/>
          <w:lang w:val="en-US"/>
        </w:rPr>
        <w:t>13.5% depending on the size of salary</w:t>
      </w:r>
      <w:r w:rsidRPr="001D40C5">
        <w:rPr>
          <w:rFonts w:ascii="Times New Roman" w:hAnsi="Times New Roman" w:cs="Times New Roman"/>
          <w:sz w:val="24"/>
          <w:szCs w:val="24"/>
          <w:lang w:val="en-US"/>
        </w:rPr>
        <w:t xml:space="preserve"> and </w:t>
      </w:r>
      <w:r w:rsidR="006074C9">
        <w:rPr>
          <w:rFonts w:ascii="Times New Roman" w:hAnsi="Times New Roman" w:cs="Times New Roman"/>
          <w:sz w:val="24"/>
          <w:szCs w:val="24"/>
          <w:lang w:val="en-US"/>
        </w:rPr>
        <w:t xml:space="preserve">the </w:t>
      </w:r>
      <w:r w:rsidRPr="001D40C5">
        <w:rPr>
          <w:rFonts w:ascii="Times New Roman" w:hAnsi="Times New Roman" w:cs="Times New Roman"/>
          <w:sz w:val="24"/>
          <w:szCs w:val="24"/>
          <w:lang w:val="en-US"/>
        </w:rPr>
        <w:t>model specification</w:t>
      </w:r>
      <w:r w:rsidR="000931FA">
        <w:rPr>
          <w:rFonts w:ascii="Times New Roman" w:hAnsi="Times New Roman" w:cs="Times New Roman"/>
          <w:sz w:val="24"/>
          <w:szCs w:val="24"/>
          <w:lang w:val="en-US"/>
        </w:rPr>
        <w:t>.</w:t>
      </w:r>
    </w:p>
    <w:p w14:paraId="12F08CA0" w14:textId="2B65012B" w:rsidR="00A174B2" w:rsidRPr="00F36A2A" w:rsidRDefault="00A174B2" w:rsidP="00A174B2">
      <w:pPr>
        <w:ind w:firstLine="708"/>
        <w:rPr>
          <w:rFonts w:ascii="Times New Roman" w:hAnsi="Times New Roman" w:cs="Times New Roman"/>
          <w:sz w:val="24"/>
          <w:szCs w:val="24"/>
          <w:lang w:val="en-US"/>
        </w:rPr>
      </w:pPr>
      <w:r>
        <w:rPr>
          <w:rFonts w:ascii="Times New Roman" w:hAnsi="Times New Roman" w:cs="Times New Roman"/>
          <w:sz w:val="24"/>
          <w:szCs w:val="24"/>
          <w:lang w:val="en-US"/>
        </w:rPr>
        <w:t>Working in the army and civil services has the positive influence on older men’s employment but does the negative</w:t>
      </w:r>
      <w:r w:rsidRPr="00C55911">
        <w:rPr>
          <w:rFonts w:ascii="Times New Roman" w:hAnsi="Times New Roman" w:cs="Times New Roman"/>
          <w:sz w:val="24"/>
          <w:szCs w:val="24"/>
          <w:lang w:val="en-US"/>
        </w:rPr>
        <w:t xml:space="preserve"> impact</w:t>
      </w:r>
      <w:r>
        <w:rPr>
          <w:rFonts w:ascii="Times New Roman" w:hAnsi="Times New Roman" w:cs="Times New Roman"/>
          <w:sz w:val="24"/>
          <w:szCs w:val="24"/>
          <w:lang w:val="en-US"/>
        </w:rPr>
        <w:t xml:space="preserve"> on older women’s employment</w:t>
      </w:r>
      <w:r w:rsidRPr="00781E77">
        <w:rPr>
          <w:rFonts w:ascii="Times New Roman" w:hAnsi="Times New Roman" w:cs="Times New Roman"/>
          <w:sz w:val="24"/>
          <w:szCs w:val="24"/>
          <w:lang w:val="en-US"/>
        </w:rPr>
        <w:t xml:space="preserve">. Positive influence on the employment of men is provided by belonging to the group of specialists of the higher qualification level. </w:t>
      </w:r>
      <w:r>
        <w:rPr>
          <w:rFonts w:ascii="Times New Roman" w:hAnsi="Times New Roman" w:cs="Times New Roman"/>
          <w:sz w:val="24"/>
          <w:szCs w:val="24"/>
          <w:lang w:val="en-US"/>
        </w:rPr>
        <w:t>E</w:t>
      </w:r>
      <w:r w:rsidRPr="00F50CFF">
        <w:rPr>
          <w:rFonts w:ascii="Times New Roman" w:hAnsi="Times New Roman" w:cs="Times New Roman"/>
          <w:sz w:val="24"/>
          <w:szCs w:val="24"/>
          <w:lang w:val="en-US"/>
        </w:rPr>
        <w:t>mployment in large ent</w:t>
      </w:r>
      <w:r>
        <w:rPr>
          <w:rFonts w:ascii="Times New Roman" w:hAnsi="Times New Roman" w:cs="Times New Roman"/>
          <w:sz w:val="24"/>
          <w:szCs w:val="24"/>
          <w:lang w:val="en-US"/>
        </w:rPr>
        <w:t>erprises (more than 250 people)</w:t>
      </w:r>
      <w:r w:rsidRPr="00F50CFF">
        <w:rPr>
          <w:rFonts w:ascii="Times New Roman" w:hAnsi="Times New Roman" w:cs="Times New Roman"/>
          <w:sz w:val="24"/>
          <w:szCs w:val="24"/>
          <w:lang w:val="en-US"/>
        </w:rPr>
        <w:t xml:space="preserve"> as well as mix</w:t>
      </w:r>
      <w:r>
        <w:rPr>
          <w:rFonts w:ascii="Times New Roman" w:hAnsi="Times New Roman" w:cs="Times New Roman"/>
          <w:sz w:val="24"/>
          <w:szCs w:val="24"/>
          <w:lang w:val="en-US"/>
        </w:rPr>
        <w:t xml:space="preserve">ed ownership of the enterprise contributes only to men’s employment in older age. </w:t>
      </w:r>
      <w:r w:rsidRPr="00A81E21">
        <w:rPr>
          <w:rFonts w:ascii="Times New Roman" w:hAnsi="Times New Roman" w:cs="Times New Roman"/>
          <w:sz w:val="24"/>
          <w:szCs w:val="24"/>
          <w:lang w:val="en-US"/>
        </w:rPr>
        <w:t>For</w:t>
      </w:r>
      <w:r>
        <w:rPr>
          <w:rFonts w:ascii="Times New Roman" w:hAnsi="Times New Roman" w:cs="Times New Roman"/>
          <w:sz w:val="24"/>
          <w:szCs w:val="24"/>
          <w:lang w:val="en-US"/>
        </w:rPr>
        <w:t xml:space="preserve"> women, full-time job is associated with maintaining of their employment.</w:t>
      </w:r>
    </w:p>
    <w:p w14:paraId="21DB5C0E" w14:textId="5CEA9B1F" w:rsidR="00A174B2" w:rsidRDefault="000931FA" w:rsidP="00A174B2">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Men </w:t>
      </w:r>
      <w:r w:rsidR="00A174B2">
        <w:rPr>
          <w:rFonts w:ascii="Times New Roman" w:hAnsi="Times New Roman" w:cs="Times New Roman"/>
          <w:sz w:val="24"/>
          <w:szCs w:val="24"/>
          <w:lang w:val="en-US"/>
        </w:rPr>
        <w:t xml:space="preserve">who </w:t>
      </w:r>
      <w:r w:rsidR="00A174B2" w:rsidRPr="00781E77">
        <w:rPr>
          <w:rFonts w:ascii="Times New Roman" w:hAnsi="Times New Roman" w:cs="Times New Roman"/>
          <w:sz w:val="24"/>
          <w:szCs w:val="24"/>
          <w:lang w:val="en-US"/>
        </w:rPr>
        <w:t>have changed</w:t>
      </w:r>
      <w:r w:rsidR="00A174B2">
        <w:rPr>
          <w:rFonts w:ascii="Times New Roman" w:hAnsi="Times New Roman" w:cs="Times New Roman"/>
          <w:sz w:val="24"/>
          <w:szCs w:val="24"/>
          <w:lang w:val="en-US"/>
        </w:rPr>
        <w:t xml:space="preserve"> their job during the previous three years are more likely to maintain their employment. It means that </w:t>
      </w:r>
      <w:proofErr w:type="spellStart"/>
      <w:r w:rsidR="00A174B2">
        <w:rPr>
          <w:rFonts w:ascii="Times New Roman" w:hAnsi="Times New Roman" w:cs="Times New Roman"/>
          <w:sz w:val="24"/>
          <w:szCs w:val="24"/>
          <w:lang w:val="en-US"/>
        </w:rPr>
        <w:t>labour</w:t>
      </w:r>
      <w:proofErr w:type="spellEnd"/>
      <w:r w:rsidR="00A174B2">
        <w:rPr>
          <w:rFonts w:ascii="Times New Roman" w:hAnsi="Times New Roman" w:cs="Times New Roman"/>
          <w:sz w:val="24"/>
          <w:szCs w:val="24"/>
          <w:lang w:val="en-US"/>
        </w:rPr>
        <w:t xml:space="preserve"> mobility can be considered as an active strategy of older men </w:t>
      </w:r>
      <w:r w:rsidR="00A34914">
        <w:rPr>
          <w:rFonts w:ascii="Times New Roman" w:hAnsi="Times New Roman" w:cs="Times New Roman"/>
          <w:sz w:val="24"/>
          <w:szCs w:val="24"/>
          <w:lang w:val="en-US"/>
        </w:rPr>
        <w:t>in the</w:t>
      </w:r>
      <w:r w:rsidR="00A174B2">
        <w:rPr>
          <w:rFonts w:ascii="Times New Roman" w:hAnsi="Times New Roman" w:cs="Times New Roman"/>
          <w:sz w:val="24"/>
          <w:szCs w:val="24"/>
          <w:lang w:val="en-US"/>
        </w:rPr>
        <w:t xml:space="preserve"> </w:t>
      </w:r>
      <w:proofErr w:type="spellStart"/>
      <w:r w:rsidR="00A174B2">
        <w:rPr>
          <w:rFonts w:ascii="Times New Roman" w:hAnsi="Times New Roman" w:cs="Times New Roman"/>
          <w:sz w:val="24"/>
          <w:szCs w:val="24"/>
          <w:lang w:val="en-US"/>
        </w:rPr>
        <w:t>labour</w:t>
      </w:r>
      <w:proofErr w:type="spellEnd"/>
      <w:r w:rsidR="00A174B2">
        <w:rPr>
          <w:rFonts w:ascii="Times New Roman" w:hAnsi="Times New Roman" w:cs="Times New Roman"/>
          <w:sz w:val="24"/>
          <w:szCs w:val="24"/>
          <w:lang w:val="en-US"/>
        </w:rPr>
        <w:t xml:space="preserve"> market.</w:t>
      </w:r>
      <w:r>
        <w:rPr>
          <w:rFonts w:ascii="Times New Roman" w:hAnsi="Times New Roman" w:cs="Times New Roman"/>
          <w:sz w:val="24"/>
          <w:szCs w:val="24"/>
          <w:lang w:val="en-US"/>
        </w:rPr>
        <w:t xml:space="preserve"> </w:t>
      </w:r>
      <w:r w:rsidR="00A174B2">
        <w:rPr>
          <w:rFonts w:ascii="Times New Roman" w:hAnsi="Times New Roman" w:cs="Times New Roman"/>
          <w:sz w:val="24"/>
          <w:szCs w:val="24"/>
          <w:lang w:val="en-US"/>
        </w:rPr>
        <w:t xml:space="preserve">According to our models, women’s decision to continue working depends on their satisfaction with job in general as well as with working conditions </w:t>
      </w:r>
      <w:r w:rsidR="00A174B2" w:rsidRPr="00781E77">
        <w:rPr>
          <w:rFonts w:ascii="Times New Roman" w:hAnsi="Times New Roman" w:cs="Times New Roman"/>
          <w:sz w:val="24"/>
          <w:szCs w:val="24"/>
          <w:lang w:val="en-US"/>
        </w:rPr>
        <w:t>while men’s one does not.</w:t>
      </w:r>
      <w:r w:rsidR="00A174B2">
        <w:rPr>
          <w:rFonts w:ascii="Times New Roman" w:hAnsi="Times New Roman" w:cs="Times New Roman"/>
          <w:sz w:val="24"/>
          <w:szCs w:val="24"/>
          <w:lang w:val="en-US"/>
        </w:rPr>
        <w:t xml:space="preserve"> The employer’s monetary debt </w:t>
      </w:r>
      <w:r w:rsidR="00A174B2" w:rsidRPr="00781E77">
        <w:rPr>
          <w:rFonts w:ascii="Times New Roman" w:hAnsi="Times New Roman" w:cs="Times New Roman"/>
          <w:sz w:val="24"/>
          <w:szCs w:val="24"/>
          <w:lang w:val="en-US"/>
        </w:rPr>
        <w:t>to the employee has a significant negative impact only on men’s employment. At</w:t>
      </w:r>
      <w:r w:rsidR="006074C9">
        <w:rPr>
          <w:rFonts w:ascii="Times New Roman" w:hAnsi="Times New Roman" w:cs="Times New Roman"/>
          <w:sz w:val="24"/>
          <w:szCs w:val="24"/>
          <w:lang w:val="en-US"/>
        </w:rPr>
        <w:t xml:space="preserve"> the same time, the size of salary</w:t>
      </w:r>
      <w:r w:rsidR="00A174B2" w:rsidRPr="00781E77">
        <w:rPr>
          <w:rFonts w:ascii="Times New Roman" w:hAnsi="Times New Roman" w:cs="Times New Roman"/>
          <w:sz w:val="24"/>
          <w:szCs w:val="24"/>
          <w:lang w:val="en-US"/>
        </w:rPr>
        <w:t xml:space="preserve"> related to minimal regional wage is more sensitive to women’s rather than men’s employment.</w:t>
      </w:r>
      <w:r w:rsidR="00A174B2">
        <w:rPr>
          <w:rFonts w:ascii="Times New Roman" w:hAnsi="Times New Roman" w:cs="Times New Roman"/>
          <w:sz w:val="24"/>
          <w:szCs w:val="24"/>
          <w:lang w:val="en-US"/>
        </w:rPr>
        <w:t xml:space="preserve"> Thus, women pay more attention on the size of </w:t>
      </w:r>
      <w:r w:rsidR="006074C9">
        <w:rPr>
          <w:rFonts w:ascii="Times New Roman" w:hAnsi="Times New Roman" w:cs="Times New Roman"/>
          <w:sz w:val="24"/>
          <w:szCs w:val="24"/>
          <w:lang w:val="en-US"/>
        </w:rPr>
        <w:t>salary</w:t>
      </w:r>
      <w:r w:rsidR="00A174B2">
        <w:rPr>
          <w:rFonts w:ascii="Times New Roman" w:hAnsi="Times New Roman" w:cs="Times New Roman"/>
          <w:sz w:val="24"/>
          <w:szCs w:val="24"/>
          <w:lang w:val="en-US"/>
        </w:rPr>
        <w:t>; they are ready to continue working if they satisfy with their job. Men have a motivation to continue wo</w:t>
      </w:r>
      <w:r w:rsidR="006074C9">
        <w:rPr>
          <w:rFonts w:ascii="Times New Roman" w:hAnsi="Times New Roman" w:cs="Times New Roman"/>
          <w:sz w:val="24"/>
          <w:szCs w:val="24"/>
          <w:lang w:val="en-US"/>
        </w:rPr>
        <w:t>rking in case of quite high salary</w:t>
      </w:r>
      <w:r w:rsidR="00A174B2">
        <w:rPr>
          <w:rFonts w:ascii="Times New Roman" w:hAnsi="Times New Roman" w:cs="Times New Roman"/>
          <w:sz w:val="24"/>
          <w:szCs w:val="24"/>
          <w:lang w:val="en-US"/>
        </w:rPr>
        <w:t xml:space="preserve"> (2-3 minimal regional wages) and if their earnings are stable.</w:t>
      </w:r>
    </w:p>
    <w:p w14:paraId="539AC302" w14:textId="77777777" w:rsidR="00A34914" w:rsidRPr="00114821" w:rsidRDefault="00A34914" w:rsidP="00A174B2">
      <w:pPr>
        <w:ind w:firstLine="708"/>
        <w:rPr>
          <w:rFonts w:ascii="Times New Roman" w:hAnsi="Times New Roman" w:cs="Times New Roman"/>
          <w:sz w:val="24"/>
          <w:szCs w:val="24"/>
          <w:lang w:val="en-US"/>
        </w:rPr>
        <w:sectPr w:rsidR="00A34914" w:rsidRPr="00114821" w:rsidSect="00540591">
          <w:pgSz w:w="11906" w:h="16838"/>
          <w:pgMar w:top="1134" w:right="851" w:bottom="1134" w:left="1701" w:header="709" w:footer="709" w:gutter="0"/>
          <w:cols w:space="708"/>
          <w:docGrid w:linePitch="360"/>
        </w:sectPr>
      </w:pPr>
    </w:p>
    <w:tbl>
      <w:tblPr>
        <w:tblStyle w:val="aa"/>
        <w:tblW w:w="15002" w:type="dxa"/>
        <w:tblLook w:val="04A0" w:firstRow="1" w:lastRow="0" w:firstColumn="1" w:lastColumn="0" w:noHBand="0" w:noVBand="1"/>
      </w:tblPr>
      <w:tblGrid>
        <w:gridCol w:w="4644"/>
        <w:gridCol w:w="1418"/>
        <w:gridCol w:w="1134"/>
        <w:gridCol w:w="1417"/>
        <w:gridCol w:w="1276"/>
        <w:gridCol w:w="1418"/>
        <w:gridCol w:w="1134"/>
        <w:gridCol w:w="1417"/>
        <w:gridCol w:w="1144"/>
      </w:tblGrid>
      <w:tr w:rsidR="00A174B2" w:rsidRPr="00D460FC" w14:paraId="4DA1419B" w14:textId="77777777" w:rsidTr="00540591">
        <w:tc>
          <w:tcPr>
            <w:tcW w:w="15002" w:type="dxa"/>
            <w:gridSpan w:val="9"/>
            <w:tcBorders>
              <w:top w:val="nil"/>
              <w:left w:val="nil"/>
              <w:bottom w:val="single" w:sz="4" w:space="0" w:color="auto"/>
              <w:right w:val="nil"/>
            </w:tcBorders>
          </w:tcPr>
          <w:p w14:paraId="77673676" w14:textId="4F24A108" w:rsidR="00A174B2" w:rsidRPr="007934B6" w:rsidRDefault="00FB0035" w:rsidP="007934B6">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4</w:t>
            </w:r>
            <w:r w:rsidR="00A174B2" w:rsidRPr="007934B6">
              <w:rPr>
                <w:rFonts w:ascii="Times New Roman" w:hAnsi="Times New Roman" w:cs="Times New Roman"/>
                <w:b/>
                <w:sz w:val="24"/>
                <w:szCs w:val="24"/>
                <w:lang w:val="en-US"/>
              </w:rPr>
              <w:t xml:space="preserve"> – Logistic regression of pensioners’ employment with testing </w:t>
            </w:r>
            <w:r w:rsidR="006074C9">
              <w:rPr>
                <w:rFonts w:ascii="Times New Roman" w:hAnsi="Times New Roman" w:cs="Times New Roman"/>
                <w:b/>
                <w:sz w:val="24"/>
                <w:szCs w:val="24"/>
                <w:lang w:val="en-US"/>
              </w:rPr>
              <w:t xml:space="preserve">the </w:t>
            </w:r>
            <w:r w:rsidR="00A174B2" w:rsidRPr="007934B6">
              <w:rPr>
                <w:rFonts w:ascii="Times New Roman" w:hAnsi="Times New Roman" w:cs="Times New Roman"/>
                <w:b/>
                <w:sz w:val="24"/>
                <w:szCs w:val="24"/>
                <w:lang w:val="en-US"/>
              </w:rPr>
              <w:t>sectors of the economy, by gender</w:t>
            </w:r>
          </w:p>
        </w:tc>
      </w:tr>
      <w:tr w:rsidR="00A174B2" w:rsidRPr="00FA002D" w14:paraId="32F1DD2F" w14:textId="77777777" w:rsidTr="00540591">
        <w:trPr>
          <w:trHeight w:val="562"/>
        </w:trPr>
        <w:tc>
          <w:tcPr>
            <w:tcW w:w="4644" w:type="dxa"/>
            <w:vMerge w:val="restart"/>
            <w:tcBorders>
              <w:top w:val="single" w:sz="4" w:space="0" w:color="auto"/>
            </w:tcBorders>
          </w:tcPr>
          <w:p w14:paraId="3E5EB126" w14:textId="77777777" w:rsidR="00A174B2" w:rsidRPr="00114ED8" w:rsidRDefault="00A174B2" w:rsidP="00540591">
            <w:pPr>
              <w:jc w:val="center"/>
              <w:rPr>
                <w:rFonts w:ascii="Times New Roman" w:hAnsi="Times New Roman" w:cs="Times New Roman"/>
                <w:sz w:val="24"/>
                <w:szCs w:val="24"/>
                <w:lang w:val="en-US"/>
              </w:rPr>
            </w:pPr>
          </w:p>
          <w:p w14:paraId="51BED07A" w14:textId="77777777" w:rsidR="00A174B2" w:rsidRPr="00114ED8" w:rsidRDefault="00A174B2" w:rsidP="00540591">
            <w:pPr>
              <w:jc w:val="center"/>
              <w:rPr>
                <w:rFonts w:ascii="Times New Roman" w:hAnsi="Times New Roman" w:cs="Times New Roman"/>
                <w:sz w:val="24"/>
                <w:szCs w:val="24"/>
                <w:lang w:val="en-US"/>
              </w:rPr>
            </w:pPr>
          </w:p>
          <w:p w14:paraId="2050B1B6" w14:textId="77777777" w:rsidR="00A174B2" w:rsidRPr="00114ED8" w:rsidRDefault="00A174B2" w:rsidP="00540591">
            <w:pPr>
              <w:jc w:val="center"/>
              <w:rPr>
                <w:rFonts w:ascii="Times New Roman" w:hAnsi="Times New Roman" w:cs="Times New Roman"/>
                <w:sz w:val="24"/>
                <w:szCs w:val="24"/>
                <w:lang w:val="en-US"/>
              </w:rPr>
            </w:pPr>
            <w:r w:rsidRPr="00114ED8">
              <w:rPr>
                <w:rFonts w:ascii="Times New Roman" w:hAnsi="Times New Roman" w:cs="Times New Roman"/>
                <w:sz w:val="24"/>
                <w:szCs w:val="24"/>
                <w:lang w:val="en-US"/>
              </w:rPr>
              <w:t>Variable</w:t>
            </w:r>
          </w:p>
        </w:tc>
        <w:tc>
          <w:tcPr>
            <w:tcW w:w="5245" w:type="dxa"/>
            <w:gridSpan w:val="4"/>
            <w:tcBorders>
              <w:top w:val="single" w:sz="4" w:space="0" w:color="auto"/>
            </w:tcBorders>
          </w:tcPr>
          <w:p w14:paraId="52BE6157" w14:textId="608B8237" w:rsidR="00A174B2" w:rsidRPr="00114ED8" w:rsidRDefault="00A174B2" w:rsidP="00540591">
            <w:pPr>
              <w:jc w:val="center"/>
              <w:rPr>
                <w:rFonts w:ascii="Times New Roman" w:hAnsi="Times New Roman" w:cs="Times New Roman"/>
                <w:sz w:val="24"/>
                <w:szCs w:val="24"/>
                <w:lang w:val="en-US"/>
              </w:rPr>
            </w:pPr>
            <w:r w:rsidRPr="00114ED8">
              <w:rPr>
                <w:rFonts w:ascii="Times New Roman" w:hAnsi="Times New Roman" w:cs="Times New Roman"/>
                <w:sz w:val="24"/>
                <w:szCs w:val="24"/>
                <w:lang w:val="en-US"/>
              </w:rPr>
              <w:t>Mode</w:t>
            </w:r>
            <w:r w:rsidR="00FB0035">
              <w:rPr>
                <w:rFonts w:ascii="Times New Roman" w:hAnsi="Times New Roman" w:cs="Times New Roman"/>
                <w:sz w:val="24"/>
                <w:szCs w:val="24"/>
                <w:lang w:val="en-US"/>
              </w:rPr>
              <w:t xml:space="preserve">l </w:t>
            </w:r>
            <w:r w:rsidR="00A34914">
              <w:rPr>
                <w:rFonts w:ascii="Times New Roman" w:hAnsi="Times New Roman" w:cs="Times New Roman"/>
                <w:sz w:val="24"/>
                <w:szCs w:val="24"/>
                <w:lang w:val="en-US"/>
              </w:rPr>
              <w:t>3</w:t>
            </w:r>
            <w:r w:rsidR="00FB0035">
              <w:rPr>
                <w:rFonts w:ascii="Times New Roman" w:hAnsi="Times New Roman" w:cs="Times New Roman"/>
                <w:sz w:val="24"/>
                <w:szCs w:val="24"/>
                <w:lang w:val="en-US"/>
              </w:rPr>
              <w:t>.</w:t>
            </w:r>
            <w:r>
              <w:rPr>
                <w:rFonts w:ascii="Times New Roman" w:hAnsi="Times New Roman" w:cs="Times New Roman"/>
                <w:sz w:val="24"/>
                <w:szCs w:val="24"/>
                <w:lang w:val="en-US"/>
              </w:rPr>
              <w:t>1</w:t>
            </w:r>
          </w:p>
        </w:tc>
        <w:tc>
          <w:tcPr>
            <w:tcW w:w="5113" w:type="dxa"/>
            <w:gridSpan w:val="4"/>
            <w:tcBorders>
              <w:top w:val="single" w:sz="4" w:space="0" w:color="auto"/>
            </w:tcBorders>
          </w:tcPr>
          <w:p w14:paraId="6CA938B8" w14:textId="630F5FD4" w:rsidR="00A174B2" w:rsidRPr="00114ED8" w:rsidRDefault="00A174B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sidRPr="00114ED8">
              <w:rPr>
                <w:rFonts w:ascii="Times New Roman" w:hAnsi="Times New Roman" w:cs="Times New Roman"/>
                <w:sz w:val="24"/>
                <w:szCs w:val="24"/>
                <w:lang w:val="en-US"/>
              </w:rPr>
              <w:tab/>
            </w:r>
            <w:r w:rsidR="00A34914">
              <w:rPr>
                <w:rFonts w:ascii="Times New Roman" w:hAnsi="Times New Roman" w:cs="Times New Roman"/>
                <w:sz w:val="24"/>
                <w:szCs w:val="24"/>
                <w:lang w:val="en-US"/>
              </w:rPr>
              <w:t>3</w:t>
            </w:r>
            <w:r>
              <w:rPr>
                <w:rFonts w:ascii="Times New Roman" w:hAnsi="Times New Roman" w:cs="Times New Roman"/>
                <w:sz w:val="24"/>
                <w:szCs w:val="24"/>
                <w:lang w:val="en-US"/>
              </w:rPr>
              <w:t>.2</w:t>
            </w:r>
          </w:p>
        </w:tc>
      </w:tr>
      <w:tr w:rsidR="00A174B2" w:rsidRPr="00F50CFF" w14:paraId="007665A9" w14:textId="77777777" w:rsidTr="00540591">
        <w:tc>
          <w:tcPr>
            <w:tcW w:w="4644" w:type="dxa"/>
            <w:vMerge/>
          </w:tcPr>
          <w:p w14:paraId="03BF351C" w14:textId="77777777" w:rsidR="00A174B2" w:rsidRPr="00114ED8" w:rsidRDefault="00A174B2" w:rsidP="00540591">
            <w:pPr>
              <w:jc w:val="center"/>
              <w:rPr>
                <w:rFonts w:ascii="Times New Roman" w:hAnsi="Times New Roman" w:cs="Times New Roman"/>
                <w:sz w:val="24"/>
                <w:szCs w:val="24"/>
                <w:lang w:val="en-US"/>
              </w:rPr>
            </w:pPr>
          </w:p>
        </w:tc>
        <w:tc>
          <w:tcPr>
            <w:tcW w:w="2552" w:type="dxa"/>
            <w:gridSpan w:val="2"/>
          </w:tcPr>
          <w:p w14:paraId="59652F43" w14:textId="77777777" w:rsidR="00A174B2" w:rsidRPr="00114ED8" w:rsidRDefault="00A174B2" w:rsidP="00540591">
            <w:pPr>
              <w:jc w:val="center"/>
              <w:rPr>
                <w:rFonts w:ascii="Times New Roman" w:hAnsi="Times New Roman" w:cs="Times New Roman"/>
                <w:sz w:val="24"/>
                <w:szCs w:val="24"/>
              </w:rPr>
            </w:pPr>
            <w:r w:rsidRPr="00114ED8">
              <w:rPr>
                <w:rFonts w:ascii="Times New Roman" w:hAnsi="Times New Roman" w:cs="Times New Roman"/>
                <w:sz w:val="24"/>
                <w:szCs w:val="24"/>
                <w:lang w:val="en-US"/>
              </w:rPr>
              <w:t>Men</w:t>
            </w:r>
          </w:p>
        </w:tc>
        <w:tc>
          <w:tcPr>
            <w:tcW w:w="2693" w:type="dxa"/>
            <w:gridSpan w:val="2"/>
          </w:tcPr>
          <w:p w14:paraId="19D3111B" w14:textId="77777777" w:rsidR="00A174B2" w:rsidRPr="00114ED8" w:rsidRDefault="00A174B2" w:rsidP="00540591">
            <w:pPr>
              <w:jc w:val="center"/>
              <w:rPr>
                <w:rFonts w:ascii="Times New Roman" w:hAnsi="Times New Roman" w:cs="Times New Roman"/>
                <w:sz w:val="24"/>
                <w:szCs w:val="24"/>
                <w:lang w:val="en-US"/>
              </w:rPr>
            </w:pPr>
            <w:r w:rsidRPr="00114ED8">
              <w:rPr>
                <w:rFonts w:ascii="Times New Roman" w:hAnsi="Times New Roman" w:cs="Times New Roman"/>
                <w:sz w:val="24"/>
                <w:szCs w:val="24"/>
                <w:lang w:val="en-US"/>
              </w:rPr>
              <w:t>Women</w:t>
            </w:r>
          </w:p>
        </w:tc>
        <w:tc>
          <w:tcPr>
            <w:tcW w:w="2552" w:type="dxa"/>
            <w:gridSpan w:val="2"/>
          </w:tcPr>
          <w:p w14:paraId="514404A3" w14:textId="77777777" w:rsidR="00A174B2" w:rsidRPr="00114ED8" w:rsidRDefault="00A174B2" w:rsidP="00540591">
            <w:pPr>
              <w:jc w:val="center"/>
              <w:rPr>
                <w:rFonts w:ascii="Times New Roman" w:hAnsi="Times New Roman" w:cs="Times New Roman"/>
                <w:sz w:val="24"/>
                <w:szCs w:val="24"/>
                <w:lang w:val="en-US"/>
              </w:rPr>
            </w:pPr>
            <w:r w:rsidRPr="00114ED8">
              <w:rPr>
                <w:rFonts w:ascii="Times New Roman" w:hAnsi="Times New Roman" w:cs="Times New Roman"/>
                <w:sz w:val="24"/>
                <w:szCs w:val="24"/>
                <w:lang w:val="en-US"/>
              </w:rPr>
              <w:t>Men</w:t>
            </w:r>
          </w:p>
        </w:tc>
        <w:tc>
          <w:tcPr>
            <w:tcW w:w="2561" w:type="dxa"/>
            <w:gridSpan w:val="2"/>
          </w:tcPr>
          <w:p w14:paraId="3972B429" w14:textId="77777777" w:rsidR="00A174B2" w:rsidRPr="00114ED8" w:rsidRDefault="00A174B2" w:rsidP="00540591">
            <w:pPr>
              <w:jc w:val="center"/>
              <w:rPr>
                <w:rFonts w:ascii="Times New Roman" w:hAnsi="Times New Roman" w:cs="Times New Roman"/>
                <w:sz w:val="24"/>
                <w:szCs w:val="24"/>
                <w:lang w:val="en-US"/>
              </w:rPr>
            </w:pPr>
            <w:r w:rsidRPr="00114ED8">
              <w:rPr>
                <w:rFonts w:ascii="Times New Roman" w:hAnsi="Times New Roman" w:cs="Times New Roman"/>
                <w:sz w:val="24"/>
                <w:szCs w:val="24"/>
                <w:lang w:val="en-US"/>
              </w:rPr>
              <w:t>Women</w:t>
            </w:r>
          </w:p>
        </w:tc>
      </w:tr>
      <w:tr w:rsidR="00A174B2" w:rsidRPr="00F50CFF" w14:paraId="116DD198" w14:textId="77777777" w:rsidTr="00540591">
        <w:tc>
          <w:tcPr>
            <w:tcW w:w="4644" w:type="dxa"/>
            <w:vMerge/>
          </w:tcPr>
          <w:p w14:paraId="5926B2EC" w14:textId="77777777" w:rsidR="00A174B2" w:rsidRPr="00114ED8" w:rsidRDefault="00A174B2" w:rsidP="00540591">
            <w:pPr>
              <w:jc w:val="center"/>
              <w:rPr>
                <w:rFonts w:ascii="Times New Roman" w:hAnsi="Times New Roman" w:cs="Times New Roman"/>
                <w:sz w:val="24"/>
                <w:szCs w:val="24"/>
                <w:lang w:val="en-US"/>
              </w:rPr>
            </w:pPr>
          </w:p>
        </w:tc>
        <w:tc>
          <w:tcPr>
            <w:tcW w:w="1418" w:type="dxa"/>
          </w:tcPr>
          <w:p w14:paraId="3CAB0039" w14:textId="77777777" w:rsidR="00A174B2" w:rsidRPr="00114ED8" w:rsidRDefault="00A174B2" w:rsidP="00540591">
            <w:pPr>
              <w:jc w:val="center"/>
              <w:rPr>
                <w:rFonts w:ascii="Times New Roman" w:hAnsi="Times New Roman" w:cs="Times New Roman"/>
                <w:sz w:val="24"/>
                <w:szCs w:val="24"/>
                <w:lang w:val="en-US"/>
              </w:rPr>
            </w:pPr>
            <w:proofErr w:type="spellStart"/>
            <w:r w:rsidRPr="00114ED8">
              <w:rPr>
                <w:rFonts w:ascii="Times New Roman" w:hAnsi="Times New Roman" w:cs="Times New Roman"/>
                <w:sz w:val="24"/>
                <w:szCs w:val="24"/>
                <w:lang w:val="en-US"/>
              </w:rPr>
              <w:t>Coef</w:t>
            </w:r>
            <w:proofErr w:type="spellEnd"/>
            <w:r w:rsidRPr="00114ED8">
              <w:rPr>
                <w:rFonts w:ascii="Times New Roman" w:hAnsi="Times New Roman" w:cs="Times New Roman"/>
                <w:sz w:val="24"/>
                <w:szCs w:val="24"/>
                <w:lang w:val="en-US"/>
              </w:rPr>
              <w:t>.</w:t>
            </w:r>
          </w:p>
        </w:tc>
        <w:tc>
          <w:tcPr>
            <w:tcW w:w="1134" w:type="dxa"/>
          </w:tcPr>
          <w:p w14:paraId="07344CA6" w14:textId="77777777" w:rsidR="00A174B2" w:rsidRPr="00114ED8" w:rsidRDefault="00A174B2" w:rsidP="00540591">
            <w:pPr>
              <w:jc w:val="center"/>
              <w:rPr>
                <w:rFonts w:ascii="Times New Roman" w:hAnsi="Times New Roman" w:cs="Times New Roman"/>
                <w:sz w:val="24"/>
                <w:szCs w:val="24"/>
                <w:lang w:val="en-US"/>
              </w:rPr>
            </w:pPr>
            <w:r w:rsidRPr="00114ED8">
              <w:rPr>
                <w:rFonts w:ascii="Times New Roman" w:hAnsi="Times New Roman" w:cs="Times New Roman"/>
                <w:sz w:val="24"/>
                <w:szCs w:val="24"/>
                <w:lang w:val="en-US"/>
              </w:rPr>
              <w:t>Std. Err.</w:t>
            </w:r>
          </w:p>
        </w:tc>
        <w:tc>
          <w:tcPr>
            <w:tcW w:w="1417" w:type="dxa"/>
          </w:tcPr>
          <w:p w14:paraId="7C6D29C8" w14:textId="77777777" w:rsidR="00A174B2" w:rsidRPr="00114ED8" w:rsidRDefault="00A174B2" w:rsidP="00540591">
            <w:pPr>
              <w:jc w:val="center"/>
              <w:rPr>
                <w:rFonts w:ascii="Times New Roman" w:hAnsi="Times New Roman" w:cs="Times New Roman"/>
                <w:sz w:val="24"/>
                <w:szCs w:val="24"/>
                <w:lang w:val="en-US"/>
              </w:rPr>
            </w:pPr>
            <w:proofErr w:type="spellStart"/>
            <w:r w:rsidRPr="00114ED8">
              <w:rPr>
                <w:rFonts w:ascii="Times New Roman" w:hAnsi="Times New Roman" w:cs="Times New Roman"/>
                <w:sz w:val="24"/>
                <w:szCs w:val="24"/>
                <w:lang w:val="en-US"/>
              </w:rPr>
              <w:t>Coef</w:t>
            </w:r>
            <w:proofErr w:type="spellEnd"/>
            <w:r w:rsidRPr="00114ED8">
              <w:rPr>
                <w:rFonts w:ascii="Times New Roman" w:hAnsi="Times New Roman" w:cs="Times New Roman"/>
                <w:sz w:val="24"/>
                <w:szCs w:val="24"/>
                <w:lang w:val="en-US"/>
              </w:rPr>
              <w:t>.</w:t>
            </w:r>
          </w:p>
        </w:tc>
        <w:tc>
          <w:tcPr>
            <w:tcW w:w="1276" w:type="dxa"/>
          </w:tcPr>
          <w:p w14:paraId="02E8E7AE" w14:textId="77777777" w:rsidR="00A174B2" w:rsidRPr="00114ED8" w:rsidRDefault="00A174B2" w:rsidP="00540591">
            <w:pPr>
              <w:jc w:val="center"/>
              <w:rPr>
                <w:rFonts w:ascii="Times New Roman" w:hAnsi="Times New Roman" w:cs="Times New Roman"/>
                <w:sz w:val="24"/>
                <w:szCs w:val="24"/>
                <w:lang w:val="en-US"/>
              </w:rPr>
            </w:pPr>
            <w:r w:rsidRPr="00114ED8">
              <w:rPr>
                <w:rFonts w:ascii="Times New Roman" w:hAnsi="Times New Roman" w:cs="Times New Roman"/>
                <w:sz w:val="24"/>
                <w:szCs w:val="24"/>
                <w:lang w:val="en-US"/>
              </w:rPr>
              <w:t>Std. Err.</w:t>
            </w:r>
          </w:p>
        </w:tc>
        <w:tc>
          <w:tcPr>
            <w:tcW w:w="1418" w:type="dxa"/>
          </w:tcPr>
          <w:p w14:paraId="3C0CA1CD" w14:textId="77777777" w:rsidR="00A174B2" w:rsidRPr="00114ED8" w:rsidRDefault="00A174B2" w:rsidP="00540591">
            <w:pPr>
              <w:jc w:val="center"/>
              <w:rPr>
                <w:rFonts w:ascii="Times New Roman" w:hAnsi="Times New Roman" w:cs="Times New Roman"/>
                <w:sz w:val="24"/>
                <w:szCs w:val="24"/>
                <w:lang w:val="en-US"/>
              </w:rPr>
            </w:pPr>
            <w:proofErr w:type="spellStart"/>
            <w:r w:rsidRPr="00114ED8">
              <w:rPr>
                <w:rFonts w:ascii="Times New Roman" w:hAnsi="Times New Roman" w:cs="Times New Roman"/>
                <w:sz w:val="24"/>
                <w:szCs w:val="24"/>
                <w:lang w:val="en-US"/>
              </w:rPr>
              <w:t>Coef</w:t>
            </w:r>
            <w:proofErr w:type="spellEnd"/>
            <w:r w:rsidRPr="00114ED8">
              <w:rPr>
                <w:rFonts w:ascii="Times New Roman" w:hAnsi="Times New Roman" w:cs="Times New Roman"/>
                <w:sz w:val="24"/>
                <w:szCs w:val="24"/>
                <w:lang w:val="en-US"/>
              </w:rPr>
              <w:t>.</w:t>
            </w:r>
          </w:p>
        </w:tc>
        <w:tc>
          <w:tcPr>
            <w:tcW w:w="1134" w:type="dxa"/>
          </w:tcPr>
          <w:p w14:paraId="4BA81A07" w14:textId="77777777" w:rsidR="00A174B2" w:rsidRPr="00114ED8" w:rsidRDefault="00A174B2" w:rsidP="00540591">
            <w:pPr>
              <w:jc w:val="center"/>
              <w:rPr>
                <w:rFonts w:ascii="Times New Roman" w:hAnsi="Times New Roman" w:cs="Times New Roman"/>
                <w:sz w:val="24"/>
                <w:szCs w:val="24"/>
                <w:lang w:val="en-US"/>
              </w:rPr>
            </w:pPr>
            <w:r w:rsidRPr="00114ED8">
              <w:rPr>
                <w:rFonts w:ascii="Times New Roman" w:hAnsi="Times New Roman" w:cs="Times New Roman"/>
                <w:sz w:val="24"/>
                <w:szCs w:val="24"/>
                <w:lang w:val="en-US"/>
              </w:rPr>
              <w:t>Std. Err.</w:t>
            </w:r>
          </w:p>
        </w:tc>
        <w:tc>
          <w:tcPr>
            <w:tcW w:w="1417" w:type="dxa"/>
          </w:tcPr>
          <w:p w14:paraId="0AFB663F" w14:textId="77777777" w:rsidR="00A174B2" w:rsidRPr="00114ED8" w:rsidRDefault="00A174B2" w:rsidP="00540591">
            <w:pPr>
              <w:jc w:val="center"/>
              <w:rPr>
                <w:rFonts w:ascii="Times New Roman" w:hAnsi="Times New Roman" w:cs="Times New Roman"/>
                <w:sz w:val="24"/>
                <w:szCs w:val="24"/>
                <w:lang w:val="en-US"/>
              </w:rPr>
            </w:pPr>
            <w:proofErr w:type="spellStart"/>
            <w:r w:rsidRPr="00114ED8">
              <w:rPr>
                <w:rFonts w:ascii="Times New Roman" w:hAnsi="Times New Roman" w:cs="Times New Roman"/>
                <w:sz w:val="24"/>
                <w:szCs w:val="24"/>
                <w:lang w:val="en-US"/>
              </w:rPr>
              <w:t>Coef</w:t>
            </w:r>
            <w:proofErr w:type="spellEnd"/>
            <w:r w:rsidRPr="00114ED8">
              <w:rPr>
                <w:rFonts w:ascii="Times New Roman" w:hAnsi="Times New Roman" w:cs="Times New Roman"/>
                <w:sz w:val="24"/>
                <w:szCs w:val="24"/>
                <w:lang w:val="en-US"/>
              </w:rPr>
              <w:t>.</w:t>
            </w:r>
          </w:p>
        </w:tc>
        <w:tc>
          <w:tcPr>
            <w:tcW w:w="1144" w:type="dxa"/>
          </w:tcPr>
          <w:p w14:paraId="698E4159" w14:textId="77777777" w:rsidR="00A174B2" w:rsidRPr="00114ED8" w:rsidRDefault="00A174B2" w:rsidP="00540591">
            <w:pPr>
              <w:jc w:val="center"/>
              <w:rPr>
                <w:rFonts w:ascii="Times New Roman" w:hAnsi="Times New Roman" w:cs="Times New Roman"/>
                <w:sz w:val="24"/>
                <w:szCs w:val="24"/>
                <w:lang w:val="en-US"/>
              </w:rPr>
            </w:pPr>
            <w:r w:rsidRPr="00114ED8">
              <w:rPr>
                <w:rFonts w:ascii="Times New Roman" w:hAnsi="Times New Roman" w:cs="Times New Roman"/>
                <w:sz w:val="24"/>
                <w:szCs w:val="24"/>
                <w:lang w:val="en-US"/>
              </w:rPr>
              <w:t>Std. Err.</w:t>
            </w:r>
          </w:p>
        </w:tc>
      </w:tr>
      <w:tr w:rsidR="00A174B2" w:rsidRPr="00D460FC" w14:paraId="17057858" w14:textId="77777777" w:rsidTr="00540591">
        <w:tc>
          <w:tcPr>
            <w:tcW w:w="4644" w:type="dxa"/>
          </w:tcPr>
          <w:p w14:paraId="3D0E7B07"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Sector of the economy</w:t>
            </w:r>
            <w:r w:rsidRPr="00F50CFF">
              <w:rPr>
                <w:rFonts w:ascii="Times New Roman" w:hAnsi="Times New Roman" w:cs="Times New Roman"/>
                <w:sz w:val="24"/>
                <w:szCs w:val="24"/>
                <w:lang w:val="en-US"/>
              </w:rPr>
              <w:t xml:space="preserve"> (social sector – </w:t>
            </w:r>
            <w:r w:rsidRPr="00F50CFF">
              <w:rPr>
                <w:rFonts w:ascii="Times New Roman" w:hAnsi="Times New Roman" w:cs="Times New Roman"/>
                <w:i/>
                <w:sz w:val="24"/>
                <w:szCs w:val="24"/>
                <w:lang w:val="en-US"/>
              </w:rPr>
              <w:t>ref</w:t>
            </w:r>
            <w:r w:rsidRPr="00F50CFF">
              <w:rPr>
                <w:rFonts w:ascii="Times New Roman" w:hAnsi="Times New Roman" w:cs="Times New Roman"/>
                <w:sz w:val="24"/>
                <w:szCs w:val="24"/>
                <w:lang w:val="en-US"/>
              </w:rPr>
              <w:t>.)</w:t>
            </w:r>
          </w:p>
        </w:tc>
        <w:tc>
          <w:tcPr>
            <w:tcW w:w="1418" w:type="dxa"/>
          </w:tcPr>
          <w:p w14:paraId="6F9287F8"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6377196C"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6B172677"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722B8216"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0A2A84B3"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1C318080"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321B6E31"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615F1069"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1E8141DC" w14:textId="77777777" w:rsidTr="00540591">
        <w:tc>
          <w:tcPr>
            <w:tcW w:w="4644" w:type="dxa"/>
          </w:tcPr>
          <w:p w14:paraId="47E68689"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Industry</w:t>
            </w:r>
          </w:p>
        </w:tc>
        <w:tc>
          <w:tcPr>
            <w:tcW w:w="1418" w:type="dxa"/>
            <w:vAlign w:val="bottom"/>
          </w:tcPr>
          <w:p w14:paraId="71C402F1"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-0,380</w:t>
            </w:r>
          </w:p>
        </w:tc>
        <w:tc>
          <w:tcPr>
            <w:tcW w:w="1134" w:type="dxa"/>
            <w:vAlign w:val="bottom"/>
          </w:tcPr>
          <w:p w14:paraId="07B1DB34" w14:textId="35E5B598"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0,485</w:t>
            </w:r>
            <w:r w:rsidR="00D268D8">
              <w:rPr>
                <w:rFonts w:ascii="Times New Roman" w:hAnsi="Times New Roman" w:cs="Times New Roman"/>
                <w:sz w:val="24"/>
                <w:szCs w:val="24"/>
                <w:lang w:val="en-US"/>
              </w:rPr>
              <w:t>)</w:t>
            </w:r>
          </w:p>
        </w:tc>
        <w:tc>
          <w:tcPr>
            <w:tcW w:w="1417" w:type="dxa"/>
            <w:vAlign w:val="bottom"/>
          </w:tcPr>
          <w:p w14:paraId="4D3312E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-0,077</w:t>
            </w:r>
          </w:p>
        </w:tc>
        <w:tc>
          <w:tcPr>
            <w:tcW w:w="1276" w:type="dxa"/>
            <w:vAlign w:val="bottom"/>
          </w:tcPr>
          <w:p w14:paraId="3B695740" w14:textId="2D65512F"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0,372</w:t>
            </w:r>
            <w:r w:rsidR="00D268D8">
              <w:rPr>
                <w:rFonts w:ascii="Times New Roman" w:hAnsi="Times New Roman" w:cs="Times New Roman"/>
                <w:sz w:val="24"/>
                <w:szCs w:val="24"/>
                <w:lang w:val="en-US"/>
              </w:rPr>
              <w:t>)</w:t>
            </w:r>
          </w:p>
        </w:tc>
        <w:tc>
          <w:tcPr>
            <w:tcW w:w="1418" w:type="dxa"/>
            <w:vAlign w:val="bottom"/>
          </w:tcPr>
          <w:p w14:paraId="53450D9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-0,489</w:t>
            </w:r>
          </w:p>
        </w:tc>
        <w:tc>
          <w:tcPr>
            <w:tcW w:w="1134" w:type="dxa"/>
            <w:vAlign w:val="bottom"/>
          </w:tcPr>
          <w:p w14:paraId="1B271D72" w14:textId="5A955C9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0,455</w:t>
            </w:r>
            <w:r w:rsidR="00D268D8">
              <w:rPr>
                <w:rFonts w:ascii="Times New Roman" w:hAnsi="Times New Roman" w:cs="Times New Roman"/>
                <w:sz w:val="24"/>
                <w:szCs w:val="24"/>
                <w:lang w:val="en-US"/>
              </w:rPr>
              <w:t>)</w:t>
            </w:r>
          </w:p>
        </w:tc>
        <w:tc>
          <w:tcPr>
            <w:tcW w:w="1417" w:type="dxa"/>
            <w:vAlign w:val="bottom"/>
          </w:tcPr>
          <w:p w14:paraId="46A14BB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-0,191</w:t>
            </w:r>
          </w:p>
        </w:tc>
        <w:tc>
          <w:tcPr>
            <w:tcW w:w="1144" w:type="dxa"/>
            <w:vAlign w:val="bottom"/>
          </w:tcPr>
          <w:p w14:paraId="34E3B41B" w14:textId="7FFE365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0,366</w:t>
            </w:r>
            <w:r w:rsidR="004A29C1">
              <w:rPr>
                <w:rFonts w:ascii="Times New Roman" w:hAnsi="Times New Roman" w:cs="Times New Roman"/>
                <w:sz w:val="24"/>
                <w:szCs w:val="24"/>
                <w:lang w:val="en-US"/>
              </w:rPr>
              <w:t>)</w:t>
            </w:r>
          </w:p>
        </w:tc>
      </w:tr>
      <w:tr w:rsidR="00A174B2" w:rsidRPr="00F50CFF" w14:paraId="1D889806" w14:textId="77777777" w:rsidTr="00540591">
        <w:tc>
          <w:tcPr>
            <w:tcW w:w="4644" w:type="dxa"/>
          </w:tcPr>
          <w:p w14:paraId="5FC8446D"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Army, civil service</w:t>
            </w:r>
          </w:p>
        </w:tc>
        <w:tc>
          <w:tcPr>
            <w:tcW w:w="1418" w:type="dxa"/>
            <w:vAlign w:val="bottom"/>
          </w:tcPr>
          <w:p w14:paraId="20F5E995"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1,053*</w:t>
            </w:r>
          </w:p>
        </w:tc>
        <w:tc>
          <w:tcPr>
            <w:tcW w:w="1134" w:type="dxa"/>
            <w:vAlign w:val="bottom"/>
          </w:tcPr>
          <w:p w14:paraId="150EC6C2" w14:textId="48746B9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0,575</w:t>
            </w:r>
            <w:r w:rsidR="00D268D8">
              <w:rPr>
                <w:rFonts w:ascii="Times New Roman" w:hAnsi="Times New Roman" w:cs="Times New Roman"/>
                <w:sz w:val="24"/>
                <w:szCs w:val="24"/>
                <w:lang w:val="en-US"/>
              </w:rPr>
              <w:t>)</w:t>
            </w:r>
          </w:p>
        </w:tc>
        <w:tc>
          <w:tcPr>
            <w:tcW w:w="1417" w:type="dxa"/>
            <w:vAlign w:val="bottom"/>
          </w:tcPr>
          <w:p w14:paraId="72EBBAD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-0,831</w:t>
            </w:r>
            <w:r w:rsidRPr="00F50CFF">
              <w:rPr>
                <w:rFonts w:ascii="Times New Roman" w:hAnsi="Times New Roman" w:cs="Times New Roman"/>
                <w:color w:val="000000"/>
                <w:sz w:val="24"/>
                <w:szCs w:val="24"/>
                <w:lang w:val="en-US"/>
              </w:rPr>
              <w:t>*</w:t>
            </w:r>
          </w:p>
        </w:tc>
        <w:tc>
          <w:tcPr>
            <w:tcW w:w="1276" w:type="dxa"/>
            <w:vAlign w:val="bottom"/>
          </w:tcPr>
          <w:p w14:paraId="586BDD6A" w14:textId="22E83824"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0,333</w:t>
            </w:r>
            <w:r w:rsidR="00D268D8">
              <w:rPr>
                <w:rFonts w:ascii="Times New Roman" w:hAnsi="Times New Roman" w:cs="Times New Roman"/>
                <w:sz w:val="24"/>
                <w:szCs w:val="24"/>
                <w:lang w:val="en-US"/>
              </w:rPr>
              <w:t>)</w:t>
            </w:r>
          </w:p>
        </w:tc>
        <w:tc>
          <w:tcPr>
            <w:tcW w:w="1418" w:type="dxa"/>
            <w:vAlign w:val="bottom"/>
          </w:tcPr>
          <w:p w14:paraId="3D1A098B"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0,905</w:t>
            </w:r>
            <w:r w:rsidRPr="00F50CFF">
              <w:rPr>
                <w:rFonts w:ascii="Times New Roman" w:hAnsi="Times New Roman" w:cs="Times New Roman"/>
                <w:color w:val="000000"/>
                <w:sz w:val="24"/>
                <w:szCs w:val="24"/>
                <w:lang w:val="en-US"/>
              </w:rPr>
              <w:t>*</w:t>
            </w:r>
          </w:p>
        </w:tc>
        <w:tc>
          <w:tcPr>
            <w:tcW w:w="1134" w:type="dxa"/>
            <w:vAlign w:val="bottom"/>
          </w:tcPr>
          <w:p w14:paraId="2AECF1C3" w14:textId="2F0EC02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0,547</w:t>
            </w:r>
            <w:r w:rsidR="00D268D8">
              <w:rPr>
                <w:rFonts w:ascii="Times New Roman" w:hAnsi="Times New Roman" w:cs="Times New Roman"/>
                <w:sz w:val="24"/>
                <w:szCs w:val="24"/>
                <w:lang w:val="en-US"/>
              </w:rPr>
              <w:t>)</w:t>
            </w:r>
          </w:p>
        </w:tc>
        <w:tc>
          <w:tcPr>
            <w:tcW w:w="1417" w:type="dxa"/>
            <w:vAlign w:val="bottom"/>
          </w:tcPr>
          <w:p w14:paraId="5F039EA1"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-0,825</w:t>
            </w:r>
            <w:r w:rsidRPr="00F50CFF">
              <w:rPr>
                <w:rFonts w:ascii="Times New Roman" w:hAnsi="Times New Roman" w:cs="Times New Roman"/>
                <w:color w:val="000000"/>
                <w:sz w:val="24"/>
                <w:szCs w:val="24"/>
                <w:lang w:val="en-US"/>
              </w:rPr>
              <w:t>*</w:t>
            </w:r>
          </w:p>
        </w:tc>
        <w:tc>
          <w:tcPr>
            <w:tcW w:w="1144" w:type="dxa"/>
            <w:vAlign w:val="bottom"/>
          </w:tcPr>
          <w:p w14:paraId="28E969B2" w14:textId="5678277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0,338</w:t>
            </w:r>
            <w:r w:rsidR="004A29C1">
              <w:rPr>
                <w:rFonts w:ascii="Times New Roman" w:hAnsi="Times New Roman" w:cs="Times New Roman"/>
                <w:sz w:val="24"/>
                <w:szCs w:val="24"/>
                <w:lang w:val="en-US"/>
              </w:rPr>
              <w:t>)</w:t>
            </w:r>
          </w:p>
        </w:tc>
      </w:tr>
      <w:tr w:rsidR="00A174B2" w:rsidRPr="00F50CFF" w14:paraId="6FEEB026" w14:textId="77777777" w:rsidTr="00540591">
        <w:tc>
          <w:tcPr>
            <w:tcW w:w="4644" w:type="dxa"/>
          </w:tcPr>
          <w:p w14:paraId="1C3CE72A"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 xml:space="preserve">Construction </w:t>
            </w:r>
          </w:p>
        </w:tc>
        <w:tc>
          <w:tcPr>
            <w:tcW w:w="1418" w:type="dxa"/>
            <w:vAlign w:val="bottom"/>
          </w:tcPr>
          <w:p w14:paraId="677CE69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-0,540</w:t>
            </w:r>
          </w:p>
        </w:tc>
        <w:tc>
          <w:tcPr>
            <w:tcW w:w="1134" w:type="dxa"/>
            <w:vAlign w:val="bottom"/>
          </w:tcPr>
          <w:p w14:paraId="3DA6E867" w14:textId="354FBAB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0,532</w:t>
            </w:r>
            <w:r w:rsidR="00D268D8">
              <w:rPr>
                <w:rFonts w:ascii="Times New Roman" w:hAnsi="Times New Roman" w:cs="Times New Roman"/>
                <w:sz w:val="24"/>
                <w:szCs w:val="24"/>
                <w:lang w:val="en-US"/>
              </w:rPr>
              <w:t>)</w:t>
            </w:r>
          </w:p>
        </w:tc>
        <w:tc>
          <w:tcPr>
            <w:tcW w:w="1417" w:type="dxa"/>
            <w:vAlign w:val="bottom"/>
          </w:tcPr>
          <w:p w14:paraId="472E7E13"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-1,285</w:t>
            </w:r>
            <w:r w:rsidRPr="00F50CFF">
              <w:rPr>
                <w:rFonts w:ascii="Times New Roman" w:hAnsi="Times New Roman" w:cs="Times New Roman"/>
                <w:color w:val="000000"/>
                <w:sz w:val="24"/>
                <w:szCs w:val="24"/>
                <w:lang w:val="en-US"/>
              </w:rPr>
              <w:t>*</w:t>
            </w:r>
          </w:p>
        </w:tc>
        <w:tc>
          <w:tcPr>
            <w:tcW w:w="1276" w:type="dxa"/>
            <w:vAlign w:val="bottom"/>
          </w:tcPr>
          <w:p w14:paraId="5DA783C1" w14:textId="41BE7C2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0,566</w:t>
            </w:r>
            <w:r w:rsidR="00D268D8">
              <w:rPr>
                <w:rFonts w:ascii="Times New Roman" w:hAnsi="Times New Roman" w:cs="Times New Roman"/>
                <w:sz w:val="24"/>
                <w:szCs w:val="24"/>
                <w:lang w:val="en-US"/>
              </w:rPr>
              <w:t>)</w:t>
            </w:r>
          </w:p>
        </w:tc>
        <w:tc>
          <w:tcPr>
            <w:tcW w:w="1418" w:type="dxa"/>
            <w:vAlign w:val="bottom"/>
          </w:tcPr>
          <w:p w14:paraId="7E766FA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-0,815</w:t>
            </w:r>
          </w:p>
        </w:tc>
        <w:tc>
          <w:tcPr>
            <w:tcW w:w="1134" w:type="dxa"/>
            <w:vAlign w:val="bottom"/>
          </w:tcPr>
          <w:p w14:paraId="20A76DFC" w14:textId="63EDD508"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0,499</w:t>
            </w:r>
            <w:r w:rsidR="00D268D8">
              <w:rPr>
                <w:rFonts w:ascii="Times New Roman" w:hAnsi="Times New Roman" w:cs="Times New Roman"/>
                <w:sz w:val="24"/>
                <w:szCs w:val="24"/>
                <w:lang w:val="en-US"/>
              </w:rPr>
              <w:t>)</w:t>
            </w:r>
          </w:p>
        </w:tc>
        <w:tc>
          <w:tcPr>
            <w:tcW w:w="1417" w:type="dxa"/>
            <w:vAlign w:val="bottom"/>
          </w:tcPr>
          <w:p w14:paraId="5233151E"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-1,300</w:t>
            </w:r>
            <w:r w:rsidRPr="00F50CFF">
              <w:rPr>
                <w:rFonts w:ascii="Times New Roman" w:hAnsi="Times New Roman" w:cs="Times New Roman"/>
                <w:color w:val="000000"/>
                <w:sz w:val="24"/>
                <w:szCs w:val="24"/>
                <w:lang w:val="en-US"/>
              </w:rPr>
              <w:t>*</w:t>
            </w:r>
          </w:p>
        </w:tc>
        <w:tc>
          <w:tcPr>
            <w:tcW w:w="1144" w:type="dxa"/>
            <w:vAlign w:val="bottom"/>
          </w:tcPr>
          <w:p w14:paraId="0CBDFF10" w14:textId="5A8FA59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0,547</w:t>
            </w:r>
            <w:r w:rsidR="004A29C1">
              <w:rPr>
                <w:rFonts w:ascii="Times New Roman" w:hAnsi="Times New Roman" w:cs="Times New Roman"/>
                <w:sz w:val="24"/>
                <w:szCs w:val="24"/>
                <w:lang w:val="en-US"/>
              </w:rPr>
              <w:t>)</w:t>
            </w:r>
          </w:p>
        </w:tc>
      </w:tr>
      <w:tr w:rsidR="00A174B2" w:rsidRPr="00F50CFF" w14:paraId="224743FA" w14:textId="77777777" w:rsidTr="00540591">
        <w:tc>
          <w:tcPr>
            <w:tcW w:w="4644" w:type="dxa"/>
          </w:tcPr>
          <w:p w14:paraId="32E88982"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Transportation, communication</w:t>
            </w:r>
          </w:p>
        </w:tc>
        <w:tc>
          <w:tcPr>
            <w:tcW w:w="1418" w:type="dxa"/>
            <w:vAlign w:val="bottom"/>
          </w:tcPr>
          <w:p w14:paraId="1DF002B1"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0,266</w:t>
            </w:r>
          </w:p>
        </w:tc>
        <w:tc>
          <w:tcPr>
            <w:tcW w:w="1134" w:type="dxa"/>
            <w:vAlign w:val="bottom"/>
          </w:tcPr>
          <w:p w14:paraId="1BA3F833" w14:textId="0C1A8E6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0,601</w:t>
            </w:r>
            <w:r w:rsidR="00D268D8">
              <w:rPr>
                <w:rFonts w:ascii="Times New Roman" w:hAnsi="Times New Roman" w:cs="Times New Roman"/>
                <w:sz w:val="24"/>
                <w:szCs w:val="24"/>
                <w:lang w:val="en-US"/>
              </w:rPr>
              <w:t>)</w:t>
            </w:r>
          </w:p>
        </w:tc>
        <w:tc>
          <w:tcPr>
            <w:tcW w:w="1417" w:type="dxa"/>
            <w:vAlign w:val="bottom"/>
          </w:tcPr>
          <w:p w14:paraId="7C758355"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-1,297</w:t>
            </w:r>
            <w:r w:rsidRPr="00F50CFF">
              <w:rPr>
                <w:rFonts w:ascii="Times New Roman" w:hAnsi="Times New Roman" w:cs="Times New Roman"/>
                <w:color w:val="000000"/>
                <w:sz w:val="24"/>
                <w:szCs w:val="24"/>
                <w:lang w:val="en-US"/>
              </w:rPr>
              <w:t>***</w:t>
            </w:r>
          </w:p>
        </w:tc>
        <w:tc>
          <w:tcPr>
            <w:tcW w:w="1276" w:type="dxa"/>
            <w:vAlign w:val="bottom"/>
          </w:tcPr>
          <w:p w14:paraId="433C46AB" w14:textId="43AE5536"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0,346</w:t>
            </w:r>
            <w:r w:rsidR="00D268D8">
              <w:rPr>
                <w:rFonts w:ascii="Times New Roman" w:hAnsi="Times New Roman" w:cs="Times New Roman"/>
                <w:sz w:val="24"/>
                <w:szCs w:val="24"/>
                <w:lang w:val="en-US"/>
              </w:rPr>
              <w:t>)</w:t>
            </w:r>
          </w:p>
        </w:tc>
        <w:tc>
          <w:tcPr>
            <w:tcW w:w="1418" w:type="dxa"/>
            <w:vAlign w:val="bottom"/>
          </w:tcPr>
          <w:p w14:paraId="7A6FF272"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0,219</w:t>
            </w:r>
          </w:p>
        </w:tc>
        <w:tc>
          <w:tcPr>
            <w:tcW w:w="1134" w:type="dxa"/>
            <w:vAlign w:val="bottom"/>
          </w:tcPr>
          <w:p w14:paraId="33B507EF" w14:textId="36127756"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0,571</w:t>
            </w:r>
            <w:r w:rsidR="00D268D8">
              <w:rPr>
                <w:rFonts w:ascii="Times New Roman" w:hAnsi="Times New Roman" w:cs="Times New Roman"/>
                <w:sz w:val="24"/>
                <w:szCs w:val="24"/>
                <w:lang w:val="en-US"/>
              </w:rPr>
              <w:t>)</w:t>
            </w:r>
          </w:p>
        </w:tc>
        <w:tc>
          <w:tcPr>
            <w:tcW w:w="1417" w:type="dxa"/>
            <w:vAlign w:val="bottom"/>
          </w:tcPr>
          <w:p w14:paraId="42FE33DD"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-1,303</w:t>
            </w:r>
            <w:r w:rsidRPr="00F50CFF">
              <w:rPr>
                <w:rFonts w:ascii="Times New Roman" w:hAnsi="Times New Roman" w:cs="Times New Roman"/>
                <w:color w:val="000000"/>
                <w:sz w:val="24"/>
                <w:szCs w:val="24"/>
                <w:lang w:val="en-US"/>
              </w:rPr>
              <w:t>***</w:t>
            </w:r>
          </w:p>
        </w:tc>
        <w:tc>
          <w:tcPr>
            <w:tcW w:w="1144" w:type="dxa"/>
            <w:vAlign w:val="bottom"/>
          </w:tcPr>
          <w:p w14:paraId="2D188F89" w14:textId="53CFD6F6"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0,334</w:t>
            </w:r>
            <w:r w:rsidR="004A29C1">
              <w:rPr>
                <w:rFonts w:ascii="Times New Roman" w:hAnsi="Times New Roman" w:cs="Times New Roman"/>
                <w:sz w:val="24"/>
                <w:szCs w:val="24"/>
                <w:lang w:val="en-US"/>
              </w:rPr>
              <w:t>)</w:t>
            </w:r>
          </w:p>
        </w:tc>
      </w:tr>
      <w:tr w:rsidR="00A174B2" w:rsidRPr="00F50CFF" w14:paraId="21DDA6AD" w14:textId="77777777" w:rsidTr="00540591">
        <w:tc>
          <w:tcPr>
            <w:tcW w:w="4644" w:type="dxa"/>
          </w:tcPr>
          <w:p w14:paraId="2307930E"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Agriculture</w:t>
            </w:r>
          </w:p>
        </w:tc>
        <w:tc>
          <w:tcPr>
            <w:tcW w:w="1418" w:type="dxa"/>
            <w:vAlign w:val="bottom"/>
          </w:tcPr>
          <w:p w14:paraId="74A153A1"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-0,253</w:t>
            </w:r>
          </w:p>
        </w:tc>
        <w:tc>
          <w:tcPr>
            <w:tcW w:w="1134" w:type="dxa"/>
            <w:vAlign w:val="bottom"/>
          </w:tcPr>
          <w:p w14:paraId="6C1235A1" w14:textId="71D4E7C4"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0,711</w:t>
            </w:r>
            <w:r w:rsidR="00D268D8">
              <w:rPr>
                <w:rFonts w:ascii="Times New Roman" w:hAnsi="Times New Roman" w:cs="Times New Roman"/>
                <w:sz w:val="24"/>
                <w:szCs w:val="24"/>
                <w:lang w:val="en-US"/>
              </w:rPr>
              <w:t>)</w:t>
            </w:r>
          </w:p>
        </w:tc>
        <w:tc>
          <w:tcPr>
            <w:tcW w:w="1417" w:type="dxa"/>
            <w:vAlign w:val="bottom"/>
          </w:tcPr>
          <w:p w14:paraId="11A0624B"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-1,163</w:t>
            </w:r>
            <w:r w:rsidRPr="00F50CFF">
              <w:rPr>
                <w:rFonts w:ascii="Times New Roman" w:hAnsi="Times New Roman" w:cs="Times New Roman"/>
                <w:color w:val="000000"/>
                <w:sz w:val="24"/>
                <w:szCs w:val="24"/>
                <w:lang w:val="en-US"/>
              </w:rPr>
              <w:t>*</w:t>
            </w:r>
          </w:p>
        </w:tc>
        <w:tc>
          <w:tcPr>
            <w:tcW w:w="1276" w:type="dxa"/>
            <w:vAlign w:val="bottom"/>
          </w:tcPr>
          <w:p w14:paraId="50E79403" w14:textId="1207DF6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0,496</w:t>
            </w:r>
            <w:r w:rsidR="00D268D8">
              <w:rPr>
                <w:rFonts w:ascii="Times New Roman" w:hAnsi="Times New Roman" w:cs="Times New Roman"/>
                <w:sz w:val="24"/>
                <w:szCs w:val="24"/>
                <w:lang w:val="en-US"/>
              </w:rPr>
              <w:t>)</w:t>
            </w:r>
          </w:p>
        </w:tc>
        <w:tc>
          <w:tcPr>
            <w:tcW w:w="1418" w:type="dxa"/>
            <w:vAlign w:val="bottom"/>
          </w:tcPr>
          <w:p w14:paraId="5F261CD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-0,361</w:t>
            </w:r>
          </w:p>
        </w:tc>
        <w:tc>
          <w:tcPr>
            <w:tcW w:w="1134" w:type="dxa"/>
            <w:vAlign w:val="bottom"/>
          </w:tcPr>
          <w:p w14:paraId="542D5792" w14:textId="7D78F98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0,662</w:t>
            </w:r>
            <w:r w:rsidR="00D268D8">
              <w:rPr>
                <w:rFonts w:ascii="Times New Roman" w:hAnsi="Times New Roman" w:cs="Times New Roman"/>
                <w:sz w:val="24"/>
                <w:szCs w:val="24"/>
                <w:lang w:val="en-US"/>
              </w:rPr>
              <w:t>)</w:t>
            </w:r>
          </w:p>
        </w:tc>
        <w:tc>
          <w:tcPr>
            <w:tcW w:w="1417" w:type="dxa"/>
            <w:vAlign w:val="bottom"/>
          </w:tcPr>
          <w:p w14:paraId="6A85525B"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-1,327</w:t>
            </w:r>
            <w:r w:rsidRPr="00F50CFF">
              <w:rPr>
                <w:rFonts w:ascii="Times New Roman" w:hAnsi="Times New Roman" w:cs="Times New Roman"/>
                <w:color w:val="000000"/>
                <w:sz w:val="24"/>
                <w:szCs w:val="24"/>
                <w:lang w:val="en-US"/>
              </w:rPr>
              <w:t>**</w:t>
            </w:r>
          </w:p>
        </w:tc>
        <w:tc>
          <w:tcPr>
            <w:tcW w:w="1144" w:type="dxa"/>
            <w:vAlign w:val="bottom"/>
          </w:tcPr>
          <w:p w14:paraId="17B5507E" w14:textId="67767E0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0,476</w:t>
            </w:r>
            <w:r w:rsidR="004A29C1">
              <w:rPr>
                <w:rFonts w:ascii="Times New Roman" w:hAnsi="Times New Roman" w:cs="Times New Roman"/>
                <w:sz w:val="24"/>
                <w:szCs w:val="24"/>
                <w:lang w:val="en-US"/>
              </w:rPr>
              <w:t>)</w:t>
            </w:r>
          </w:p>
        </w:tc>
      </w:tr>
      <w:tr w:rsidR="00A174B2" w:rsidRPr="00F50CFF" w14:paraId="6B3D2CF1" w14:textId="77777777" w:rsidTr="00540591">
        <w:tc>
          <w:tcPr>
            <w:tcW w:w="4644" w:type="dxa"/>
          </w:tcPr>
          <w:p w14:paraId="4F4FF777"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 xml:space="preserve">Commerce </w:t>
            </w:r>
          </w:p>
        </w:tc>
        <w:tc>
          <w:tcPr>
            <w:tcW w:w="1418" w:type="dxa"/>
            <w:vAlign w:val="bottom"/>
          </w:tcPr>
          <w:p w14:paraId="49D5680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-0,147</w:t>
            </w:r>
          </w:p>
        </w:tc>
        <w:tc>
          <w:tcPr>
            <w:tcW w:w="1134" w:type="dxa"/>
            <w:vAlign w:val="bottom"/>
          </w:tcPr>
          <w:p w14:paraId="1B0569B5" w14:textId="0FCC43D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0,638</w:t>
            </w:r>
            <w:r w:rsidR="00D268D8">
              <w:rPr>
                <w:rFonts w:ascii="Times New Roman" w:hAnsi="Times New Roman" w:cs="Times New Roman"/>
                <w:sz w:val="24"/>
                <w:szCs w:val="24"/>
                <w:lang w:val="en-US"/>
              </w:rPr>
              <w:t>)</w:t>
            </w:r>
          </w:p>
        </w:tc>
        <w:tc>
          <w:tcPr>
            <w:tcW w:w="1417" w:type="dxa"/>
            <w:vAlign w:val="bottom"/>
          </w:tcPr>
          <w:p w14:paraId="39B4F3F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-0,439</w:t>
            </w:r>
          </w:p>
        </w:tc>
        <w:tc>
          <w:tcPr>
            <w:tcW w:w="1276" w:type="dxa"/>
            <w:vAlign w:val="bottom"/>
          </w:tcPr>
          <w:p w14:paraId="6DFFE879" w14:textId="5312EDCD"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0,331</w:t>
            </w:r>
            <w:r w:rsidR="00D268D8">
              <w:rPr>
                <w:rFonts w:ascii="Times New Roman" w:hAnsi="Times New Roman" w:cs="Times New Roman"/>
                <w:sz w:val="24"/>
                <w:szCs w:val="24"/>
                <w:lang w:val="en-US"/>
              </w:rPr>
              <w:t>)</w:t>
            </w:r>
          </w:p>
        </w:tc>
        <w:tc>
          <w:tcPr>
            <w:tcW w:w="1418" w:type="dxa"/>
            <w:vAlign w:val="bottom"/>
          </w:tcPr>
          <w:p w14:paraId="0D866E6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-0,390</w:t>
            </w:r>
          </w:p>
        </w:tc>
        <w:tc>
          <w:tcPr>
            <w:tcW w:w="1134" w:type="dxa"/>
            <w:vAlign w:val="bottom"/>
          </w:tcPr>
          <w:p w14:paraId="79475131" w14:textId="2508ACD8"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0,606</w:t>
            </w:r>
            <w:r w:rsidR="00D268D8">
              <w:rPr>
                <w:rFonts w:ascii="Times New Roman" w:hAnsi="Times New Roman" w:cs="Times New Roman"/>
                <w:sz w:val="24"/>
                <w:szCs w:val="24"/>
                <w:lang w:val="en-US"/>
              </w:rPr>
              <w:t>)</w:t>
            </w:r>
          </w:p>
        </w:tc>
        <w:tc>
          <w:tcPr>
            <w:tcW w:w="1417" w:type="dxa"/>
            <w:vAlign w:val="bottom"/>
          </w:tcPr>
          <w:p w14:paraId="4002BFD5"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-0,465</w:t>
            </w:r>
          </w:p>
        </w:tc>
        <w:tc>
          <w:tcPr>
            <w:tcW w:w="1144" w:type="dxa"/>
            <w:vAlign w:val="bottom"/>
          </w:tcPr>
          <w:p w14:paraId="4486321C" w14:textId="47CE74A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0,334</w:t>
            </w:r>
            <w:r w:rsidR="004A29C1">
              <w:rPr>
                <w:rFonts w:ascii="Times New Roman" w:hAnsi="Times New Roman" w:cs="Times New Roman"/>
                <w:sz w:val="24"/>
                <w:szCs w:val="24"/>
                <w:lang w:val="en-US"/>
              </w:rPr>
              <w:t>)</w:t>
            </w:r>
          </w:p>
        </w:tc>
      </w:tr>
      <w:tr w:rsidR="00A174B2" w:rsidRPr="00F50CFF" w14:paraId="3AE31F1F" w14:textId="77777777" w:rsidTr="00540591">
        <w:tc>
          <w:tcPr>
            <w:tcW w:w="4644" w:type="dxa"/>
          </w:tcPr>
          <w:p w14:paraId="24F21269"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Housing and communal services</w:t>
            </w:r>
          </w:p>
        </w:tc>
        <w:tc>
          <w:tcPr>
            <w:tcW w:w="1418" w:type="dxa"/>
            <w:vAlign w:val="bottom"/>
          </w:tcPr>
          <w:p w14:paraId="75B91F8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0,589</w:t>
            </w:r>
          </w:p>
        </w:tc>
        <w:tc>
          <w:tcPr>
            <w:tcW w:w="1134" w:type="dxa"/>
            <w:vAlign w:val="bottom"/>
          </w:tcPr>
          <w:p w14:paraId="59FB98FE" w14:textId="2A5254E9"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0,590</w:t>
            </w:r>
            <w:r w:rsidR="00D268D8">
              <w:rPr>
                <w:rFonts w:ascii="Times New Roman" w:hAnsi="Times New Roman" w:cs="Times New Roman"/>
                <w:sz w:val="24"/>
                <w:szCs w:val="24"/>
                <w:lang w:val="en-US"/>
              </w:rPr>
              <w:t>)</w:t>
            </w:r>
          </w:p>
        </w:tc>
        <w:tc>
          <w:tcPr>
            <w:tcW w:w="1417" w:type="dxa"/>
            <w:vAlign w:val="bottom"/>
          </w:tcPr>
          <w:p w14:paraId="24293A6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-0,340</w:t>
            </w:r>
          </w:p>
        </w:tc>
        <w:tc>
          <w:tcPr>
            <w:tcW w:w="1276" w:type="dxa"/>
            <w:vAlign w:val="bottom"/>
          </w:tcPr>
          <w:p w14:paraId="5CB1DA4E" w14:textId="1839BAD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0,473</w:t>
            </w:r>
            <w:r w:rsidR="00D268D8">
              <w:rPr>
                <w:rFonts w:ascii="Times New Roman" w:hAnsi="Times New Roman" w:cs="Times New Roman"/>
                <w:sz w:val="24"/>
                <w:szCs w:val="24"/>
                <w:lang w:val="en-US"/>
              </w:rPr>
              <w:t>)</w:t>
            </w:r>
          </w:p>
        </w:tc>
        <w:tc>
          <w:tcPr>
            <w:tcW w:w="1418" w:type="dxa"/>
            <w:vAlign w:val="bottom"/>
          </w:tcPr>
          <w:p w14:paraId="2E10C33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0,501</w:t>
            </w:r>
          </w:p>
        </w:tc>
        <w:tc>
          <w:tcPr>
            <w:tcW w:w="1134" w:type="dxa"/>
            <w:vAlign w:val="bottom"/>
          </w:tcPr>
          <w:p w14:paraId="541E0FDD" w14:textId="58DBB25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0,608</w:t>
            </w:r>
            <w:r w:rsidR="00D268D8">
              <w:rPr>
                <w:rFonts w:ascii="Times New Roman" w:hAnsi="Times New Roman" w:cs="Times New Roman"/>
                <w:sz w:val="24"/>
                <w:szCs w:val="24"/>
                <w:lang w:val="en-US"/>
              </w:rPr>
              <w:t>)</w:t>
            </w:r>
          </w:p>
        </w:tc>
        <w:tc>
          <w:tcPr>
            <w:tcW w:w="1417" w:type="dxa"/>
            <w:vAlign w:val="bottom"/>
          </w:tcPr>
          <w:p w14:paraId="205366E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-0,276</w:t>
            </w:r>
          </w:p>
        </w:tc>
        <w:tc>
          <w:tcPr>
            <w:tcW w:w="1144" w:type="dxa"/>
            <w:vAlign w:val="bottom"/>
          </w:tcPr>
          <w:p w14:paraId="3AA0838A" w14:textId="565E8396"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0,474</w:t>
            </w:r>
            <w:r w:rsidR="004A29C1">
              <w:rPr>
                <w:rFonts w:ascii="Times New Roman" w:hAnsi="Times New Roman" w:cs="Times New Roman"/>
                <w:sz w:val="24"/>
                <w:szCs w:val="24"/>
                <w:lang w:val="en-US"/>
              </w:rPr>
              <w:t>)</w:t>
            </w:r>
          </w:p>
        </w:tc>
      </w:tr>
      <w:tr w:rsidR="00A174B2" w:rsidRPr="00F50CFF" w14:paraId="27FCDFC3" w14:textId="77777777" w:rsidTr="00540591">
        <w:tc>
          <w:tcPr>
            <w:tcW w:w="4644" w:type="dxa"/>
          </w:tcPr>
          <w:p w14:paraId="362DC7DF"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Other</w:t>
            </w:r>
          </w:p>
        </w:tc>
        <w:tc>
          <w:tcPr>
            <w:tcW w:w="1418" w:type="dxa"/>
            <w:vAlign w:val="bottom"/>
          </w:tcPr>
          <w:p w14:paraId="1559872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2,131*</w:t>
            </w:r>
          </w:p>
        </w:tc>
        <w:tc>
          <w:tcPr>
            <w:tcW w:w="1134" w:type="dxa"/>
            <w:vAlign w:val="bottom"/>
          </w:tcPr>
          <w:p w14:paraId="26A2FEDF" w14:textId="33903A06"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0,864</w:t>
            </w:r>
            <w:r w:rsidR="00D268D8">
              <w:rPr>
                <w:rFonts w:ascii="Times New Roman" w:hAnsi="Times New Roman" w:cs="Times New Roman"/>
                <w:sz w:val="24"/>
                <w:szCs w:val="24"/>
                <w:lang w:val="en-US"/>
              </w:rPr>
              <w:t>)</w:t>
            </w:r>
          </w:p>
        </w:tc>
        <w:tc>
          <w:tcPr>
            <w:tcW w:w="1417" w:type="dxa"/>
            <w:vAlign w:val="bottom"/>
          </w:tcPr>
          <w:p w14:paraId="561875B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-0,605</w:t>
            </w:r>
          </w:p>
        </w:tc>
        <w:tc>
          <w:tcPr>
            <w:tcW w:w="1276" w:type="dxa"/>
            <w:vAlign w:val="bottom"/>
          </w:tcPr>
          <w:p w14:paraId="03690357" w14:textId="79C0F2F6"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0,399</w:t>
            </w:r>
            <w:r w:rsidR="00D268D8">
              <w:rPr>
                <w:rFonts w:ascii="Times New Roman" w:hAnsi="Times New Roman" w:cs="Times New Roman"/>
                <w:sz w:val="24"/>
                <w:szCs w:val="24"/>
                <w:lang w:val="en-US"/>
              </w:rPr>
              <w:t>)</w:t>
            </w:r>
          </w:p>
        </w:tc>
        <w:tc>
          <w:tcPr>
            <w:tcW w:w="1418" w:type="dxa"/>
            <w:vAlign w:val="bottom"/>
          </w:tcPr>
          <w:p w14:paraId="6EB1DED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2,149</w:t>
            </w:r>
            <w:r w:rsidRPr="00F50CFF">
              <w:rPr>
                <w:rFonts w:ascii="Times New Roman" w:hAnsi="Times New Roman" w:cs="Times New Roman"/>
                <w:color w:val="000000"/>
                <w:sz w:val="24"/>
                <w:szCs w:val="24"/>
                <w:lang w:val="en-US"/>
              </w:rPr>
              <w:t>*</w:t>
            </w:r>
          </w:p>
        </w:tc>
        <w:tc>
          <w:tcPr>
            <w:tcW w:w="1134" w:type="dxa"/>
            <w:vAlign w:val="bottom"/>
          </w:tcPr>
          <w:p w14:paraId="38BFE8AE" w14:textId="7F564FB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1,126</w:t>
            </w:r>
            <w:r w:rsidR="00D268D8">
              <w:rPr>
                <w:rFonts w:ascii="Times New Roman" w:hAnsi="Times New Roman" w:cs="Times New Roman"/>
                <w:sz w:val="24"/>
                <w:szCs w:val="24"/>
                <w:lang w:val="en-US"/>
              </w:rPr>
              <w:t>)</w:t>
            </w:r>
          </w:p>
        </w:tc>
        <w:tc>
          <w:tcPr>
            <w:tcW w:w="1417" w:type="dxa"/>
            <w:vAlign w:val="bottom"/>
          </w:tcPr>
          <w:p w14:paraId="354E22C5"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-0,612</w:t>
            </w:r>
          </w:p>
        </w:tc>
        <w:tc>
          <w:tcPr>
            <w:tcW w:w="1144" w:type="dxa"/>
            <w:vAlign w:val="bottom"/>
          </w:tcPr>
          <w:p w14:paraId="1198A4F4" w14:textId="02EAE59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0,400</w:t>
            </w:r>
            <w:r w:rsidR="004A29C1">
              <w:rPr>
                <w:rFonts w:ascii="Times New Roman" w:hAnsi="Times New Roman" w:cs="Times New Roman"/>
                <w:sz w:val="24"/>
                <w:szCs w:val="24"/>
                <w:lang w:val="en-US"/>
              </w:rPr>
              <w:t>)</w:t>
            </w:r>
          </w:p>
        </w:tc>
      </w:tr>
      <w:tr w:rsidR="00A174B2" w:rsidRPr="00F50CFF" w14:paraId="0488BF20" w14:textId="77777777" w:rsidTr="00540591">
        <w:tc>
          <w:tcPr>
            <w:tcW w:w="4644" w:type="dxa"/>
          </w:tcPr>
          <w:p w14:paraId="2B20FB61"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 xml:space="preserve">Formal </w:t>
            </w:r>
            <w:proofErr w:type="gramStart"/>
            <w:r w:rsidRPr="00F50CFF">
              <w:rPr>
                <w:rFonts w:ascii="Times New Roman" w:hAnsi="Times New Roman" w:cs="Times New Roman"/>
                <w:i/>
                <w:sz w:val="24"/>
                <w:szCs w:val="24"/>
                <w:lang w:val="en-US"/>
              </w:rPr>
              <w:t xml:space="preserve">employment </w:t>
            </w:r>
            <w:r w:rsidRPr="00F50CFF">
              <w:rPr>
                <w:rFonts w:ascii="Times New Roman" w:hAnsi="Times New Roman" w:cs="Times New Roman"/>
                <w:sz w:val="24"/>
                <w:szCs w:val="24"/>
              </w:rPr>
              <w:t xml:space="preserve"> (</w:t>
            </w:r>
            <w:proofErr w:type="gramEnd"/>
            <w:r w:rsidRPr="00F50CFF">
              <w:rPr>
                <w:rFonts w:ascii="Times New Roman" w:hAnsi="Times New Roman" w:cs="Times New Roman"/>
                <w:sz w:val="24"/>
                <w:szCs w:val="24"/>
                <w:lang w:val="en-US"/>
              </w:rPr>
              <w:t>informal</w:t>
            </w:r>
            <w:r w:rsidRPr="00F50CFF">
              <w:rPr>
                <w:rFonts w:ascii="Times New Roman" w:hAnsi="Times New Roman" w:cs="Times New Roman"/>
                <w:sz w:val="24"/>
                <w:szCs w:val="24"/>
              </w:rPr>
              <w:t xml:space="preserve"> – </w:t>
            </w:r>
            <w:r w:rsidRPr="00F50CFF">
              <w:rPr>
                <w:rFonts w:ascii="Times New Roman" w:hAnsi="Times New Roman" w:cs="Times New Roman"/>
                <w:i/>
                <w:sz w:val="24"/>
                <w:szCs w:val="24"/>
                <w:lang w:val="en-US"/>
              </w:rPr>
              <w:t>ref</w:t>
            </w:r>
            <w:r w:rsidRPr="00F50CFF">
              <w:rPr>
                <w:rFonts w:ascii="Times New Roman" w:hAnsi="Times New Roman" w:cs="Times New Roman"/>
                <w:sz w:val="24"/>
                <w:szCs w:val="24"/>
              </w:rPr>
              <w:t>.)</w:t>
            </w:r>
          </w:p>
        </w:tc>
        <w:tc>
          <w:tcPr>
            <w:tcW w:w="1418" w:type="dxa"/>
          </w:tcPr>
          <w:p w14:paraId="2B589347"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0016D8DF"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078AA0D5"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6C48B93C"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3CF72096"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6FA9F095"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657F7904"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66527614"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66033991" w14:textId="77777777" w:rsidTr="00540591">
        <w:tc>
          <w:tcPr>
            <w:tcW w:w="4644" w:type="dxa"/>
          </w:tcPr>
          <w:p w14:paraId="0D18EAA5"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Formal employment</w:t>
            </w:r>
            <w:r w:rsidRPr="00F50CFF">
              <w:rPr>
                <w:rFonts w:ascii="Times New Roman" w:hAnsi="Times New Roman" w:cs="Times New Roman"/>
                <w:sz w:val="24"/>
                <w:szCs w:val="24"/>
              </w:rPr>
              <w:t xml:space="preserve"> </w:t>
            </w:r>
          </w:p>
        </w:tc>
        <w:tc>
          <w:tcPr>
            <w:tcW w:w="1418" w:type="dxa"/>
            <w:vAlign w:val="bottom"/>
          </w:tcPr>
          <w:p w14:paraId="0FEE8261"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-0,033</w:t>
            </w:r>
          </w:p>
        </w:tc>
        <w:tc>
          <w:tcPr>
            <w:tcW w:w="1134" w:type="dxa"/>
            <w:vAlign w:val="bottom"/>
          </w:tcPr>
          <w:p w14:paraId="4C0C6CD3" w14:textId="3F0EC7AE"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0,574</w:t>
            </w:r>
            <w:r w:rsidR="00D268D8">
              <w:rPr>
                <w:rFonts w:ascii="Times New Roman" w:hAnsi="Times New Roman" w:cs="Times New Roman"/>
                <w:sz w:val="24"/>
                <w:szCs w:val="24"/>
                <w:lang w:val="en-US"/>
              </w:rPr>
              <w:t>)</w:t>
            </w:r>
          </w:p>
        </w:tc>
        <w:tc>
          <w:tcPr>
            <w:tcW w:w="1417" w:type="dxa"/>
            <w:vAlign w:val="bottom"/>
          </w:tcPr>
          <w:p w14:paraId="13B7AD3A"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0,589</w:t>
            </w:r>
          </w:p>
        </w:tc>
        <w:tc>
          <w:tcPr>
            <w:tcW w:w="1276" w:type="dxa"/>
            <w:vAlign w:val="bottom"/>
          </w:tcPr>
          <w:p w14:paraId="087D43FE" w14:textId="7A35BE0D"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0,395</w:t>
            </w:r>
            <w:r w:rsidR="00D268D8">
              <w:rPr>
                <w:rFonts w:ascii="Times New Roman" w:hAnsi="Times New Roman" w:cs="Times New Roman"/>
                <w:sz w:val="24"/>
                <w:szCs w:val="24"/>
                <w:lang w:val="en-US"/>
              </w:rPr>
              <w:t>)</w:t>
            </w:r>
          </w:p>
        </w:tc>
        <w:tc>
          <w:tcPr>
            <w:tcW w:w="1418" w:type="dxa"/>
            <w:vAlign w:val="bottom"/>
          </w:tcPr>
          <w:p w14:paraId="48A62A6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-0,064</w:t>
            </w:r>
          </w:p>
        </w:tc>
        <w:tc>
          <w:tcPr>
            <w:tcW w:w="1134" w:type="dxa"/>
            <w:vAlign w:val="bottom"/>
          </w:tcPr>
          <w:p w14:paraId="29B5CE65" w14:textId="2D3DB0BF"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0,578</w:t>
            </w:r>
            <w:r w:rsidR="00D268D8">
              <w:rPr>
                <w:rFonts w:ascii="Times New Roman" w:hAnsi="Times New Roman" w:cs="Times New Roman"/>
                <w:sz w:val="24"/>
                <w:szCs w:val="24"/>
                <w:lang w:val="en-US"/>
              </w:rPr>
              <w:t>)</w:t>
            </w:r>
          </w:p>
        </w:tc>
        <w:tc>
          <w:tcPr>
            <w:tcW w:w="1417" w:type="dxa"/>
            <w:vAlign w:val="bottom"/>
          </w:tcPr>
          <w:p w14:paraId="3EBBC0C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0,550</w:t>
            </w:r>
          </w:p>
        </w:tc>
        <w:tc>
          <w:tcPr>
            <w:tcW w:w="1144" w:type="dxa"/>
            <w:vAlign w:val="bottom"/>
          </w:tcPr>
          <w:p w14:paraId="43DF3BBA" w14:textId="0875978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0,389</w:t>
            </w:r>
            <w:r w:rsidR="004A29C1">
              <w:rPr>
                <w:rFonts w:ascii="Times New Roman" w:hAnsi="Times New Roman" w:cs="Times New Roman"/>
                <w:sz w:val="24"/>
                <w:szCs w:val="24"/>
                <w:lang w:val="en-US"/>
              </w:rPr>
              <w:t>)</w:t>
            </w:r>
          </w:p>
        </w:tc>
      </w:tr>
      <w:tr w:rsidR="00A174B2" w:rsidRPr="00D460FC" w14:paraId="3FD79133" w14:textId="77777777" w:rsidTr="00540591">
        <w:tc>
          <w:tcPr>
            <w:tcW w:w="4644" w:type="dxa"/>
          </w:tcPr>
          <w:p w14:paraId="24C45834"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Length of a working-day</w:t>
            </w:r>
            <w:r w:rsidRPr="00F50CFF">
              <w:rPr>
                <w:rFonts w:ascii="Times New Roman" w:hAnsi="Times New Roman" w:cs="Times New Roman"/>
                <w:sz w:val="24"/>
                <w:szCs w:val="24"/>
                <w:lang w:val="en-US"/>
              </w:rPr>
              <w:t xml:space="preserve"> (part-time – </w:t>
            </w:r>
            <w:r w:rsidRPr="00F50CFF">
              <w:rPr>
                <w:rFonts w:ascii="Times New Roman" w:hAnsi="Times New Roman" w:cs="Times New Roman"/>
                <w:i/>
                <w:sz w:val="24"/>
                <w:szCs w:val="24"/>
                <w:lang w:val="en-US"/>
              </w:rPr>
              <w:t>ref</w:t>
            </w:r>
            <w:r w:rsidRPr="00F50CFF">
              <w:rPr>
                <w:rFonts w:ascii="Times New Roman" w:hAnsi="Times New Roman" w:cs="Times New Roman"/>
                <w:sz w:val="24"/>
                <w:szCs w:val="24"/>
                <w:lang w:val="en-US"/>
              </w:rPr>
              <w:t>.)</w:t>
            </w:r>
          </w:p>
        </w:tc>
        <w:tc>
          <w:tcPr>
            <w:tcW w:w="1418" w:type="dxa"/>
          </w:tcPr>
          <w:p w14:paraId="1B788548"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799DCC15"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35AB32EC"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03CD53CA"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77142DDE"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5C309469"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4EBA563D"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5D8B30AF"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560EC4F3" w14:textId="77777777" w:rsidTr="00540591">
        <w:tc>
          <w:tcPr>
            <w:tcW w:w="4644" w:type="dxa"/>
          </w:tcPr>
          <w:p w14:paraId="4BEA3362"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Full-time job (more 35 hours a week)</w:t>
            </w:r>
          </w:p>
        </w:tc>
        <w:tc>
          <w:tcPr>
            <w:tcW w:w="1418" w:type="dxa"/>
            <w:vAlign w:val="bottom"/>
          </w:tcPr>
          <w:p w14:paraId="72C218FB"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-0,261</w:t>
            </w:r>
          </w:p>
        </w:tc>
        <w:tc>
          <w:tcPr>
            <w:tcW w:w="1134" w:type="dxa"/>
            <w:vAlign w:val="bottom"/>
          </w:tcPr>
          <w:p w14:paraId="1B4541FB" w14:textId="350F2D56"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0,514</w:t>
            </w:r>
            <w:r w:rsidR="00D268D8">
              <w:rPr>
                <w:rFonts w:ascii="Times New Roman" w:hAnsi="Times New Roman" w:cs="Times New Roman"/>
                <w:sz w:val="24"/>
                <w:szCs w:val="24"/>
                <w:lang w:val="en-US"/>
              </w:rPr>
              <w:t>)</w:t>
            </w:r>
          </w:p>
        </w:tc>
        <w:tc>
          <w:tcPr>
            <w:tcW w:w="1417" w:type="dxa"/>
            <w:vAlign w:val="bottom"/>
          </w:tcPr>
          <w:p w14:paraId="4B010A22"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0,452</w:t>
            </w:r>
            <w:r w:rsidRPr="00F50CFF">
              <w:rPr>
                <w:rFonts w:ascii="Times New Roman" w:hAnsi="Times New Roman" w:cs="Times New Roman"/>
                <w:color w:val="000000"/>
                <w:sz w:val="24"/>
                <w:szCs w:val="24"/>
                <w:lang w:val="en-US"/>
              </w:rPr>
              <w:t>*</w:t>
            </w:r>
          </w:p>
        </w:tc>
        <w:tc>
          <w:tcPr>
            <w:tcW w:w="1276" w:type="dxa"/>
            <w:vAlign w:val="bottom"/>
          </w:tcPr>
          <w:p w14:paraId="01EE8CED" w14:textId="7AC8EE2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0,231</w:t>
            </w:r>
            <w:r w:rsidR="00D268D8">
              <w:rPr>
                <w:rFonts w:ascii="Times New Roman" w:hAnsi="Times New Roman" w:cs="Times New Roman"/>
                <w:sz w:val="24"/>
                <w:szCs w:val="24"/>
                <w:lang w:val="en-US"/>
              </w:rPr>
              <w:t>)</w:t>
            </w:r>
          </w:p>
        </w:tc>
        <w:tc>
          <w:tcPr>
            <w:tcW w:w="1418" w:type="dxa"/>
            <w:vAlign w:val="bottom"/>
          </w:tcPr>
          <w:p w14:paraId="37A11A05"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-0,198</w:t>
            </w:r>
          </w:p>
        </w:tc>
        <w:tc>
          <w:tcPr>
            <w:tcW w:w="1134" w:type="dxa"/>
            <w:vAlign w:val="bottom"/>
          </w:tcPr>
          <w:p w14:paraId="3A6FF4F5" w14:textId="32B253F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0,475</w:t>
            </w:r>
            <w:r w:rsidR="00D268D8">
              <w:rPr>
                <w:rFonts w:ascii="Times New Roman" w:hAnsi="Times New Roman" w:cs="Times New Roman"/>
                <w:sz w:val="24"/>
                <w:szCs w:val="24"/>
                <w:lang w:val="en-US"/>
              </w:rPr>
              <w:t>)</w:t>
            </w:r>
          </w:p>
        </w:tc>
        <w:tc>
          <w:tcPr>
            <w:tcW w:w="1417" w:type="dxa"/>
            <w:vAlign w:val="bottom"/>
          </w:tcPr>
          <w:p w14:paraId="74151BE4"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0,444</w:t>
            </w:r>
            <w:r w:rsidRPr="00F50CFF">
              <w:rPr>
                <w:rFonts w:ascii="Times New Roman" w:hAnsi="Times New Roman" w:cs="Times New Roman"/>
                <w:color w:val="000000"/>
                <w:sz w:val="24"/>
                <w:szCs w:val="24"/>
                <w:lang w:val="en-US"/>
              </w:rPr>
              <w:t>*</w:t>
            </w:r>
          </w:p>
        </w:tc>
        <w:tc>
          <w:tcPr>
            <w:tcW w:w="1144" w:type="dxa"/>
            <w:vAlign w:val="bottom"/>
          </w:tcPr>
          <w:p w14:paraId="68DBDF34" w14:textId="22423A09"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0,223</w:t>
            </w:r>
            <w:r w:rsidR="004A29C1">
              <w:rPr>
                <w:rFonts w:ascii="Times New Roman" w:hAnsi="Times New Roman" w:cs="Times New Roman"/>
                <w:sz w:val="24"/>
                <w:szCs w:val="24"/>
                <w:lang w:val="en-US"/>
              </w:rPr>
              <w:t>)</w:t>
            </w:r>
          </w:p>
        </w:tc>
      </w:tr>
      <w:tr w:rsidR="00A174B2" w:rsidRPr="00D460FC" w14:paraId="043EE764" w14:textId="77777777" w:rsidTr="00540591">
        <w:tc>
          <w:tcPr>
            <w:tcW w:w="4644" w:type="dxa"/>
          </w:tcPr>
          <w:p w14:paraId="0FA6902C"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Length of specific tenure (</w:t>
            </w:r>
            <w:r w:rsidRPr="00F50CFF">
              <w:rPr>
                <w:rFonts w:ascii="Times New Roman" w:hAnsi="Times New Roman" w:cs="Times New Roman"/>
                <w:sz w:val="24"/>
                <w:szCs w:val="24"/>
                <w:lang w:val="en-US"/>
              </w:rPr>
              <w:t>&lt; 1 year</w:t>
            </w:r>
            <w:r w:rsidRPr="00F50CFF">
              <w:rPr>
                <w:rFonts w:ascii="Times New Roman" w:hAnsi="Times New Roman" w:cs="Times New Roman"/>
                <w:i/>
                <w:sz w:val="24"/>
                <w:szCs w:val="24"/>
                <w:lang w:val="en-US"/>
              </w:rPr>
              <w:t xml:space="preserve"> – ref.)</w:t>
            </w:r>
          </w:p>
        </w:tc>
        <w:tc>
          <w:tcPr>
            <w:tcW w:w="1418" w:type="dxa"/>
          </w:tcPr>
          <w:p w14:paraId="03F59F10"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00E3C956"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3DAF9546"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13FE7EA4"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254D2136"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1AFFE0F9"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65666774"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249BB36B"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07407B25" w14:textId="77777777" w:rsidTr="00540591">
        <w:tc>
          <w:tcPr>
            <w:tcW w:w="4644" w:type="dxa"/>
          </w:tcPr>
          <w:p w14:paraId="7C3FA0CB"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1-2 </w:t>
            </w:r>
            <w:r w:rsidRPr="00F50CFF">
              <w:rPr>
                <w:rFonts w:ascii="Times New Roman" w:hAnsi="Times New Roman" w:cs="Times New Roman"/>
                <w:sz w:val="24"/>
                <w:szCs w:val="24"/>
                <w:lang w:val="en-US"/>
              </w:rPr>
              <w:t>years</w:t>
            </w:r>
          </w:p>
        </w:tc>
        <w:tc>
          <w:tcPr>
            <w:tcW w:w="1418" w:type="dxa"/>
            <w:vAlign w:val="bottom"/>
          </w:tcPr>
          <w:p w14:paraId="3008982A"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-0,002</w:t>
            </w:r>
          </w:p>
        </w:tc>
        <w:tc>
          <w:tcPr>
            <w:tcW w:w="1134" w:type="dxa"/>
            <w:vAlign w:val="bottom"/>
          </w:tcPr>
          <w:p w14:paraId="54C24605" w14:textId="224B0EE4"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0,549</w:t>
            </w:r>
            <w:r w:rsidR="00D268D8">
              <w:rPr>
                <w:rFonts w:ascii="Times New Roman" w:hAnsi="Times New Roman" w:cs="Times New Roman"/>
                <w:sz w:val="24"/>
                <w:szCs w:val="24"/>
                <w:lang w:val="en-US"/>
              </w:rPr>
              <w:t>)</w:t>
            </w:r>
          </w:p>
        </w:tc>
        <w:tc>
          <w:tcPr>
            <w:tcW w:w="1417" w:type="dxa"/>
            <w:vAlign w:val="bottom"/>
          </w:tcPr>
          <w:p w14:paraId="3C05019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0,440</w:t>
            </w:r>
          </w:p>
        </w:tc>
        <w:tc>
          <w:tcPr>
            <w:tcW w:w="1276" w:type="dxa"/>
            <w:vAlign w:val="bottom"/>
          </w:tcPr>
          <w:p w14:paraId="271AB42E" w14:textId="09648079"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0,384</w:t>
            </w:r>
            <w:r w:rsidR="00D268D8">
              <w:rPr>
                <w:rFonts w:ascii="Times New Roman" w:hAnsi="Times New Roman" w:cs="Times New Roman"/>
                <w:sz w:val="24"/>
                <w:szCs w:val="24"/>
                <w:lang w:val="en-US"/>
              </w:rPr>
              <w:t>)</w:t>
            </w:r>
          </w:p>
        </w:tc>
        <w:tc>
          <w:tcPr>
            <w:tcW w:w="1418" w:type="dxa"/>
            <w:vAlign w:val="bottom"/>
          </w:tcPr>
          <w:p w14:paraId="467F16A3"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-0,002</w:t>
            </w:r>
          </w:p>
        </w:tc>
        <w:tc>
          <w:tcPr>
            <w:tcW w:w="1134" w:type="dxa"/>
            <w:vAlign w:val="bottom"/>
          </w:tcPr>
          <w:p w14:paraId="14944176" w14:textId="0C734C7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0,501</w:t>
            </w:r>
            <w:r w:rsidR="004A29C1">
              <w:rPr>
                <w:rFonts w:ascii="Times New Roman" w:hAnsi="Times New Roman" w:cs="Times New Roman"/>
                <w:sz w:val="24"/>
                <w:szCs w:val="24"/>
                <w:lang w:val="en-US"/>
              </w:rPr>
              <w:t>)</w:t>
            </w:r>
          </w:p>
        </w:tc>
        <w:tc>
          <w:tcPr>
            <w:tcW w:w="1417" w:type="dxa"/>
            <w:vAlign w:val="bottom"/>
          </w:tcPr>
          <w:p w14:paraId="16A001F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0,419</w:t>
            </w:r>
          </w:p>
        </w:tc>
        <w:tc>
          <w:tcPr>
            <w:tcW w:w="1144" w:type="dxa"/>
            <w:vAlign w:val="bottom"/>
          </w:tcPr>
          <w:p w14:paraId="1378401E" w14:textId="61B933A4"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0,376</w:t>
            </w:r>
            <w:r w:rsidR="004A29C1">
              <w:rPr>
                <w:rFonts w:ascii="Times New Roman" w:hAnsi="Times New Roman" w:cs="Times New Roman"/>
                <w:sz w:val="24"/>
                <w:szCs w:val="24"/>
                <w:lang w:val="en-US"/>
              </w:rPr>
              <w:t>)</w:t>
            </w:r>
          </w:p>
        </w:tc>
      </w:tr>
      <w:tr w:rsidR="00A174B2" w:rsidRPr="00F50CFF" w14:paraId="7CBBD94C" w14:textId="77777777" w:rsidTr="00540591">
        <w:tc>
          <w:tcPr>
            <w:tcW w:w="4644" w:type="dxa"/>
          </w:tcPr>
          <w:p w14:paraId="4FC0EF6A"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3-5 </w:t>
            </w:r>
            <w:r w:rsidRPr="00F50CFF">
              <w:rPr>
                <w:rFonts w:ascii="Times New Roman" w:hAnsi="Times New Roman" w:cs="Times New Roman"/>
                <w:sz w:val="24"/>
                <w:szCs w:val="24"/>
                <w:lang w:val="en-US"/>
              </w:rPr>
              <w:t>years</w:t>
            </w:r>
          </w:p>
        </w:tc>
        <w:tc>
          <w:tcPr>
            <w:tcW w:w="1418" w:type="dxa"/>
            <w:vAlign w:val="bottom"/>
          </w:tcPr>
          <w:p w14:paraId="37AD9F75"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0,366</w:t>
            </w:r>
          </w:p>
        </w:tc>
        <w:tc>
          <w:tcPr>
            <w:tcW w:w="1134" w:type="dxa"/>
            <w:vAlign w:val="bottom"/>
          </w:tcPr>
          <w:p w14:paraId="1ACB1F34" w14:textId="348701B8"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0,560</w:t>
            </w:r>
            <w:r w:rsidR="00D268D8">
              <w:rPr>
                <w:rFonts w:ascii="Times New Roman" w:hAnsi="Times New Roman" w:cs="Times New Roman"/>
                <w:sz w:val="24"/>
                <w:szCs w:val="24"/>
                <w:lang w:val="en-US"/>
              </w:rPr>
              <w:t>)</w:t>
            </w:r>
          </w:p>
        </w:tc>
        <w:tc>
          <w:tcPr>
            <w:tcW w:w="1417" w:type="dxa"/>
            <w:vAlign w:val="bottom"/>
          </w:tcPr>
          <w:p w14:paraId="7D78BD3E"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0,585</w:t>
            </w:r>
          </w:p>
        </w:tc>
        <w:tc>
          <w:tcPr>
            <w:tcW w:w="1276" w:type="dxa"/>
            <w:vAlign w:val="bottom"/>
          </w:tcPr>
          <w:p w14:paraId="1C00EBF0" w14:textId="6FA147A5"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0,425</w:t>
            </w:r>
            <w:r w:rsidR="00D268D8">
              <w:rPr>
                <w:rFonts w:ascii="Times New Roman" w:hAnsi="Times New Roman" w:cs="Times New Roman"/>
                <w:sz w:val="24"/>
                <w:szCs w:val="24"/>
                <w:lang w:val="en-US"/>
              </w:rPr>
              <w:t>)</w:t>
            </w:r>
          </w:p>
        </w:tc>
        <w:tc>
          <w:tcPr>
            <w:tcW w:w="1418" w:type="dxa"/>
            <w:vAlign w:val="bottom"/>
          </w:tcPr>
          <w:p w14:paraId="6A6805C4"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0,484</w:t>
            </w:r>
          </w:p>
        </w:tc>
        <w:tc>
          <w:tcPr>
            <w:tcW w:w="1134" w:type="dxa"/>
            <w:vAlign w:val="bottom"/>
          </w:tcPr>
          <w:p w14:paraId="33B21728" w14:textId="3E49DD54"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0,535</w:t>
            </w:r>
            <w:r w:rsidR="004A29C1">
              <w:rPr>
                <w:rFonts w:ascii="Times New Roman" w:hAnsi="Times New Roman" w:cs="Times New Roman"/>
                <w:sz w:val="24"/>
                <w:szCs w:val="24"/>
                <w:lang w:val="en-US"/>
              </w:rPr>
              <w:t>)</w:t>
            </w:r>
          </w:p>
        </w:tc>
        <w:tc>
          <w:tcPr>
            <w:tcW w:w="1417" w:type="dxa"/>
            <w:vAlign w:val="bottom"/>
          </w:tcPr>
          <w:p w14:paraId="522F2309"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0,516</w:t>
            </w:r>
          </w:p>
        </w:tc>
        <w:tc>
          <w:tcPr>
            <w:tcW w:w="1144" w:type="dxa"/>
            <w:vAlign w:val="bottom"/>
          </w:tcPr>
          <w:p w14:paraId="755FF160" w14:textId="18FEF701"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0,415</w:t>
            </w:r>
            <w:r w:rsidR="004A29C1">
              <w:rPr>
                <w:rFonts w:ascii="Times New Roman" w:hAnsi="Times New Roman" w:cs="Times New Roman"/>
                <w:sz w:val="24"/>
                <w:szCs w:val="24"/>
                <w:lang w:val="en-US"/>
              </w:rPr>
              <w:t>)</w:t>
            </w:r>
          </w:p>
        </w:tc>
      </w:tr>
      <w:tr w:rsidR="00A174B2" w:rsidRPr="00F50CFF" w14:paraId="3A21025A" w14:textId="77777777" w:rsidTr="00540591">
        <w:tc>
          <w:tcPr>
            <w:tcW w:w="4644" w:type="dxa"/>
          </w:tcPr>
          <w:p w14:paraId="4D8C2854"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6-10 </w:t>
            </w:r>
            <w:r w:rsidRPr="00F50CFF">
              <w:rPr>
                <w:rFonts w:ascii="Times New Roman" w:hAnsi="Times New Roman" w:cs="Times New Roman"/>
                <w:sz w:val="24"/>
                <w:szCs w:val="24"/>
                <w:lang w:val="en-US"/>
              </w:rPr>
              <w:t>years</w:t>
            </w:r>
          </w:p>
        </w:tc>
        <w:tc>
          <w:tcPr>
            <w:tcW w:w="1418" w:type="dxa"/>
            <w:vAlign w:val="bottom"/>
          </w:tcPr>
          <w:p w14:paraId="14F3F1C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1,042*</w:t>
            </w:r>
          </w:p>
        </w:tc>
        <w:tc>
          <w:tcPr>
            <w:tcW w:w="1134" w:type="dxa"/>
            <w:vAlign w:val="bottom"/>
          </w:tcPr>
          <w:p w14:paraId="6D8E981C" w14:textId="3A59AED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0,577</w:t>
            </w:r>
            <w:r w:rsidR="00D268D8">
              <w:rPr>
                <w:rFonts w:ascii="Times New Roman" w:hAnsi="Times New Roman" w:cs="Times New Roman"/>
                <w:sz w:val="24"/>
                <w:szCs w:val="24"/>
                <w:lang w:val="en-US"/>
              </w:rPr>
              <w:t>)</w:t>
            </w:r>
          </w:p>
        </w:tc>
        <w:tc>
          <w:tcPr>
            <w:tcW w:w="1417" w:type="dxa"/>
            <w:vAlign w:val="bottom"/>
          </w:tcPr>
          <w:p w14:paraId="126E54F3"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0,373</w:t>
            </w:r>
          </w:p>
        </w:tc>
        <w:tc>
          <w:tcPr>
            <w:tcW w:w="1276" w:type="dxa"/>
            <w:vAlign w:val="bottom"/>
          </w:tcPr>
          <w:p w14:paraId="2DBD9B9C" w14:textId="19466CC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0,414</w:t>
            </w:r>
            <w:r w:rsidR="00D268D8">
              <w:rPr>
                <w:rFonts w:ascii="Times New Roman" w:hAnsi="Times New Roman" w:cs="Times New Roman"/>
                <w:sz w:val="24"/>
                <w:szCs w:val="24"/>
                <w:lang w:val="en-US"/>
              </w:rPr>
              <w:t>)</w:t>
            </w:r>
          </w:p>
        </w:tc>
        <w:tc>
          <w:tcPr>
            <w:tcW w:w="1418" w:type="dxa"/>
            <w:vAlign w:val="bottom"/>
          </w:tcPr>
          <w:p w14:paraId="5E078563"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1,096</w:t>
            </w:r>
            <w:r w:rsidRPr="00F50CFF">
              <w:rPr>
                <w:rFonts w:ascii="Times New Roman" w:hAnsi="Times New Roman" w:cs="Times New Roman"/>
                <w:color w:val="000000"/>
                <w:sz w:val="24"/>
                <w:szCs w:val="24"/>
                <w:lang w:val="en-US"/>
              </w:rPr>
              <w:t>*</w:t>
            </w:r>
          </w:p>
        </w:tc>
        <w:tc>
          <w:tcPr>
            <w:tcW w:w="1134" w:type="dxa"/>
            <w:vAlign w:val="bottom"/>
          </w:tcPr>
          <w:p w14:paraId="61951F5F" w14:textId="32BCC6C5"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0,550</w:t>
            </w:r>
            <w:r w:rsidR="004A29C1">
              <w:rPr>
                <w:rFonts w:ascii="Times New Roman" w:hAnsi="Times New Roman" w:cs="Times New Roman"/>
                <w:sz w:val="24"/>
                <w:szCs w:val="24"/>
                <w:lang w:val="en-US"/>
              </w:rPr>
              <w:t>)</w:t>
            </w:r>
          </w:p>
        </w:tc>
        <w:tc>
          <w:tcPr>
            <w:tcW w:w="1417" w:type="dxa"/>
            <w:vAlign w:val="bottom"/>
          </w:tcPr>
          <w:p w14:paraId="30E17BBE"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0,276</w:t>
            </w:r>
          </w:p>
        </w:tc>
        <w:tc>
          <w:tcPr>
            <w:tcW w:w="1144" w:type="dxa"/>
            <w:vAlign w:val="bottom"/>
          </w:tcPr>
          <w:p w14:paraId="55550801" w14:textId="0856AA0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0,406</w:t>
            </w:r>
            <w:r w:rsidR="004A29C1">
              <w:rPr>
                <w:rFonts w:ascii="Times New Roman" w:hAnsi="Times New Roman" w:cs="Times New Roman"/>
                <w:sz w:val="24"/>
                <w:szCs w:val="24"/>
                <w:lang w:val="en-US"/>
              </w:rPr>
              <w:t>)</w:t>
            </w:r>
          </w:p>
        </w:tc>
      </w:tr>
      <w:tr w:rsidR="00A174B2" w:rsidRPr="00F50CFF" w14:paraId="53542C0C" w14:textId="77777777" w:rsidTr="00540591">
        <w:tc>
          <w:tcPr>
            <w:tcW w:w="4644" w:type="dxa"/>
          </w:tcPr>
          <w:p w14:paraId="1F64176E"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rPr>
              <w:t xml:space="preserve">11-20 </w:t>
            </w:r>
            <w:r w:rsidRPr="00F50CFF">
              <w:rPr>
                <w:rFonts w:ascii="Times New Roman" w:hAnsi="Times New Roman" w:cs="Times New Roman"/>
                <w:sz w:val="24"/>
                <w:szCs w:val="24"/>
                <w:lang w:val="en-US"/>
              </w:rPr>
              <w:t>years</w:t>
            </w:r>
          </w:p>
        </w:tc>
        <w:tc>
          <w:tcPr>
            <w:tcW w:w="1418" w:type="dxa"/>
            <w:vAlign w:val="bottom"/>
          </w:tcPr>
          <w:p w14:paraId="5DE39D8B"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0,793</w:t>
            </w:r>
          </w:p>
        </w:tc>
        <w:tc>
          <w:tcPr>
            <w:tcW w:w="1134" w:type="dxa"/>
            <w:vAlign w:val="bottom"/>
          </w:tcPr>
          <w:p w14:paraId="001FBB63" w14:textId="1D95FE8C"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0,546</w:t>
            </w:r>
            <w:r w:rsidR="00D268D8">
              <w:rPr>
                <w:rFonts w:ascii="Times New Roman" w:hAnsi="Times New Roman" w:cs="Times New Roman"/>
                <w:sz w:val="24"/>
                <w:szCs w:val="24"/>
                <w:lang w:val="en-US"/>
              </w:rPr>
              <w:t>)</w:t>
            </w:r>
          </w:p>
        </w:tc>
        <w:tc>
          <w:tcPr>
            <w:tcW w:w="1417" w:type="dxa"/>
            <w:vAlign w:val="bottom"/>
          </w:tcPr>
          <w:p w14:paraId="5C6468EE"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0,671</w:t>
            </w:r>
          </w:p>
        </w:tc>
        <w:tc>
          <w:tcPr>
            <w:tcW w:w="1276" w:type="dxa"/>
            <w:vAlign w:val="bottom"/>
          </w:tcPr>
          <w:p w14:paraId="131A537F" w14:textId="3DC8784B"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0,411</w:t>
            </w:r>
            <w:r w:rsidR="00D268D8">
              <w:rPr>
                <w:rFonts w:ascii="Times New Roman" w:hAnsi="Times New Roman" w:cs="Times New Roman"/>
                <w:sz w:val="24"/>
                <w:szCs w:val="24"/>
                <w:lang w:val="en-US"/>
              </w:rPr>
              <w:t>)</w:t>
            </w:r>
          </w:p>
        </w:tc>
        <w:tc>
          <w:tcPr>
            <w:tcW w:w="1418" w:type="dxa"/>
            <w:vAlign w:val="bottom"/>
          </w:tcPr>
          <w:p w14:paraId="7401F99D"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0,871</w:t>
            </w:r>
            <w:r w:rsidRPr="00F50CFF">
              <w:rPr>
                <w:rFonts w:ascii="Times New Roman" w:hAnsi="Times New Roman" w:cs="Times New Roman"/>
                <w:color w:val="000000"/>
                <w:sz w:val="24"/>
                <w:szCs w:val="24"/>
                <w:lang w:val="en-US"/>
              </w:rPr>
              <w:t>*</w:t>
            </w:r>
          </w:p>
        </w:tc>
        <w:tc>
          <w:tcPr>
            <w:tcW w:w="1134" w:type="dxa"/>
            <w:vAlign w:val="bottom"/>
          </w:tcPr>
          <w:p w14:paraId="0AD1EB02" w14:textId="0F223296"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0,520</w:t>
            </w:r>
            <w:r w:rsidR="004A29C1">
              <w:rPr>
                <w:rFonts w:ascii="Times New Roman" w:hAnsi="Times New Roman" w:cs="Times New Roman"/>
                <w:sz w:val="24"/>
                <w:szCs w:val="24"/>
                <w:lang w:val="en-US"/>
              </w:rPr>
              <w:t>)</w:t>
            </w:r>
          </w:p>
        </w:tc>
        <w:tc>
          <w:tcPr>
            <w:tcW w:w="1417" w:type="dxa"/>
            <w:vAlign w:val="bottom"/>
          </w:tcPr>
          <w:p w14:paraId="32315FA7"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0,552</w:t>
            </w:r>
          </w:p>
        </w:tc>
        <w:tc>
          <w:tcPr>
            <w:tcW w:w="1144" w:type="dxa"/>
            <w:vAlign w:val="bottom"/>
          </w:tcPr>
          <w:p w14:paraId="2B2F5ECA" w14:textId="7FC6492D"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0,399</w:t>
            </w:r>
            <w:r w:rsidR="004A29C1">
              <w:rPr>
                <w:rFonts w:ascii="Times New Roman" w:hAnsi="Times New Roman" w:cs="Times New Roman"/>
                <w:sz w:val="24"/>
                <w:szCs w:val="24"/>
                <w:lang w:val="en-US"/>
              </w:rPr>
              <w:t>)</w:t>
            </w:r>
          </w:p>
        </w:tc>
      </w:tr>
      <w:tr w:rsidR="00A174B2" w:rsidRPr="00F50CFF" w14:paraId="474FD4ED" w14:textId="77777777" w:rsidTr="00540591">
        <w:tc>
          <w:tcPr>
            <w:tcW w:w="4644" w:type="dxa"/>
          </w:tcPr>
          <w:p w14:paraId="5F2A98D5" w14:textId="77777777" w:rsidR="00A174B2" w:rsidRPr="00F50CFF" w:rsidRDefault="00A174B2" w:rsidP="00540591">
            <w:pPr>
              <w:jc w:val="both"/>
              <w:rPr>
                <w:rFonts w:ascii="Times New Roman" w:hAnsi="Times New Roman" w:cs="Times New Roman"/>
                <w:i/>
                <w:sz w:val="24"/>
                <w:szCs w:val="24"/>
                <w:lang w:val="en-US"/>
              </w:rPr>
            </w:pPr>
            <w:r w:rsidRPr="00F50CFF">
              <w:rPr>
                <w:rFonts w:ascii="Times New Roman" w:hAnsi="Times New Roman" w:cs="Times New Roman"/>
                <w:sz w:val="24"/>
                <w:szCs w:val="24"/>
                <w:lang w:val="en-US"/>
              </w:rPr>
              <w:t xml:space="preserve">&gt; </w:t>
            </w:r>
            <w:r w:rsidRPr="00F50CFF">
              <w:rPr>
                <w:rFonts w:ascii="Times New Roman" w:hAnsi="Times New Roman" w:cs="Times New Roman"/>
                <w:sz w:val="24"/>
                <w:szCs w:val="24"/>
              </w:rPr>
              <w:t xml:space="preserve">20 </w:t>
            </w:r>
            <w:r w:rsidRPr="00F50CFF">
              <w:rPr>
                <w:rFonts w:ascii="Times New Roman" w:hAnsi="Times New Roman" w:cs="Times New Roman"/>
                <w:sz w:val="24"/>
                <w:szCs w:val="24"/>
                <w:lang w:val="en-US"/>
              </w:rPr>
              <w:t>years</w:t>
            </w:r>
          </w:p>
        </w:tc>
        <w:tc>
          <w:tcPr>
            <w:tcW w:w="1418" w:type="dxa"/>
            <w:vAlign w:val="bottom"/>
          </w:tcPr>
          <w:p w14:paraId="0036005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1,554*</w:t>
            </w:r>
          </w:p>
        </w:tc>
        <w:tc>
          <w:tcPr>
            <w:tcW w:w="1134" w:type="dxa"/>
            <w:vAlign w:val="bottom"/>
          </w:tcPr>
          <w:p w14:paraId="32B8D996" w14:textId="1E53056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0,601</w:t>
            </w:r>
            <w:r w:rsidR="00D268D8">
              <w:rPr>
                <w:rFonts w:ascii="Times New Roman" w:hAnsi="Times New Roman" w:cs="Times New Roman"/>
                <w:sz w:val="24"/>
                <w:szCs w:val="24"/>
                <w:lang w:val="en-US"/>
              </w:rPr>
              <w:t>)</w:t>
            </w:r>
          </w:p>
        </w:tc>
        <w:tc>
          <w:tcPr>
            <w:tcW w:w="1417" w:type="dxa"/>
            <w:vAlign w:val="bottom"/>
          </w:tcPr>
          <w:p w14:paraId="78801540"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0,849</w:t>
            </w:r>
            <w:r w:rsidRPr="00F50CFF">
              <w:rPr>
                <w:rFonts w:ascii="Times New Roman" w:hAnsi="Times New Roman" w:cs="Times New Roman"/>
                <w:color w:val="000000"/>
                <w:sz w:val="24"/>
                <w:szCs w:val="24"/>
                <w:lang w:val="en-US"/>
              </w:rPr>
              <w:t>*</w:t>
            </w:r>
          </w:p>
        </w:tc>
        <w:tc>
          <w:tcPr>
            <w:tcW w:w="1276" w:type="dxa"/>
            <w:vAlign w:val="bottom"/>
          </w:tcPr>
          <w:p w14:paraId="64BC2498" w14:textId="4EBBB93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0,418</w:t>
            </w:r>
            <w:r w:rsidR="00D268D8">
              <w:rPr>
                <w:rFonts w:ascii="Times New Roman" w:hAnsi="Times New Roman" w:cs="Times New Roman"/>
                <w:sz w:val="24"/>
                <w:szCs w:val="24"/>
                <w:lang w:val="en-US"/>
              </w:rPr>
              <w:t>)</w:t>
            </w:r>
          </w:p>
        </w:tc>
        <w:tc>
          <w:tcPr>
            <w:tcW w:w="1418" w:type="dxa"/>
            <w:vAlign w:val="bottom"/>
          </w:tcPr>
          <w:p w14:paraId="20D4CE3C"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1,567</w:t>
            </w:r>
            <w:r w:rsidRPr="00F50CFF">
              <w:rPr>
                <w:rFonts w:ascii="Times New Roman" w:hAnsi="Times New Roman" w:cs="Times New Roman"/>
                <w:color w:val="000000"/>
                <w:sz w:val="24"/>
                <w:szCs w:val="24"/>
                <w:lang w:val="en-US"/>
              </w:rPr>
              <w:t>**</w:t>
            </w:r>
          </w:p>
        </w:tc>
        <w:tc>
          <w:tcPr>
            <w:tcW w:w="1134" w:type="dxa"/>
            <w:vAlign w:val="bottom"/>
          </w:tcPr>
          <w:p w14:paraId="1EF8A6AB" w14:textId="2DFB4EC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0,590</w:t>
            </w:r>
            <w:r w:rsidR="004A29C1">
              <w:rPr>
                <w:rFonts w:ascii="Times New Roman" w:hAnsi="Times New Roman" w:cs="Times New Roman"/>
                <w:sz w:val="24"/>
                <w:szCs w:val="24"/>
                <w:lang w:val="en-US"/>
              </w:rPr>
              <w:t>)</w:t>
            </w:r>
          </w:p>
        </w:tc>
        <w:tc>
          <w:tcPr>
            <w:tcW w:w="1417" w:type="dxa"/>
            <w:vAlign w:val="bottom"/>
          </w:tcPr>
          <w:p w14:paraId="441EC3EA"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0,742</w:t>
            </w:r>
            <w:r w:rsidRPr="00F50CFF">
              <w:rPr>
                <w:rFonts w:ascii="Times New Roman" w:hAnsi="Times New Roman" w:cs="Times New Roman"/>
                <w:color w:val="000000"/>
                <w:sz w:val="24"/>
                <w:szCs w:val="24"/>
                <w:lang w:val="en-US"/>
              </w:rPr>
              <w:t>*</w:t>
            </w:r>
          </w:p>
        </w:tc>
        <w:tc>
          <w:tcPr>
            <w:tcW w:w="1144" w:type="dxa"/>
            <w:vAlign w:val="bottom"/>
          </w:tcPr>
          <w:p w14:paraId="6B4EC105" w14:textId="74F233BD"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0,411</w:t>
            </w:r>
            <w:r w:rsidR="004A29C1">
              <w:rPr>
                <w:rFonts w:ascii="Times New Roman" w:hAnsi="Times New Roman" w:cs="Times New Roman"/>
                <w:sz w:val="24"/>
                <w:szCs w:val="24"/>
                <w:lang w:val="en-US"/>
              </w:rPr>
              <w:t>)</w:t>
            </w:r>
          </w:p>
        </w:tc>
      </w:tr>
      <w:tr w:rsidR="00A174B2" w:rsidRPr="00D460FC" w14:paraId="11CECD02" w14:textId="77777777" w:rsidTr="00540591">
        <w:tc>
          <w:tcPr>
            <w:tcW w:w="4644" w:type="dxa"/>
          </w:tcPr>
          <w:p w14:paraId="5CA86887" w14:textId="77777777" w:rsidR="00A174B2" w:rsidRPr="00F50CFF" w:rsidRDefault="00A174B2" w:rsidP="00540591">
            <w:pPr>
              <w:jc w:val="both"/>
              <w:rPr>
                <w:rFonts w:ascii="Times New Roman" w:hAnsi="Times New Roman" w:cs="Times New Roman"/>
                <w:i/>
                <w:sz w:val="24"/>
                <w:szCs w:val="24"/>
                <w:lang w:val="en-US"/>
              </w:rPr>
            </w:pPr>
            <w:r w:rsidRPr="00F50CFF">
              <w:rPr>
                <w:rFonts w:ascii="Times New Roman" w:hAnsi="Times New Roman" w:cs="Times New Roman"/>
                <w:i/>
                <w:sz w:val="24"/>
                <w:szCs w:val="24"/>
                <w:lang w:val="en-US"/>
              </w:rPr>
              <w:t>Enterprise size</w:t>
            </w:r>
            <w:r w:rsidRPr="00F50CFF">
              <w:rPr>
                <w:rFonts w:ascii="Times New Roman" w:hAnsi="Times New Roman" w:cs="Times New Roman"/>
                <w:sz w:val="24"/>
                <w:szCs w:val="24"/>
                <w:lang w:val="en-US"/>
              </w:rPr>
              <w:t xml:space="preserve"> (microenterprise (&lt;15 workers) – </w:t>
            </w:r>
            <w:r w:rsidRPr="00F50CFF">
              <w:rPr>
                <w:rFonts w:ascii="Times New Roman" w:hAnsi="Times New Roman" w:cs="Times New Roman"/>
                <w:i/>
                <w:sz w:val="24"/>
                <w:szCs w:val="24"/>
                <w:lang w:val="en-US"/>
              </w:rPr>
              <w:t>ref</w:t>
            </w:r>
            <w:r w:rsidRPr="00F50CFF">
              <w:rPr>
                <w:rFonts w:ascii="Times New Roman" w:hAnsi="Times New Roman" w:cs="Times New Roman"/>
                <w:sz w:val="24"/>
                <w:szCs w:val="24"/>
                <w:lang w:val="en-US"/>
              </w:rPr>
              <w:t>.)</w:t>
            </w:r>
          </w:p>
        </w:tc>
        <w:tc>
          <w:tcPr>
            <w:tcW w:w="1418" w:type="dxa"/>
          </w:tcPr>
          <w:p w14:paraId="43BEFA7B"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109C08B1"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4D063721"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027DDC1C"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3171DFF6"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78A9A646"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1F5CCE55"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466452F1"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7600A541" w14:textId="77777777" w:rsidTr="00540591">
        <w:tc>
          <w:tcPr>
            <w:tcW w:w="4644" w:type="dxa"/>
          </w:tcPr>
          <w:p w14:paraId="459B76F4" w14:textId="77777777" w:rsidR="00A174B2" w:rsidRPr="00F50CFF" w:rsidRDefault="00A174B2" w:rsidP="00540591">
            <w:pPr>
              <w:jc w:val="both"/>
              <w:rPr>
                <w:rFonts w:ascii="Times New Roman" w:hAnsi="Times New Roman" w:cs="Times New Roman"/>
                <w:i/>
                <w:sz w:val="24"/>
                <w:szCs w:val="24"/>
                <w:lang w:val="en-US"/>
              </w:rPr>
            </w:pPr>
            <w:r w:rsidRPr="00F50CFF">
              <w:rPr>
                <w:rFonts w:ascii="Times New Roman" w:hAnsi="Times New Roman" w:cs="Times New Roman"/>
                <w:sz w:val="24"/>
                <w:szCs w:val="24"/>
                <w:lang w:val="en-US"/>
              </w:rPr>
              <w:t>Small enterprise</w:t>
            </w:r>
            <w:r w:rsidRPr="00F50CFF">
              <w:rPr>
                <w:rFonts w:ascii="Times New Roman" w:hAnsi="Times New Roman" w:cs="Times New Roman"/>
                <w:sz w:val="24"/>
                <w:szCs w:val="24"/>
              </w:rPr>
              <w:t xml:space="preserve"> (16-100 </w:t>
            </w:r>
            <w:r w:rsidRPr="00F50CFF">
              <w:rPr>
                <w:rFonts w:ascii="Times New Roman" w:hAnsi="Times New Roman" w:cs="Times New Roman"/>
                <w:sz w:val="24"/>
                <w:szCs w:val="24"/>
                <w:lang w:val="en-US"/>
              </w:rPr>
              <w:t>workers</w:t>
            </w:r>
            <w:r w:rsidRPr="00F50CFF">
              <w:rPr>
                <w:rFonts w:ascii="Times New Roman" w:hAnsi="Times New Roman" w:cs="Times New Roman"/>
                <w:sz w:val="24"/>
                <w:szCs w:val="24"/>
              </w:rPr>
              <w:t>)</w:t>
            </w:r>
          </w:p>
        </w:tc>
        <w:tc>
          <w:tcPr>
            <w:tcW w:w="1418" w:type="dxa"/>
            <w:vAlign w:val="bottom"/>
          </w:tcPr>
          <w:p w14:paraId="782F557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0,659</w:t>
            </w:r>
          </w:p>
        </w:tc>
        <w:tc>
          <w:tcPr>
            <w:tcW w:w="1134" w:type="dxa"/>
            <w:vAlign w:val="bottom"/>
          </w:tcPr>
          <w:p w14:paraId="4AEDB1FB" w14:textId="7203BB6D"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0,498</w:t>
            </w:r>
            <w:r w:rsidR="00D268D8">
              <w:rPr>
                <w:rFonts w:ascii="Times New Roman" w:hAnsi="Times New Roman" w:cs="Times New Roman"/>
                <w:sz w:val="24"/>
                <w:szCs w:val="24"/>
                <w:lang w:val="en-US"/>
              </w:rPr>
              <w:t>)</w:t>
            </w:r>
          </w:p>
        </w:tc>
        <w:tc>
          <w:tcPr>
            <w:tcW w:w="1417" w:type="dxa"/>
            <w:vAlign w:val="bottom"/>
          </w:tcPr>
          <w:p w14:paraId="1BD1D39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-0,051</w:t>
            </w:r>
          </w:p>
        </w:tc>
        <w:tc>
          <w:tcPr>
            <w:tcW w:w="1276" w:type="dxa"/>
            <w:vAlign w:val="bottom"/>
          </w:tcPr>
          <w:p w14:paraId="5BAFD0F3" w14:textId="12BCBF35"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0,264</w:t>
            </w:r>
            <w:r w:rsidR="00D268D8">
              <w:rPr>
                <w:rFonts w:ascii="Times New Roman" w:hAnsi="Times New Roman" w:cs="Times New Roman"/>
                <w:sz w:val="24"/>
                <w:szCs w:val="24"/>
                <w:lang w:val="en-US"/>
              </w:rPr>
              <w:t>)</w:t>
            </w:r>
          </w:p>
        </w:tc>
        <w:tc>
          <w:tcPr>
            <w:tcW w:w="1418" w:type="dxa"/>
            <w:vAlign w:val="bottom"/>
          </w:tcPr>
          <w:p w14:paraId="02EFECD9"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0,737</w:t>
            </w:r>
            <w:r w:rsidRPr="00F50CFF">
              <w:rPr>
                <w:rFonts w:ascii="Times New Roman" w:hAnsi="Times New Roman" w:cs="Times New Roman"/>
                <w:color w:val="000000"/>
                <w:sz w:val="24"/>
                <w:szCs w:val="24"/>
                <w:lang w:val="en-US"/>
              </w:rPr>
              <w:t>*</w:t>
            </w:r>
          </w:p>
        </w:tc>
        <w:tc>
          <w:tcPr>
            <w:tcW w:w="1134" w:type="dxa"/>
            <w:vAlign w:val="bottom"/>
          </w:tcPr>
          <w:p w14:paraId="495DE9E4" w14:textId="1D0906AD"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0,452</w:t>
            </w:r>
            <w:r w:rsidR="004A29C1">
              <w:rPr>
                <w:rFonts w:ascii="Times New Roman" w:hAnsi="Times New Roman" w:cs="Times New Roman"/>
                <w:sz w:val="24"/>
                <w:szCs w:val="24"/>
                <w:lang w:val="en-US"/>
              </w:rPr>
              <w:t>)</w:t>
            </w:r>
          </w:p>
        </w:tc>
        <w:tc>
          <w:tcPr>
            <w:tcW w:w="1417" w:type="dxa"/>
            <w:vAlign w:val="bottom"/>
          </w:tcPr>
          <w:p w14:paraId="32E2BE5A"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-0,066</w:t>
            </w:r>
          </w:p>
        </w:tc>
        <w:tc>
          <w:tcPr>
            <w:tcW w:w="1144" w:type="dxa"/>
            <w:vAlign w:val="bottom"/>
          </w:tcPr>
          <w:p w14:paraId="3FAD4A1A" w14:textId="0AB7C53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0,262</w:t>
            </w:r>
            <w:r w:rsidR="004A29C1">
              <w:rPr>
                <w:rFonts w:ascii="Times New Roman" w:hAnsi="Times New Roman" w:cs="Times New Roman"/>
                <w:sz w:val="24"/>
                <w:szCs w:val="24"/>
                <w:lang w:val="en-US"/>
              </w:rPr>
              <w:t>)</w:t>
            </w:r>
          </w:p>
        </w:tc>
      </w:tr>
      <w:tr w:rsidR="00A174B2" w:rsidRPr="00F50CFF" w14:paraId="04540FE8" w14:textId="77777777" w:rsidTr="00540591">
        <w:tc>
          <w:tcPr>
            <w:tcW w:w="4644" w:type="dxa"/>
          </w:tcPr>
          <w:p w14:paraId="11D09857" w14:textId="77777777" w:rsidR="00A174B2" w:rsidRPr="00F50CFF" w:rsidRDefault="00A174B2" w:rsidP="00540591">
            <w:pPr>
              <w:jc w:val="both"/>
              <w:rPr>
                <w:rFonts w:ascii="Times New Roman" w:hAnsi="Times New Roman" w:cs="Times New Roman"/>
                <w:i/>
                <w:sz w:val="24"/>
                <w:szCs w:val="24"/>
                <w:lang w:val="en-US"/>
              </w:rPr>
            </w:pPr>
            <w:r w:rsidRPr="00F50CFF">
              <w:rPr>
                <w:rFonts w:ascii="Times New Roman" w:hAnsi="Times New Roman" w:cs="Times New Roman"/>
                <w:sz w:val="24"/>
                <w:szCs w:val="24"/>
                <w:lang w:val="en-US"/>
              </w:rPr>
              <w:t>Medium-size</w:t>
            </w:r>
            <w:r w:rsidRPr="00F50CFF">
              <w:rPr>
                <w:rFonts w:ascii="Times New Roman" w:hAnsi="Times New Roman" w:cs="Times New Roman"/>
                <w:sz w:val="24"/>
                <w:szCs w:val="24"/>
              </w:rPr>
              <w:t xml:space="preserve"> </w:t>
            </w:r>
            <w:r w:rsidRPr="00F50CFF">
              <w:rPr>
                <w:rFonts w:ascii="Times New Roman" w:hAnsi="Times New Roman" w:cs="Times New Roman"/>
                <w:sz w:val="24"/>
                <w:szCs w:val="24"/>
                <w:lang w:val="en-US"/>
              </w:rPr>
              <w:t>enterprise</w:t>
            </w:r>
            <w:r w:rsidRPr="00F50CFF">
              <w:rPr>
                <w:rFonts w:ascii="Times New Roman" w:hAnsi="Times New Roman" w:cs="Times New Roman"/>
                <w:sz w:val="24"/>
                <w:szCs w:val="24"/>
              </w:rPr>
              <w:t xml:space="preserve"> (101-250 </w:t>
            </w:r>
            <w:r w:rsidRPr="00F50CFF">
              <w:rPr>
                <w:rFonts w:ascii="Times New Roman" w:hAnsi="Times New Roman" w:cs="Times New Roman"/>
                <w:sz w:val="24"/>
                <w:szCs w:val="24"/>
                <w:lang w:val="en-US"/>
              </w:rPr>
              <w:t>workers</w:t>
            </w:r>
            <w:r w:rsidRPr="00F50CFF">
              <w:rPr>
                <w:rFonts w:ascii="Times New Roman" w:hAnsi="Times New Roman" w:cs="Times New Roman"/>
                <w:sz w:val="24"/>
                <w:szCs w:val="24"/>
              </w:rPr>
              <w:t>)</w:t>
            </w:r>
          </w:p>
        </w:tc>
        <w:tc>
          <w:tcPr>
            <w:tcW w:w="1418" w:type="dxa"/>
            <w:vAlign w:val="bottom"/>
          </w:tcPr>
          <w:p w14:paraId="0A71007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0,327</w:t>
            </w:r>
          </w:p>
        </w:tc>
        <w:tc>
          <w:tcPr>
            <w:tcW w:w="1134" w:type="dxa"/>
            <w:vAlign w:val="bottom"/>
          </w:tcPr>
          <w:p w14:paraId="2C2BE4A5" w14:textId="17889F97"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0,569</w:t>
            </w:r>
            <w:r w:rsidR="00D268D8">
              <w:rPr>
                <w:rFonts w:ascii="Times New Roman" w:hAnsi="Times New Roman" w:cs="Times New Roman"/>
                <w:sz w:val="24"/>
                <w:szCs w:val="24"/>
                <w:lang w:val="en-US"/>
              </w:rPr>
              <w:t>)</w:t>
            </w:r>
          </w:p>
        </w:tc>
        <w:tc>
          <w:tcPr>
            <w:tcW w:w="1417" w:type="dxa"/>
            <w:vAlign w:val="bottom"/>
          </w:tcPr>
          <w:p w14:paraId="2AEF5AB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0,425</w:t>
            </w:r>
          </w:p>
        </w:tc>
        <w:tc>
          <w:tcPr>
            <w:tcW w:w="1276" w:type="dxa"/>
            <w:vAlign w:val="bottom"/>
          </w:tcPr>
          <w:p w14:paraId="3B790BD5" w14:textId="6E001A6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0,413</w:t>
            </w:r>
            <w:r w:rsidR="00D268D8">
              <w:rPr>
                <w:rFonts w:ascii="Times New Roman" w:hAnsi="Times New Roman" w:cs="Times New Roman"/>
                <w:sz w:val="24"/>
                <w:szCs w:val="24"/>
                <w:lang w:val="en-US"/>
              </w:rPr>
              <w:t>)</w:t>
            </w:r>
          </w:p>
        </w:tc>
        <w:tc>
          <w:tcPr>
            <w:tcW w:w="1418" w:type="dxa"/>
            <w:vAlign w:val="bottom"/>
          </w:tcPr>
          <w:p w14:paraId="2DC7B7E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0,537</w:t>
            </w:r>
          </w:p>
        </w:tc>
        <w:tc>
          <w:tcPr>
            <w:tcW w:w="1134" w:type="dxa"/>
            <w:vAlign w:val="bottom"/>
          </w:tcPr>
          <w:p w14:paraId="61E7FF39" w14:textId="7E51D60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0,533</w:t>
            </w:r>
            <w:r w:rsidR="004A29C1">
              <w:rPr>
                <w:rFonts w:ascii="Times New Roman" w:hAnsi="Times New Roman" w:cs="Times New Roman"/>
                <w:sz w:val="24"/>
                <w:szCs w:val="24"/>
                <w:lang w:val="en-US"/>
              </w:rPr>
              <w:t>)</w:t>
            </w:r>
          </w:p>
        </w:tc>
        <w:tc>
          <w:tcPr>
            <w:tcW w:w="1417" w:type="dxa"/>
            <w:vAlign w:val="bottom"/>
          </w:tcPr>
          <w:p w14:paraId="1C371EC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0,333</w:t>
            </w:r>
          </w:p>
        </w:tc>
        <w:tc>
          <w:tcPr>
            <w:tcW w:w="1144" w:type="dxa"/>
            <w:vAlign w:val="bottom"/>
          </w:tcPr>
          <w:p w14:paraId="09A46F72" w14:textId="471468B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0,391</w:t>
            </w:r>
            <w:r w:rsidR="004A29C1">
              <w:rPr>
                <w:rFonts w:ascii="Times New Roman" w:hAnsi="Times New Roman" w:cs="Times New Roman"/>
                <w:sz w:val="24"/>
                <w:szCs w:val="24"/>
                <w:lang w:val="en-US"/>
              </w:rPr>
              <w:t>)</w:t>
            </w:r>
          </w:p>
        </w:tc>
      </w:tr>
      <w:tr w:rsidR="00A174B2" w:rsidRPr="00F50CFF" w14:paraId="04E48660" w14:textId="77777777" w:rsidTr="00540591">
        <w:tc>
          <w:tcPr>
            <w:tcW w:w="4644" w:type="dxa"/>
          </w:tcPr>
          <w:p w14:paraId="27F2E032" w14:textId="77777777" w:rsidR="00A174B2" w:rsidRPr="00F50CFF" w:rsidRDefault="00A174B2" w:rsidP="00540591">
            <w:pPr>
              <w:jc w:val="both"/>
              <w:rPr>
                <w:rFonts w:ascii="Times New Roman" w:hAnsi="Times New Roman" w:cs="Times New Roman"/>
                <w:i/>
                <w:sz w:val="24"/>
                <w:szCs w:val="24"/>
                <w:lang w:val="en-US"/>
              </w:rPr>
            </w:pPr>
            <w:r w:rsidRPr="00F50CFF">
              <w:rPr>
                <w:rFonts w:ascii="Times New Roman" w:hAnsi="Times New Roman" w:cs="Times New Roman"/>
                <w:sz w:val="24"/>
                <w:szCs w:val="24"/>
                <w:lang w:val="en-US"/>
              </w:rPr>
              <w:t>Large</w:t>
            </w:r>
            <w:r w:rsidRPr="00F50CFF">
              <w:rPr>
                <w:rFonts w:ascii="Times New Roman" w:hAnsi="Times New Roman" w:cs="Times New Roman"/>
                <w:sz w:val="24"/>
                <w:szCs w:val="24"/>
              </w:rPr>
              <w:t xml:space="preserve"> </w:t>
            </w:r>
            <w:proofErr w:type="spellStart"/>
            <w:r w:rsidRPr="00F50CFF">
              <w:rPr>
                <w:rFonts w:ascii="Times New Roman" w:hAnsi="Times New Roman" w:cs="Times New Roman"/>
                <w:sz w:val="24"/>
                <w:szCs w:val="24"/>
              </w:rPr>
              <w:t>enterprise</w:t>
            </w:r>
            <w:proofErr w:type="spellEnd"/>
            <w:r w:rsidRPr="00F50CFF">
              <w:rPr>
                <w:rFonts w:ascii="Times New Roman" w:hAnsi="Times New Roman" w:cs="Times New Roman"/>
                <w:sz w:val="24"/>
                <w:szCs w:val="24"/>
              </w:rPr>
              <w:t xml:space="preserve"> (</w:t>
            </w:r>
            <w:r w:rsidRPr="00F50CFF">
              <w:rPr>
                <w:rFonts w:ascii="Times New Roman" w:hAnsi="Times New Roman" w:cs="Times New Roman"/>
                <w:sz w:val="24"/>
                <w:szCs w:val="24"/>
                <w:lang w:val="en-US"/>
              </w:rPr>
              <w:t>&gt;</w:t>
            </w:r>
            <w:r w:rsidRPr="00F50CFF">
              <w:rPr>
                <w:rFonts w:ascii="Times New Roman" w:hAnsi="Times New Roman" w:cs="Times New Roman"/>
                <w:sz w:val="24"/>
                <w:szCs w:val="24"/>
              </w:rPr>
              <w:t xml:space="preserve"> 250 </w:t>
            </w:r>
            <w:r w:rsidRPr="00F50CFF">
              <w:rPr>
                <w:rFonts w:ascii="Times New Roman" w:hAnsi="Times New Roman" w:cs="Times New Roman"/>
                <w:sz w:val="24"/>
                <w:szCs w:val="24"/>
                <w:lang w:val="en-US"/>
              </w:rPr>
              <w:t>workers</w:t>
            </w:r>
            <w:r w:rsidRPr="00F50CFF">
              <w:rPr>
                <w:rFonts w:ascii="Times New Roman" w:hAnsi="Times New Roman" w:cs="Times New Roman"/>
                <w:sz w:val="24"/>
                <w:szCs w:val="24"/>
              </w:rPr>
              <w:t>)</w:t>
            </w:r>
          </w:p>
        </w:tc>
        <w:tc>
          <w:tcPr>
            <w:tcW w:w="1418" w:type="dxa"/>
            <w:vAlign w:val="bottom"/>
          </w:tcPr>
          <w:p w14:paraId="2B8F9863"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1,161*</w:t>
            </w:r>
          </w:p>
        </w:tc>
        <w:tc>
          <w:tcPr>
            <w:tcW w:w="1134" w:type="dxa"/>
            <w:vAlign w:val="bottom"/>
          </w:tcPr>
          <w:p w14:paraId="3ED5C69C" w14:textId="143A3179"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0,589</w:t>
            </w:r>
            <w:r w:rsidR="00D268D8">
              <w:rPr>
                <w:rFonts w:ascii="Times New Roman" w:hAnsi="Times New Roman" w:cs="Times New Roman"/>
                <w:sz w:val="24"/>
                <w:szCs w:val="24"/>
                <w:lang w:val="en-US"/>
              </w:rPr>
              <w:t>)</w:t>
            </w:r>
          </w:p>
        </w:tc>
        <w:tc>
          <w:tcPr>
            <w:tcW w:w="1417" w:type="dxa"/>
            <w:vAlign w:val="bottom"/>
          </w:tcPr>
          <w:p w14:paraId="2A3134C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0,302</w:t>
            </w:r>
          </w:p>
        </w:tc>
        <w:tc>
          <w:tcPr>
            <w:tcW w:w="1276" w:type="dxa"/>
            <w:vAlign w:val="bottom"/>
          </w:tcPr>
          <w:p w14:paraId="3CC3660E" w14:textId="15012268"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0,413</w:t>
            </w:r>
            <w:r w:rsidR="00D268D8">
              <w:rPr>
                <w:rFonts w:ascii="Times New Roman" w:hAnsi="Times New Roman" w:cs="Times New Roman"/>
                <w:sz w:val="24"/>
                <w:szCs w:val="24"/>
                <w:lang w:val="en-US"/>
              </w:rPr>
              <w:t>)</w:t>
            </w:r>
          </w:p>
        </w:tc>
        <w:tc>
          <w:tcPr>
            <w:tcW w:w="1418" w:type="dxa"/>
            <w:vAlign w:val="bottom"/>
          </w:tcPr>
          <w:p w14:paraId="2F2EE8CD"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1,256</w:t>
            </w:r>
            <w:r w:rsidRPr="00F50CFF">
              <w:rPr>
                <w:rFonts w:ascii="Times New Roman" w:hAnsi="Times New Roman" w:cs="Times New Roman"/>
                <w:color w:val="000000"/>
                <w:sz w:val="24"/>
                <w:szCs w:val="24"/>
                <w:lang w:val="en-US"/>
              </w:rPr>
              <w:t>*</w:t>
            </w:r>
          </w:p>
        </w:tc>
        <w:tc>
          <w:tcPr>
            <w:tcW w:w="1134" w:type="dxa"/>
            <w:vAlign w:val="bottom"/>
          </w:tcPr>
          <w:p w14:paraId="35A5BF6A" w14:textId="248D2A8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0,555</w:t>
            </w:r>
            <w:r w:rsidR="004A29C1">
              <w:rPr>
                <w:rFonts w:ascii="Times New Roman" w:hAnsi="Times New Roman" w:cs="Times New Roman"/>
                <w:sz w:val="24"/>
                <w:szCs w:val="24"/>
                <w:lang w:val="en-US"/>
              </w:rPr>
              <w:t>)</w:t>
            </w:r>
          </w:p>
        </w:tc>
        <w:tc>
          <w:tcPr>
            <w:tcW w:w="1417" w:type="dxa"/>
            <w:vAlign w:val="bottom"/>
          </w:tcPr>
          <w:p w14:paraId="32AD0F2A"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0,392</w:t>
            </w:r>
          </w:p>
        </w:tc>
        <w:tc>
          <w:tcPr>
            <w:tcW w:w="1144" w:type="dxa"/>
            <w:vAlign w:val="bottom"/>
          </w:tcPr>
          <w:p w14:paraId="342B86F0" w14:textId="75027A7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0,402</w:t>
            </w:r>
            <w:r w:rsidR="004A29C1">
              <w:rPr>
                <w:rFonts w:ascii="Times New Roman" w:hAnsi="Times New Roman" w:cs="Times New Roman"/>
                <w:sz w:val="24"/>
                <w:szCs w:val="24"/>
                <w:lang w:val="en-US"/>
              </w:rPr>
              <w:t>)</w:t>
            </w:r>
          </w:p>
        </w:tc>
      </w:tr>
    </w:tbl>
    <w:p w14:paraId="325B9480" w14:textId="77777777" w:rsidR="004264B6" w:rsidRDefault="004264B6" w:rsidP="004264B6">
      <w:pPr>
        <w:ind w:firstLine="0"/>
        <w:jc w:val="left"/>
      </w:pPr>
    </w:p>
    <w:p w14:paraId="267750CB" w14:textId="66358806" w:rsidR="004264B6" w:rsidRDefault="004264B6" w:rsidP="004264B6">
      <w:pPr>
        <w:ind w:firstLine="0"/>
        <w:jc w:val="left"/>
      </w:pPr>
      <w:r w:rsidRPr="00021C04">
        <w:rPr>
          <w:rFonts w:ascii="Times New Roman" w:hAnsi="Times New Roman" w:cs="Times New Roman"/>
          <w:b/>
          <w:sz w:val="24"/>
          <w:szCs w:val="24"/>
          <w:lang w:val="en-US"/>
        </w:rPr>
        <w:lastRenderedPageBreak/>
        <w:t>Table</w:t>
      </w:r>
      <w:r>
        <w:rPr>
          <w:rFonts w:ascii="Times New Roman" w:hAnsi="Times New Roman" w:cs="Times New Roman"/>
          <w:b/>
          <w:sz w:val="24"/>
          <w:szCs w:val="24"/>
          <w:lang w:val="en-US"/>
        </w:rPr>
        <w:t xml:space="preserve"> 4 (continued)</w:t>
      </w:r>
    </w:p>
    <w:tbl>
      <w:tblPr>
        <w:tblStyle w:val="aa"/>
        <w:tblW w:w="15002" w:type="dxa"/>
        <w:tblLook w:val="04A0" w:firstRow="1" w:lastRow="0" w:firstColumn="1" w:lastColumn="0" w:noHBand="0" w:noVBand="1"/>
      </w:tblPr>
      <w:tblGrid>
        <w:gridCol w:w="4644"/>
        <w:gridCol w:w="1418"/>
        <w:gridCol w:w="1134"/>
        <w:gridCol w:w="1417"/>
        <w:gridCol w:w="1276"/>
        <w:gridCol w:w="1418"/>
        <w:gridCol w:w="1134"/>
        <w:gridCol w:w="1417"/>
        <w:gridCol w:w="1144"/>
      </w:tblGrid>
      <w:tr w:rsidR="00A174B2" w:rsidRPr="00F50CFF" w14:paraId="27E89C9F" w14:textId="77777777" w:rsidTr="00540591">
        <w:tc>
          <w:tcPr>
            <w:tcW w:w="4644" w:type="dxa"/>
          </w:tcPr>
          <w:p w14:paraId="4E03B48A" w14:textId="6C0DF805"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No answer</w:t>
            </w:r>
          </w:p>
        </w:tc>
        <w:tc>
          <w:tcPr>
            <w:tcW w:w="1418" w:type="dxa"/>
            <w:vAlign w:val="bottom"/>
          </w:tcPr>
          <w:p w14:paraId="7F31FDA7"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0,643</w:t>
            </w:r>
          </w:p>
        </w:tc>
        <w:tc>
          <w:tcPr>
            <w:tcW w:w="1134" w:type="dxa"/>
            <w:vAlign w:val="bottom"/>
          </w:tcPr>
          <w:p w14:paraId="3BDCE29C" w14:textId="6F5F12E8"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0,497</w:t>
            </w:r>
            <w:r w:rsidR="00D268D8">
              <w:rPr>
                <w:rFonts w:ascii="Times New Roman" w:hAnsi="Times New Roman" w:cs="Times New Roman"/>
                <w:sz w:val="24"/>
                <w:szCs w:val="24"/>
                <w:lang w:val="en-US"/>
              </w:rPr>
              <w:t>)</w:t>
            </w:r>
          </w:p>
        </w:tc>
        <w:tc>
          <w:tcPr>
            <w:tcW w:w="1417" w:type="dxa"/>
            <w:vAlign w:val="bottom"/>
          </w:tcPr>
          <w:p w14:paraId="23EE46BA"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-0,138</w:t>
            </w:r>
          </w:p>
        </w:tc>
        <w:tc>
          <w:tcPr>
            <w:tcW w:w="1276" w:type="dxa"/>
            <w:vAlign w:val="bottom"/>
          </w:tcPr>
          <w:p w14:paraId="071C0F10" w14:textId="6791AC8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0,275</w:t>
            </w:r>
            <w:r w:rsidR="00D268D8">
              <w:rPr>
                <w:rFonts w:ascii="Times New Roman" w:hAnsi="Times New Roman" w:cs="Times New Roman"/>
                <w:sz w:val="24"/>
                <w:szCs w:val="24"/>
                <w:lang w:val="en-US"/>
              </w:rPr>
              <w:t>)</w:t>
            </w:r>
          </w:p>
        </w:tc>
        <w:tc>
          <w:tcPr>
            <w:tcW w:w="1418" w:type="dxa"/>
            <w:vAlign w:val="bottom"/>
          </w:tcPr>
          <w:p w14:paraId="5A7A82D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0,690</w:t>
            </w:r>
          </w:p>
        </w:tc>
        <w:tc>
          <w:tcPr>
            <w:tcW w:w="1134" w:type="dxa"/>
            <w:vAlign w:val="bottom"/>
          </w:tcPr>
          <w:p w14:paraId="28FA94DA" w14:textId="56A46DD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0,440</w:t>
            </w:r>
            <w:r w:rsidR="004A29C1">
              <w:rPr>
                <w:rFonts w:ascii="Times New Roman" w:hAnsi="Times New Roman" w:cs="Times New Roman"/>
                <w:sz w:val="24"/>
                <w:szCs w:val="24"/>
                <w:lang w:val="en-US"/>
              </w:rPr>
              <w:t>)</w:t>
            </w:r>
          </w:p>
        </w:tc>
        <w:tc>
          <w:tcPr>
            <w:tcW w:w="1417" w:type="dxa"/>
            <w:vAlign w:val="bottom"/>
          </w:tcPr>
          <w:p w14:paraId="302D36C1"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-0,114</w:t>
            </w:r>
          </w:p>
        </w:tc>
        <w:tc>
          <w:tcPr>
            <w:tcW w:w="1144" w:type="dxa"/>
            <w:vAlign w:val="bottom"/>
          </w:tcPr>
          <w:p w14:paraId="519A4F7F" w14:textId="7B2016D7"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0,271</w:t>
            </w:r>
            <w:r w:rsidR="004A29C1">
              <w:rPr>
                <w:rFonts w:ascii="Times New Roman" w:hAnsi="Times New Roman" w:cs="Times New Roman"/>
                <w:sz w:val="24"/>
                <w:szCs w:val="24"/>
                <w:lang w:val="en-US"/>
              </w:rPr>
              <w:t>)</w:t>
            </w:r>
          </w:p>
        </w:tc>
      </w:tr>
      <w:tr w:rsidR="00A174B2" w:rsidRPr="00F50CFF" w14:paraId="49572A00" w14:textId="77777777" w:rsidTr="00540591">
        <w:tc>
          <w:tcPr>
            <w:tcW w:w="4644" w:type="dxa"/>
          </w:tcPr>
          <w:p w14:paraId="21CD3F4E"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Question wasn’t asked (</w:t>
            </w:r>
            <w:r>
              <w:rPr>
                <w:rFonts w:ascii="Times New Roman" w:hAnsi="Times New Roman" w:cs="Times New Roman"/>
                <w:sz w:val="24"/>
                <w:szCs w:val="24"/>
                <w:lang w:val="en-US"/>
              </w:rPr>
              <w:t>does not work in the organization</w:t>
            </w:r>
            <w:r w:rsidRPr="00F50CFF">
              <w:rPr>
                <w:rFonts w:ascii="Times New Roman" w:hAnsi="Times New Roman" w:cs="Times New Roman"/>
                <w:sz w:val="24"/>
                <w:szCs w:val="24"/>
                <w:lang w:val="en-US"/>
              </w:rPr>
              <w:t>)</w:t>
            </w:r>
          </w:p>
        </w:tc>
        <w:tc>
          <w:tcPr>
            <w:tcW w:w="1418" w:type="dxa"/>
            <w:vAlign w:val="bottom"/>
          </w:tcPr>
          <w:p w14:paraId="5A024802" w14:textId="48A30CD2" w:rsidR="00A174B2" w:rsidRPr="00D47C0F" w:rsidRDefault="00D47C0F" w:rsidP="00D47C0F">
            <w:pPr>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w:t>
            </w:r>
          </w:p>
        </w:tc>
        <w:tc>
          <w:tcPr>
            <w:tcW w:w="1134" w:type="dxa"/>
            <w:vAlign w:val="bottom"/>
          </w:tcPr>
          <w:p w14:paraId="2491692B"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w:t>
            </w:r>
          </w:p>
        </w:tc>
        <w:tc>
          <w:tcPr>
            <w:tcW w:w="1417" w:type="dxa"/>
            <w:vAlign w:val="bottom"/>
          </w:tcPr>
          <w:p w14:paraId="797C546F" w14:textId="31AFE29B" w:rsidR="00A174B2" w:rsidRPr="00D47C0F" w:rsidRDefault="00D47C0F" w:rsidP="00D47C0F">
            <w:pPr>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w:t>
            </w:r>
          </w:p>
        </w:tc>
        <w:tc>
          <w:tcPr>
            <w:tcW w:w="1276" w:type="dxa"/>
            <w:vAlign w:val="bottom"/>
          </w:tcPr>
          <w:p w14:paraId="31C020E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w:t>
            </w:r>
          </w:p>
        </w:tc>
        <w:tc>
          <w:tcPr>
            <w:tcW w:w="1418" w:type="dxa"/>
            <w:vAlign w:val="bottom"/>
          </w:tcPr>
          <w:p w14:paraId="32BB446A"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0,408</w:t>
            </w:r>
          </w:p>
        </w:tc>
        <w:tc>
          <w:tcPr>
            <w:tcW w:w="1134" w:type="dxa"/>
            <w:vAlign w:val="bottom"/>
          </w:tcPr>
          <w:p w14:paraId="553C7212" w14:textId="7D173FF9"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0,985</w:t>
            </w:r>
            <w:r w:rsidR="004A29C1">
              <w:rPr>
                <w:rFonts w:ascii="Times New Roman" w:hAnsi="Times New Roman" w:cs="Times New Roman"/>
                <w:sz w:val="24"/>
                <w:szCs w:val="24"/>
                <w:lang w:val="en-US"/>
              </w:rPr>
              <w:t>)</w:t>
            </w:r>
          </w:p>
        </w:tc>
        <w:tc>
          <w:tcPr>
            <w:tcW w:w="1417" w:type="dxa"/>
            <w:vAlign w:val="bottom"/>
          </w:tcPr>
          <w:p w14:paraId="0AF0F50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0,392</w:t>
            </w:r>
          </w:p>
        </w:tc>
        <w:tc>
          <w:tcPr>
            <w:tcW w:w="1144" w:type="dxa"/>
            <w:vAlign w:val="bottom"/>
          </w:tcPr>
          <w:p w14:paraId="58F4FB3D" w14:textId="1919359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0,643</w:t>
            </w:r>
            <w:r w:rsidR="004A29C1">
              <w:rPr>
                <w:rFonts w:ascii="Times New Roman" w:hAnsi="Times New Roman" w:cs="Times New Roman"/>
                <w:sz w:val="24"/>
                <w:szCs w:val="24"/>
                <w:lang w:val="en-US"/>
              </w:rPr>
              <w:t>)</w:t>
            </w:r>
          </w:p>
        </w:tc>
      </w:tr>
      <w:tr w:rsidR="00A174B2" w:rsidRPr="00D460FC" w14:paraId="117C1A93" w14:textId="77777777" w:rsidTr="00540591">
        <w:tc>
          <w:tcPr>
            <w:tcW w:w="4644" w:type="dxa"/>
          </w:tcPr>
          <w:p w14:paraId="2FF32FD9"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 xml:space="preserve">Enterprise ownership </w:t>
            </w:r>
            <w:r w:rsidRPr="00F50CFF">
              <w:rPr>
                <w:rFonts w:ascii="Times New Roman" w:hAnsi="Times New Roman" w:cs="Times New Roman"/>
                <w:sz w:val="24"/>
                <w:szCs w:val="24"/>
                <w:lang w:val="en-US"/>
              </w:rPr>
              <w:t>(state ownership</w:t>
            </w:r>
            <w:r w:rsidRPr="00F50CFF">
              <w:rPr>
                <w:rFonts w:ascii="Times New Roman" w:hAnsi="Times New Roman" w:cs="Times New Roman"/>
                <w:i/>
                <w:sz w:val="24"/>
                <w:szCs w:val="24"/>
                <w:lang w:val="en-US"/>
              </w:rPr>
              <w:t xml:space="preserve"> – ref.)</w:t>
            </w:r>
          </w:p>
        </w:tc>
        <w:tc>
          <w:tcPr>
            <w:tcW w:w="1418" w:type="dxa"/>
          </w:tcPr>
          <w:p w14:paraId="1F7F5640"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731C947D"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2A7964F1"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0E2229D3"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4FAB46F0"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78CD435F"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759E79B6"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5BB03207"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2FF094C6" w14:textId="77777777" w:rsidTr="00540591">
        <w:tc>
          <w:tcPr>
            <w:tcW w:w="4644" w:type="dxa"/>
          </w:tcPr>
          <w:p w14:paraId="61143FAF"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sz w:val="24"/>
                <w:szCs w:val="24"/>
                <w:lang w:val="en-US"/>
              </w:rPr>
              <w:t>Private ownership</w:t>
            </w:r>
          </w:p>
        </w:tc>
        <w:tc>
          <w:tcPr>
            <w:tcW w:w="1418" w:type="dxa"/>
            <w:vAlign w:val="bottom"/>
          </w:tcPr>
          <w:p w14:paraId="60DC04F3"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0,321</w:t>
            </w:r>
          </w:p>
        </w:tc>
        <w:tc>
          <w:tcPr>
            <w:tcW w:w="1134" w:type="dxa"/>
            <w:vAlign w:val="bottom"/>
          </w:tcPr>
          <w:p w14:paraId="73B6B916" w14:textId="772887B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0,349</w:t>
            </w:r>
            <w:r w:rsidR="004A29C1">
              <w:rPr>
                <w:rFonts w:ascii="Times New Roman" w:hAnsi="Times New Roman" w:cs="Times New Roman"/>
                <w:sz w:val="24"/>
                <w:szCs w:val="24"/>
                <w:lang w:val="en-US"/>
              </w:rPr>
              <w:t>)</w:t>
            </w:r>
          </w:p>
        </w:tc>
        <w:tc>
          <w:tcPr>
            <w:tcW w:w="1417" w:type="dxa"/>
            <w:vAlign w:val="bottom"/>
          </w:tcPr>
          <w:p w14:paraId="43E786E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0,123</w:t>
            </w:r>
          </w:p>
        </w:tc>
        <w:tc>
          <w:tcPr>
            <w:tcW w:w="1276" w:type="dxa"/>
            <w:vAlign w:val="bottom"/>
          </w:tcPr>
          <w:p w14:paraId="242EA316" w14:textId="0A2EDF5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0,282</w:t>
            </w:r>
            <w:r w:rsidR="004A29C1">
              <w:rPr>
                <w:rFonts w:ascii="Times New Roman" w:hAnsi="Times New Roman" w:cs="Times New Roman"/>
                <w:sz w:val="24"/>
                <w:szCs w:val="24"/>
                <w:lang w:val="en-US"/>
              </w:rPr>
              <w:t>)</w:t>
            </w:r>
          </w:p>
        </w:tc>
        <w:tc>
          <w:tcPr>
            <w:tcW w:w="1418" w:type="dxa"/>
            <w:vAlign w:val="bottom"/>
          </w:tcPr>
          <w:p w14:paraId="2C3336B2"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0,353</w:t>
            </w:r>
          </w:p>
        </w:tc>
        <w:tc>
          <w:tcPr>
            <w:tcW w:w="1134" w:type="dxa"/>
            <w:vAlign w:val="bottom"/>
          </w:tcPr>
          <w:p w14:paraId="43C60AE1" w14:textId="252CCC48"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0,323</w:t>
            </w:r>
            <w:r w:rsidR="004A29C1">
              <w:rPr>
                <w:rFonts w:ascii="Times New Roman" w:hAnsi="Times New Roman" w:cs="Times New Roman"/>
                <w:sz w:val="24"/>
                <w:szCs w:val="24"/>
                <w:lang w:val="en-US"/>
              </w:rPr>
              <w:t>)</w:t>
            </w:r>
          </w:p>
        </w:tc>
        <w:tc>
          <w:tcPr>
            <w:tcW w:w="1417" w:type="dxa"/>
            <w:vAlign w:val="bottom"/>
          </w:tcPr>
          <w:p w14:paraId="1F9C26C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0,158</w:t>
            </w:r>
          </w:p>
        </w:tc>
        <w:tc>
          <w:tcPr>
            <w:tcW w:w="1144" w:type="dxa"/>
            <w:vAlign w:val="bottom"/>
          </w:tcPr>
          <w:p w14:paraId="4487FC8D" w14:textId="5D84D885"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0,285</w:t>
            </w:r>
            <w:r w:rsidR="004A29C1">
              <w:rPr>
                <w:rFonts w:ascii="Times New Roman" w:hAnsi="Times New Roman" w:cs="Times New Roman"/>
                <w:sz w:val="24"/>
                <w:szCs w:val="24"/>
                <w:lang w:val="en-US"/>
              </w:rPr>
              <w:t>)</w:t>
            </w:r>
          </w:p>
        </w:tc>
      </w:tr>
      <w:tr w:rsidR="00A174B2" w:rsidRPr="00F50CFF" w14:paraId="2D97ABB0" w14:textId="77777777" w:rsidTr="00540591">
        <w:tc>
          <w:tcPr>
            <w:tcW w:w="4644" w:type="dxa"/>
          </w:tcPr>
          <w:p w14:paraId="3B884AD1"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Mixed ownership</w:t>
            </w:r>
          </w:p>
        </w:tc>
        <w:tc>
          <w:tcPr>
            <w:tcW w:w="1418" w:type="dxa"/>
            <w:vAlign w:val="bottom"/>
          </w:tcPr>
          <w:p w14:paraId="76AB1A6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1,522*</w:t>
            </w:r>
          </w:p>
        </w:tc>
        <w:tc>
          <w:tcPr>
            <w:tcW w:w="1134" w:type="dxa"/>
            <w:vAlign w:val="bottom"/>
          </w:tcPr>
          <w:p w14:paraId="1D21B405" w14:textId="68EC40DD"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0,662</w:t>
            </w:r>
            <w:r w:rsidR="004A29C1">
              <w:rPr>
                <w:rFonts w:ascii="Times New Roman" w:hAnsi="Times New Roman" w:cs="Times New Roman"/>
                <w:sz w:val="24"/>
                <w:szCs w:val="24"/>
                <w:lang w:val="en-US"/>
              </w:rPr>
              <w:t>)</w:t>
            </w:r>
          </w:p>
        </w:tc>
        <w:tc>
          <w:tcPr>
            <w:tcW w:w="1417" w:type="dxa"/>
            <w:vAlign w:val="bottom"/>
          </w:tcPr>
          <w:p w14:paraId="3103F75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-0,150</w:t>
            </w:r>
          </w:p>
        </w:tc>
        <w:tc>
          <w:tcPr>
            <w:tcW w:w="1276" w:type="dxa"/>
            <w:vAlign w:val="bottom"/>
          </w:tcPr>
          <w:p w14:paraId="00357292" w14:textId="4339EEE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0,446</w:t>
            </w:r>
            <w:r w:rsidR="004A29C1">
              <w:rPr>
                <w:rFonts w:ascii="Times New Roman" w:hAnsi="Times New Roman" w:cs="Times New Roman"/>
                <w:sz w:val="24"/>
                <w:szCs w:val="24"/>
                <w:lang w:val="en-US"/>
              </w:rPr>
              <w:t>)</w:t>
            </w:r>
          </w:p>
        </w:tc>
        <w:tc>
          <w:tcPr>
            <w:tcW w:w="1418" w:type="dxa"/>
            <w:vAlign w:val="bottom"/>
          </w:tcPr>
          <w:p w14:paraId="1D78FEF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1,467</w:t>
            </w:r>
            <w:r w:rsidRPr="00F50CFF">
              <w:rPr>
                <w:rFonts w:ascii="Times New Roman" w:hAnsi="Times New Roman" w:cs="Times New Roman"/>
                <w:color w:val="000000"/>
                <w:sz w:val="24"/>
                <w:szCs w:val="24"/>
                <w:lang w:val="en-US"/>
              </w:rPr>
              <w:t>*</w:t>
            </w:r>
          </w:p>
        </w:tc>
        <w:tc>
          <w:tcPr>
            <w:tcW w:w="1134" w:type="dxa"/>
            <w:vAlign w:val="bottom"/>
          </w:tcPr>
          <w:p w14:paraId="45DA1EDA" w14:textId="42A59A0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0,600</w:t>
            </w:r>
            <w:r w:rsidR="004A29C1">
              <w:rPr>
                <w:rFonts w:ascii="Times New Roman" w:hAnsi="Times New Roman" w:cs="Times New Roman"/>
                <w:sz w:val="24"/>
                <w:szCs w:val="24"/>
                <w:lang w:val="en-US"/>
              </w:rPr>
              <w:t>)</w:t>
            </w:r>
          </w:p>
        </w:tc>
        <w:tc>
          <w:tcPr>
            <w:tcW w:w="1417" w:type="dxa"/>
            <w:vAlign w:val="bottom"/>
          </w:tcPr>
          <w:p w14:paraId="5BDE603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-0,133</w:t>
            </w:r>
          </w:p>
        </w:tc>
        <w:tc>
          <w:tcPr>
            <w:tcW w:w="1144" w:type="dxa"/>
            <w:vAlign w:val="bottom"/>
          </w:tcPr>
          <w:p w14:paraId="7D1F1C90" w14:textId="4C735CC7"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0,445</w:t>
            </w:r>
            <w:r w:rsidR="004A29C1">
              <w:rPr>
                <w:rFonts w:ascii="Times New Roman" w:hAnsi="Times New Roman" w:cs="Times New Roman"/>
                <w:sz w:val="24"/>
                <w:szCs w:val="24"/>
                <w:lang w:val="en-US"/>
              </w:rPr>
              <w:t>)</w:t>
            </w:r>
          </w:p>
        </w:tc>
      </w:tr>
      <w:tr w:rsidR="00A174B2" w:rsidRPr="00F50CFF" w14:paraId="6F850EED" w14:textId="77777777" w:rsidTr="00540591">
        <w:tc>
          <w:tcPr>
            <w:tcW w:w="4644" w:type="dxa"/>
          </w:tcPr>
          <w:p w14:paraId="2EA23DA7"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sz w:val="24"/>
                <w:szCs w:val="24"/>
                <w:lang w:val="en-US"/>
              </w:rPr>
              <w:t>No answer</w:t>
            </w:r>
          </w:p>
        </w:tc>
        <w:tc>
          <w:tcPr>
            <w:tcW w:w="1418" w:type="dxa"/>
            <w:vAlign w:val="bottom"/>
          </w:tcPr>
          <w:p w14:paraId="21240AC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-0,002</w:t>
            </w:r>
          </w:p>
        </w:tc>
        <w:tc>
          <w:tcPr>
            <w:tcW w:w="1134" w:type="dxa"/>
            <w:vAlign w:val="bottom"/>
          </w:tcPr>
          <w:p w14:paraId="7EBE6FB2" w14:textId="4A814B0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0,719</w:t>
            </w:r>
            <w:r w:rsidR="004A29C1">
              <w:rPr>
                <w:rFonts w:ascii="Times New Roman" w:hAnsi="Times New Roman" w:cs="Times New Roman"/>
                <w:sz w:val="24"/>
                <w:szCs w:val="24"/>
                <w:lang w:val="en-US"/>
              </w:rPr>
              <w:t>)</w:t>
            </w:r>
          </w:p>
        </w:tc>
        <w:tc>
          <w:tcPr>
            <w:tcW w:w="1417" w:type="dxa"/>
            <w:vAlign w:val="bottom"/>
          </w:tcPr>
          <w:p w14:paraId="6AD00615"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-0,600</w:t>
            </w:r>
          </w:p>
        </w:tc>
        <w:tc>
          <w:tcPr>
            <w:tcW w:w="1276" w:type="dxa"/>
            <w:vAlign w:val="bottom"/>
          </w:tcPr>
          <w:p w14:paraId="49864EBC" w14:textId="208E206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0,487</w:t>
            </w:r>
            <w:r w:rsidR="004A29C1">
              <w:rPr>
                <w:rFonts w:ascii="Times New Roman" w:hAnsi="Times New Roman" w:cs="Times New Roman"/>
                <w:sz w:val="24"/>
                <w:szCs w:val="24"/>
                <w:lang w:val="en-US"/>
              </w:rPr>
              <w:t>)</w:t>
            </w:r>
          </w:p>
        </w:tc>
        <w:tc>
          <w:tcPr>
            <w:tcW w:w="1418" w:type="dxa"/>
            <w:vAlign w:val="bottom"/>
          </w:tcPr>
          <w:p w14:paraId="40876CE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0,125</w:t>
            </w:r>
          </w:p>
        </w:tc>
        <w:tc>
          <w:tcPr>
            <w:tcW w:w="1134" w:type="dxa"/>
            <w:vAlign w:val="bottom"/>
          </w:tcPr>
          <w:p w14:paraId="266A5F6B" w14:textId="66120CE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0,690</w:t>
            </w:r>
            <w:r w:rsidR="004A29C1">
              <w:rPr>
                <w:rFonts w:ascii="Times New Roman" w:hAnsi="Times New Roman" w:cs="Times New Roman"/>
                <w:sz w:val="24"/>
                <w:szCs w:val="24"/>
                <w:lang w:val="en-US"/>
              </w:rPr>
              <w:t>)</w:t>
            </w:r>
          </w:p>
        </w:tc>
        <w:tc>
          <w:tcPr>
            <w:tcW w:w="1417" w:type="dxa"/>
            <w:vAlign w:val="bottom"/>
          </w:tcPr>
          <w:p w14:paraId="59DB62D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-0,507</w:t>
            </w:r>
          </w:p>
        </w:tc>
        <w:tc>
          <w:tcPr>
            <w:tcW w:w="1144" w:type="dxa"/>
            <w:vAlign w:val="bottom"/>
          </w:tcPr>
          <w:p w14:paraId="506C8DB4" w14:textId="00BB1ECE"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0,482</w:t>
            </w:r>
            <w:r w:rsidR="004A29C1">
              <w:rPr>
                <w:rFonts w:ascii="Times New Roman" w:hAnsi="Times New Roman" w:cs="Times New Roman"/>
                <w:sz w:val="24"/>
                <w:szCs w:val="24"/>
                <w:lang w:val="en-US"/>
              </w:rPr>
              <w:t>)</w:t>
            </w:r>
          </w:p>
        </w:tc>
      </w:tr>
      <w:tr w:rsidR="00A174B2" w:rsidRPr="00D460FC" w14:paraId="08CB9FDB" w14:textId="77777777" w:rsidTr="00540591">
        <w:tc>
          <w:tcPr>
            <w:tcW w:w="4644" w:type="dxa"/>
            <w:vAlign w:val="bottom"/>
          </w:tcPr>
          <w:p w14:paraId="5E9A8073" w14:textId="4B734707" w:rsidR="00A174B2" w:rsidRPr="00F50CFF" w:rsidRDefault="006074C9" w:rsidP="00540591">
            <w:pPr>
              <w:jc w:val="both"/>
              <w:rPr>
                <w:rFonts w:ascii="Times New Roman" w:hAnsi="Times New Roman" w:cs="Times New Roman"/>
                <w:i/>
                <w:sz w:val="24"/>
                <w:szCs w:val="24"/>
                <w:lang w:val="en-US"/>
              </w:rPr>
            </w:pPr>
            <w:r>
              <w:rPr>
                <w:rFonts w:ascii="Times New Roman" w:hAnsi="Times New Roman" w:cs="Times New Roman"/>
                <w:i/>
                <w:color w:val="000000"/>
                <w:sz w:val="24"/>
                <w:szCs w:val="24"/>
                <w:lang w:val="en-US"/>
              </w:rPr>
              <w:t xml:space="preserve">Satisfaction with </w:t>
            </w:r>
            <w:r w:rsidR="00A174B2" w:rsidRPr="00F50CFF">
              <w:rPr>
                <w:rFonts w:ascii="Times New Roman" w:hAnsi="Times New Roman" w:cs="Times New Roman"/>
                <w:i/>
                <w:color w:val="000000"/>
                <w:sz w:val="24"/>
                <w:szCs w:val="24"/>
                <w:lang w:val="en-US"/>
              </w:rPr>
              <w:t>working conditions</w:t>
            </w:r>
            <w:r w:rsidR="00A174B2" w:rsidRPr="00F50CFF">
              <w:rPr>
                <w:rFonts w:ascii="Times New Roman" w:hAnsi="Times New Roman" w:cs="Times New Roman"/>
                <w:color w:val="000000"/>
                <w:sz w:val="24"/>
                <w:szCs w:val="24"/>
                <w:lang w:val="en-US"/>
              </w:rPr>
              <w:t xml:space="preserve"> (dissatisfied – </w:t>
            </w:r>
            <w:r w:rsidR="00A174B2" w:rsidRPr="00F50CFF">
              <w:rPr>
                <w:rFonts w:ascii="Times New Roman" w:hAnsi="Times New Roman" w:cs="Times New Roman"/>
                <w:i/>
                <w:color w:val="000000"/>
                <w:sz w:val="24"/>
                <w:szCs w:val="24"/>
                <w:lang w:val="en-US"/>
              </w:rPr>
              <w:t>ref</w:t>
            </w:r>
            <w:r w:rsidR="00A174B2" w:rsidRPr="00F50CFF">
              <w:rPr>
                <w:rFonts w:ascii="Times New Roman" w:hAnsi="Times New Roman" w:cs="Times New Roman"/>
                <w:color w:val="000000"/>
                <w:sz w:val="24"/>
                <w:szCs w:val="24"/>
                <w:lang w:val="en-US"/>
              </w:rPr>
              <w:t>.)</w:t>
            </w:r>
          </w:p>
        </w:tc>
        <w:tc>
          <w:tcPr>
            <w:tcW w:w="1418" w:type="dxa"/>
          </w:tcPr>
          <w:p w14:paraId="683E9A69"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44B697CB"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2BEA24EF"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5097A4AA"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6494DE4E"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3E213A4A"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1BC60E90"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18297073"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47EB5A74" w14:textId="77777777" w:rsidTr="00540591">
        <w:tc>
          <w:tcPr>
            <w:tcW w:w="4644" w:type="dxa"/>
            <w:vAlign w:val="bottom"/>
          </w:tcPr>
          <w:p w14:paraId="06C05141"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C</w:t>
            </w:r>
            <w:proofErr w:type="spellStart"/>
            <w:r w:rsidRPr="00F50CFF">
              <w:rPr>
                <w:rFonts w:ascii="Times New Roman" w:hAnsi="Times New Roman" w:cs="Times New Roman"/>
                <w:color w:val="000000"/>
                <w:sz w:val="24"/>
                <w:szCs w:val="24"/>
              </w:rPr>
              <w:t>ompletely</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1AF9E30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0,377</w:t>
            </w:r>
          </w:p>
        </w:tc>
        <w:tc>
          <w:tcPr>
            <w:tcW w:w="1134" w:type="dxa"/>
            <w:vAlign w:val="bottom"/>
          </w:tcPr>
          <w:p w14:paraId="7F87A17D" w14:textId="5D2754B5"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0,589</w:t>
            </w:r>
            <w:r w:rsidR="004A29C1">
              <w:rPr>
                <w:rFonts w:ascii="Times New Roman" w:hAnsi="Times New Roman" w:cs="Times New Roman"/>
                <w:sz w:val="24"/>
                <w:szCs w:val="24"/>
                <w:lang w:val="en-US"/>
              </w:rPr>
              <w:t>)</w:t>
            </w:r>
          </w:p>
        </w:tc>
        <w:tc>
          <w:tcPr>
            <w:tcW w:w="1417" w:type="dxa"/>
            <w:vAlign w:val="bottom"/>
          </w:tcPr>
          <w:p w14:paraId="114B34B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0,440</w:t>
            </w:r>
          </w:p>
        </w:tc>
        <w:tc>
          <w:tcPr>
            <w:tcW w:w="1276" w:type="dxa"/>
            <w:vAlign w:val="bottom"/>
          </w:tcPr>
          <w:p w14:paraId="0D323783" w14:textId="077CFFA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0,405</w:t>
            </w:r>
            <w:r w:rsidR="004A29C1">
              <w:rPr>
                <w:rFonts w:ascii="Times New Roman" w:hAnsi="Times New Roman" w:cs="Times New Roman"/>
                <w:sz w:val="24"/>
                <w:szCs w:val="24"/>
                <w:lang w:val="en-US"/>
              </w:rPr>
              <w:t>)</w:t>
            </w:r>
          </w:p>
        </w:tc>
        <w:tc>
          <w:tcPr>
            <w:tcW w:w="1418" w:type="dxa"/>
          </w:tcPr>
          <w:p w14:paraId="5A8846B3" w14:textId="77777777" w:rsidR="00A174B2" w:rsidRPr="00F50CFF" w:rsidRDefault="00A174B2" w:rsidP="00540591">
            <w:pPr>
              <w:jc w:val="center"/>
              <w:rPr>
                <w:rFonts w:ascii="Times New Roman" w:hAnsi="Times New Roman" w:cs="Times New Roman"/>
                <w:sz w:val="24"/>
                <w:szCs w:val="24"/>
              </w:rPr>
            </w:pPr>
          </w:p>
        </w:tc>
        <w:tc>
          <w:tcPr>
            <w:tcW w:w="1134" w:type="dxa"/>
          </w:tcPr>
          <w:p w14:paraId="390D1E04" w14:textId="77777777" w:rsidR="00A174B2" w:rsidRPr="00F50CFF" w:rsidRDefault="00A174B2" w:rsidP="00540591">
            <w:pPr>
              <w:jc w:val="center"/>
              <w:rPr>
                <w:rFonts w:ascii="Times New Roman" w:hAnsi="Times New Roman" w:cs="Times New Roman"/>
                <w:sz w:val="24"/>
                <w:szCs w:val="24"/>
              </w:rPr>
            </w:pPr>
          </w:p>
        </w:tc>
        <w:tc>
          <w:tcPr>
            <w:tcW w:w="1417" w:type="dxa"/>
          </w:tcPr>
          <w:p w14:paraId="474542E3" w14:textId="77777777" w:rsidR="00A174B2" w:rsidRPr="00F50CFF" w:rsidRDefault="00A174B2" w:rsidP="00540591">
            <w:pPr>
              <w:jc w:val="center"/>
              <w:rPr>
                <w:rFonts w:ascii="Times New Roman" w:hAnsi="Times New Roman" w:cs="Times New Roman"/>
                <w:sz w:val="24"/>
                <w:szCs w:val="24"/>
              </w:rPr>
            </w:pPr>
          </w:p>
        </w:tc>
        <w:tc>
          <w:tcPr>
            <w:tcW w:w="1144" w:type="dxa"/>
          </w:tcPr>
          <w:p w14:paraId="4723EA96" w14:textId="77777777" w:rsidR="00A174B2" w:rsidRPr="00F50CFF" w:rsidRDefault="00A174B2" w:rsidP="00540591">
            <w:pPr>
              <w:jc w:val="center"/>
              <w:rPr>
                <w:rFonts w:ascii="Times New Roman" w:hAnsi="Times New Roman" w:cs="Times New Roman"/>
                <w:sz w:val="24"/>
                <w:szCs w:val="24"/>
              </w:rPr>
            </w:pPr>
          </w:p>
        </w:tc>
      </w:tr>
      <w:tr w:rsidR="00A174B2" w:rsidRPr="00F50CFF" w14:paraId="2FAF71BE" w14:textId="77777777" w:rsidTr="00540591">
        <w:tc>
          <w:tcPr>
            <w:tcW w:w="4644" w:type="dxa"/>
            <w:vAlign w:val="bottom"/>
          </w:tcPr>
          <w:p w14:paraId="2AF9E570"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4FE3D69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0,170</w:t>
            </w:r>
          </w:p>
        </w:tc>
        <w:tc>
          <w:tcPr>
            <w:tcW w:w="1134" w:type="dxa"/>
            <w:vAlign w:val="bottom"/>
          </w:tcPr>
          <w:p w14:paraId="72AC8E69" w14:textId="48E97A7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0,400</w:t>
            </w:r>
            <w:r w:rsidR="004A29C1">
              <w:rPr>
                <w:rFonts w:ascii="Times New Roman" w:hAnsi="Times New Roman" w:cs="Times New Roman"/>
                <w:sz w:val="24"/>
                <w:szCs w:val="24"/>
                <w:lang w:val="en-US"/>
              </w:rPr>
              <w:t>)</w:t>
            </w:r>
          </w:p>
        </w:tc>
        <w:tc>
          <w:tcPr>
            <w:tcW w:w="1417" w:type="dxa"/>
            <w:vAlign w:val="bottom"/>
          </w:tcPr>
          <w:p w14:paraId="60E04263"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0,783</w:t>
            </w:r>
            <w:r w:rsidRPr="00F50CFF">
              <w:rPr>
                <w:rFonts w:ascii="Times New Roman" w:hAnsi="Times New Roman" w:cs="Times New Roman"/>
                <w:color w:val="000000"/>
                <w:sz w:val="24"/>
                <w:szCs w:val="24"/>
                <w:lang w:val="en-US"/>
              </w:rPr>
              <w:t>**</w:t>
            </w:r>
          </w:p>
        </w:tc>
        <w:tc>
          <w:tcPr>
            <w:tcW w:w="1276" w:type="dxa"/>
            <w:vAlign w:val="bottom"/>
          </w:tcPr>
          <w:p w14:paraId="165FADB4" w14:textId="6167ADE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0,296</w:t>
            </w:r>
            <w:r w:rsidR="004A29C1">
              <w:rPr>
                <w:rFonts w:ascii="Times New Roman" w:hAnsi="Times New Roman" w:cs="Times New Roman"/>
                <w:sz w:val="24"/>
                <w:szCs w:val="24"/>
                <w:lang w:val="en-US"/>
              </w:rPr>
              <w:t>)</w:t>
            </w:r>
          </w:p>
        </w:tc>
        <w:tc>
          <w:tcPr>
            <w:tcW w:w="1418" w:type="dxa"/>
          </w:tcPr>
          <w:p w14:paraId="6F978EC8" w14:textId="77777777" w:rsidR="00A174B2" w:rsidRPr="00F50CFF" w:rsidRDefault="00A174B2" w:rsidP="00540591">
            <w:pPr>
              <w:jc w:val="center"/>
              <w:rPr>
                <w:rFonts w:ascii="Times New Roman" w:hAnsi="Times New Roman" w:cs="Times New Roman"/>
                <w:sz w:val="24"/>
                <w:szCs w:val="24"/>
              </w:rPr>
            </w:pPr>
          </w:p>
        </w:tc>
        <w:tc>
          <w:tcPr>
            <w:tcW w:w="1134" w:type="dxa"/>
          </w:tcPr>
          <w:p w14:paraId="244D77EF" w14:textId="77777777" w:rsidR="00A174B2" w:rsidRPr="00F50CFF" w:rsidRDefault="00A174B2" w:rsidP="00540591">
            <w:pPr>
              <w:jc w:val="center"/>
              <w:rPr>
                <w:rFonts w:ascii="Times New Roman" w:hAnsi="Times New Roman" w:cs="Times New Roman"/>
                <w:sz w:val="24"/>
                <w:szCs w:val="24"/>
              </w:rPr>
            </w:pPr>
          </w:p>
        </w:tc>
        <w:tc>
          <w:tcPr>
            <w:tcW w:w="1417" w:type="dxa"/>
          </w:tcPr>
          <w:p w14:paraId="4AFEC73E" w14:textId="77777777" w:rsidR="00A174B2" w:rsidRPr="00F50CFF" w:rsidRDefault="00A174B2" w:rsidP="00540591">
            <w:pPr>
              <w:jc w:val="center"/>
              <w:rPr>
                <w:rFonts w:ascii="Times New Roman" w:hAnsi="Times New Roman" w:cs="Times New Roman"/>
                <w:sz w:val="24"/>
                <w:szCs w:val="24"/>
              </w:rPr>
            </w:pPr>
          </w:p>
        </w:tc>
        <w:tc>
          <w:tcPr>
            <w:tcW w:w="1144" w:type="dxa"/>
          </w:tcPr>
          <w:p w14:paraId="2B2E70F0" w14:textId="77777777" w:rsidR="00A174B2" w:rsidRPr="00F50CFF" w:rsidRDefault="00A174B2" w:rsidP="00540591">
            <w:pPr>
              <w:jc w:val="center"/>
              <w:rPr>
                <w:rFonts w:ascii="Times New Roman" w:hAnsi="Times New Roman" w:cs="Times New Roman"/>
                <w:sz w:val="24"/>
                <w:szCs w:val="24"/>
              </w:rPr>
            </w:pPr>
          </w:p>
        </w:tc>
      </w:tr>
      <w:tr w:rsidR="00A174B2" w:rsidRPr="00F50CFF" w14:paraId="1CAC0545" w14:textId="77777777" w:rsidTr="00540591">
        <w:tc>
          <w:tcPr>
            <w:tcW w:w="4644" w:type="dxa"/>
            <w:vAlign w:val="bottom"/>
          </w:tcPr>
          <w:p w14:paraId="78AB5598"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Yes and no</w:t>
            </w:r>
          </w:p>
        </w:tc>
        <w:tc>
          <w:tcPr>
            <w:tcW w:w="1418" w:type="dxa"/>
            <w:vAlign w:val="bottom"/>
          </w:tcPr>
          <w:p w14:paraId="5FFFA4A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-0,086</w:t>
            </w:r>
          </w:p>
        </w:tc>
        <w:tc>
          <w:tcPr>
            <w:tcW w:w="1134" w:type="dxa"/>
            <w:vAlign w:val="bottom"/>
          </w:tcPr>
          <w:p w14:paraId="6D5D4F72" w14:textId="400B475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0,436</w:t>
            </w:r>
            <w:r w:rsidR="004A29C1">
              <w:rPr>
                <w:rFonts w:ascii="Times New Roman" w:hAnsi="Times New Roman" w:cs="Times New Roman"/>
                <w:sz w:val="24"/>
                <w:szCs w:val="24"/>
                <w:lang w:val="en-US"/>
              </w:rPr>
              <w:t>)</w:t>
            </w:r>
          </w:p>
        </w:tc>
        <w:tc>
          <w:tcPr>
            <w:tcW w:w="1417" w:type="dxa"/>
            <w:vAlign w:val="bottom"/>
          </w:tcPr>
          <w:p w14:paraId="2FBDB702"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0,712</w:t>
            </w:r>
            <w:r w:rsidRPr="00F50CFF">
              <w:rPr>
                <w:rFonts w:ascii="Times New Roman" w:hAnsi="Times New Roman" w:cs="Times New Roman"/>
                <w:color w:val="000000"/>
                <w:sz w:val="24"/>
                <w:szCs w:val="24"/>
                <w:lang w:val="en-US"/>
              </w:rPr>
              <w:t>*</w:t>
            </w:r>
          </w:p>
        </w:tc>
        <w:tc>
          <w:tcPr>
            <w:tcW w:w="1276" w:type="dxa"/>
            <w:vAlign w:val="bottom"/>
          </w:tcPr>
          <w:p w14:paraId="1C22A577" w14:textId="6186B49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0,319</w:t>
            </w:r>
            <w:r w:rsidR="004A29C1">
              <w:rPr>
                <w:rFonts w:ascii="Times New Roman" w:hAnsi="Times New Roman" w:cs="Times New Roman"/>
                <w:sz w:val="24"/>
                <w:szCs w:val="24"/>
                <w:lang w:val="en-US"/>
              </w:rPr>
              <w:t>)</w:t>
            </w:r>
          </w:p>
        </w:tc>
        <w:tc>
          <w:tcPr>
            <w:tcW w:w="1418" w:type="dxa"/>
          </w:tcPr>
          <w:p w14:paraId="7832829F" w14:textId="77777777" w:rsidR="00A174B2" w:rsidRPr="00F50CFF" w:rsidRDefault="00A174B2" w:rsidP="00540591">
            <w:pPr>
              <w:jc w:val="center"/>
              <w:rPr>
                <w:rFonts w:ascii="Times New Roman" w:hAnsi="Times New Roman" w:cs="Times New Roman"/>
                <w:sz w:val="24"/>
                <w:szCs w:val="24"/>
              </w:rPr>
            </w:pPr>
          </w:p>
        </w:tc>
        <w:tc>
          <w:tcPr>
            <w:tcW w:w="1134" w:type="dxa"/>
          </w:tcPr>
          <w:p w14:paraId="44C9F709" w14:textId="77777777" w:rsidR="00A174B2" w:rsidRPr="00F50CFF" w:rsidRDefault="00A174B2" w:rsidP="00540591">
            <w:pPr>
              <w:jc w:val="center"/>
              <w:rPr>
                <w:rFonts w:ascii="Times New Roman" w:hAnsi="Times New Roman" w:cs="Times New Roman"/>
                <w:sz w:val="24"/>
                <w:szCs w:val="24"/>
              </w:rPr>
            </w:pPr>
          </w:p>
        </w:tc>
        <w:tc>
          <w:tcPr>
            <w:tcW w:w="1417" w:type="dxa"/>
          </w:tcPr>
          <w:p w14:paraId="1316F60E" w14:textId="77777777" w:rsidR="00A174B2" w:rsidRPr="00F50CFF" w:rsidRDefault="00A174B2" w:rsidP="00540591">
            <w:pPr>
              <w:jc w:val="center"/>
              <w:rPr>
                <w:rFonts w:ascii="Times New Roman" w:hAnsi="Times New Roman" w:cs="Times New Roman"/>
                <w:sz w:val="24"/>
                <w:szCs w:val="24"/>
              </w:rPr>
            </w:pPr>
          </w:p>
        </w:tc>
        <w:tc>
          <w:tcPr>
            <w:tcW w:w="1144" w:type="dxa"/>
          </w:tcPr>
          <w:p w14:paraId="72EA2C22" w14:textId="77777777" w:rsidR="00A174B2" w:rsidRPr="00F50CFF" w:rsidRDefault="00A174B2" w:rsidP="00540591">
            <w:pPr>
              <w:jc w:val="center"/>
              <w:rPr>
                <w:rFonts w:ascii="Times New Roman" w:hAnsi="Times New Roman" w:cs="Times New Roman"/>
                <w:sz w:val="24"/>
                <w:szCs w:val="24"/>
              </w:rPr>
            </w:pPr>
          </w:p>
        </w:tc>
      </w:tr>
      <w:tr w:rsidR="00A174B2" w:rsidRPr="00D460FC" w14:paraId="13FB624E" w14:textId="77777777" w:rsidTr="00540591">
        <w:tc>
          <w:tcPr>
            <w:tcW w:w="4644" w:type="dxa"/>
            <w:vAlign w:val="bottom"/>
          </w:tcPr>
          <w:p w14:paraId="0E52F7B8" w14:textId="51312EA9" w:rsidR="00A174B2" w:rsidRPr="00F50CFF" w:rsidRDefault="00A174B2" w:rsidP="006074C9">
            <w:pPr>
              <w:jc w:val="both"/>
              <w:rPr>
                <w:rFonts w:ascii="Times New Roman" w:hAnsi="Times New Roman" w:cs="Times New Roman"/>
                <w:sz w:val="24"/>
                <w:szCs w:val="24"/>
                <w:lang w:val="en-US"/>
              </w:rPr>
            </w:pPr>
            <w:r w:rsidRPr="00F50CFF">
              <w:rPr>
                <w:rFonts w:ascii="Times New Roman" w:hAnsi="Times New Roman" w:cs="Times New Roman"/>
                <w:i/>
                <w:color w:val="000000"/>
                <w:sz w:val="24"/>
                <w:szCs w:val="24"/>
                <w:lang w:val="en-US"/>
              </w:rPr>
              <w:t xml:space="preserve">Satisfaction with </w:t>
            </w:r>
            <w:r w:rsidR="006074C9">
              <w:rPr>
                <w:rFonts w:ascii="Times New Roman" w:hAnsi="Times New Roman" w:cs="Times New Roman"/>
                <w:i/>
                <w:color w:val="000000"/>
                <w:sz w:val="24"/>
                <w:szCs w:val="24"/>
                <w:lang w:val="en-US"/>
              </w:rPr>
              <w:t>salaries</w:t>
            </w:r>
            <w:r w:rsidRPr="00F50CFF">
              <w:rPr>
                <w:rFonts w:ascii="Times New Roman" w:hAnsi="Times New Roman" w:cs="Times New Roman"/>
                <w:color w:val="000000"/>
                <w:sz w:val="24"/>
                <w:szCs w:val="24"/>
                <w:lang w:val="en-US"/>
              </w:rPr>
              <w:t xml:space="preserve"> (completely dissatisfied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1FF6048B"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3C1912E7"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28F6E98F"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236ACAEC"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52F78D82"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7DFCA2E4"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60020FE5"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4A28A2D3"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753CD6F7" w14:textId="77777777" w:rsidTr="00540591">
        <w:tc>
          <w:tcPr>
            <w:tcW w:w="4644" w:type="dxa"/>
            <w:vAlign w:val="bottom"/>
          </w:tcPr>
          <w:p w14:paraId="2DF70229"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C</w:t>
            </w:r>
            <w:proofErr w:type="spellStart"/>
            <w:r w:rsidRPr="00F50CFF">
              <w:rPr>
                <w:rFonts w:ascii="Times New Roman" w:hAnsi="Times New Roman" w:cs="Times New Roman"/>
                <w:color w:val="000000"/>
                <w:sz w:val="24"/>
                <w:szCs w:val="24"/>
              </w:rPr>
              <w:t>ompletely</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781A9EBB"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0,226</w:t>
            </w:r>
          </w:p>
        </w:tc>
        <w:tc>
          <w:tcPr>
            <w:tcW w:w="1134" w:type="dxa"/>
            <w:vAlign w:val="bottom"/>
          </w:tcPr>
          <w:p w14:paraId="304862D9" w14:textId="0BBC01D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0,653</w:t>
            </w:r>
            <w:r w:rsidR="004A29C1">
              <w:rPr>
                <w:rFonts w:ascii="Times New Roman" w:hAnsi="Times New Roman" w:cs="Times New Roman"/>
                <w:sz w:val="24"/>
                <w:szCs w:val="24"/>
                <w:lang w:val="en-US"/>
              </w:rPr>
              <w:t>)</w:t>
            </w:r>
          </w:p>
        </w:tc>
        <w:tc>
          <w:tcPr>
            <w:tcW w:w="1417" w:type="dxa"/>
            <w:vAlign w:val="bottom"/>
          </w:tcPr>
          <w:p w14:paraId="6404DC7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-0,194</w:t>
            </w:r>
          </w:p>
        </w:tc>
        <w:tc>
          <w:tcPr>
            <w:tcW w:w="1276" w:type="dxa"/>
            <w:vAlign w:val="bottom"/>
          </w:tcPr>
          <w:p w14:paraId="298BE0C9" w14:textId="07CB81A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0,503</w:t>
            </w:r>
            <w:r w:rsidR="004A29C1">
              <w:rPr>
                <w:rFonts w:ascii="Times New Roman" w:hAnsi="Times New Roman" w:cs="Times New Roman"/>
                <w:sz w:val="24"/>
                <w:szCs w:val="24"/>
                <w:lang w:val="en-US"/>
              </w:rPr>
              <w:t>)</w:t>
            </w:r>
          </w:p>
        </w:tc>
        <w:tc>
          <w:tcPr>
            <w:tcW w:w="1418" w:type="dxa"/>
          </w:tcPr>
          <w:p w14:paraId="763B4107" w14:textId="77777777" w:rsidR="00A174B2" w:rsidRPr="00F50CFF" w:rsidRDefault="00A174B2" w:rsidP="00540591">
            <w:pPr>
              <w:jc w:val="center"/>
              <w:rPr>
                <w:rFonts w:ascii="Times New Roman" w:hAnsi="Times New Roman" w:cs="Times New Roman"/>
                <w:sz w:val="24"/>
                <w:szCs w:val="24"/>
              </w:rPr>
            </w:pPr>
          </w:p>
        </w:tc>
        <w:tc>
          <w:tcPr>
            <w:tcW w:w="1134" w:type="dxa"/>
          </w:tcPr>
          <w:p w14:paraId="5A3AAAB8" w14:textId="77777777" w:rsidR="00A174B2" w:rsidRPr="00F50CFF" w:rsidRDefault="00A174B2" w:rsidP="00540591">
            <w:pPr>
              <w:jc w:val="center"/>
              <w:rPr>
                <w:rFonts w:ascii="Times New Roman" w:hAnsi="Times New Roman" w:cs="Times New Roman"/>
                <w:sz w:val="24"/>
                <w:szCs w:val="24"/>
              </w:rPr>
            </w:pPr>
          </w:p>
        </w:tc>
        <w:tc>
          <w:tcPr>
            <w:tcW w:w="1417" w:type="dxa"/>
          </w:tcPr>
          <w:p w14:paraId="17B43461" w14:textId="77777777" w:rsidR="00A174B2" w:rsidRPr="00F50CFF" w:rsidRDefault="00A174B2" w:rsidP="00540591">
            <w:pPr>
              <w:jc w:val="center"/>
              <w:rPr>
                <w:rFonts w:ascii="Times New Roman" w:hAnsi="Times New Roman" w:cs="Times New Roman"/>
                <w:sz w:val="24"/>
                <w:szCs w:val="24"/>
              </w:rPr>
            </w:pPr>
          </w:p>
        </w:tc>
        <w:tc>
          <w:tcPr>
            <w:tcW w:w="1144" w:type="dxa"/>
          </w:tcPr>
          <w:p w14:paraId="774A376A" w14:textId="77777777" w:rsidR="00A174B2" w:rsidRPr="00F50CFF" w:rsidRDefault="00A174B2" w:rsidP="00540591">
            <w:pPr>
              <w:jc w:val="center"/>
              <w:rPr>
                <w:rFonts w:ascii="Times New Roman" w:hAnsi="Times New Roman" w:cs="Times New Roman"/>
                <w:sz w:val="24"/>
                <w:szCs w:val="24"/>
              </w:rPr>
            </w:pPr>
          </w:p>
        </w:tc>
      </w:tr>
      <w:tr w:rsidR="00A174B2" w:rsidRPr="00F50CFF" w14:paraId="6B496434" w14:textId="77777777" w:rsidTr="00540591">
        <w:tc>
          <w:tcPr>
            <w:tcW w:w="4644" w:type="dxa"/>
            <w:vAlign w:val="bottom"/>
          </w:tcPr>
          <w:p w14:paraId="3A0FAC81"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0659A49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-0,223</w:t>
            </w:r>
          </w:p>
        </w:tc>
        <w:tc>
          <w:tcPr>
            <w:tcW w:w="1134" w:type="dxa"/>
            <w:vAlign w:val="bottom"/>
          </w:tcPr>
          <w:p w14:paraId="380AD7AB" w14:textId="469E470D"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0,421</w:t>
            </w:r>
            <w:r w:rsidR="004A29C1">
              <w:rPr>
                <w:rFonts w:ascii="Times New Roman" w:hAnsi="Times New Roman" w:cs="Times New Roman"/>
                <w:sz w:val="24"/>
                <w:szCs w:val="24"/>
                <w:lang w:val="en-US"/>
              </w:rPr>
              <w:t>)</w:t>
            </w:r>
          </w:p>
        </w:tc>
        <w:tc>
          <w:tcPr>
            <w:tcW w:w="1417" w:type="dxa"/>
            <w:vAlign w:val="bottom"/>
          </w:tcPr>
          <w:p w14:paraId="13008D2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-0,375</w:t>
            </w:r>
          </w:p>
        </w:tc>
        <w:tc>
          <w:tcPr>
            <w:tcW w:w="1276" w:type="dxa"/>
            <w:vAlign w:val="bottom"/>
          </w:tcPr>
          <w:p w14:paraId="1734807E" w14:textId="253A2B0E"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0,341</w:t>
            </w:r>
            <w:r w:rsidR="004A29C1">
              <w:rPr>
                <w:rFonts w:ascii="Times New Roman" w:hAnsi="Times New Roman" w:cs="Times New Roman"/>
                <w:sz w:val="24"/>
                <w:szCs w:val="24"/>
                <w:lang w:val="en-US"/>
              </w:rPr>
              <w:t>)</w:t>
            </w:r>
          </w:p>
        </w:tc>
        <w:tc>
          <w:tcPr>
            <w:tcW w:w="1418" w:type="dxa"/>
          </w:tcPr>
          <w:p w14:paraId="54321B64" w14:textId="77777777" w:rsidR="00A174B2" w:rsidRPr="00F50CFF" w:rsidRDefault="00A174B2" w:rsidP="00540591">
            <w:pPr>
              <w:jc w:val="center"/>
              <w:rPr>
                <w:rFonts w:ascii="Times New Roman" w:hAnsi="Times New Roman" w:cs="Times New Roman"/>
                <w:sz w:val="24"/>
                <w:szCs w:val="24"/>
              </w:rPr>
            </w:pPr>
          </w:p>
        </w:tc>
        <w:tc>
          <w:tcPr>
            <w:tcW w:w="1134" w:type="dxa"/>
          </w:tcPr>
          <w:p w14:paraId="2151BF52" w14:textId="77777777" w:rsidR="00A174B2" w:rsidRPr="00F50CFF" w:rsidRDefault="00A174B2" w:rsidP="00540591">
            <w:pPr>
              <w:jc w:val="center"/>
              <w:rPr>
                <w:rFonts w:ascii="Times New Roman" w:hAnsi="Times New Roman" w:cs="Times New Roman"/>
                <w:sz w:val="24"/>
                <w:szCs w:val="24"/>
              </w:rPr>
            </w:pPr>
          </w:p>
        </w:tc>
        <w:tc>
          <w:tcPr>
            <w:tcW w:w="1417" w:type="dxa"/>
          </w:tcPr>
          <w:p w14:paraId="58256728" w14:textId="77777777" w:rsidR="00A174B2" w:rsidRPr="00F50CFF" w:rsidRDefault="00A174B2" w:rsidP="00540591">
            <w:pPr>
              <w:jc w:val="center"/>
              <w:rPr>
                <w:rFonts w:ascii="Times New Roman" w:hAnsi="Times New Roman" w:cs="Times New Roman"/>
                <w:sz w:val="24"/>
                <w:szCs w:val="24"/>
              </w:rPr>
            </w:pPr>
          </w:p>
        </w:tc>
        <w:tc>
          <w:tcPr>
            <w:tcW w:w="1144" w:type="dxa"/>
          </w:tcPr>
          <w:p w14:paraId="2DF3567A" w14:textId="77777777" w:rsidR="00A174B2" w:rsidRPr="00F50CFF" w:rsidRDefault="00A174B2" w:rsidP="00540591">
            <w:pPr>
              <w:jc w:val="center"/>
              <w:rPr>
                <w:rFonts w:ascii="Times New Roman" w:hAnsi="Times New Roman" w:cs="Times New Roman"/>
                <w:sz w:val="24"/>
                <w:szCs w:val="24"/>
              </w:rPr>
            </w:pPr>
          </w:p>
        </w:tc>
      </w:tr>
      <w:tr w:rsidR="00A174B2" w:rsidRPr="00F50CFF" w14:paraId="7B3F19E8" w14:textId="77777777" w:rsidTr="00540591">
        <w:tc>
          <w:tcPr>
            <w:tcW w:w="4644" w:type="dxa"/>
            <w:vAlign w:val="bottom"/>
          </w:tcPr>
          <w:p w14:paraId="79960F94"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Yes and no</w:t>
            </w:r>
          </w:p>
        </w:tc>
        <w:tc>
          <w:tcPr>
            <w:tcW w:w="1418" w:type="dxa"/>
            <w:vAlign w:val="bottom"/>
          </w:tcPr>
          <w:p w14:paraId="0CE0A82A"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0,016</w:t>
            </w:r>
          </w:p>
        </w:tc>
        <w:tc>
          <w:tcPr>
            <w:tcW w:w="1134" w:type="dxa"/>
            <w:vAlign w:val="bottom"/>
          </w:tcPr>
          <w:p w14:paraId="21A00F6D" w14:textId="4118AA4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0,393</w:t>
            </w:r>
            <w:r w:rsidR="004A29C1">
              <w:rPr>
                <w:rFonts w:ascii="Times New Roman" w:hAnsi="Times New Roman" w:cs="Times New Roman"/>
                <w:sz w:val="24"/>
                <w:szCs w:val="24"/>
                <w:lang w:val="en-US"/>
              </w:rPr>
              <w:t>)</w:t>
            </w:r>
          </w:p>
        </w:tc>
        <w:tc>
          <w:tcPr>
            <w:tcW w:w="1417" w:type="dxa"/>
            <w:vAlign w:val="bottom"/>
          </w:tcPr>
          <w:p w14:paraId="147C9CF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-0,478</w:t>
            </w:r>
          </w:p>
        </w:tc>
        <w:tc>
          <w:tcPr>
            <w:tcW w:w="1276" w:type="dxa"/>
            <w:vAlign w:val="bottom"/>
          </w:tcPr>
          <w:p w14:paraId="0B9E9DCE" w14:textId="439278D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0,332</w:t>
            </w:r>
            <w:r w:rsidR="004A29C1">
              <w:rPr>
                <w:rFonts w:ascii="Times New Roman" w:hAnsi="Times New Roman" w:cs="Times New Roman"/>
                <w:sz w:val="24"/>
                <w:szCs w:val="24"/>
                <w:lang w:val="en-US"/>
              </w:rPr>
              <w:t>)</w:t>
            </w:r>
          </w:p>
        </w:tc>
        <w:tc>
          <w:tcPr>
            <w:tcW w:w="1418" w:type="dxa"/>
          </w:tcPr>
          <w:p w14:paraId="5F1894CB" w14:textId="77777777" w:rsidR="00A174B2" w:rsidRPr="00F50CFF" w:rsidRDefault="00A174B2" w:rsidP="00540591">
            <w:pPr>
              <w:jc w:val="center"/>
              <w:rPr>
                <w:rFonts w:ascii="Times New Roman" w:hAnsi="Times New Roman" w:cs="Times New Roman"/>
                <w:sz w:val="24"/>
                <w:szCs w:val="24"/>
              </w:rPr>
            </w:pPr>
          </w:p>
        </w:tc>
        <w:tc>
          <w:tcPr>
            <w:tcW w:w="1134" w:type="dxa"/>
          </w:tcPr>
          <w:p w14:paraId="4D1108FC" w14:textId="77777777" w:rsidR="00A174B2" w:rsidRPr="00F50CFF" w:rsidRDefault="00A174B2" w:rsidP="00540591">
            <w:pPr>
              <w:jc w:val="center"/>
              <w:rPr>
                <w:rFonts w:ascii="Times New Roman" w:hAnsi="Times New Roman" w:cs="Times New Roman"/>
                <w:sz w:val="24"/>
                <w:szCs w:val="24"/>
              </w:rPr>
            </w:pPr>
          </w:p>
        </w:tc>
        <w:tc>
          <w:tcPr>
            <w:tcW w:w="1417" w:type="dxa"/>
          </w:tcPr>
          <w:p w14:paraId="21929233" w14:textId="77777777" w:rsidR="00A174B2" w:rsidRPr="00F50CFF" w:rsidRDefault="00A174B2" w:rsidP="00540591">
            <w:pPr>
              <w:jc w:val="center"/>
              <w:rPr>
                <w:rFonts w:ascii="Times New Roman" w:hAnsi="Times New Roman" w:cs="Times New Roman"/>
                <w:sz w:val="24"/>
                <w:szCs w:val="24"/>
              </w:rPr>
            </w:pPr>
          </w:p>
        </w:tc>
        <w:tc>
          <w:tcPr>
            <w:tcW w:w="1144" w:type="dxa"/>
          </w:tcPr>
          <w:p w14:paraId="0EFF8286" w14:textId="77777777" w:rsidR="00A174B2" w:rsidRPr="00F50CFF" w:rsidRDefault="00A174B2" w:rsidP="00540591">
            <w:pPr>
              <w:jc w:val="center"/>
              <w:rPr>
                <w:rFonts w:ascii="Times New Roman" w:hAnsi="Times New Roman" w:cs="Times New Roman"/>
                <w:sz w:val="24"/>
                <w:szCs w:val="24"/>
              </w:rPr>
            </w:pPr>
          </w:p>
        </w:tc>
      </w:tr>
      <w:tr w:rsidR="00A174B2" w:rsidRPr="00F50CFF" w14:paraId="3B3941FD" w14:textId="77777777" w:rsidTr="00540591">
        <w:tc>
          <w:tcPr>
            <w:tcW w:w="4644" w:type="dxa"/>
            <w:vAlign w:val="bottom"/>
          </w:tcPr>
          <w:p w14:paraId="3ED1C135"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dissatisfied</w:t>
            </w:r>
            <w:proofErr w:type="spellEnd"/>
          </w:p>
        </w:tc>
        <w:tc>
          <w:tcPr>
            <w:tcW w:w="1418" w:type="dxa"/>
            <w:vAlign w:val="bottom"/>
          </w:tcPr>
          <w:p w14:paraId="0FEDE5B3"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0,423</w:t>
            </w:r>
          </w:p>
        </w:tc>
        <w:tc>
          <w:tcPr>
            <w:tcW w:w="1134" w:type="dxa"/>
            <w:vAlign w:val="bottom"/>
          </w:tcPr>
          <w:p w14:paraId="3491B688" w14:textId="6A49E0A7"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0,410</w:t>
            </w:r>
            <w:r w:rsidR="004A29C1">
              <w:rPr>
                <w:rFonts w:ascii="Times New Roman" w:hAnsi="Times New Roman" w:cs="Times New Roman"/>
                <w:sz w:val="24"/>
                <w:szCs w:val="24"/>
                <w:lang w:val="en-US"/>
              </w:rPr>
              <w:t>)</w:t>
            </w:r>
          </w:p>
        </w:tc>
        <w:tc>
          <w:tcPr>
            <w:tcW w:w="1417" w:type="dxa"/>
            <w:vAlign w:val="bottom"/>
          </w:tcPr>
          <w:p w14:paraId="5514433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-0,186</w:t>
            </w:r>
          </w:p>
        </w:tc>
        <w:tc>
          <w:tcPr>
            <w:tcW w:w="1276" w:type="dxa"/>
            <w:vAlign w:val="bottom"/>
          </w:tcPr>
          <w:p w14:paraId="05637D96" w14:textId="65320E17"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0,311</w:t>
            </w:r>
            <w:r w:rsidR="004A29C1">
              <w:rPr>
                <w:rFonts w:ascii="Times New Roman" w:hAnsi="Times New Roman" w:cs="Times New Roman"/>
                <w:sz w:val="24"/>
                <w:szCs w:val="24"/>
                <w:lang w:val="en-US"/>
              </w:rPr>
              <w:t>)</w:t>
            </w:r>
          </w:p>
        </w:tc>
        <w:tc>
          <w:tcPr>
            <w:tcW w:w="1418" w:type="dxa"/>
          </w:tcPr>
          <w:p w14:paraId="54D5867C" w14:textId="77777777" w:rsidR="00A174B2" w:rsidRPr="00F50CFF" w:rsidRDefault="00A174B2" w:rsidP="00540591">
            <w:pPr>
              <w:jc w:val="center"/>
              <w:rPr>
                <w:rFonts w:ascii="Times New Roman" w:hAnsi="Times New Roman" w:cs="Times New Roman"/>
                <w:sz w:val="24"/>
                <w:szCs w:val="24"/>
              </w:rPr>
            </w:pPr>
          </w:p>
        </w:tc>
        <w:tc>
          <w:tcPr>
            <w:tcW w:w="1134" w:type="dxa"/>
          </w:tcPr>
          <w:p w14:paraId="1E951638" w14:textId="77777777" w:rsidR="00A174B2" w:rsidRPr="00F50CFF" w:rsidRDefault="00A174B2" w:rsidP="00540591">
            <w:pPr>
              <w:jc w:val="center"/>
              <w:rPr>
                <w:rFonts w:ascii="Times New Roman" w:hAnsi="Times New Roman" w:cs="Times New Roman"/>
                <w:sz w:val="24"/>
                <w:szCs w:val="24"/>
              </w:rPr>
            </w:pPr>
          </w:p>
        </w:tc>
        <w:tc>
          <w:tcPr>
            <w:tcW w:w="1417" w:type="dxa"/>
          </w:tcPr>
          <w:p w14:paraId="58822DA5" w14:textId="77777777" w:rsidR="00A174B2" w:rsidRPr="00F50CFF" w:rsidRDefault="00A174B2" w:rsidP="00540591">
            <w:pPr>
              <w:jc w:val="center"/>
              <w:rPr>
                <w:rFonts w:ascii="Times New Roman" w:hAnsi="Times New Roman" w:cs="Times New Roman"/>
                <w:sz w:val="24"/>
                <w:szCs w:val="24"/>
              </w:rPr>
            </w:pPr>
          </w:p>
        </w:tc>
        <w:tc>
          <w:tcPr>
            <w:tcW w:w="1144" w:type="dxa"/>
          </w:tcPr>
          <w:p w14:paraId="151E01D7" w14:textId="77777777" w:rsidR="00A174B2" w:rsidRPr="00F50CFF" w:rsidRDefault="00A174B2" w:rsidP="00540591">
            <w:pPr>
              <w:jc w:val="center"/>
              <w:rPr>
                <w:rFonts w:ascii="Times New Roman" w:hAnsi="Times New Roman" w:cs="Times New Roman"/>
                <w:sz w:val="24"/>
                <w:szCs w:val="24"/>
              </w:rPr>
            </w:pPr>
          </w:p>
        </w:tc>
      </w:tr>
      <w:tr w:rsidR="00A174B2" w:rsidRPr="00D460FC" w14:paraId="713F2963" w14:textId="77777777" w:rsidTr="00540591">
        <w:tc>
          <w:tcPr>
            <w:tcW w:w="4644" w:type="dxa"/>
            <w:vAlign w:val="bottom"/>
          </w:tcPr>
          <w:p w14:paraId="1EA5592F"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color w:val="000000"/>
                <w:sz w:val="24"/>
                <w:szCs w:val="24"/>
                <w:lang w:val="en-US"/>
              </w:rPr>
              <w:t>Satisfaction with job opportunities</w:t>
            </w:r>
            <w:r w:rsidRPr="00F50CFF">
              <w:rPr>
                <w:rFonts w:ascii="Times New Roman" w:hAnsi="Times New Roman" w:cs="Times New Roman"/>
                <w:color w:val="000000"/>
                <w:sz w:val="24"/>
                <w:szCs w:val="24"/>
                <w:lang w:val="en-US"/>
              </w:rPr>
              <w:t xml:space="preserve"> (completely dissatisfied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485B247C"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6B937CAA"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14227AE0"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09D09342"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21AE0114"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2B6C154A"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6C79741F"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0A68CAF7"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52F6D57F" w14:textId="77777777" w:rsidTr="00540591">
        <w:tc>
          <w:tcPr>
            <w:tcW w:w="4644" w:type="dxa"/>
            <w:vAlign w:val="bottom"/>
          </w:tcPr>
          <w:p w14:paraId="1F23BBFE"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C</w:t>
            </w:r>
            <w:proofErr w:type="spellStart"/>
            <w:r w:rsidRPr="00F50CFF">
              <w:rPr>
                <w:rFonts w:ascii="Times New Roman" w:hAnsi="Times New Roman" w:cs="Times New Roman"/>
                <w:color w:val="000000"/>
                <w:sz w:val="24"/>
                <w:szCs w:val="24"/>
              </w:rPr>
              <w:t>ompletely</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38EFD105"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-0,619</w:t>
            </w:r>
          </w:p>
        </w:tc>
        <w:tc>
          <w:tcPr>
            <w:tcW w:w="1134" w:type="dxa"/>
            <w:vAlign w:val="bottom"/>
          </w:tcPr>
          <w:p w14:paraId="63328D2C" w14:textId="2F3C459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0,617</w:t>
            </w:r>
            <w:r w:rsidR="004A29C1">
              <w:rPr>
                <w:rFonts w:ascii="Times New Roman" w:hAnsi="Times New Roman" w:cs="Times New Roman"/>
                <w:sz w:val="24"/>
                <w:szCs w:val="24"/>
                <w:lang w:val="en-US"/>
              </w:rPr>
              <w:t>)</w:t>
            </w:r>
          </w:p>
        </w:tc>
        <w:tc>
          <w:tcPr>
            <w:tcW w:w="1417" w:type="dxa"/>
            <w:vAlign w:val="bottom"/>
          </w:tcPr>
          <w:p w14:paraId="255EC174"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0,288</w:t>
            </w:r>
          </w:p>
        </w:tc>
        <w:tc>
          <w:tcPr>
            <w:tcW w:w="1276" w:type="dxa"/>
            <w:vAlign w:val="bottom"/>
          </w:tcPr>
          <w:p w14:paraId="3F304B45" w14:textId="4C538795"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0,483</w:t>
            </w:r>
            <w:r w:rsidR="004A29C1">
              <w:rPr>
                <w:rFonts w:ascii="Times New Roman" w:hAnsi="Times New Roman" w:cs="Times New Roman"/>
                <w:sz w:val="24"/>
                <w:szCs w:val="24"/>
                <w:lang w:val="en-US"/>
              </w:rPr>
              <w:t>)</w:t>
            </w:r>
          </w:p>
        </w:tc>
        <w:tc>
          <w:tcPr>
            <w:tcW w:w="1418" w:type="dxa"/>
          </w:tcPr>
          <w:p w14:paraId="3AC45E86" w14:textId="77777777" w:rsidR="00A174B2" w:rsidRPr="00F50CFF" w:rsidRDefault="00A174B2" w:rsidP="00540591">
            <w:pPr>
              <w:jc w:val="center"/>
              <w:rPr>
                <w:rFonts w:ascii="Times New Roman" w:hAnsi="Times New Roman" w:cs="Times New Roman"/>
                <w:sz w:val="24"/>
                <w:szCs w:val="24"/>
              </w:rPr>
            </w:pPr>
          </w:p>
        </w:tc>
        <w:tc>
          <w:tcPr>
            <w:tcW w:w="1134" w:type="dxa"/>
          </w:tcPr>
          <w:p w14:paraId="1A6B06F6" w14:textId="77777777" w:rsidR="00A174B2" w:rsidRPr="00F50CFF" w:rsidRDefault="00A174B2" w:rsidP="00540591">
            <w:pPr>
              <w:jc w:val="center"/>
              <w:rPr>
                <w:rFonts w:ascii="Times New Roman" w:hAnsi="Times New Roman" w:cs="Times New Roman"/>
                <w:sz w:val="24"/>
                <w:szCs w:val="24"/>
              </w:rPr>
            </w:pPr>
          </w:p>
        </w:tc>
        <w:tc>
          <w:tcPr>
            <w:tcW w:w="1417" w:type="dxa"/>
          </w:tcPr>
          <w:p w14:paraId="16F6BB66" w14:textId="77777777" w:rsidR="00A174B2" w:rsidRPr="00F50CFF" w:rsidRDefault="00A174B2" w:rsidP="00540591">
            <w:pPr>
              <w:jc w:val="center"/>
              <w:rPr>
                <w:rFonts w:ascii="Times New Roman" w:hAnsi="Times New Roman" w:cs="Times New Roman"/>
                <w:sz w:val="24"/>
                <w:szCs w:val="24"/>
              </w:rPr>
            </w:pPr>
          </w:p>
        </w:tc>
        <w:tc>
          <w:tcPr>
            <w:tcW w:w="1144" w:type="dxa"/>
          </w:tcPr>
          <w:p w14:paraId="127FFC18" w14:textId="77777777" w:rsidR="00A174B2" w:rsidRPr="00F50CFF" w:rsidRDefault="00A174B2" w:rsidP="00540591">
            <w:pPr>
              <w:jc w:val="center"/>
              <w:rPr>
                <w:rFonts w:ascii="Times New Roman" w:hAnsi="Times New Roman" w:cs="Times New Roman"/>
                <w:sz w:val="24"/>
                <w:szCs w:val="24"/>
              </w:rPr>
            </w:pPr>
          </w:p>
        </w:tc>
      </w:tr>
      <w:tr w:rsidR="00A174B2" w:rsidRPr="00F50CFF" w14:paraId="4B90E91F" w14:textId="77777777" w:rsidTr="00540591">
        <w:tc>
          <w:tcPr>
            <w:tcW w:w="4644" w:type="dxa"/>
            <w:vAlign w:val="bottom"/>
          </w:tcPr>
          <w:p w14:paraId="62694C7D"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vAlign w:val="bottom"/>
          </w:tcPr>
          <w:p w14:paraId="7CA8521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0,189</w:t>
            </w:r>
          </w:p>
        </w:tc>
        <w:tc>
          <w:tcPr>
            <w:tcW w:w="1134" w:type="dxa"/>
            <w:vAlign w:val="bottom"/>
          </w:tcPr>
          <w:p w14:paraId="60613D47" w14:textId="3647041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0,543</w:t>
            </w:r>
            <w:r w:rsidR="004A29C1">
              <w:rPr>
                <w:rFonts w:ascii="Times New Roman" w:hAnsi="Times New Roman" w:cs="Times New Roman"/>
                <w:sz w:val="24"/>
                <w:szCs w:val="24"/>
                <w:lang w:val="en-US"/>
              </w:rPr>
              <w:t>)</w:t>
            </w:r>
          </w:p>
        </w:tc>
        <w:tc>
          <w:tcPr>
            <w:tcW w:w="1417" w:type="dxa"/>
            <w:vAlign w:val="bottom"/>
          </w:tcPr>
          <w:p w14:paraId="0D78A43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-0,531</w:t>
            </w:r>
          </w:p>
        </w:tc>
        <w:tc>
          <w:tcPr>
            <w:tcW w:w="1276" w:type="dxa"/>
            <w:vAlign w:val="bottom"/>
          </w:tcPr>
          <w:p w14:paraId="68416AA9" w14:textId="3B85494E"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0,359</w:t>
            </w:r>
            <w:r w:rsidR="004A29C1">
              <w:rPr>
                <w:rFonts w:ascii="Times New Roman" w:hAnsi="Times New Roman" w:cs="Times New Roman"/>
                <w:sz w:val="24"/>
                <w:szCs w:val="24"/>
                <w:lang w:val="en-US"/>
              </w:rPr>
              <w:t>)</w:t>
            </w:r>
          </w:p>
        </w:tc>
        <w:tc>
          <w:tcPr>
            <w:tcW w:w="1418" w:type="dxa"/>
          </w:tcPr>
          <w:p w14:paraId="30A5BF92" w14:textId="77777777" w:rsidR="00A174B2" w:rsidRPr="00F50CFF" w:rsidRDefault="00A174B2" w:rsidP="00540591">
            <w:pPr>
              <w:jc w:val="center"/>
              <w:rPr>
                <w:rFonts w:ascii="Times New Roman" w:hAnsi="Times New Roman" w:cs="Times New Roman"/>
                <w:sz w:val="24"/>
                <w:szCs w:val="24"/>
              </w:rPr>
            </w:pPr>
          </w:p>
        </w:tc>
        <w:tc>
          <w:tcPr>
            <w:tcW w:w="1134" w:type="dxa"/>
          </w:tcPr>
          <w:p w14:paraId="61B30646" w14:textId="77777777" w:rsidR="00A174B2" w:rsidRPr="00F50CFF" w:rsidRDefault="00A174B2" w:rsidP="00540591">
            <w:pPr>
              <w:jc w:val="center"/>
              <w:rPr>
                <w:rFonts w:ascii="Times New Roman" w:hAnsi="Times New Roman" w:cs="Times New Roman"/>
                <w:sz w:val="24"/>
                <w:szCs w:val="24"/>
              </w:rPr>
            </w:pPr>
          </w:p>
        </w:tc>
        <w:tc>
          <w:tcPr>
            <w:tcW w:w="1417" w:type="dxa"/>
          </w:tcPr>
          <w:p w14:paraId="2C049B26" w14:textId="77777777" w:rsidR="00A174B2" w:rsidRPr="00F50CFF" w:rsidRDefault="00A174B2" w:rsidP="00540591">
            <w:pPr>
              <w:jc w:val="center"/>
              <w:rPr>
                <w:rFonts w:ascii="Times New Roman" w:hAnsi="Times New Roman" w:cs="Times New Roman"/>
                <w:sz w:val="24"/>
                <w:szCs w:val="24"/>
              </w:rPr>
            </w:pPr>
          </w:p>
        </w:tc>
        <w:tc>
          <w:tcPr>
            <w:tcW w:w="1144" w:type="dxa"/>
          </w:tcPr>
          <w:p w14:paraId="47C0D3FA" w14:textId="77777777" w:rsidR="00A174B2" w:rsidRPr="00F50CFF" w:rsidRDefault="00A174B2" w:rsidP="00540591">
            <w:pPr>
              <w:jc w:val="center"/>
              <w:rPr>
                <w:rFonts w:ascii="Times New Roman" w:hAnsi="Times New Roman" w:cs="Times New Roman"/>
                <w:sz w:val="24"/>
                <w:szCs w:val="24"/>
              </w:rPr>
            </w:pPr>
          </w:p>
        </w:tc>
      </w:tr>
      <w:tr w:rsidR="00A174B2" w:rsidRPr="00F50CFF" w14:paraId="1C9CD6F7" w14:textId="77777777" w:rsidTr="00540591">
        <w:tc>
          <w:tcPr>
            <w:tcW w:w="4644" w:type="dxa"/>
            <w:vAlign w:val="bottom"/>
          </w:tcPr>
          <w:p w14:paraId="114C3929"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Yes and no</w:t>
            </w:r>
          </w:p>
        </w:tc>
        <w:tc>
          <w:tcPr>
            <w:tcW w:w="1418" w:type="dxa"/>
            <w:vAlign w:val="bottom"/>
          </w:tcPr>
          <w:p w14:paraId="343986C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-0,563</w:t>
            </w:r>
          </w:p>
        </w:tc>
        <w:tc>
          <w:tcPr>
            <w:tcW w:w="1134" w:type="dxa"/>
            <w:vAlign w:val="bottom"/>
          </w:tcPr>
          <w:p w14:paraId="1DF45291" w14:textId="5D754D8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0,496</w:t>
            </w:r>
            <w:r w:rsidR="004A29C1">
              <w:rPr>
                <w:rFonts w:ascii="Times New Roman" w:hAnsi="Times New Roman" w:cs="Times New Roman"/>
                <w:sz w:val="24"/>
                <w:szCs w:val="24"/>
                <w:lang w:val="en-US"/>
              </w:rPr>
              <w:t>)</w:t>
            </w:r>
          </w:p>
        </w:tc>
        <w:tc>
          <w:tcPr>
            <w:tcW w:w="1417" w:type="dxa"/>
            <w:vAlign w:val="bottom"/>
          </w:tcPr>
          <w:p w14:paraId="4110491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-0,300</w:t>
            </w:r>
          </w:p>
        </w:tc>
        <w:tc>
          <w:tcPr>
            <w:tcW w:w="1276" w:type="dxa"/>
            <w:vAlign w:val="bottom"/>
          </w:tcPr>
          <w:p w14:paraId="28D0A49D" w14:textId="0359F794"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0,355</w:t>
            </w:r>
            <w:r w:rsidR="004A29C1">
              <w:rPr>
                <w:rFonts w:ascii="Times New Roman" w:hAnsi="Times New Roman" w:cs="Times New Roman"/>
                <w:sz w:val="24"/>
                <w:szCs w:val="24"/>
                <w:lang w:val="en-US"/>
              </w:rPr>
              <w:t>)</w:t>
            </w:r>
          </w:p>
        </w:tc>
        <w:tc>
          <w:tcPr>
            <w:tcW w:w="1418" w:type="dxa"/>
          </w:tcPr>
          <w:p w14:paraId="6747E9C8" w14:textId="77777777" w:rsidR="00A174B2" w:rsidRPr="00F50CFF" w:rsidRDefault="00A174B2" w:rsidP="00540591">
            <w:pPr>
              <w:jc w:val="center"/>
              <w:rPr>
                <w:rFonts w:ascii="Times New Roman" w:hAnsi="Times New Roman" w:cs="Times New Roman"/>
                <w:sz w:val="24"/>
                <w:szCs w:val="24"/>
              </w:rPr>
            </w:pPr>
          </w:p>
        </w:tc>
        <w:tc>
          <w:tcPr>
            <w:tcW w:w="1134" w:type="dxa"/>
          </w:tcPr>
          <w:p w14:paraId="4CE09A30" w14:textId="77777777" w:rsidR="00A174B2" w:rsidRPr="00F50CFF" w:rsidRDefault="00A174B2" w:rsidP="00540591">
            <w:pPr>
              <w:jc w:val="center"/>
              <w:rPr>
                <w:rFonts w:ascii="Times New Roman" w:hAnsi="Times New Roman" w:cs="Times New Roman"/>
                <w:sz w:val="24"/>
                <w:szCs w:val="24"/>
              </w:rPr>
            </w:pPr>
          </w:p>
        </w:tc>
        <w:tc>
          <w:tcPr>
            <w:tcW w:w="1417" w:type="dxa"/>
          </w:tcPr>
          <w:p w14:paraId="5F87F8EE" w14:textId="77777777" w:rsidR="00A174B2" w:rsidRPr="00F50CFF" w:rsidRDefault="00A174B2" w:rsidP="00540591">
            <w:pPr>
              <w:jc w:val="center"/>
              <w:rPr>
                <w:rFonts w:ascii="Times New Roman" w:hAnsi="Times New Roman" w:cs="Times New Roman"/>
                <w:sz w:val="24"/>
                <w:szCs w:val="24"/>
              </w:rPr>
            </w:pPr>
          </w:p>
        </w:tc>
        <w:tc>
          <w:tcPr>
            <w:tcW w:w="1144" w:type="dxa"/>
          </w:tcPr>
          <w:p w14:paraId="7E65A5F6" w14:textId="77777777" w:rsidR="00A174B2" w:rsidRPr="00F50CFF" w:rsidRDefault="00A174B2" w:rsidP="00540591">
            <w:pPr>
              <w:jc w:val="center"/>
              <w:rPr>
                <w:rFonts w:ascii="Times New Roman" w:hAnsi="Times New Roman" w:cs="Times New Roman"/>
                <w:sz w:val="24"/>
                <w:szCs w:val="24"/>
              </w:rPr>
            </w:pPr>
          </w:p>
        </w:tc>
      </w:tr>
      <w:tr w:rsidR="00A174B2" w:rsidRPr="00F50CFF" w14:paraId="400B57E2" w14:textId="77777777" w:rsidTr="00540591">
        <w:tc>
          <w:tcPr>
            <w:tcW w:w="4644" w:type="dxa"/>
            <w:vAlign w:val="bottom"/>
          </w:tcPr>
          <w:p w14:paraId="47EF7A4D"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dissatisfied</w:t>
            </w:r>
            <w:proofErr w:type="spellEnd"/>
          </w:p>
        </w:tc>
        <w:tc>
          <w:tcPr>
            <w:tcW w:w="1418" w:type="dxa"/>
            <w:vAlign w:val="bottom"/>
          </w:tcPr>
          <w:p w14:paraId="4933BB22"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0,456</w:t>
            </w:r>
          </w:p>
        </w:tc>
        <w:tc>
          <w:tcPr>
            <w:tcW w:w="1134" w:type="dxa"/>
            <w:vAlign w:val="bottom"/>
          </w:tcPr>
          <w:p w14:paraId="609ED50D" w14:textId="782B5BED"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0,634</w:t>
            </w:r>
            <w:r w:rsidR="004A29C1">
              <w:rPr>
                <w:rFonts w:ascii="Times New Roman" w:hAnsi="Times New Roman" w:cs="Times New Roman"/>
                <w:sz w:val="24"/>
                <w:szCs w:val="24"/>
                <w:lang w:val="en-US"/>
              </w:rPr>
              <w:t>)</w:t>
            </w:r>
          </w:p>
        </w:tc>
        <w:tc>
          <w:tcPr>
            <w:tcW w:w="1417" w:type="dxa"/>
            <w:vAlign w:val="bottom"/>
          </w:tcPr>
          <w:p w14:paraId="48603B6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0,043</w:t>
            </w:r>
          </w:p>
        </w:tc>
        <w:tc>
          <w:tcPr>
            <w:tcW w:w="1276" w:type="dxa"/>
            <w:vAlign w:val="bottom"/>
          </w:tcPr>
          <w:p w14:paraId="2ED4870F" w14:textId="2D7B8BC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0,394</w:t>
            </w:r>
            <w:r w:rsidR="004A29C1">
              <w:rPr>
                <w:rFonts w:ascii="Times New Roman" w:hAnsi="Times New Roman" w:cs="Times New Roman"/>
                <w:sz w:val="24"/>
                <w:szCs w:val="24"/>
                <w:lang w:val="en-US"/>
              </w:rPr>
              <w:t>)</w:t>
            </w:r>
          </w:p>
        </w:tc>
        <w:tc>
          <w:tcPr>
            <w:tcW w:w="1418" w:type="dxa"/>
          </w:tcPr>
          <w:p w14:paraId="2A4E28B6" w14:textId="77777777" w:rsidR="00A174B2" w:rsidRPr="00F50CFF" w:rsidRDefault="00A174B2" w:rsidP="00540591">
            <w:pPr>
              <w:jc w:val="center"/>
              <w:rPr>
                <w:rFonts w:ascii="Times New Roman" w:hAnsi="Times New Roman" w:cs="Times New Roman"/>
                <w:sz w:val="24"/>
                <w:szCs w:val="24"/>
              </w:rPr>
            </w:pPr>
          </w:p>
        </w:tc>
        <w:tc>
          <w:tcPr>
            <w:tcW w:w="1134" w:type="dxa"/>
          </w:tcPr>
          <w:p w14:paraId="137C94ED" w14:textId="77777777" w:rsidR="00A174B2" w:rsidRPr="00F50CFF" w:rsidRDefault="00A174B2" w:rsidP="00540591">
            <w:pPr>
              <w:jc w:val="center"/>
              <w:rPr>
                <w:rFonts w:ascii="Times New Roman" w:hAnsi="Times New Roman" w:cs="Times New Roman"/>
                <w:sz w:val="24"/>
                <w:szCs w:val="24"/>
              </w:rPr>
            </w:pPr>
          </w:p>
        </w:tc>
        <w:tc>
          <w:tcPr>
            <w:tcW w:w="1417" w:type="dxa"/>
          </w:tcPr>
          <w:p w14:paraId="2D6A1487" w14:textId="77777777" w:rsidR="00A174B2" w:rsidRPr="00F50CFF" w:rsidRDefault="00A174B2" w:rsidP="00540591">
            <w:pPr>
              <w:jc w:val="center"/>
              <w:rPr>
                <w:rFonts w:ascii="Times New Roman" w:hAnsi="Times New Roman" w:cs="Times New Roman"/>
                <w:sz w:val="24"/>
                <w:szCs w:val="24"/>
              </w:rPr>
            </w:pPr>
          </w:p>
        </w:tc>
        <w:tc>
          <w:tcPr>
            <w:tcW w:w="1144" w:type="dxa"/>
          </w:tcPr>
          <w:p w14:paraId="59A23D02" w14:textId="77777777" w:rsidR="00A174B2" w:rsidRPr="00F50CFF" w:rsidRDefault="00A174B2" w:rsidP="00540591">
            <w:pPr>
              <w:jc w:val="center"/>
              <w:rPr>
                <w:rFonts w:ascii="Times New Roman" w:hAnsi="Times New Roman" w:cs="Times New Roman"/>
                <w:sz w:val="24"/>
                <w:szCs w:val="24"/>
              </w:rPr>
            </w:pPr>
          </w:p>
        </w:tc>
      </w:tr>
      <w:tr w:rsidR="00A174B2" w:rsidRPr="00D460FC" w14:paraId="3D3DE825" w14:textId="77777777" w:rsidTr="00540591">
        <w:tc>
          <w:tcPr>
            <w:tcW w:w="4644" w:type="dxa"/>
            <w:vAlign w:val="bottom"/>
          </w:tcPr>
          <w:p w14:paraId="0E3750FF"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color w:val="000000"/>
                <w:sz w:val="24"/>
                <w:szCs w:val="24"/>
                <w:lang w:val="en-US"/>
              </w:rPr>
              <w:t>Employer's monetary debt to the employee</w:t>
            </w:r>
            <w:r w:rsidRPr="00F50CFF">
              <w:rPr>
                <w:rFonts w:ascii="Times New Roman" w:hAnsi="Times New Roman" w:cs="Times New Roman"/>
                <w:color w:val="000000"/>
                <w:sz w:val="24"/>
                <w:szCs w:val="24"/>
                <w:lang w:val="en-US"/>
              </w:rPr>
              <w:t xml:space="preserve"> (no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7B2AFC95"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3B28D7F1"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28F0FD1D"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402AFCBB"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4C2E5871"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2903BDF8"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0F9BA18C"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60913227"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1086C0A8" w14:textId="77777777" w:rsidTr="00540591">
        <w:tc>
          <w:tcPr>
            <w:tcW w:w="4644" w:type="dxa"/>
            <w:vAlign w:val="bottom"/>
          </w:tcPr>
          <w:p w14:paraId="0AFFB574"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Question wasn’t asked (</w:t>
            </w:r>
            <w:r>
              <w:rPr>
                <w:rFonts w:ascii="Times New Roman" w:hAnsi="Times New Roman" w:cs="Times New Roman"/>
                <w:color w:val="000000"/>
                <w:sz w:val="24"/>
                <w:szCs w:val="24"/>
                <w:lang w:val="en-US"/>
              </w:rPr>
              <w:t>does not work in the organization</w:t>
            </w:r>
            <w:r w:rsidRPr="00F50CFF">
              <w:rPr>
                <w:rFonts w:ascii="Times New Roman" w:hAnsi="Times New Roman" w:cs="Times New Roman"/>
                <w:color w:val="000000"/>
                <w:sz w:val="24"/>
                <w:szCs w:val="24"/>
                <w:lang w:val="en-US"/>
              </w:rPr>
              <w:t>)</w:t>
            </w:r>
          </w:p>
        </w:tc>
        <w:tc>
          <w:tcPr>
            <w:tcW w:w="1418" w:type="dxa"/>
            <w:vAlign w:val="bottom"/>
          </w:tcPr>
          <w:p w14:paraId="0EE0C6B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0,292</w:t>
            </w:r>
          </w:p>
        </w:tc>
        <w:tc>
          <w:tcPr>
            <w:tcW w:w="1134" w:type="dxa"/>
            <w:vAlign w:val="bottom"/>
          </w:tcPr>
          <w:p w14:paraId="6034D87C" w14:textId="32727BE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0,986</w:t>
            </w:r>
            <w:r w:rsidR="004A29C1">
              <w:rPr>
                <w:rFonts w:ascii="Times New Roman" w:hAnsi="Times New Roman" w:cs="Times New Roman"/>
                <w:sz w:val="24"/>
                <w:szCs w:val="24"/>
                <w:lang w:val="en-US"/>
              </w:rPr>
              <w:t>)</w:t>
            </w:r>
          </w:p>
        </w:tc>
        <w:tc>
          <w:tcPr>
            <w:tcW w:w="1417" w:type="dxa"/>
            <w:vAlign w:val="bottom"/>
          </w:tcPr>
          <w:p w14:paraId="6662041B"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0,530</w:t>
            </w:r>
          </w:p>
        </w:tc>
        <w:tc>
          <w:tcPr>
            <w:tcW w:w="1276" w:type="dxa"/>
            <w:vAlign w:val="bottom"/>
          </w:tcPr>
          <w:p w14:paraId="594471B3" w14:textId="77AD64A5"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0,659</w:t>
            </w:r>
            <w:r w:rsidR="004A29C1">
              <w:rPr>
                <w:rFonts w:ascii="Times New Roman" w:hAnsi="Times New Roman" w:cs="Times New Roman"/>
                <w:sz w:val="24"/>
                <w:szCs w:val="24"/>
                <w:lang w:val="en-US"/>
              </w:rPr>
              <w:t>)</w:t>
            </w:r>
          </w:p>
        </w:tc>
        <w:tc>
          <w:tcPr>
            <w:tcW w:w="1418" w:type="dxa"/>
          </w:tcPr>
          <w:p w14:paraId="31CABD77" w14:textId="77777777" w:rsidR="00A174B2" w:rsidRPr="00F50CFF" w:rsidRDefault="00A174B2" w:rsidP="00540591">
            <w:pPr>
              <w:jc w:val="center"/>
              <w:rPr>
                <w:rFonts w:ascii="Times New Roman" w:hAnsi="Times New Roman" w:cs="Times New Roman"/>
                <w:sz w:val="24"/>
                <w:szCs w:val="24"/>
              </w:rPr>
            </w:pPr>
          </w:p>
        </w:tc>
        <w:tc>
          <w:tcPr>
            <w:tcW w:w="1134" w:type="dxa"/>
          </w:tcPr>
          <w:p w14:paraId="49D3451D" w14:textId="77777777" w:rsidR="00A174B2" w:rsidRPr="00F50CFF" w:rsidRDefault="00A174B2" w:rsidP="00540591">
            <w:pPr>
              <w:jc w:val="center"/>
              <w:rPr>
                <w:rFonts w:ascii="Times New Roman" w:hAnsi="Times New Roman" w:cs="Times New Roman"/>
                <w:sz w:val="24"/>
                <w:szCs w:val="24"/>
              </w:rPr>
            </w:pPr>
          </w:p>
        </w:tc>
        <w:tc>
          <w:tcPr>
            <w:tcW w:w="1417" w:type="dxa"/>
          </w:tcPr>
          <w:p w14:paraId="490F3CEE" w14:textId="77777777" w:rsidR="00A174B2" w:rsidRPr="00F50CFF" w:rsidRDefault="00A174B2" w:rsidP="00540591">
            <w:pPr>
              <w:jc w:val="center"/>
              <w:rPr>
                <w:rFonts w:ascii="Times New Roman" w:hAnsi="Times New Roman" w:cs="Times New Roman"/>
                <w:sz w:val="24"/>
                <w:szCs w:val="24"/>
              </w:rPr>
            </w:pPr>
          </w:p>
        </w:tc>
        <w:tc>
          <w:tcPr>
            <w:tcW w:w="1144" w:type="dxa"/>
          </w:tcPr>
          <w:p w14:paraId="68A156AB" w14:textId="77777777" w:rsidR="00A174B2" w:rsidRPr="00F50CFF" w:rsidRDefault="00A174B2" w:rsidP="00540591">
            <w:pPr>
              <w:jc w:val="center"/>
              <w:rPr>
                <w:rFonts w:ascii="Times New Roman" w:hAnsi="Times New Roman" w:cs="Times New Roman"/>
                <w:sz w:val="24"/>
                <w:szCs w:val="24"/>
              </w:rPr>
            </w:pPr>
          </w:p>
        </w:tc>
      </w:tr>
    </w:tbl>
    <w:p w14:paraId="3BFE1FCF" w14:textId="1F17250A" w:rsidR="004264B6" w:rsidRDefault="004264B6" w:rsidP="004264B6">
      <w:pPr>
        <w:ind w:firstLine="0"/>
        <w:jc w:val="left"/>
      </w:pPr>
    </w:p>
    <w:p w14:paraId="55F4A621" w14:textId="63CA1326" w:rsidR="004264B6" w:rsidRDefault="004264B6" w:rsidP="004264B6">
      <w:pPr>
        <w:ind w:firstLine="0"/>
        <w:jc w:val="left"/>
      </w:pPr>
      <w:r w:rsidRPr="00021C04">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4 (continued)</w:t>
      </w:r>
    </w:p>
    <w:tbl>
      <w:tblPr>
        <w:tblStyle w:val="aa"/>
        <w:tblW w:w="15002" w:type="dxa"/>
        <w:tblLook w:val="04A0" w:firstRow="1" w:lastRow="0" w:firstColumn="1" w:lastColumn="0" w:noHBand="0" w:noVBand="1"/>
      </w:tblPr>
      <w:tblGrid>
        <w:gridCol w:w="4644"/>
        <w:gridCol w:w="1418"/>
        <w:gridCol w:w="1134"/>
        <w:gridCol w:w="1417"/>
        <w:gridCol w:w="1276"/>
        <w:gridCol w:w="1418"/>
        <w:gridCol w:w="1134"/>
        <w:gridCol w:w="1417"/>
        <w:gridCol w:w="1144"/>
      </w:tblGrid>
      <w:tr w:rsidR="00A174B2" w:rsidRPr="00F50CFF" w14:paraId="5BD79572" w14:textId="77777777" w:rsidTr="00540591">
        <w:tc>
          <w:tcPr>
            <w:tcW w:w="4644" w:type="dxa"/>
            <w:vAlign w:val="bottom"/>
          </w:tcPr>
          <w:p w14:paraId="1C999B0A" w14:textId="2EB04970"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color w:val="000000"/>
                <w:sz w:val="24"/>
                <w:szCs w:val="24"/>
                <w:lang w:val="en-US"/>
              </w:rPr>
              <w:t>Yes</w:t>
            </w:r>
          </w:p>
        </w:tc>
        <w:tc>
          <w:tcPr>
            <w:tcW w:w="1418" w:type="dxa"/>
            <w:vAlign w:val="bottom"/>
          </w:tcPr>
          <w:p w14:paraId="4BDD9657" w14:textId="77777777" w:rsidR="00A174B2" w:rsidRPr="00F50CFF" w:rsidRDefault="00A174B2" w:rsidP="00540591">
            <w:pPr>
              <w:jc w:val="center"/>
              <w:rPr>
                <w:rFonts w:ascii="Times New Roman" w:hAnsi="Times New Roman" w:cs="Times New Roman"/>
                <w:sz w:val="24"/>
                <w:szCs w:val="24"/>
              </w:rPr>
            </w:pPr>
            <w:r w:rsidRPr="00697DAC">
              <w:rPr>
                <w:rFonts w:ascii="Times New Roman" w:hAnsi="Times New Roman" w:cs="Times New Roman"/>
                <w:sz w:val="24"/>
                <w:szCs w:val="24"/>
              </w:rPr>
              <w:t>-1,350**</w:t>
            </w:r>
          </w:p>
        </w:tc>
        <w:tc>
          <w:tcPr>
            <w:tcW w:w="1134" w:type="dxa"/>
            <w:vAlign w:val="bottom"/>
          </w:tcPr>
          <w:p w14:paraId="0EDD5AEE" w14:textId="6D08EB1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0,460</w:t>
            </w:r>
            <w:r w:rsidR="004A29C1">
              <w:rPr>
                <w:rFonts w:ascii="Times New Roman" w:hAnsi="Times New Roman" w:cs="Times New Roman"/>
                <w:sz w:val="24"/>
                <w:szCs w:val="24"/>
                <w:lang w:val="en-US"/>
              </w:rPr>
              <w:t>)</w:t>
            </w:r>
          </w:p>
        </w:tc>
        <w:tc>
          <w:tcPr>
            <w:tcW w:w="1417" w:type="dxa"/>
            <w:vAlign w:val="bottom"/>
          </w:tcPr>
          <w:p w14:paraId="5CF60F56"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0,293</w:t>
            </w:r>
          </w:p>
        </w:tc>
        <w:tc>
          <w:tcPr>
            <w:tcW w:w="1276" w:type="dxa"/>
            <w:vAlign w:val="bottom"/>
          </w:tcPr>
          <w:p w14:paraId="66B73CE4" w14:textId="51FAFF9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0,619</w:t>
            </w:r>
            <w:r w:rsidR="004A29C1">
              <w:rPr>
                <w:rFonts w:ascii="Times New Roman" w:hAnsi="Times New Roman" w:cs="Times New Roman"/>
                <w:sz w:val="24"/>
                <w:szCs w:val="24"/>
                <w:lang w:val="en-US"/>
              </w:rPr>
              <w:t>)</w:t>
            </w:r>
          </w:p>
        </w:tc>
        <w:tc>
          <w:tcPr>
            <w:tcW w:w="1418" w:type="dxa"/>
          </w:tcPr>
          <w:p w14:paraId="1EA7F130" w14:textId="77777777" w:rsidR="00A174B2" w:rsidRPr="00F50CFF" w:rsidRDefault="00A174B2" w:rsidP="00540591">
            <w:pPr>
              <w:jc w:val="center"/>
              <w:rPr>
                <w:rFonts w:ascii="Times New Roman" w:hAnsi="Times New Roman" w:cs="Times New Roman"/>
                <w:sz w:val="24"/>
                <w:szCs w:val="24"/>
              </w:rPr>
            </w:pPr>
          </w:p>
        </w:tc>
        <w:tc>
          <w:tcPr>
            <w:tcW w:w="1134" w:type="dxa"/>
          </w:tcPr>
          <w:p w14:paraId="2BDC89AB" w14:textId="77777777" w:rsidR="00A174B2" w:rsidRPr="00F50CFF" w:rsidRDefault="00A174B2" w:rsidP="00540591">
            <w:pPr>
              <w:jc w:val="center"/>
              <w:rPr>
                <w:rFonts w:ascii="Times New Roman" w:hAnsi="Times New Roman" w:cs="Times New Roman"/>
                <w:sz w:val="24"/>
                <w:szCs w:val="24"/>
              </w:rPr>
            </w:pPr>
          </w:p>
        </w:tc>
        <w:tc>
          <w:tcPr>
            <w:tcW w:w="1417" w:type="dxa"/>
          </w:tcPr>
          <w:p w14:paraId="469A26AF" w14:textId="77777777" w:rsidR="00A174B2" w:rsidRPr="00F50CFF" w:rsidRDefault="00A174B2" w:rsidP="00540591">
            <w:pPr>
              <w:jc w:val="center"/>
              <w:rPr>
                <w:rFonts w:ascii="Times New Roman" w:hAnsi="Times New Roman" w:cs="Times New Roman"/>
                <w:sz w:val="24"/>
                <w:szCs w:val="24"/>
              </w:rPr>
            </w:pPr>
          </w:p>
        </w:tc>
        <w:tc>
          <w:tcPr>
            <w:tcW w:w="1144" w:type="dxa"/>
          </w:tcPr>
          <w:p w14:paraId="22CADEF1" w14:textId="77777777" w:rsidR="00A174B2" w:rsidRPr="00F50CFF" w:rsidRDefault="00A174B2" w:rsidP="00540591">
            <w:pPr>
              <w:jc w:val="center"/>
              <w:rPr>
                <w:rFonts w:ascii="Times New Roman" w:hAnsi="Times New Roman" w:cs="Times New Roman"/>
                <w:sz w:val="24"/>
                <w:szCs w:val="24"/>
              </w:rPr>
            </w:pPr>
          </w:p>
        </w:tc>
      </w:tr>
      <w:tr w:rsidR="00A174B2" w:rsidRPr="00D460FC" w14:paraId="31A59720" w14:textId="77777777" w:rsidTr="00540591">
        <w:tc>
          <w:tcPr>
            <w:tcW w:w="4644" w:type="dxa"/>
            <w:vAlign w:val="bottom"/>
          </w:tcPr>
          <w:p w14:paraId="788D24B5" w14:textId="0EAC2451" w:rsidR="00A174B2" w:rsidRPr="00F50CFF" w:rsidRDefault="006074C9" w:rsidP="00540591">
            <w:pPr>
              <w:jc w:val="both"/>
              <w:rPr>
                <w:rFonts w:ascii="Times New Roman" w:hAnsi="Times New Roman" w:cs="Times New Roman"/>
                <w:sz w:val="24"/>
                <w:szCs w:val="24"/>
                <w:lang w:val="en-US"/>
              </w:rPr>
            </w:pPr>
            <w:r>
              <w:rPr>
                <w:rFonts w:ascii="Times New Roman" w:hAnsi="Times New Roman" w:cs="Times New Roman"/>
                <w:i/>
                <w:color w:val="000000"/>
                <w:sz w:val="24"/>
                <w:szCs w:val="24"/>
                <w:lang w:val="en-US"/>
              </w:rPr>
              <w:t>Reduction of salarie</w:t>
            </w:r>
            <w:r w:rsidR="00A174B2" w:rsidRPr="00F50CFF">
              <w:rPr>
                <w:rFonts w:ascii="Times New Roman" w:hAnsi="Times New Roman" w:cs="Times New Roman"/>
                <w:i/>
                <w:color w:val="000000"/>
                <w:sz w:val="24"/>
                <w:szCs w:val="24"/>
                <w:lang w:val="en-US"/>
              </w:rPr>
              <w:t>s and hours of work (no – ref.)</w:t>
            </w:r>
          </w:p>
        </w:tc>
        <w:tc>
          <w:tcPr>
            <w:tcW w:w="1418" w:type="dxa"/>
          </w:tcPr>
          <w:p w14:paraId="59C61BFA"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202C3923"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5B98BC18"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0D74D065"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556B66D7"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14553022"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23243CA7"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4037A444"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7178C699" w14:textId="77777777" w:rsidTr="004A29C1">
        <w:trPr>
          <w:trHeight w:val="551"/>
        </w:trPr>
        <w:tc>
          <w:tcPr>
            <w:tcW w:w="4644" w:type="dxa"/>
            <w:vAlign w:val="bottom"/>
          </w:tcPr>
          <w:p w14:paraId="38A378F9"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sz w:val="24"/>
                <w:szCs w:val="24"/>
                <w:lang w:val="en-US"/>
              </w:rPr>
              <w:t>Question wasn’t asked (</w:t>
            </w:r>
            <w:r>
              <w:rPr>
                <w:rFonts w:ascii="Times New Roman" w:hAnsi="Times New Roman" w:cs="Times New Roman"/>
                <w:sz w:val="24"/>
                <w:szCs w:val="24"/>
                <w:lang w:val="en-US"/>
              </w:rPr>
              <w:t>does not work in the organization</w:t>
            </w:r>
            <w:r w:rsidRPr="00F50CFF">
              <w:rPr>
                <w:rFonts w:ascii="Times New Roman" w:hAnsi="Times New Roman" w:cs="Times New Roman"/>
                <w:sz w:val="24"/>
                <w:szCs w:val="24"/>
                <w:lang w:val="en-US"/>
              </w:rPr>
              <w:t>)</w:t>
            </w:r>
          </w:p>
        </w:tc>
        <w:tc>
          <w:tcPr>
            <w:tcW w:w="1418" w:type="dxa"/>
            <w:vAlign w:val="bottom"/>
          </w:tcPr>
          <w:p w14:paraId="7264B3D5" w14:textId="681E71D8" w:rsidR="00A174B2" w:rsidRPr="004A29C1" w:rsidRDefault="00D47C0F" w:rsidP="00540591">
            <w:pPr>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w:t>
            </w:r>
          </w:p>
        </w:tc>
        <w:tc>
          <w:tcPr>
            <w:tcW w:w="1134" w:type="dxa"/>
            <w:vAlign w:val="bottom"/>
          </w:tcPr>
          <w:p w14:paraId="1C53E83E"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w:t>
            </w:r>
          </w:p>
        </w:tc>
        <w:tc>
          <w:tcPr>
            <w:tcW w:w="1417" w:type="dxa"/>
            <w:vAlign w:val="bottom"/>
          </w:tcPr>
          <w:p w14:paraId="5A0161B9" w14:textId="3999D454" w:rsidR="00A174B2" w:rsidRPr="004A29C1" w:rsidRDefault="00D47C0F" w:rsidP="00540591">
            <w:pPr>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w:t>
            </w:r>
          </w:p>
        </w:tc>
        <w:tc>
          <w:tcPr>
            <w:tcW w:w="1276" w:type="dxa"/>
            <w:vAlign w:val="bottom"/>
          </w:tcPr>
          <w:p w14:paraId="020ECFD3"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sz w:val="24"/>
                <w:szCs w:val="24"/>
                <w:lang w:val="en-US"/>
              </w:rPr>
              <w:t>-</w:t>
            </w:r>
          </w:p>
        </w:tc>
        <w:tc>
          <w:tcPr>
            <w:tcW w:w="1418" w:type="dxa"/>
          </w:tcPr>
          <w:p w14:paraId="0D478E6C" w14:textId="77777777" w:rsidR="00A174B2" w:rsidRPr="00F50CFF" w:rsidRDefault="00A174B2" w:rsidP="00540591">
            <w:pPr>
              <w:jc w:val="center"/>
              <w:rPr>
                <w:rFonts w:ascii="Times New Roman" w:hAnsi="Times New Roman" w:cs="Times New Roman"/>
                <w:sz w:val="24"/>
                <w:szCs w:val="24"/>
              </w:rPr>
            </w:pPr>
          </w:p>
        </w:tc>
        <w:tc>
          <w:tcPr>
            <w:tcW w:w="1134" w:type="dxa"/>
          </w:tcPr>
          <w:p w14:paraId="0D2F84A1" w14:textId="77777777" w:rsidR="00A174B2" w:rsidRPr="00F50CFF" w:rsidRDefault="00A174B2" w:rsidP="00540591">
            <w:pPr>
              <w:jc w:val="center"/>
              <w:rPr>
                <w:rFonts w:ascii="Times New Roman" w:hAnsi="Times New Roman" w:cs="Times New Roman"/>
                <w:sz w:val="24"/>
                <w:szCs w:val="24"/>
              </w:rPr>
            </w:pPr>
          </w:p>
        </w:tc>
        <w:tc>
          <w:tcPr>
            <w:tcW w:w="1417" w:type="dxa"/>
          </w:tcPr>
          <w:p w14:paraId="72FFD238" w14:textId="77777777" w:rsidR="00A174B2" w:rsidRPr="00F50CFF" w:rsidRDefault="00A174B2" w:rsidP="00540591">
            <w:pPr>
              <w:jc w:val="center"/>
              <w:rPr>
                <w:rFonts w:ascii="Times New Roman" w:hAnsi="Times New Roman" w:cs="Times New Roman"/>
                <w:sz w:val="24"/>
                <w:szCs w:val="24"/>
              </w:rPr>
            </w:pPr>
          </w:p>
        </w:tc>
        <w:tc>
          <w:tcPr>
            <w:tcW w:w="1144" w:type="dxa"/>
          </w:tcPr>
          <w:p w14:paraId="5B3092B3" w14:textId="77777777" w:rsidR="00A174B2" w:rsidRPr="00F50CFF" w:rsidRDefault="00A174B2" w:rsidP="00540591">
            <w:pPr>
              <w:jc w:val="center"/>
              <w:rPr>
                <w:rFonts w:ascii="Times New Roman" w:hAnsi="Times New Roman" w:cs="Times New Roman"/>
                <w:sz w:val="24"/>
                <w:szCs w:val="24"/>
              </w:rPr>
            </w:pPr>
          </w:p>
        </w:tc>
      </w:tr>
      <w:tr w:rsidR="00A174B2" w:rsidRPr="00F50CFF" w14:paraId="6AACE90D" w14:textId="77777777" w:rsidTr="00540591">
        <w:tc>
          <w:tcPr>
            <w:tcW w:w="4644" w:type="dxa"/>
            <w:vAlign w:val="bottom"/>
          </w:tcPr>
          <w:p w14:paraId="4167D929"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color w:val="000000"/>
                <w:sz w:val="24"/>
                <w:szCs w:val="24"/>
                <w:lang w:val="en-US"/>
              </w:rPr>
              <w:t>Yes</w:t>
            </w:r>
          </w:p>
        </w:tc>
        <w:tc>
          <w:tcPr>
            <w:tcW w:w="1418" w:type="dxa"/>
            <w:vAlign w:val="bottom"/>
          </w:tcPr>
          <w:p w14:paraId="4802E43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-0,078</w:t>
            </w:r>
          </w:p>
        </w:tc>
        <w:tc>
          <w:tcPr>
            <w:tcW w:w="1134" w:type="dxa"/>
            <w:vAlign w:val="bottom"/>
          </w:tcPr>
          <w:p w14:paraId="31FA0885" w14:textId="00DC99C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0,450</w:t>
            </w:r>
            <w:r w:rsidR="004A29C1">
              <w:rPr>
                <w:rFonts w:ascii="Times New Roman" w:hAnsi="Times New Roman" w:cs="Times New Roman"/>
                <w:sz w:val="24"/>
                <w:szCs w:val="24"/>
                <w:lang w:val="en-US"/>
              </w:rPr>
              <w:t>)</w:t>
            </w:r>
          </w:p>
        </w:tc>
        <w:tc>
          <w:tcPr>
            <w:tcW w:w="1417" w:type="dxa"/>
            <w:vAlign w:val="bottom"/>
          </w:tcPr>
          <w:p w14:paraId="6025976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-0,274</w:t>
            </w:r>
          </w:p>
        </w:tc>
        <w:tc>
          <w:tcPr>
            <w:tcW w:w="1276" w:type="dxa"/>
            <w:vAlign w:val="bottom"/>
          </w:tcPr>
          <w:p w14:paraId="1D2F2AE2" w14:textId="1706F60D"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0,360</w:t>
            </w:r>
            <w:r w:rsidR="004A29C1">
              <w:rPr>
                <w:rFonts w:ascii="Times New Roman" w:hAnsi="Times New Roman" w:cs="Times New Roman"/>
                <w:sz w:val="24"/>
                <w:szCs w:val="24"/>
                <w:lang w:val="en-US"/>
              </w:rPr>
              <w:t>)</w:t>
            </w:r>
          </w:p>
        </w:tc>
        <w:tc>
          <w:tcPr>
            <w:tcW w:w="1418" w:type="dxa"/>
          </w:tcPr>
          <w:p w14:paraId="358CE45D" w14:textId="77777777" w:rsidR="00A174B2" w:rsidRPr="00F50CFF" w:rsidRDefault="00A174B2" w:rsidP="00540591">
            <w:pPr>
              <w:jc w:val="center"/>
              <w:rPr>
                <w:rFonts w:ascii="Times New Roman" w:hAnsi="Times New Roman" w:cs="Times New Roman"/>
                <w:sz w:val="24"/>
                <w:szCs w:val="24"/>
              </w:rPr>
            </w:pPr>
          </w:p>
        </w:tc>
        <w:tc>
          <w:tcPr>
            <w:tcW w:w="1134" w:type="dxa"/>
          </w:tcPr>
          <w:p w14:paraId="79218977" w14:textId="77777777" w:rsidR="00A174B2" w:rsidRPr="00F50CFF" w:rsidRDefault="00A174B2" w:rsidP="00540591">
            <w:pPr>
              <w:jc w:val="center"/>
              <w:rPr>
                <w:rFonts w:ascii="Times New Roman" w:hAnsi="Times New Roman" w:cs="Times New Roman"/>
                <w:sz w:val="24"/>
                <w:szCs w:val="24"/>
              </w:rPr>
            </w:pPr>
          </w:p>
        </w:tc>
        <w:tc>
          <w:tcPr>
            <w:tcW w:w="1417" w:type="dxa"/>
          </w:tcPr>
          <w:p w14:paraId="16A39797" w14:textId="77777777" w:rsidR="00A174B2" w:rsidRPr="00F50CFF" w:rsidRDefault="00A174B2" w:rsidP="00540591">
            <w:pPr>
              <w:jc w:val="center"/>
              <w:rPr>
                <w:rFonts w:ascii="Times New Roman" w:hAnsi="Times New Roman" w:cs="Times New Roman"/>
                <w:sz w:val="24"/>
                <w:szCs w:val="24"/>
              </w:rPr>
            </w:pPr>
          </w:p>
        </w:tc>
        <w:tc>
          <w:tcPr>
            <w:tcW w:w="1144" w:type="dxa"/>
          </w:tcPr>
          <w:p w14:paraId="1CFB2AFD" w14:textId="77777777" w:rsidR="00A174B2" w:rsidRPr="00F50CFF" w:rsidRDefault="00A174B2" w:rsidP="00540591">
            <w:pPr>
              <w:jc w:val="center"/>
              <w:rPr>
                <w:rFonts w:ascii="Times New Roman" w:hAnsi="Times New Roman" w:cs="Times New Roman"/>
                <w:sz w:val="24"/>
                <w:szCs w:val="24"/>
              </w:rPr>
            </w:pPr>
          </w:p>
        </w:tc>
      </w:tr>
      <w:tr w:rsidR="00A174B2" w:rsidRPr="00D460FC" w14:paraId="0258BD72" w14:textId="77777777" w:rsidTr="00540591">
        <w:tc>
          <w:tcPr>
            <w:tcW w:w="4644" w:type="dxa"/>
            <w:vAlign w:val="bottom"/>
          </w:tcPr>
          <w:p w14:paraId="067579F5"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i/>
                <w:color w:val="000000"/>
                <w:sz w:val="24"/>
                <w:szCs w:val="24"/>
                <w:lang w:val="en-US"/>
              </w:rPr>
              <w:t>Enforced unpaid leave</w:t>
            </w:r>
            <w:r w:rsidRPr="00F50CFF">
              <w:rPr>
                <w:rFonts w:ascii="Times New Roman" w:hAnsi="Times New Roman" w:cs="Times New Roman"/>
                <w:color w:val="000000"/>
                <w:sz w:val="24"/>
                <w:szCs w:val="24"/>
                <w:lang w:val="en-US"/>
              </w:rPr>
              <w:t xml:space="preserve"> (no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63D4647F"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66205AB0"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02440A20"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07452E97"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04191CD8"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5274479A"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51EBB1EB"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5A15688D"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60E740A0" w14:textId="77777777" w:rsidTr="00540591">
        <w:tc>
          <w:tcPr>
            <w:tcW w:w="4644" w:type="dxa"/>
            <w:vAlign w:val="bottom"/>
          </w:tcPr>
          <w:p w14:paraId="21687830" w14:textId="77777777" w:rsidR="00A174B2" w:rsidRPr="00F50CFF" w:rsidRDefault="00A174B2" w:rsidP="00540591">
            <w:pPr>
              <w:jc w:val="both"/>
              <w:rPr>
                <w:rFonts w:ascii="Times New Roman" w:hAnsi="Times New Roman" w:cs="Times New Roman"/>
                <w:i/>
                <w:color w:val="000000"/>
                <w:sz w:val="24"/>
                <w:szCs w:val="24"/>
                <w:lang w:val="en-US"/>
              </w:rPr>
            </w:pPr>
            <w:r w:rsidRPr="00F50CFF">
              <w:rPr>
                <w:rFonts w:ascii="Times New Roman" w:hAnsi="Times New Roman" w:cs="Times New Roman"/>
                <w:sz w:val="24"/>
                <w:szCs w:val="24"/>
                <w:lang w:val="en-US"/>
              </w:rPr>
              <w:t>Question wasn’t asked (</w:t>
            </w:r>
            <w:r>
              <w:rPr>
                <w:rFonts w:ascii="Times New Roman" w:hAnsi="Times New Roman" w:cs="Times New Roman"/>
                <w:sz w:val="24"/>
                <w:szCs w:val="24"/>
                <w:lang w:val="en-US"/>
              </w:rPr>
              <w:t>does not work in the organization</w:t>
            </w:r>
            <w:r w:rsidRPr="00F50CFF">
              <w:rPr>
                <w:rFonts w:ascii="Times New Roman" w:hAnsi="Times New Roman" w:cs="Times New Roman"/>
                <w:sz w:val="24"/>
                <w:szCs w:val="24"/>
                <w:lang w:val="en-US"/>
              </w:rPr>
              <w:t>)</w:t>
            </w:r>
          </w:p>
        </w:tc>
        <w:tc>
          <w:tcPr>
            <w:tcW w:w="1418" w:type="dxa"/>
            <w:vAlign w:val="bottom"/>
          </w:tcPr>
          <w:p w14:paraId="3FD77EA4" w14:textId="36EEA4B2" w:rsidR="00A174B2" w:rsidRPr="004A29C1" w:rsidRDefault="00D47C0F" w:rsidP="00540591">
            <w:pPr>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w:t>
            </w:r>
          </w:p>
        </w:tc>
        <w:tc>
          <w:tcPr>
            <w:tcW w:w="1134" w:type="dxa"/>
            <w:vAlign w:val="bottom"/>
          </w:tcPr>
          <w:p w14:paraId="492222B5"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w:t>
            </w:r>
          </w:p>
        </w:tc>
        <w:tc>
          <w:tcPr>
            <w:tcW w:w="1417" w:type="dxa"/>
            <w:vAlign w:val="bottom"/>
          </w:tcPr>
          <w:p w14:paraId="3D9A5E62" w14:textId="301E65EC" w:rsidR="00A174B2" w:rsidRPr="004A29C1" w:rsidRDefault="00D47C0F" w:rsidP="00540591">
            <w:pPr>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w:t>
            </w:r>
          </w:p>
        </w:tc>
        <w:tc>
          <w:tcPr>
            <w:tcW w:w="1276" w:type="dxa"/>
            <w:vAlign w:val="bottom"/>
          </w:tcPr>
          <w:p w14:paraId="6623AD44"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lang w:val="en-US"/>
              </w:rPr>
              <w:t>-</w:t>
            </w:r>
          </w:p>
        </w:tc>
        <w:tc>
          <w:tcPr>
            <w:tcW w:w="1418" w:type="dxa"/>
          </w:tcPr>
          <w:p w14:paraId="01BAF77A" w14:textId="77777777" w:rsidR="00A174B2" w:rsidRPr="00F50CFF" w:rsidRDefault="00A174B2" w:rsidP="00540591">
            <w:pPr>
              <w:jc w:val="center"/>
              <w:rPr>
                <w:rFonts w:ascii="Times New Roman" w:hAnsi="Times New Roman" w:cs="Times New Roman"/>
                <w:sz w:val="24"/>
                <w:szCs w:val="24"/>
              </w:rPr>
            </w:pPr>
          </w:p>
        </w:tc>
        <w:tc>
          <w:tcPr>
            <w:tcW w:w="1134" w:type="dxa"/>
          </w:tcPr>
          <w:p w14:paraId="7CB4BAC4" w14:textId="77777777" w:rsidR="00A174B2" w:rsidRPr="00F50CFF" w:rsidRDefault="00A174B2" w:rsidP="00540591">
            <w:pPr>
              <w:jc w:val="center"/>
              <w:rPr>
                <w:rFonts w:ascii="Times New Roman" w:hAnsi="Times New Roman" w:cs="Times New Roman"/>
                <w:sz w:val="24"/>
                <w:szCs w:val="24"/>
              </w:rPr>
            </w:pPr>
          </w:p>
        </w:tc>
        <w:tc>
          <w:tcPr>
            <w:tcW w:w="1417" w:type="dxa"/>
          </w:tcPr>
          <w:p w14:paraId="3C6DDAEE" w14:textId="77777777" w:rsidR="00A174B2" w:rsidRPr="00F50CFF" w:rsidRDefault="00A174B2" w:rsidP="00540591">
            <w:pPr>
              <w:jc w:val="center"/>
              <w:rPr>
                <w:rFonts w:ascii="Times New Roman" w:hAnsi="Times New Roman" w:cs="Times New Roman"/>
                <w:sz w:val="24"/>
                <w:szCs w:val="24"/>
              </w:rPr>
            </w:pPr>
          </w:p>
        </w:tc>
        <w:tc>
          <w:tcPr>
            <w:tcW w:w="1144" w:type="dxa"/>
          </w:tcPr>
          <w:p w14:paraId="5D74B241" w14:textId="77777777" w:rsidR="00A174B2" w:rsidRPr="00F50CFF" w:rsidRDefault="00A174B2" w:rsidP="00540591">
            <w:pPr>
              <w:jc w:val="center"/>
              <w:rPr>
                <w:rFonts w:ascii="Times New Roman" w:hAnsi="Times New Roman" w:cs="Times New Roman"/>
                <w:sz w:val="24"/>
                <w:szCs w:val="24"/>
              </w:rPr>
            </w:pPr>
          </w:p>
        </w:tc>
      </w:tr>
      <w:tr w:rsidR="00A174B2" w:rsidRPr="00F50CFF" w14:paraId="0AEE8880" w14:textId="77777777" w:rsidTr="00540591">
        <w:tc>
          <w:tcPr>
            <w:tcW w:w="4644" w:type="dxa"/>
            <w:vAlign w:val="bottom"/>
          </w:tcPr>
          <w:p w14:paraId="22A7323D"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color w:val="000000"/>
                <w:sz w:val="24"/>
                <w:szCs w:val="24"/>
                <w:lang w:val="en-US"/>
              </w:rPr>
              <w:t>Yes</w:t>
            </w:r>
          </w:p>
        </w:tc>
        <w:tc>
          <w:tcPr>
            <w:tcW w:w="1418" w:type="dxa"/>
            <w:vAlign w:val="bottom"/>
          </w:tcPr>
          <w:p w14:paraId="033F0829"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-0,313</w:t>
            </w:r>
          </w:p>
        </w:tc>
        <w:tc>
          <w:tcPr>
            <w:tcW w:w="1134" w:type="dxa"/>
            <w:vAlign w:val="bottom"/>
          </w:tcPr>
          <w:p w14:paraId="2428B0A3" w14:textId="2A0480D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0,740</w:t>
            </w:r>
            <w:r w:rsidR="004A29C1">
              <w:rPr>
                <w:rFonts w:ascii="Times New Roman" w:hAnsi="Times New Roman" w:cs="Times New Roman"/>
                <w:sz w:val="24"/>
                <w:szCs w:val="24"/>
                <w:lang w:val="en-US"/>
              </w:rPr>
              <w:t>)</w:t>
            </w:r>
          </w:p>
        </w:tc>
        <w:tc>
          <w:tcPr>
            <w:tcW w:w="1417" w:type="dxa"/>
            <w:vAlign w:val="bottom"/>
          </w:tcPr>
          <w:p w14:paraId="480D295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-0,895</w:t>
            </w:r>
            <w:r w:rsidRPr="00F50CFF">
              <w:rPr>
                <w:rFonts w:ascii="Times New Roman" w:hAnsi="Times New Roman" w:cs="Times New Roman"/>
                <w:color w:val="000000"/>
                <w:sz w:val="24"/>
                <w:szCs w:val="24"/>
                <w:lang w:val="en-US"/>
              </w:rPr>
              <w:t>*</w:t>
            </w:r>
          </w:p>
        </w:tc>
        <w:tc>
          <w:tcPr>
            <w:tcW w:w="1276" w:type="dxa"/>
            <w:vAlign w:val="bottom"/>
          </w:tcPr>
          <w:p w14:paraId="3BF7F46E" w14:textId="68080725"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0,452</w:t>
            </w:r>
            <w:r w:rsidR="004A29C1">
              <w:rPr>
                <w:rFonts w:ascii="Times New Roman" w:hAnsi="Times New Roman" w:cs="Times New Roman"/>
                <w:sz w:val="24"/>
                <w:szCs w:val="24"/>
                <w:lang w:val="en-US"/>
              </w:rPr>
              <w:t>)</w:t>
            </w:r>
          </w:p>
        </w:tc>
        <w:tc>
          <w:tcPr>
            <w:tcW w:w="1418" w:type="dxa"/>
          </w:tcPr>
          <w:p w14:paraId="3268E32C" w14:textId="77777777" w:rsidR="00A174B2" w:rsidRPr="00F50CFF" w:rsidRDefault="00A174B2" w:rsidP="00540591">
            <w:pPr>
              <w:jc w:val="center"/>
              <w:rPr>
                <w:rFonts w:ascii="Times New Roman" w:hAnsi="Times New Roman" w:cs="Times New Roman"/>
                <w:sz w:val="24"/>
                <w:szCs w:val="24"/>
              </w:rPr>
            </w:pPr>
          </w:p>
        </w:tc>
        <w:tc>
          <w:tcPr>
            <w:tcW w:w="1134" w:type="dxa"/>
          </w:tcPr>
          <w:p w14:paraId="7CDFE633" w14:textId="77777777" w:rsidR="00A174B2" w:rsidRPr="00F50CFF" w:rsidRDefault="00A174B2" w:rsidP="00540591">
            <w:pPr>
              <w:jc w:val="center"/>
              <w:rPr>
                <w:rFonts w:ascii="Times New Roman" w:hAnsi="Times New Roman" w:cs="Times New Roman"/>
                <w:sz w:val="24"/>
                <w:szCs w:val="24"/>
              </w:rPr>
            </w:pPr>
          </w:p>
        </w:tc>
        <w:tc>
          <w:tcPr>
            <w:tcW w:w="1417" w:type="dxa"/>
          </w:tcPr>
          <w:p w14:paraId="348F1CDA" w14:textId="77777777" w:rsidR="00A174B2" w:rsidRPr="00F50CFF" w:rsidRDefault="00A174B2" w:rsidP="00540591">
            <w:pPr>
              <w:jc w:val="center"/>
              <w:rPr>
                <w:rFonts w:ascii="Times New Roman" w:hAnsi="Times New Roman" w:cs="Times New Roman"/>
                <w:sz w:val="24"/>
                <w:szCs w:val="24"/>
              </w:rPr>
            </w:pPr>
          </w:p>
        </w:tc>
        <w:tc>
          <w:tcPr>
            <w:tcW w:w="1144" w:type="dxa"/>
          </w:tcPr>
          <w:p w14:paraId="7152A771" w14:textId="77777777" w:rsidR="00A174B2" w:rsidRPr="00F50CFF" w:rsidRDefault="00A174B2" w:rsidP="00540591">
            <w:pPr>
              <w:jc w:val="center"/>
              <w:rPr>
                <w:rFonts w:ascii="Times New Roman" w:hAnsi="Times New Roman" w:cs="Times New Roman"/>
                <w:sz w:val="24"/>
                <w:szCs w:val="24"/>
              </w:rPr>
            </w:pPr>
          </w:p>
        </w:tc>
      </w:tr>
      <w:tr w:rsidR="00A174B2" w:rsidRPr="00D460FC" w14:paraId="108B7C3A" w14:textId="77777777" w:rsidTr="00540591">
        <w:tc>
          <w:tcPr>
            <w:tcW w:w="4644" w:type="dxa"/>
            <w:vAlign w:val="bottom"/>
          </w:tcPr>
          <w:p w14:paraId="7BF74015"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i/>
                <w:sz w:val="24"/>
                <w:szCs w:val="24"/>
                <w:lang w:val="en-US"/>
              </w:rPr>
              <w:t>Satisfaction with work in general</w:t>
            </w:r>
            <w:r w:rsidRPr="00F50CFF">
              <w:rPr>
                <w:rFonts w:ascii="Times New Roman" w:hAnsi="Times New Roman" w:cs="Times New Roman"/>
                <w:sz w:val="24"/>
                <w:szCs w:val="24"/>
                <w:lang w:val="en-US"/>
              </w:rPr>
              <w:t xml:space="preserve"> </w:t>
            </w:r>
            <w:r w:rsidRPr="00F50CFF">
              <w:rPr>
                <w:rFonts w:ascii="Times New Roman" w:hAnsi="Times New Roman" w:cs="Times New Roman"/>
                <w:color w:val="000000"/>
                <w:sz w:val="24"/>
                <w:szCs w:val="24"/>
                <w:lang w:val="en-US"/>
              </w:rPr>
              <w:t xml:space="preserve">(dissatisfied – </w:t>
            </w:r>
            <w:r w:rsidRPr="00F50CFF">
              <w:rPr>
                <w:rFonts w:ascii="Times New Roman" w:hAnsi="Times New Roman" w:cs="Times New Roman"/>
                <w:i/>
                <w:color w:val="000000"/>
                <w:sz w:val="24"/>
                <w:szCs w:val="24"/>
                <w:lang w:val="en-US"/>
              </w:rPr>
              <w:t>ref</w:t>
            </w:r>
            <w:r w:rsidRPr="00F50CFF">
              <w:rPr>
                <w:rFonts w:ascii="Times New Roman" w:hAnsi="Times New Roman" w:cs="Times New Roman"/>
                <w:color w:val="000000"/>
                <w:sz w:val="24"/>
                <w:szCs w:val="24"/>
                <w:lang w:val="en-US"/>
              </w:rPr>
              <w:t>.)</w:t>
            </w:r>
          </w:p>
        </w:tc>
        <w:tc>
          <w:tcPr>
            <w:tcW w:w="1418" w:type="dxa"/>
          </w:tcPr>
          <w:p w14:paraId="57625E90" w14:textId="77777777" w:rsidR="00A174B2" w:rsidRPr="00A125C3" w:rsidRDefault="00A174B2" w:rsidP="00540591">
            <w:pPr>
              <w:jc w:val="center"/>
              <w:rPr>
                <w:rFonts w:ascii="Times New Roman" w:hAnsi="Times New Roman" w:cs="Times New Roman"/>
                <w:color w:val="000000"/>
                <w:sz w:val="24"/>
                <w:szCs w:val="24"/>
                <w:lang w:val="en-US"/>
              </w:rPr>
            </w:pPr>
          </w:p>
        </w:tc>
        <w:tc>
          <w:tcPr>
            <w:tcW w:w="1134" w:type="dxa"/>
          </w:tcPr>
          <w:p w14:paraId="73D29ABE" w14:textId="77777777" w:rsidR="00A174B2" w:rsidRPr="00A125C3" w:rsidRDefault="00A174B2" w:rsidP="00540591">
            <w:pPr>
              <w:jc w:val="center"/>
              <w:rPr>
                <w:rFonts w:ascii="Times New Roman" w:hAnsi="Times New Roman" w:cs="Times New Roman"/>
                <w:color w:val="000000"/>
                <w:sz w:val="24"/>
                <w:szCs w:val="24"/>
                <w:lang w:val="en-US"/>
              </w:rPr>
            </w:pPr>
          </w:p>
        </w:tc>
        <w:tc>
          <w:tcPr>
            <w:tcW w:w="1417" w:type="dxa"/>
          </w:tcPr>
          <w:p w14:paraId="71876275" w14:textId="77777777" w:rsidR="00A174B2" w:rsidRPr="00A125C3" w:rsidRDefault="00A174B2" w:rsidP="00540591">
            <w:pPr>
              <w:jc w:val="center"/>
              <w:rPr>
                <w:rFonts w:ascii="Times New Roman" w:hAnsi="Times New Roman" w:cs="Times New Roman"/>
                <w:color w:val="000000"/>
                <w:sz w:val="24"/>
                <w:szCs w:val="24"/>
                <w:lang w:val="en-US"/>
              </w:rPr>
            </w:pPr>
          </w:p>
        </w:tc>
        <w:tc>
          <w:tcPr>
            <w:tcW w:w="1276" w:type="dxa"/>
          </w:tcPr>
          <w:p w14:paraId="71D91105" w14:textId="77777777" w:rsidR="00A174B2" w:rsidRPr="00A125C3" w:rsidRDefault="00A174B2" w:rsidP="00540591">
            <w:pPr>
              <w:jc w:val="center"/>
              <w:rPr>
                <w:rFonts w:ascii="Times New Roman" w:hAnsi="Times New Roman" w:cs="Times New Roman"/>
                <w:color w:val="000000"/>
                <w:sz w:val="24"/>
                <w:szCs w:val="24"/>
                <w:lang w:val="en-US"/>
              </w:rPr>
            </w:pPr>
          </w:p>
        </w:tc>
        <w:tc>
          <w:tcPr>
            <w:tcW w:w="1418" w:type="dxa"/>
          </w:tcPr>
          <w:p w14:paraId="2F6EEA06" w14:textId="77777777" w:rsidR="00A174B2" w:rsidRPr="00A125C3" w:rsidRDefault="00A174B2" w:rsidP="00540591">
            <w:pPr>
              <w:jc w:val="center"/>
              <w:rPr>
                <w:rFonts w:ascii="Times New Roman" w:hAnsi="Times New Roman" w:cs="Times New Roman"/>
                <w:sz w:val="24"/>
                <w:szCs w:val="24"/>
                <w:lang w:val="en-US"/>
              </w:rPr>
            </w:pPr>
          </w:p>
        </w:tc>
        <w:tc>
          <w:tcPr>
            <w:tcW w:w="1134" w:type="dxa"/>
          </w:tcPr>
          <w:p w14:paraId="4D14AFBC" w14:textId="77777777" w:rsidR="00A174B2" w:rsidRPr="00A125C3" w:rsidRDefault="00A174B2" w:rsidP="00540591">
            <w:pPr>
              <w:jc w:val="center"/>
              <w:rPr>
                <w:rFonts w:ascii="Times New Roman" w:hAnsi="Times New Roman" w:cs="Times New Roman"/>
                <w:sz w:val="24"/>
                <w:szCs w:val="24"/>
                <w:lang w:val="en-US"/>
              </w:rPr>
            </w:pPr>
          </w:p>
        </w:tc>
        <w:tc>
          <w:tcPr>
            <w:tcW w:w="1417" w:type="dxa"/>
          </w:tcPr>
          <w:p w14:paraId="2DA6AB0C" w14:textId="77777777" w:rsidR="00A174B2" w:rsidRPr="00A125C3" w:rsidRDefault="00A174B2" w:rsidP="00540591">
            <w:pPr>
              <w:jc w:val="center"/>
              <w:rPr>
                <w:rFonts w:ascii="Times New Roman" w:hAnsi="Times New Roman" w:cs="Times New Roman"/>
                <w:sz w:val="24"/>
                <w:szCs w:val="24"/>
                <w:lang w:val="en-US"/>
              </w:rPr>
            </w:pPr>
          </w:p>
        </w:tc>
        <w:tc>
          <w:tcPr>
            <w:tcW w:w="1144" w:type="dxa"/>
          </w:tcPr>
          <w:p w14:paraId="6DFCA67A" w14:textId="77777777" w:rsidR="00A174B2" w:rsidRPr="00A125C3" w:rsidRDefault="00A174B2" w:rsidP="00540591">
            <w:pPr>
              <w:jc w:val="center"/>
              <w:rPr>
                <w:rFonts w:ascii="Times New Roman" w:hAnsi="Times New Roman" w:cs="Times New Roman"/>
                <w:sz w:val="24"/>
                <w:szCs w:val="24"/>
                <w:lang w:val="en-US"/>
              </w:rPr>
            </w:pPr>
          </w:p>
        </w:tc>
      </w:tr>
      <w:tr w:rsidR="00A174B2" w:rsidRPr="00F50CFF" w14:paraId="7E349A87" w14:textId="77777777" w:rsidTr="00540591">
        <w:tc>
          <w:tcPr>
            <w:tcW w:w="4644" w:type="dxa"/>
            <w:vAlign w:val="bottom"/>
          </w:tcPr>
          <w:p w14:paraId="522971BE"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color w:val="000000"/>
                <w:sz w:val="24"/>
                <w:szCs w:val="24"/>
                <w:lang w:val="en-US"/>
              </w:rPr>
              <w:t>C</w:t>
            </w:r>
            <w:proofErr w:type="spellStart"/>
            <w:r w:rsidRPr="00F50CFF">
              <w:rPr>
                <w:rFonts w:ascii="Times New Roman" w:hAnsi="Times New Roman" w:cs="Times New Roman"/>
                <w:color w:val="000000"/>
                <w:sz w:val="24"/>
                <w:szCs w:val="24"/>
              </w:rPr>
              <w:t>ompletely</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tcPr>
          <w:p w14:paraId="1AFD7A77" w14:textId="77777777" w:rsidR="00A174B2" w:rsidRPr="00F50CFF" w:rsidRDefault="00A174B2" w:rsidP="00540591">
            <w:pPr>
              <w:jc w:val="center"/>
              <w:rPr>
                <w:rFonts w:ascii="Times New Roman" w:hAnsi="Times New Roman" w:cs="Times New Roman"/>
                <w:color w:val="000000"/>
                <w:sz w:val="24"/>
                <w:szCs w:val="24"/>
              </w:rPr>
            </w:pPr>
          </w:p>
        </w:tc>
        <w:tc>
          <w:tcPr>
            <w:tcW w:w="1134" w:type="dxa"/>
          </w:tcPr>
          <w:p w14:paraId="094FE50D" w14:textId="77777777" w:rsidR="00A174B2" w:rsidRPr="00F50CFF" w:rsidRDefault="00A174B2" w:rsidP="00540591">
            <w:pPr>
              <w:jc w:val="center"/>
              <w:rPr>
                <w:rFonts w:ascii="Times New Roman" w:hAnsi="Times New Roman" w:cs="Times New Roman"/>
                <w:color w:val="000000"/>
                <w:sz w:val="24"/>
                <w:szCs w:val="24"/>
              </w:rPr>
            </w:pPr>
          </w:p>
        </w:tc>
        <w:tc>
          <w:tcPr>
            <w:tcW w:w="1417" w:type="dxa"/>
          </w:tcPr>
          <w:p w14:paraId="5912D194" w14:textId="77777777" w:rsidR="00A174B2" w:rsidRPr="00F50CFF" w:rsidRDefault="00A174B2" w:rsidP="00540591">
            <w:pPr>
              <w:jc w:val="center"/>
              <w:rPr>
                <w:rFonts w:ascii="Times New Roman" w:hAnsi="Times New Roman" w:cs="Times New Roman"/>
                <w:color w:val="000000"/>
                <w:sz w:val="24"/>
                <w:szCs w:val="24"/>
              </w:rPr>
            </w:pPr>
          </w:p>
        </w:tc>
        <w:tc>
          <w:tcPr>
            <w:tcW w:w="1276" w:type="dxa"/>
          </w:tcPr>
          <w:p w14:paraId="41FEFAE6" w14:textId="77777777" w:rsidR="00A174B2" w:rsidRPr="00F50CFF" w:rsidRDefault="00A174B2" w:rsidP="00540591">
            <w:pPr>
              <w:jc w:val="center"/>
              <w:rPr>
                <w:rFonts w:ascii="Times New Roman" w:hAnsi="Times New Roman" w:cs="Times New Roman"/>
                <w:color w:val="000000"/>
                <w:sz w:val="24"/>
                <w:szCs w:val="24"/>
              </w:rPr>
            </w:pPr>
          </w:p>
        </w:tc>
        <w:tc>
          <w:tcPr>
            <w:tcW w:w="1418" w:type="dxa"/>
            <w:vAlign w:val="bottom"/>
          </w:tcPr>
          <w:p w14:paraId="6DEC251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0,151</w:t>
            </w:r>
          </w:p>
        </w:tc>
        <w:tc>
          <w:tcPr>
            <w:tcW w:w="1134" w:type="dxa"/>
            <w:vAlign w:val="bottom"/>
          </w:tcPr>
          <w:p w14:paraId="1758C864" w14:textId="28A733A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0,513</w:t>
            </w:r>
            <w:r w:rsidR="004A29C1">
              <w:rPr>
                <w:rFonts w:ascii="Times New Roman" w:hAnsi="Times New Roman" w:cs="Times New Roman"/>
                <w:sz w:val="24"/>
                <w:szCs w:val="24"/>
                <w:lang w:val="en-US"/>
              </w:rPr>
              <w:t>)</w:t>
            </w:r>
          </w:p>
        </w:tc>
        <w:tc>
          <w:tcPr>
            <w:tcW w:w="1417" w:type="dxa"/>
            <w:vAlign w:val="bottom"/>
          </w:tcPr>
          <w:p w14:paraId="440C6BBC"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0,585</w:t>
            </w:r>
            <w:r w:rsidRPr="00F50CFF">
              <w:rPr>
                <w:rFonts w:ascii="Times New Roman" w:hAnsi="Times New Roman" w:cs="Times New Roman"/>
                <w:color w:val="000000"/>
                <w:sz w:val="24"/>
                <w:szCs w:val="24"/>
                <w:lang w:val="en-US"/>
              </w:rPr>
              <w:t>*</w:t>
            </w:r>
          </w:p>
        </w:tc>
        <w:tc>
          <w:tcPr>
            <w:tcW w:w="1144" w:type="dxa"/>
            <w:vAlign w:val="bottom"/>
          </w:tcPr>
          <w:p w14:paraId="2B8DE91C" w14:textId="6A02286D"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0,332</w:t>
            </w:r>
            <w:r w:rsidR="004A29C1">
              <w:rPr>
                <w:rFonts w:ascii="Times New Roman" w:hAnsi="Times New Roman" w:cs="Times New Roman"/>
                <w:sz w:val="24"/>
                <w:szCs w:val="24"/>
                <w:lang w:val="en-US"/>
              </w:rPr>
              <w:t>)</w:t>
            </w:r>
          </w:p>
        </w:tc>
      </w:tr>
      <w:tr w:rsidR="00A174B2" w:rsidRPr="00F50CFF" w14:paraId="00280F9B" w14:textId="77777777" w:rsidTr="00540591">
        <w:tc>
          <w:tcPr>
            <w:tcW w:w="4644" w:type="dxa"/>
            <w:vAlign w:val="bottom"/>
          </w:tcPr>
          <w:p w14:paraId="4319388F"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color w:val="000000"/>
                <w:sz w:val="24"/>
                <w:szCs w:val="24"/>
                <w:lang w:val="en-US"/>
              </w:rPr>
              <w:t>R</w:t>
            </w:r>
            <w:proofErr w:type="spellStart"/>
            <w:r w:rsidRPr="00F50CFF">
              <w:rPr>
                <w:rFonts w:ascii="Times New Roman" w:hAnsi="Times New Roman" w:cs="Times New Roman"/>
                <w:color w:val="000000"/>
                <w:sz w:val="24"/>
                <w:szCs w:val="24"/>
              </w:rPr>
              <w:t>ather</w:t>
            </w:r>
            <w:proofErr w:type="spellEnd"/>
            <w:r w:rsidRPr="00F50CFF">
              <w:rPr>
                <w:rFonts w:ascii="Times New Roman" w:hAnsi="Times New Roman" w:cs="Times New Roman"/>
                <w:color w:val="000000"/>
                <w:sz w:val="24"/>
                <w:szCs w:val="24"/>
              </w:rPr>
              <w:t xml:space="preserve"> </w:t>
            </w:r>
            <w:proofErr w:type="spellStart"/>
            <w:r w:rsidRPr="00F50CFF">
              <w:rPr>
                <w:rFonts w:ascii="Times New Roman" w:hAnsi="Times New Roman" w:cs="Times New Roman"/>
                <w:color w:val="000000"/>
                <w:sz w:val="24"/>
                <w:szCs w:val="24"/>
              </w:rPr>
              <w:t>satisfied</w:t>
            </w:r>
            <w:proofErr w:type="spellEnd"/>
          </w:p>
        </w:tc>
        <w:tc>
          <w:tcPr>
            <w:tcW w:w="1418" w:type="dxa"/>
          </w:tcPr>
          <w:p w14:paraId="399BA82E" w14:textId="77777777" w:rsidR="00A174B2" w:rsidRPr="00F50CFF" w:rsidRDefault="00A174B2" w:rsidP="00540591">
            <w:pPr>
              <w:jc w:val="center"/>
              <w:rPr>
                <w:rFonts w:ascii="Times New Roman" w:hAnsi="Times New Roman" w:cs="Times New Roman"/>
                <w:color w:val="000000"/>
                <w:sz w:val="24"/>
                <w:szCs w:val="24"/>
              </w:rPr>
            </w:pPr>
          </w:p>
        </w:tc>
        <w:tc>
          <w:tcPr>
            <w:tcW w:w="1134" w:type="dxa"/>
          </w:tcPr>
          <w:p w14:paraId="238FCB92" w14:textId="77777777" w:rsidR="00A174B2" w:rsidRPr="00F50CFF" w:rsidRDefault="00A174B2" w:rsidP="00540591">
            <w:pPr>
              <w:jc w:val="center"/>
              <w:rPr>
                <w:rFonts w:ascii="Times New Roman" w:hAnsi="Times New Roman" w:cs="Times New Roman"/>
                <w:color w:val="000000"/>
                <w:sz w:val="24"/>
                <w:szCs w:val="24"/>
              </w:rPr>
            </w:pPr>
          </w:p>
        </w:tc>
        <w:tc>
          <w:tcPr>
            <w:tcW w:w="1417" w:type="dxa"/>
          </w:tcPr>
          <w:p w14:paraId="5E81783A" w14:textId="77777777" w:rsidR="00A174B2" w:rsidRPr="00F50CFF" w:rsidRDefault="00A174B2" w:rsidP="00540591">
            <w:pPr>
              <w:jc w:val="center"/>
              <w:rPr>
                <w:rFonts w:ascii="Times New Roman" w:hAnsi="Times New Roman" w:cs="Times New Roman"/>
                <w:color w:val="000000"/>
                <w:sz w:val="24"/>
                <w:szCs w:val="24"/>
              </w:rPr>
            </w:pPr>
          </w:p>
        </w:tc>
        <w:tc>
          <w:tcPr>
            <w:tcW w:w="1276" w:type="dxa"/>
          </w:tcPr>
          <w:p w14:paraId="27EE4142" w14:textId="77777777" w:rsidR="00A174B2" w:rsidRPr="00F50CFF" w:rsidRDefault="00A174B2" w:rsidP="00540591">
            <w:pPr>
              <w:jc w:val="center"/>
              <w:rPr>
                <w:rFonts w:ascii="Times New Roman" w:hAnsi="Times New Roman" w:cs="Times New Roman"/>
                <w:color w:val="000000"/>
                <w:sz w:val="24"/>
                <w:szCs w:val="24"/>
              </w:rPr>
            </w:pPr>
          </w:p>
        </w:tc>
        <w:tc>
          <w:tcPr>
            <w:tcW w:w="1418" w:type="dxa"/>
            <w:vAlign w:val="bottom"/>
          </w:tcPr>
          <w:p w14:paraId="7A4A41F0"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0,295</w:t>
            </w:r>
          </w:p>
        </w:tc>
        <w:tc>
          <w:tcPr>
            <w:tcW w:w="1134" w:type="dxa"/>
            <w:vAlign w:val="bottom"/>
          </w:tcPr>
          <w:p w14:paraId="0DD0808A" w14:textId="31761471"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0,411</w:t>
            </w:r>
            <w:r w:rsidR="004A29C1">
              <w:rPr>
                <w:rFonts w:ascii="Times New Roman" w:hAnsi="Times New Roman" w:cs="Times New Roman"/>
                <w:sz w:val="24"/>
                <w:szCs w:val="24"/>
                <w:lang w:val="en-US"/>
              </w:rPr>
              <w:t>)</w:t>
            </w:r>
          </w:p>
        </w:tc>
        <w:tc>
          <w:tcPr>
            <w:tcW w:w="1417" w:type="dxa"/>
            <w:vAlign w:val="bottom"/>
          </w:tcPr>
          <w:p w14:paraId="12DFD46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0,494</w:t>
            </w:r>
            <w:r w:rsidRPr="00F50CFF">
              <w:rPr>
                <w:rFonts w:ascii="Times New Roman" w:hAnsi="Times New Roman" w:cs="Times New Roman"/>
                <w:color w:val="000000"/>
                <w:sz w:val="24"/>
                <w:szCs w:val="24"/>
                <w:lang w:val="en-US"/>
              </w:rPr>
              <w:t>*</w:t>
            </w:r>
          </w:p>
        </w:tc>
        <w:tc>
          <w:tcPr>
            <w:tcW w:w="1144" w:type="dxa"/>
            <w:vAlign w:val="bottom"/>
          </w:tcPr>
          <w:p w14:paraId="2FE5061B" w14:textId="6FD5CBA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0,289</w:t>
            </w:r>
            <w:r w:rsidR="004A29C1">
              <w:rPr>
                <w:rFonts w:ascii="Times New Roman" w:hAnsi="Times New Roman" w:cs="Times New Roman"/>
                <w:sz w:val="24"/>
                <w:szCs w:val="24"/>
                <w:lang w:val="en-US"/>
              </w:rPr>
              <w:t>)</w:t>
            </w:r>
          </w:p>
        </w:tc>
      </w:tr>
      <w:tr w:rsidR="00A174B2" w:rsidRPr="00F50CFF" w14:paraId="1B9D19D0" w14:textId="77777777" w:rsidTr="00540591">
        <w:tc>
          <w:tcPr>
            <w:tcW w:w="4644" w:type="dxa"/>
            <w:vAlign w:val="bottom"/>
          </w:tcPr>
          <w:p w14:paraId="1BEB5FF6"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color w:val="000000"/>
                <w:sz w:val="24"/>
                <w:szCs w:val="24"/>
                <w:lang w:val="en-US"/>
              </w:rPr>
              <w:t>Yes and no</w:t>
            </w:r>
          </w:p>
        </w:tc>
        <w:tc>
          <w:tcPr>
            <w:tcW w:w="1418" w:type="dxa"/>
          </w:tcPr>
          <w:p w14:paraId="2FCD321E" w14:textId="77777777" w:rsidR="00A174B2" w:rsidRPr="00F50CFF" w:rsidRDefault="00A174B2" w:rsidP="00540591">
            <w:pPr>
              <w:jc w:val="center"/>
              <w:rPr>
                <w:rFonts w:ascii="Times New Roman" w:hAnsi="Times New Roman" w:cs="Times New Roman"/>
                <w:color w:val="000000"/>
                <w:sz w:val="24"/>
                <w:szCs w:val="24"/>
              </w:rPr>
            </w:pPr>
          </w:p>
        </w:tc>
        <w:tc>
          <w:tcPr>
            <w:tcW w:w="1134" w:type="dxa"/>
          </w:tcPr>
          <w:p w14:paraId="6E087147" w14:textId="77777777" w:rsidR="00A174B2" w:rsidRPr="00F50CFF" w:rsidRDefault="00A174B2" w:rsidP="00540591">
            <w:pPr>
              <w:jc w:val="center"/>
              <w:rPr>
                <w:rFonts w:ascii="Times New Roman" w:hAnsi="Times New Roman" w:cs="Times New Roman"/>
                <w:color w:val="000000"/>
                <w:sz w:val="24"/>
                <w:szCs w:val="24"/>
              </w:rPr>
            </w:pPr>
          </w:p>
        </w:tc>
        <w:tc>
          <w:tcPr>
            <w:tcW w:w="1417" w:type="dxa"/>
          </w:tcPr>
          <w:p w14:paraId="54EE9C77" w14:textId="77777777" w:rsidR="00A174B2" w:rsidRPr="00F50CFF" w:rsidRDefault="00A174B2" w:rsidP="00540591">
            <w:pPr>
              <w:jc w:val="center"/>
              <w:rPr>
                <w:rFonts w:ascii="Times New Roman" w:hAnsi="Times New Roman" w:cs="Times New Roman"/>
                <w:color w:val="000000"/>
                <w:sz w:val="24"/>
                <w:szCs w:val="24"/>
              </w:rPr>
            </w:pPr>
          </w:p>
        </w:tc>
        <w:tc>
          <w:tcPr>
            <w:tcW w:w="1276" w:type="dxa"/>
          </w:tcPr>
          <w:p w14:paraId="60F55BD1" w14:textId="77777777" w:rsidR="00A174B2" w:rsidRPr="00F50CFF" w:rsidRDefault="00A174B2" w:rsidP="00540591">
            <w:pPr>
              <w:jc w:val="center"/>
              <w:rPr>
                <w:rFonts w:ascii="Times New Roman" w:hAnsi="Times New Roman" w:cs="Times New Roman"/>
                <w:color w:val="000000"/>
                <w:sz w:val="24"/>
                <w:szCs w:val="24"/>
              </w:rPr>
            </w:pPr>
          </w:p>
        </w:tc>
        <w:tc>
          <w:tcPr>
            <w:tcW w:w="1418" w:type="dxa"/>
            <w:vAlign w:val="bottom"/>
          </w:tcPr>
          <w:p w14:paraId="3FD051EB"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-0,382</w:t>
            </w:r>
          </w:p>
        </w:tc>
        <w:tc>
          <w:tcPr>
            <w:tcW w:w="1134" w:type="dxa"/>
            <w:vAlign w:val="bottom"/>
          </w:tcPr>
          <w:p w14:paraId="35E37AEA" w14:textId="19FB0D6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0,444</w:t>
            </w:r>
            <w:r w:rsidR="004A29C1">
              <w:rPr>
                <w:rFonts w:ascii="Times New Roman" w:hAnsi="Times New Roman" w:cs="Times New Roman"/>
                <w:sz w:val="24"/>
                <w:szCs w:val="24"/>
                <w:lang w:val="en-US"/>
              </w:rPr>
              <w:t>)</w:t>
            </w:r>
          </w:p>
        </w:tc>
        <w:tc>
          <w:tcPr>
            <w:tcW w:w="1417" w:type="dxa"/>
            <w:vAlign w:val="bottom"/>
          </w:tcPr>
          <w:p w14:paraId="72EF34FA"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0,754</w:t>
            </w:r>
            <w:r w:rsidRPr="00F50CFF">
              <w:rPr>
                <w:rFonts w:ascii="Times New Roman" w:hAnsi="Times New Roman" w:cs="Times New Roman"/>
                <w:color w:val="000000"/>
                <w:sz w:val="24"/>
                <w:szCs w:val="24"/>
                <w:lang w:val="en-US"/>
              </w:rPr>
              <w:t>*</w:t>
            </w:r>
          </w:p>
        </w:tc>
        <w:tc>
          <w:tcPr>
            <w:tcW w:w="1144" w:type="dxa"/>
            <w:vAlign w:val="bottom"/>
          </w:tcPr>
          <w:p w14:paraId="5DD05015" w14:textId="77F3327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0,330</w:t>
            </w:r>
            <w:r w:rsidR="004A29C1">
              <w:rPr>
                <w:rFonts w:ascii="Times New Roman" w:hAnsi="Times New Roman" w:cs="Times New Roman"/>
                <w:sz w:val="24"/>
                <w:szCs w:val="24"/>
                <w:lang w:val="en-US"/>
              </w:rPr>
              <w:t>)</w:t>
            </w:r>
          </w:p>
        </w:tc>
      </w:tr>
      <w:tr w:rsidR="00A174B2" w:rsidRPr="00D460FC" w14:paraId="2B746EFA" w14:textId="77777777" w:rsidTr="00540591">
        <w:tc>
          <w:tcPr>
            <w:tcW w:w="4644" w:type="dxa"/>
          </w:tcPr>
          <w:p w14:paraId="74F3EE6A" w14:textId="1B92C7A2" w:rsidR="00A174B2" w:rsidRPr="00F50CFF" w:rsidRDefault="00A174B2" w:rsidP="006074C9">
            <w:pPr>
              <w:jc w:val="both"/>
              <w:rPr>
                <w:rFonts w:ascii="Times New Roman" w:hAnsi="Times New Roman" w:cs="Times New Roman"/>
                <w:color w:val="000000"/>
                <w:sz w:val="24"/>
                <w:szCs w:val="24"/>
                <w:lang w:val="en-US"/>
              </w:rPr>
            </w:pPr>
            <w:r w:rsidRPr="00F50CFF">
              <w:rPr>
                <w:rFonts w:ascii="Times New Roman" w:hAnsi="Times New Roman" w:cs="Times New Roman"/>
                <w:i/>
                <w:sz w:val="24"/>
                <w:szCs w:val="24"/>
                <w:lang w:val="en-US"/>
              </w:rPr>
              <w:t xml:space="preserve">The ratio of pensioner’s </w:t>
            </w:r>
            <w:r w:rsidR="006074C9">
              <w:rPr>
                <w:rFonts w:ascii="Times New Roman" w:hAnsi="Times New Roman" w:cs="Times New Roman"/>
                <w:i/>
                <w:sz w:val="24"/>
                <w:szCs w:val="24"/>
                <w:lang w:val="en-US"/>
              </w:rPr>
              <w:t>salary</w:t>
            </w:r>
            <w:r w:rsidRPr="00F50CFF">
              <w:rPr>
                <w:rFonts w:ascii="Times New Roman" w:hAnsi="Times New Roman" w:cs="Times New Roman"/>
                <w:i/>
                <w:sz w:val="24"/>
                <w:szCs w:val="24"/>
                <w:lang w:val="en-US"/>
              </w:rPr>
              <w:t xml:space="preserve"> to minimal wage</w:t>
            </w:r>
            <w:r w:rsidRPr="00F50CFF">
              <w:rPr>
                <w:rFonts w:ascii="Times New Roman" w:hAnsi="Times New Roman" w:cs="Times New Roman"/>
                <w:sz w:val="24"/>
                <w:szCs w:val="24"/>
                <w:lang w:val="en-US"/>
              </w:rPr>
              <w:t xml:space="preserve"> (5 and more MVR – </w:t>
            </w:r>
            <w:r w:rsidRPr="00F50CFF">
              <w:rPr>
                <w:rFonts w:ascii="Times New Roman" w:hAnsi="Times New Roman" w:cs="Times New Roman"/>
                <w:i/>
                <w:sz w:val="24"/>
                <w:szCs w:val="24"/>
                <w:lang w:val="en-US"/>
              </w:rPr>
              <w:t>ref</w:t>
            </w:r>
            <w:r w:rsidRPr="00F50CFF">
              <w:rPr>
                <w:rFonts w:ascii="Times New Roman" w:hAnsi="Times New Roman" w:cs="Times New Roman"/>
                <w:sz w:val="24"/>
                <w:szCs w:val="24"/>
                <w:lang w:val="en-US"/>
              </w:rPr>
              <w:t>.)</w:t>
            </w:r>
          </w:p>
        </w:tc>
        <w:tc>
          <w:tcPr>
            <w:tcW w:w="1418" w:type="dxa"/>
          </w:tcPr>
          <w:p w14:paraId="4D0E5F01"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3B5F8500"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5A7E3075" w14:textId="77777777" w:rsidR="00A174B2" w:rsidRPr="00F50CFF" w:rsidRDefault="00A174B2" w:rsidP="00540591">
            <w:pPr>
              <w:jc w:val="center"/>
              <w:rPr>
                <w:rFonts w:ascii="Times New Roman" w:hAnsi="Times New Roman" w:cs="Times New Roman"/>
                <w:sz w:val="24"/>
                <w:szCs w:val="24"/>
                <w:lang w:val="en-US"/>
              </w:rPr>
            </w:pPr>
          </w:p>
        </w:tc>
        <w:tc>
          <w:tcPr>
            <w:tcW w:w="1276" w:type="dxa"/>
          </w:tcPr>
          <w:p w14:paraId="3615E214" w14:textId="77777777" w:rsidR="00A174B2" w:rsidRPr="00F50CFF" w:rsidRDefault="00A174B2" w:rsidP="00540591">
            <w:pPr>
              <w:jc w:val="center"/>
              <w:rPr>
                <w:rFonts w:ascii="Times New Roman" w:hAnsi="Times New Roman" w:cs="Times New Roman"/>
                <w:sz w:val="24"/>
                <w:szCs w:val="24"/>
                <w:lang w:val="en-US"/>
              </w:rPr>
            </w:pPr>
          </w:p>
        </w:tc>
        <w:tc>
          <w:tcPr>
            <w:tcW w:w="1418" w:type="dxa"/>
          </w:tcPr>
          <w:p w14:paraId="008EF07D" w14:textId="77777777" w:rsidR="00A174B2" w:rsidRPr="00F50CFF" w:rsidRDefault="00A174B2" w:rsidP="00540591">
            <w:pPr>
              <w:jc w:val="center"/>
              <w:rPr>
                <w:rFonts w:ascii="Times New Roman" w:hAnsi="Times New Roman" w:cs="Times New Roman"/>
                <w:sz w:val="24"/>
                <w:szCs w:val="24"/>
                <w:lang w:val="en-US"/>
              </w:rPr>
            </w:pPr>
          </w:p>
        </w:tc>
        <w:tc>
          <w:tcPr>
            <w:tcW w:w="1134" w:type="dxa"/>
          </w:tcPr>
          <w:p w14:paraId="06AC8903" w14:textId="77777777" w:rsidR="00A174B2" w:rsidRPr="00F50CFF" w:rsidRDefault="00A174B2" w:rsidP="00540591">
            <w:pPr>
              <w:jc w:val="center"/>
              <w:rPr>
                <w:rFonts w:ascii="Times New Roman" w:hAnsi="Times New Roman" w:cs="Times New Roman"/>
                <w:sz w:val="24"/>
                <w:szCs w:val="24"/>
                <w:lang w:val="en-US"/>
              </w:rPr>
            </w:pPr>
          </w:p>
        </w:tc>
        <w:tc>
          <w:tcPr>
            <w:tcW w:w="1417" w:type="dxa"/>
          </w:tcPr>
          <w:p w14:paraId="2410E1E7" w14:textId="77777777" w:rsidR="00A174B2" w:rsidRPr="00F50CFF" w:rsidRDefault="00A174B2" w:rsidP="00540591">
            <w:pPr>
              <w:jc w:val="center"/>
              <w:rPr>
                <w:rFonts w:ascii="Times New Roman" w:hAnsi="Times New Roman" w:cs="Times New Roman"/>
                <w:sz w:val="24"/>
                <w:szCs w:val="24"/>
                <w:lang w:val="en-US"/>
              </w:rPr>
            </w:pPr>
          </w:p>
        </w:tc>
        <w:tc>
          <w:tcPr>
            <w:tcW w:w="1144" w:type="dxa"/>
          </w:tcPr>
          <w:p w14:paraId="36B72788"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012F2A24" w14:textId="77777777" w:rsidTr="00540591">
        <w:tc>
          <w:tcPr>
            <w:tcW w:w="4644" w:type="dxa"/>
          </w:tcPr>
          <w:p w14:paraId="2CD23175"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sz w:val="24"/>
                <w:szCs w:val="24"/>
                <w:lang w:val="en-US"/>
              </w:rPr>
              <w:t>&lt;</w:t>
            </w:r>
            <w:r w:rsidRPr="00F50CFF">
              <w:rPr>
                <w:rFonts w:ascii="Times New Roman" w:hAnsi="Times New Roman" w:cs="Times New Roman"/>
                <w:sz w:val="24"/>
                <w:szCs w:val="24"/>
              </w:rPr>
              <w:t>2</w:t>
            </w:r>
            <w:r w:rsidRPr="00F50CFF">
              <w:rPr>
                <w:rFonts w:ascii="Times New Roman" w:hAnsi="Times New Roman" w:cs="Times New Roman"/>
                <w:sz w:val="24"/>
                <w:szCs w:val="24"/>
                <w:lang w:val="en-US"/>
              </w:rPr>
              <w:t xml:space="preserve"> MVR</w:t>
            </w:r>
          </w:p>
        </w:tc>
        <w:tc>
          <w:tcPr>
            <w:tcW w:w="1418" w:type="dxa"/>
            <w:vAlign w:val="bottom"/>
          </w:tcPr>
          <w:p w14:paraId="16C017AB"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-0,690</w:t>
            </w:r>
          </w:p>
        </w:tc>
        <w:tc>
          <w:tcPr>
            <w:tcW w:w="1134" w:type="dxa"/>
            <w:vAlign w:val="bottom"/>
          </w:tcPr>
          <w:p w14:paraId="6258BD81" w14:textId="09CED91A" w:rsidR="00A174B2" w:rsidRPr="00F50CFF" w:rsidRDefault="00B80FD2" w:rsidP="0054059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0,452</w:t>
            </w:r>
            <w:r w:rsidR="004A29C1">
              <w:rPr>
                <w:rFonts w:ascii="Times New Roman" w:hAnsi="Times New Roman" w:cs="Times New Roman"/>
                <w:sz w:val="24"/>
                <w:szCs w:val="24"/>
                <w:lang w:val="en-US"/>
              </w:rPr>
              <w:t>)</w:t>
            </w:r>
          </w:p>
        </w:tc>
        <w:tc>
          <w:tcPr>
            <w:tcW w:w="1417" w:type="dxa"/>
            <w:vAlign w:val="bottom"/>
          </w:tcPr>
          <w:p w14:paraId="016AFB86"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-1,098</w:t>
            </w:r>
            <w:r w:rsidRPr="00F50CFF">
              <w:rPr>
                <w:rFonts w:ascii="Times New Roman" w:hAnsi="Times New Roman" w:cs="Times New Roman"/>
                <w:color w:val="000000"/>
                <w:sz w:val="24"/>
                <w:szCs w:val="24"/>
                <w:lang w:val="en-US"/>
              </w:rPr>
              <w:t>**</w:t>
            </w:r>
          </w:p>
        </w:tc>
        <w:tc>
          <w:tcPr>
            <w:tcW w:w="1276" w:type="dxa"/>
            <w:vAlign w:val="bottom"/>
          </w:tcPr>
          <w:p w14:paraId="003FE840" w14:textId="011A21E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0,379</w:t>
            </w:r>
            <w:r w:rsidR="004A29C1">
              <w:rPr>
                <w:rFonts w:ascii="Times New Roman" w:hAnsi="Times New Roman" w:cs="Times New Roman"/>
                <w:sz w:val="24"/>
                <w:szCs w:val="24"/>
                <w:lang w:val="en-US"/>
              </w:rPr>
              <w:t>)</w:t>
            </w:r>
          </w:p>
        </w:tc>
        <w:tc>
          <w:tcPr>
            <w:tcW w:w="1418" w:type="dxa"/>
            <w:vAlign w:val="bottom"/>
          </w:tcPr>
          <w:p w14:paraId="2EBD84F1"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-0,544</w:t>
            </w:r>
          </w:p>
        </w:tc>
        <w:tc>
          <w:tcPr>
            <w:tcW w:w="1134" w:type="dxa"/>
            <w:vAlign w:val="bottom"/>
          </w:tcPr>
          <w:p w14:paraId="37A1DE8A" w14:textId="4F3E7798"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0,429</w:t>
            </w:r>
            <w:r w:rsidR="004A29C1">
              <w:rPr>
                <w:rFonts w:ascii="Times New Roman" w:hAnsi="Times New Roman" w:cs="Times New Roman"/>
                <w:sz w:val="24"/>
                <w:szCs w:val="24"/>
                <w:lang w:val="en-US"/>
              </w:rPr>
              <w:t>)</w:t>
            </w:r>
          </w:p>
        </w:tc>
        <w:tc>
          <w:tcPr>
            <w:tcW w:w="1417" w:type="dxa"/>
            <w:vAlign w:val="bottom"/>
          </w:tcPr>
          <w:p w14:paraId="57E31F0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-0,992</w:t>
            </w:r>
            <w:r w:rsidRPr="00F50CFF">
              <w:rPr>
                <w:rFonts w:ascii="Times New Roman" w:hAnsi="Times New Roman" w:cs="Times New Roman"/>
                <w:color w:val="000000"/>
                <w:sz w:val="24"/>
                <w:szCs w:val="24"/>
                <w:lang w:val="en-US"/>
              </w:rPr>
              <w:t>**</w:t>
            </w:r>
          </w:p>
        </w:tc>
        <w:tc>
          <w:tcPr>
            <w:tcW w:w="1144" w:type="dxa"/>
            <w:vAlign w:val="bottom"/>
          </w:tcPr>
          <w:p w14:paraId="3F2B74DD" w14:textId="47E2F24A"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0,360</w:t>
            </w:r>
            <w:r w:rsidR="004A29C1">
              <w:rPr>
                <w:rFonts w:ascii="Times New Roman" w:hAnsi="Times New Roman" w:cs="Times New Roman"/>
                <w:sz w:val="24"/>
                <w:szCs w:val="24"/>
                <w:lang w:val="en-US"/>
              </w:rPr>
              <w:t>)</w:t>
            </w:r>
          </w:p>
        </w:tc>
      </w:tr>
      <w:tr w:rsidR="00A174B2" w:rsidRPr="00F50CFF" w14:paraId="711EF517" w14:textId="77777777" w:rsidTr="00540591">
        <w:tc>
          <w:tcPr>
            <w:tcW w:w="4644" w:type="dxa"/>
          </w:tcPr>
          <w:p w14:paraId="0970511E"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sz w:val="24"/>
                <w:szCs w:val="24"/>
              </w:rPr>
              <w:t xml:space="preserve">2-3 </w:t>
            </w:r>
            <w:r w:rsidRPr="00F50CFF">
              <w:rPr>
                <w:rFonts w:ascii="Times New Roman" w:hAnsi="Times New Roman" w:cs="Times New Roman"/>
                <w:sz w:val="24"/>
                <w:szCs w:val="24"/>
                <w:lang w:val="en-US"/>
              </w:rPr>
              <w:t>MVR</w:t>
            </w:r>
          </w:p>
        </w:tc>
        <w:tc>
          <w:tcPr>
            <w:tcW w:w="1418" w:type="dxa"/>
            <w:vAlign w:val="bottom"/>
          </w:tcPr>
          <w:p w14:paraId="34E49B8E"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-0,703*</w:t>
            </w:r>
          </w:p>
        </w:tc>
        <w:tc>
          <w:tcPr>
            <w:tcW w:w="1134" w:type="dxa"/>
            <w:vAlign w:val="bottom"/>
          </w:tcPr>
          <w:p w14:paraId="413069A5" w14:textId="5F6B6D2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0,408</w:t>
            </w:r>
            <w:r w:rsidR="004A29C1">
              <w:rPr>
                <w:rFonts w:ascii="Times New Roman" w:hAnsi="Times New Roman" w:cs="Times New Roman"/>
                <w:sz w:val="24"/>
                <w:szCs w:val="24"/>
                <w:lang w:val="en-US"/>
              </w:rPr>
              <w:t>)</w:t>
            </w:r>
          </w:p>
        </w:tc>
        <w:tc>
          <w:tcPr>
            <w:tcW w:w="1417" w:type="dxa"/>
            <w:vAlign w:val="bottom"/>
          </w:tcPr>
          <w:p w14:paraId="7951B2F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-0,957</w:t>
            </w:r>
            <w:r w:rsidRPr="00F50CFF">
              <w:rPr>
                <w:rFonts w:ascii="Times New Roman" w:hAnsi="Times New Roman" w:cs="Times New Roman"/>
                <w:color w:val="000000"/>
                <w:sz w:val="24"/>
                <w:szCs w:val="24"/>
                <w:lang w:val="en-US"/>
              </w:rPr>
              <w:t>*</w:t>
            </w:r>
          </w:p>
        </w:tc>
        <w:tc>
          <w:tcPr>
            <w:tcW w:w="1276" w:type="dxa"/>
            <w:vAlign w:val="bottom"/>
          </w:tcPr>
          <w:p w14:paraId="4E4BDC50" w14:textId="629236F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0,370</w:t>
            </w:r>
            <w:r w:rsidR="004A29C1">
              <w:rPr>
                <w:rFonts w:ascii="Times New Roman" w:hAnsi="Times New Roman" w:cs="Times New Roman"/>
                <w:sz w:val="24"/>
                <w:szCs w:val="24"/>
                <w:lang w:val="en-US"/>
              </w:rPr>
              <w:t>)</w:t>
            </w:r>
          </w:p>
        </w:tc>
        <w:tc>
          <w:tcPr>
            <w:tcW w:w="1418" w:type="dxa"/>
            <w:vAlign w:val="bottom"/>
          </w:tcPr>
          <w:p w14:paraId="4F4FCB98" w14:textId="77777777" w:rsidR="00A174B2" w:rsidRPr="00F50CFF" w:rsidRDefault="00A174B2" w:rsidP="00540591">
            <w:pPr>
              <w:jc w:val="center"/>
              <w:rPr>
                <w:rFonts w:ascii="Times New Roman" w:hAnsi="Times New Roman" w:cs="Times New Roman"/>
                <w:sz w:val="24"/>
                <w:szCs w:val="24"/>
                <w:lang w:val="en-US"/>
              </w:rPr>
            </w:pPr>
            <w:r w:rsidRPr="00F50CFF">
              <w:rPr>
                <w:rFonts w:ascii="Times New Roman" w:hAnsi="Times New Roman" w:cs="Times New Roman"/>
                <w:color w:val="000000"/>
                <w:sz w:val="24"/>
                <w:szCs w:val="24"/>
              </w:rPr>
              <w:t>-0,696</w:t>
            </w:r>
            <w:r w:rsidRPr="00F50CFF">
              <w:rPr>
                <w:rFonts w:ascii="Times New Roman" w:hAnsi="Times New Roman" w:cs="Times New Roman"/>
                <w:color w:val="000000"/>
                <w:sz w:val="24"/>
                <w:szCs w:val="24"/>
                <w:lang w:val="en-US"/>
              </w:rPr>
              <w:t>*</w:t>
            </w:r>
          </w:p>
        </w:tc>
        <w:tc>
          <w:tcPr>
            <w:tcW w:w="1134" w:type="dxa"/>
            <w:vAlign w:val="bottom"/>
          </w:tcPr>
          <w:p w14:paraId="43425A97" w14:textId="2A7EE520"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0,386</w:t>
            </w:r>
            <w:r w:rsidR="004A29C1">
              <w:rPr>
                <w:rFonts w:ascii="Times New Roman" w:hAnsi="Times New Roman" w:cs="Times New Roman"/>
                <w:sz w:val="24"/>
                <w:szCs w:val="24"/>
                <w:lang w:val="en-US"/>
              </w:rPr>
              <w:t>)</w:t>
            </w:r>
          </w:p>
        </w:tc>
        <w:tc>
          <w:tcPr>
            <w:tcW w:w="1417" w:type="dxa"/>
            <w:vAlign w:val="bottom"/>
          </w:tcPr>
          <w:p w14:paraId="639A1A8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-0,865</w:t>
            </w:r>
            <w:r w:rsidRPr="00F50CFF">
              <w:rPr>
                <w:rFonts w:ascii="Times New Roman" w:hAnsi="Times New Roman" w:cs="Times New Roman"/>
                <w:color w:val="000000"/>
                <w:sz w:val="24"/>
                <w:szCs w:val="24"/>
                <w:lang w:val="en-US"/>
              </w:rPr>
              <w:t>*</w:t>
            </w:r>
          </w:p>
        </w:tc>
        <w:tc>
          <w:tcPr>
            <w:tcW w:w="1144" w:type="dxa"/>
            <w:vAlign w:val="bottom"/>
          </w:tcPr>
          <w:p w14:paraId="29F9D9A2" w14:textId="6875E79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0,356</w:t>
            </w:r>
            <w:r w:rsidR="004A29C1">
              <w:rPr>
                <w:rFonts w:ascii="Times New Roman" w:hAnsi="Times New Roman" w:cs="Times New Roman"/>
                <w:sz w:val="24"/>
                <w:szCs w:val="24"/>
                <w:lang w:val="en-US"/>
              </w:rPr>
              <w:t>)</w:t>
            </w:r>
          </w:p>
        </w:tc>
      </w:tr>
      <w:tr w:rsidR="00A174B2" w:rsidRPr="00F50CFF" w14:paraId="4D2A59E3" w14:textId="77777777" w:rsidTr="00540591">
        <w:tc>
          <w:tcPr>
            <w:tcW w:w="4644" w:type="dxa"/>
          </w:tcPr>
          <w:p w14:paraId="4BAD5A02" w14:textId="77777777" w:rsidR="00A174B2" w:rsidRPr="00F50CFF" w:rsidRDefault="00A174B2" w:rsidP="00540591">
            <w:pPr>
              <w:jc w:val="both"/>
              <w:rPr>
                <w:rFonts w:ascii="Times New Roman" w:hAnsi="Times New Roman" w:cs="Times New Roman"/>
                <w:color w:val="000000"/>
                <w:sz w:val="24"/>
                <w:szCs w:val="24"/>
                <w:lang w:val="en-US"/>
              </w:rPr>
            </w:pPr>
            <w:r w:rsidRPr="00F50CFF">
              <w:rPr>
                <w:rFonts w:ascii="Times New Roman" w:hAnsi="Times New Roman" w:cs="Times New Roman"/>
                <w:sz w:val="24"/>
                <w:szCs w:val="24"/>
              </w:rPr>
              <w:t xml:space="preserve">3-5 </w:t>
            </w:r>
            <w:r w:rsidRPr="00F50CFF">
              <w:rPr>
                <w:rFonts w:ascii="Times New Roman" w:hAnsi="Times New Roman" w:cs="Times New Roman"/>
                <w:sz w:val="24"/>
                <w:szCs w:val="24"/>
                <w:lang w:val="en-US"/>
              </w:rPr>
              <w:t>MVR</w:t>
            </w:r>
          </w:p>
        </w:tc>
        <w:tc>
          <w:tcPr>
            <w:tcW w:w="1418" w:type="dxa"/>
            <w:vAlign w:val="bottom"/>
          </w:tcPr>
          <w:p w14:paraId="5462D2D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-0,389</w:t>
            </w:r>
          </w:p>
        </w:tc>
        <w:tc>
          <w:tcPr>
            <w:tcW w:w="1134" w:type="dxa"/>
            <w:vAlign w:val="bottom"/>
          </w:tcPr>
          <w:p w14:paraId="6E408E2D" w14:textId="374699C4"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0,435</w:t>
            </w:r>
            <w:r w:rsidR="004A29C1">
              <w:rPr>
                <w:rFonts w:ascii="Times New Roman" w:hAnsi="Times New Roman" w:cs="Times New Roman"/>
                <w:sz w:val="24"/>
                <w:szCs w:val="24"/>
                <w:lang w:val="en-US"/>
              </w:rPr>
              <w:t>)</w:t>
            </w:r>
          </w:p>
        </w:tc>
        <w:tc>
          <w:tcPr>
            <w:tcW w:w="1417" w:type="dxa"/>
            <w:vAlign w:val="bottom"/>
          </w:tcPr>
          <w:p w14:paraId="3D9B3408"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-0,347</w:t>
            </w:r>
          </w:p>
        </w:tc>
        <w:tc>
          <w:tcPr>
            <w:tcW w:w="1276" w:type="dxa"/>
            <w:vAlign w:val="bottom"/>
          </w:tcPr>
          <w:p w14:paraId="0627EF1A" w14:textId="1E544C9F"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0,398</w:t>
            </w:r>
            <w:r w:rsidR="004A29C1">
              <w:rPr>
                <w:rFonts w:ascii="Times New Roman" w:hAnsi="Times New Roman" w:cs="Times New Roman"/>
                <w:sz w:val="24"/>
                <w:szCs w:val="24"/>
                <w:lang w:val="en-US"/>
              </w:rPr>
              <w:t>)</w:t>
            </w:r>
          </w:p>
        </w:tc>
        <w:tc>
          <w:tcPr>
            <w:tcW w:w="1418" w:type="dxa"/>
            <w:vAlign w:val="bottom"/>
          </w:tcPr>
          <w:p w14:paraId="450C63E7"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-0,258</w:t>
            </w:r>
          </w:p>
        </w:tc>
        <w:tc>
          <w:tcPr>
            <w:tcW w:w="1134" w:type="dxa"/>
            <w:vAlign w:val="bottom"/>
          </w:tcPr>
          <w:p w14:paraId="07617C3F" w14:textId="6128CD79"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0,419</w:t>
            </w:r>
            <w:r w:rsidR="004A29C1">
              <w:rPr>
                <w:rFonts w:ascii="Times New Roman" w:hAnsi="Times New Roman" w:cs="Times New Roman"/>
                <w:sz w:val="24"/>
                <w:szCs w:val="24"/>
                <w:lang w:val="en-US"/>
              </w:rPr>
              <w:t>)</w:t>
            </w:r>
          </w:p>
        </w:tc>
        <w:tc>
          <w:tcPr>
            <w:tcW w:w="1417" w:type="dxa"/>
            <w:vAlign w:val="bottom"/>
          </w:tcPr>
          <w:p w14:paraId="41E842D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-0,370</w:t>
            </w:r>
          </w:p>
        </w:tc>
        <w:tc>
          <w:tcPr>
            <w:tcW w:w="1144" w:type="dxa"/>
            <w:vAlign w:val="bottom"/>
          </w:tcPr>
          <w:p w14:paraId="065A3184" w14:textId="0E4326A3"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0,387</w:t>
            </w:r>
            <w:r w:rsidR="004A29C1">
              <w:rPr>
                <w:rFonts w:ascii="Times New Roman" w:hAnsi="Times New Roman" w:cs="Times New Roman"/>
                <w:sz w:val="24"/>
                <w:szCs w:val="24"/>
                <w:lang w:val="en-US"/>
              </w:rPr>
              <w:t>)</w:t>
            </w:r>
          </w:p>
        </w:tc>
      </w:tr>
      <w:tr w:rsidR="00A174B2" w:rsidRPr="00D460FC" w14:paraId="0CEC85FA" w14:textId="77777777" w:rsidTr="00540591">
        <w:tc>
          <w:tcPr>
            <w:tcW w:w="4644" w:type="dxa"/>
          </w:tcPr>
          <w:p w14:paraId="6CC7377F" w14:textId="77777777" w:rsidR="00A174B2" w:rsidRPr="00F50CFF" w:rsidRDefault="00A174B2" w:rsidP="00540591">
            <w:pPr>
              <w:jc w:val="both"/>
              <w:rPr>
                <w:rFonts w:ascii="Times New Roman" w:hAnsi="Times New Roman" w:cs="Times New Roman"/>
                <w:sz w:val="24"/>
                <w:szCs w:val="24"/>
                <w:lang w:val="en-US"/>
              </w:rPr>
            </w:pPr>
            <w:r w:rsidRPr="00F50CFF">
              <w:rPr>
                <w:rFonts w:ascii="Times New Roman" w:hAnsi="Times New Roman" w:cs="Times New Roman"/>
                <w:i/>
                <w:sz w:val="24"/>
                <w:szCs w:val="24"/>
                <w:lang w:val="en-US"/>
              </w:rPr>
              <w:t>Changing job</w:t>
            </w:r>
            <w:r w:rsidRPr="00F50CFF">
              <w:rPr>
                <w:rFonts w:ascii="Times New Roman" w:hAnsi="Times New Roman" w:cs="Times New Roman"/>
                <w:sz w:val="24"/>
                <w:szCs w:val="24"/>
                <w:lang w:val="en-US"/>
              </w:rPr>
              <w:t xml:space="preserve"> (profession) (no – </w:t>
            </w:r>
            <w:r w:rsidRPr="00F50CFF">
              <w:rPr>
                <w:rFonts w:ascii="Times New Roman" w:hAnsi="Times New Roman" w:cs="Times New Roman"/>
                <w:i/>
                <w:sz w:val="24"/>
                <w:szCs w:val="24"/>
                <w:lang w:val="en-US"/>
              </w:rPr>
              <w:t>ref</w:t>
            </w:r>
            <w:r w:rsidRPr="00F50CFF">
              <w:rPr>
                <w:rFonts w:ascii="Times New Roman" w:hAnsi="Times New Roman" w:cs="Times New Roman"/>
                <w:sz w:val="24"/>
                <w:szCs w:val="24"/>
                <w:lang w:val="en-US"/>
              </w:rPr>
              <w:t>.)</w:t>
            </w:r>
          </w:p>
        </w:tc>
        <w:tc>
          <w:tcPr>
            <w:tcW w:w="1418" w:type="dxa"/>
            <w:vAlign w:val="bottom"/>
          </w:tcPr>
          <w:p w14:paraId="31A901C4" w14:textId="77777777" w:rsidR="00A174B2" w:rsidRPr="00F50CFF" w:rsidRDefault="00A174B2" w:rsidP="00540591">
            <w:pPr>
              <w:jc w:val="center"/>
              <w:rPr>
                <w:rFonts w:ascii="Times New Roman" w:hAnsi="Times New Roman" w:cs="Times New Roman"/>
                <w:color w:val="000000"/>
                <w:sz w:val="24"/>
                <w:szCs w:val="24"/>
                <w:lang w:val="en-US"/>
              </w:rPr>
            </w:pPr>
          </w:p>
        </w:tc>
        <w:tc>
          <w:tcPr>
            <w:tcW w:w="1134" w:type="dxa"/>
            <w:vAlign w:val="bottom"/>
          </w:tcPr>
          <w:p w14:paraId="3BB59525" w14:textId="77777777" w:rsidR="00A174B2" w:rsidRPr="00F50CFF" w:rsidRDefault="00A174B2" w:rsidP="00540591">
            <w:pPr>
              <w:jc w:val="center"/>
              <w:rPr>
                <w:rFonts w:ascii="Times New Roman" w:hAnsi="Times New Roman" w:cs="Times New Roman"/>
                <w:color w:val="000000"/>
                <w:sz w:val="24"/>
                <w:szCs w:val="24"/>
                <w:lang w:val="en-US"/>
              </w:rPr>
            </w:pPr>
          </w:p>
        </w:tc>
        <w:tc>
          <w:tcPr>
            <w:tcW w:w="1417" w:type="dxa"/>
            <w:vAlign w:val="bottom"/>
          </w:tcPr>
          <w:p w14:paraId="40277738" w14:textId="77777777" w:rsidR="00A174B2" w:rsidRPr="00F50CFF" w:rsidRDefault="00A174B2" w:rsidP="00540591">
            <w:pPr>
              <w:jc w:val="center"/>
              <w:rPr>
                <w:rFonts w:ascii="Times New Roman" w:hAnsi="Times New Roman" w:cs="Times New Roman"/>
                <w:sz w:val="24"/>
                <w:szCs w:val="24"/>
                <w:lang w:val="en-US"/>
              </w:rPr>
            </w:pPr>
          </w:p>
        </w:tc>
        <w:tc>
          <w:tcPr>
            <w:tcW w:w="1276" w:type="dxa"/>
            <w:vAlign w:val="bottom"/>
          </w:tcPr>
          <w:p w14:paraId="451583D3" w14:textId="77777777" w:rsidR="00A174B2" w:rsidRPr="00F50CFF" w:rsidRDefault="00A174B2" w:rsidP="00540591">
            <w:pPr>
              <w:jc w:val="center"/>
              <w:rPr>
                <w:rFonts w:ascii="Times New Roman" w:hAnsi="Times New Roman" w:cs="Times New Roman"/>
                <w:sz w:val="24"/>
                <w:szCs w:val="24"/>
                <w:lang w:val="en-US"/>
              </w:rPr>
            </w:pPr>
          </w:p>
        </w:tc>
        <w:tc>
          <w:tcPr>
            <w:tcW w:w="1418" w:type="dxa"/>
            <w:vAlign w:val="bottom"/>
          </w:tcPr>
          <w:p w14:paraId="656EFF61" w14:textId="77777777" w:rsidR="00A174B2" w:rsidRPr="00F50CFF" w:rsidRDefault="00A174B2" w:rsidP="00540591">
            <w:pPr>
              <w:jc w:val="center"/>
              <w:rPr>
                <w:rFonts w:ascii="Times New Roman" w:hAnsi="Times New Roman" w:cs="Times New Roman"/>
                <w:sz w:val="24"/>
                <w:szCs w:val="24"/>
                <w:lang w:val="en-US"/>
              </w:rPr>
            </w:pPr>
          </w:p>
        </w:tc>
        <w:tc>
          <w:tcPr>
            <w:tcW w:w="1134" w:type="dxa"/>
            <w:vAlign w:val="bottom"/>
          </w:tcPr>
          <w:p w14:paraId="6E48223F" w14:textId="77777777" w:rsidR="00A174B2" w:rsidRPr="00F50CFF" w:rsidRDefault="00A174B2" w:rsidP="00540591">
            <w:pPr>
              <w:jc w:val="center"/>
              <w:rPr>
                <w:rFonts w:ascii="Times New Roman" w:hAnsi="Times New Roman" w:cs="Times New Roman"/>
                <w:sz w:val="24"/>
                <w:szCs w:val="24"/>
                <w:lang w:val="en-US"/>
              </w:rPr>
            </w:pPr>
          </w:p>
        </w:tc>
        <w:tc>
          <w:tcPr>
            <w:tcW w:w="1417" w:type="dxa"/>
            <w:vAlign w:val="bottom"/>
          </w:tcPr>
          <w:p w14:paraId="6056CE4F" w14:textId="77777777" w:rsidR="00A174B2" w:rsidRPr="00F50CFF" w:rsidRDefault="00A174B2" w:rsidP="00540591">
            <w:pPr>
              <w:jc w:val="center"/>
              <w:rPr>
                <w:rFonts w:ascii="Times New Roman" w:hAnsi="Times New Roman" w:cs="Times New Roman"/>
                <w:sz w:val="24"/>
                <w:szCs w:val="24"/>
                <w:lang w:val="en-US"/>
              </w:rPr>
            </w:pPr>
          </w:p>
        </w:tc>
        <w:tc>
          <w:tcPr>
            <w:tcW w:w="1144" w:type="dxa"/>
            <w:vAlign w:val="bottom"/>
          </w:tcPr>
          <w:p w14:paraId="7D359D9D" w14:textId="77777777" w:rsidR="00A174B2" w:rsidRPr="00F50CFF" w:rsidRDefault="00A174B2" w:rsidP="00540591">
            <w:pPr>
              <w:jc w:val="center"/>
              <w:rPr>
                <w:rFonts w:ascii="Times New Roman" w:hAnsi="Times New Roman" w:cs="Times New Roman"/>
                <w:sz w:val="24"/>
                <w:szCs w:val="24"/>
                <w:lang w:val="en-US"/>
              </w:rPr>
            </w:pPr>
          </w:p>
        </w:tc>
      </w:tr>
      <w:tr w:rsidR="00A174B2" w:rsidRPr="00F50CFF" w14:paraId="3E1E121F" w14:textId="77777777" w:rsidTr="00540591">
        <w:tc>
          <w:tcPr>
            <w:tcW w:w="4644" w:type="dxa"/>
          </w:tcPr>
          <w:p w14:paraId="68DC77B3" w14:textId="77777777" w:rsidR="00A174B2" w:rsidRPr="00F50CFF" w:rsidRDefault="00A174B2" w:rsidP="00540591">
            <w:pPr>
              <w:jc w:val="both"/>
              <w:rPr>
                <w:rFonts w:ascii="Times New Roman" w:hAnsi="Times New Roman" w:cs="Times New Roman"/>
                <w:sz w:val="24"/>
                <w:szCs w:val="24"/>
              </w:rPr>
            </w:pPr>
            <w:r w:rsidRPr="00F50CFF">
              <w:rPr>
                <w:rFonts w:ascii="Times New Roman" w:hAnsi="Times New Roman" w:cs="Times New Roman"/>
                <w:sz w:val="24"/>
                <w:szCs w:val="24"/>
                <w:lang w:val="en-US"/>
              </w:rPr>
              <w:t>Changing job (profession)</w:t>
            </w:r>
          </w:p>
        </w:tc>
        <w:tc>
          <w:tcPr>
            <w:tcW w:w="1418" w:type="dxa"/>
            <w:vAlign w:val="bottom"/>
          </w:tcPr>
          <w:p w14:paraId="6CE8EA7D" w14:textId="77777777" w:rsidR="00A174B2" w:rsidRPr="00F50CFF" w:rsidRDefault="00A174B2" w:rsidP="00540591">
            <w:pPr>
              <w:jc w:val="center"/>
              <w:rPr>
                <w:rFonts w:ascii="Times New Roman" w:hAnsi="Times New Roman" w:cs="Times New Roman"/>
                <w:color w:val="000000"/>
                <w:sz w:val="24"/>
                <w:szCs w:val="24"/>
              </w:rPr>
            </w:pPr>
            <w:r w:rsidRPr="00F50CFF">
              <w:rPr>
                <w:rFonts w:ascii="Times New Roman" w:hAnsi="Times New Roman" w:cs="Times New Roman"/>
                <w:color w:val="000000"/>
                <w:sz w:val="24"/>
                <w:szCs w:val="24"/>
              </w:rPr>
              <w:t>0,863*</w:t>
            </w:r>
          </w:p>
        </w:tc>
        <w:tc>
          <w:tcPr>
            <w:tcW w:w="1134" w:type="dxa"/>
            <w:vAlign w:val="bottom"/>
          </w:tcPr>
          <w:p w14:paraId="3E789CCB" w14:textId="2A85BF48" w:rsidR="00A174B2" w:rsidRPr="00F50CFF" w:rsidRDefault="00B80FD2" w:rsidP="00540591">
            <w:pPr>
              <w:jc w:val="center"/>
              <w:rPr>
                <w:rFonts w:ascii="Times New Roman" w:hAnsi="Times New Roman" w:cs="Times New Roman"/>
                <w:color w:val="000000"/>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0,402</w:t>
            </w:r>
            <w:r w:rsidR="004A29C1">
              <w:rPr>
                <w:rFonts w:ascii="Times New Roman" w:hAnsi="Times New Roman" w:cs="Times New Roman"/>
                <w:sz w:val="24"/>
                <w:szCs w:val="24"/>
                <w:lang w:val="en-US"/>
              </w:rPr>
              <w:t>)</w:t>
            </w:r>
          </w:p>
        </w:tc>
        <w:tc>
          <w:tcPr>
            <w:tcW w:w="1417" w:type="dxa"/>
            <w:vAlign w:val="bottom"/>
          </w:tcPr>
          <w:p w14:paraId="3423FA6D"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0,153</w:t>
            </w:r>
          </w:p>
        </w:tc>
        <w:tc>
          <w:tcPr>
            <w:tcW w:w="1276" w:type="dxa"/>
            <w:vAlign w:val="bottom"/>
          </w:tcPr>
          <w:p w14:paraId="634B09E7" w14:textId="230C445C"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0,317</w:t>
            </w:r>
            <w:r w:rsidR="004A29C1">
              <w:rPr>
                <w:rFonts w:ascii="Times New Roman" w:hAnsi="Times New Roman" w:cs="Times New Roman"/>
                <w:sz w:val="24"/>
                <w:szCs w:val="24"/>
                <w:lang w:val="en-US"/>
              </w:rPr>
              <w:t>)</w:t>
            </w:r>
          </w:p>
        </w:tc>
        <w:tc>
          <w:tcPr>
            <w:tcW w:w="1418" w:type="dxa"/>
            <w:vAlign w:val="bottom"/>
          </w:tcPr>
          <w:p w14:paraId="50C7C8BF"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0,940</w:t>
            </w:r>
            <w:r w:rsidRPr="00F50CFF">
              <w:rPr>
                <w:rFonts w:ascii="Times New Roman" w:hAnsi="Times New Roman" w:cs="Times New Roman"/>
                <w:color w:val="000000"/>
                <w:sz w:val="24"/>
                <w:szCs w:val="24"/>
                <w:lang w:val="en-US"/>
              </w:rPr>
              <w:t>*</w:t>
            </w:r>
          </w:p>
        </w:tc>
        <w:tc>
          <w:tcPr>
            <w:tcW w:w="1134" w:type="dxa"/>
            <w:vAlign w:val="bottom"/>
          </w:tcPr>
          <w:p w14:paraId="1B6D1B75" w14:textId="755F746B"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0,425</w:t>
            </w:r>
            <w:r w:rsidR="004A29C1">
              <w:rPr>
                <w:rFonts w:ascii="Times New Roman" w:hAnsi="Times New Roman" w:cs="Times New Roman"/>
                <w:sz w:val="24"/>
                <w:szCs w:val="24"/>
                <w:lang w:val="en-US"/>
              </w:rPr>
              <w:t>)</w:t>
            </w:r>
          </w:p>
        </w:tc>
        <w:tc>
          <w:tcPr>
            <w:tcW w:w="1417" w:type="dxa"/>
            <w:vAlign w:val="bottom"/>
          </w:tcPr>
          <w:p w14:paraId="43C329B3" w14:textId="77777777" w:rsidR="00A174B2" w:rsidRPr="00F50CFF" w:rsidRDefault="00A174B2" w:rsidP="00540591">
            <w:pPr>
              <w:jc w:val="center"/>
              <w:rPr>
                <w:rFonts w:ascii="Times New Roman" w:hAnsi="Times New Roman" w:cs="Times New Roman"/>
                <w:sz w:val="24"/>
                <w:szCs w:val="24"/>
              </w:rPr>
            </w:pPr>
            <w:r w:rsidRPr="00F50CFF">
              <w:rPr>
                <w:rFonts w:ascii="Times New Roman" w:hAnsi="Times New Roman" w:cs="Times New Roman"/>
                <w:color w:val="000000"/>
                <w:sz w:val="24"/>
                <w:szCs w:val="24"/>
              </w:rPr>
              <w:t>0,052</w:t>
            </w:r>
          </w:p>
        </w:tc>
        <w:tc>
          <w:tcPr>
            <w:tcW w:w="1144" w:type="dxa"/>
            <w:vAlign w:val="bottom"/>
          </w:tcPr>
          <w:p w14:paraId="31239BD5" w14:textId="412E0252" w:rsidR="00A174B2" w:rsidRPr="00F50CFF" w:rsidRDefault="00B80FD2" w:rsidP="00540591">
            <w:pPr>
              <w:jc w:val="center"/>
              <w:rPr>
                <w:rFonts w:ascii="Times New Roman" w:hAnsi="Times New Roman" w:cs="Times New Roman"/>
                <w:sz w:val="24"/>
                <w:szCs w:val="24"/>
              </w:rPr>
            </w:pPr>
            <w:r>
              <w:rPr>
                <w:rFonts w:ascii="Times New Roman" w:hAnsi="Times New Roman" w:cs="Times New Roman"/>
                <w:sz w:val="24"/>
                <w:szCs w:val="24"/>
                <w:lang w:val="en-US"/>
              </w:rPr>
              <w:t>(</w:t>
            </w:r>
            <w:r w:rsidR="00A174B2" w:rsidRPr="00F50CFF">
              <w:rPr>
                <w:rFonts w:ascii="Times New Roman" w:hAnsi="Times New Roman" w:cs="Times New Roman"/>
                <w:color w:val="000000"/>
                <w:sz w:val="24"/>
                <w:szCs w:val="24"/>
              </w:rPr>
              <w:t>0,313</w:t>
            </w:r>
            <w:r w:rsidR="004A29C1">
              <w:rPr>
                <w:rFonts w:ascii="Times New Roman" w:hAnsi="Times New Roman" w:cs="Times New Roman"/>
                <w:sz w:val="24"/>
                <w:szCs w:val="24"/>
                <w:lang w:val="en-US"/>
              </w:rPr>
              <w:t>)</w:t>
            </w:r>
          </w:p>
        </w:tc>
      </w:tr>
    </w:tbl>
    <w:p w14:paraId="22A9FDA4" w14:textId="77777777" w:rsidR="00A174B2" w:rsidRPr="00043B1B" w:rsidRDefault="00A174B2" w:rsidP="006074C9">
      <w:pPr>
        <w:spacing w:line="240" w:lineRule="auto"/>
        <w:ind w:firstLine="0"/>
        <w:rPr>
          <w:rFonts w:ascii="Times New Roman" w:hAnsi="Times New Roman" w:cs="Times New Roman"/>
          <w:sz w:val="20"/>
          <w:szCs w:val="20"/>
          <w:lang w:val="en-US"/>
        </w:rPr>
      </w:pPr>
      <w:r w:rsidRPr="00043B1B">
        <w:rPr>
          <w:rFonts w:ascii="Times New Roman" w:hAnsi="Times New Roman" w:cs="Times New Roman"/>
          <w:sz w:val="20"/>
          <w:szCs w:val="20"/>
          <w:lang w:val="en-US"/>
        </w:rPr>
        <w:t>Significance: *** p ≤ 0.001, ** p ≤ 0.01, * p ≤ 0.1</w:t>
      </w:r>
    </w:p>
    <w:p w14:paraId="6E742FE7" w14:textId="2AC9D863" w:rsidR="00A174B2" w:rsidRPr="007E6761" w:rsidRDefault="006074C9" w:rsidP="006074C9">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Control</w:t>
      </w:r>
      <w:r w:rsidR="00A174B2" w:rsidRPr="00043B1B">
        <w:rPr>
          <w:rFonts w:ascii="Times New Roman" w:hAnsi="Times New Roman" w:cs="Times New Roman"/>
          <w:sz w:val="20"/>
          <w:szCs w:val="20"/>
          <w:lang w:val="en-US"/>
        </w:rPr>
        <w:t xml:space="preserve"> variables:</w:t>
      </w:r>
      <w:r w:rsidR="00A174B2" w:rsidRPr="007E6761">
        <w:rPr>
          <w:rFonts w:ascii="Times New Roman" w:hAnsi="Times New Roman" w:cs="Times New Roman"/>
          <w:sz w:val="20"/>
          <w:szCs w:val="20"/>
          <w:lang w:val="en-US"/>
        </w:rPr>
        <w:t xml:space="preserve"> </w:t>
      </w:r>
      <w:r w:rsidR="00A174B2" w:rsidRPr="00043B1B">
        <w:rPr>
          <w:rFonts w:ascii="Times New Roman" w:hAnsi="Times New Roman" w:cs="Times New Roman"/>
          <w:sz w:val="20"/>
          <w:szCs w:val="24"/>
          <w:lang w:val="en-US"/>
        </w:rPr>
        <w:t>gender, age, type of settlement, the elderly’s education and health, disability, entitlement period for early retirement, marital status</w:t>
      </w:r>
    </w:p>
    <w:p w14:paraId="7A5E9B03" w14:textId="77777777" w:rsidR="00A174B2" w:rsidRPr="007E6761" w:rsidRDefault="00A174B2" w:rsidP="00A174B2">
      <w:pPr>
        <w:rPr>
          <w:rFonts w:ascii="Times New Roman" w:hAnsi="Times New Roman" w:cs="Times New Roman"/>
          <w:sz w:val="24"/>
          <w:szCs w:val="24"/>
          <w:lang w:val="en-US"/>
        </w:rPr>
      </w:pPr>
    </w:p>
    <w:p w14:paraId="6DD6F7D2" w14:textId="77777777" w:rsidR="009A3A7E" w:rsidRDefault="009A3A7E">
      <w:pPr>
        <w:rPr>
          <w:rFonts w:ascii="Times New Roman" w:hAnsi="Times New Roman" w:cs="Times New Roman"/>
          <w:sz w:val="24"/>
          <w:szCs w:val="24"/>
          <w:lang w:val="en-US"/>
        </w:rPr>
      </w:pPr>
    </w:p>
    <w:p w14:paraId="03162AF3" w14:textId="77777777" w:rsidR="00A174B2" w:rsidRDefault="00A174B2" w:rsidP="009A3A7E">
      <w:pPr>
        <w:ind w:firstLine="0"/>
        <w:rPr>
          <w:rFonts w:ascii="Times New Roman" w:hAnsi="Times New Roman" w:cs="Times New Roman"/>
          <w:b/>
          <w:sz w:val="24"/>
          <w:lang w:val="en-US"/>
        </w:rPr>
        <w:sectPr w:rsidR="00A174B2" w:rsidSect="00A174B2">
          <w:pgSz w:w="16838" w:h="11906" w:orient="landscape"/>
          <w:pgMar w:top="1701" w:right="1134" w:bottom="850" w:left="1134" w:header="708" w:footer="708" w:gutter="0"/>
          <w:cols w:space="708"/>
          <w:docGrid w:linePitch="360"/>
        </w:sectPr>
      </w:pPr>
    </w:p>
    <w:p w14:paraId="0C6C5786" w14:textId="1D41DF09" w:rsidR="009A3A7E" w:rsidRPr="00F91EEA" w:rsidRDefault="009A3A7E" w:rsidP="00EF7BFA">
      <w:pPr>
        <w:pStyle w:val="1"/>
        <w:spacing w:before="0"/>
        <w:rPr>
          <w:rFonts w:ascii="Times New Roman" w:hAnsi="Times New Roman" w:cs="Times New Roman"/>
          <w:sz w:val="24"/>
          <w:szCs w:val="24"/>
          <w:lang w:val="en-US"/>
        </w:rPr>
      </w:pPr>
      <w:r w:rsidRPr="00F91EEA">
        <w:rPr>
          <w:rFonts w:ascii="Times New Roman" w:hAnsi="Times New Roman" w:cs="Times New Roman"/>
          <w:color w:val="auto"/>
          <w:sz w:val="24"/>
          <w:szCs w:val="24"/>
          <w:lang w:val="en-US"/>
        </w:rPr>
        <w:lastRenderedPageBreak/>
        <w:t>Conclusion</w:t>
      </w:r>
    </w:p>
    <w:p w14:paraId="33665658" w14:textId="7CBA9B48" w:rsidR="009A3A7E" w:rsidRDefault="009A3A7E" w:rsidP="00EF7BFA">
      <w:pPr>
        <w:rPr>
          <w:rFonts w:ascii="Times New Roman" w:hAnsi="Times New Roman" w:cs="Times New Roman"/>
          <w:sz w:val="24"/>
          <w:lang w:val="en-US"/>
        </w:rPr>
      </w:pPr>
      <w:r>
        <w:rPr>
          <w:rFonts w:ascii="Times New Roman" w:hAnsi="Times New Roman" w:cs="Times New Roman"/>
          <w:sz w:val="24"/>
          <w:lang w:val="en-US"/>
        </w:rPr>
        <w:t xml:space="preserve">This paper focuses on the phenomenon of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w:t>
      </w:r>
      <w:r w:rsidR="006074C9">
        <w:rPr>
          <w:rFonts w:ascii="Times New Roman" w:hAnsi="Times New Roman" w:cs="Times New Roman"/>
          <w:sz w:val="24"/>
          <w:lang w:val="en-US"/>
        </w:rPr>
        <w:t xml:space="preserve">, primarily in older age. </w:t>
      </w:r>
      <w:r w:rsidR="00A34914">
        <w:rPr>
          <w:rFonts w:ascii="Times New Roman" w:hAnsi="Times New Roman" w:cs="Times New Roman"/>
          <w:sz w:val="24"/>
          <w:lang w:val="en-US"/>
        </w:rPr>
        <w:t>In recent</w:t>
      </w:r>
      <w:r>
        <w:rPr>
          <w:rFonts w:ascii="Times New Roman" w:hAnsi="Times New Roman" w:cs="Times New Roman"/>
          <w:sz w:val="24"/>
          <w:lang w:val="en-US"/>
        </w:rPr>
        <w:t xml:space="preserve"> years Russia is experiencing the growth of pensioners’ employment rate, both for men and women. At the same time, the population of pre-retirement and retirement ages often </w:t>
      </w:r>
      <w:r w:rsidRPr="00511AC5">
        <w:rPr>
          <w:rFonts w:ascii="Times New Roman" w:hAnsi="Times New Roman" w:cs="Times New Roman"/>
          <w:sz w:val="24"/>
          <w:lang w:val="en-US"/>
        </w:rPr>
        <w:t>face</w:t>
      </w:r>
      <w:r>
        <w:rPr>
          <w:rFonts w:ascii="Times New Roman" w:hAnsi="Times New Roman" w:cs="Times New Roman"/>
          <w:sz w:val="24"/>
          <w:lang w:val="en-US"/>
        </w:rPr>
        <w:t xml:space="preserve"> some </w:t>
      </w:r>
      <w:r w:rsidR="00511AC5" w:rsidRPr="00511AC5">
        <w:rPr>
          <w:rFonts w:ascii="Times New Roman" w:hAnsi="Times New Roman" w:cs="Times New Roman"/>
          <w:sz w:val="24"/>
          <w:lang w:val="en-US"/>
        </w:rPr>
        <w:t xml:space="preserve">obstacles </w:t>
      </w:r>
      <w:r w:rsidR="00A34914">
        <w:rPr>
          <w:rFonts w:ascii="Times New Roman" w:hAnsi="Times New Roman" w:cs="Times New Roman"/>
          <w:sz w:val="24"/>
          <w:lang w:val="en-US"/>
        </w:rPr>
        <w:t xml:space="preserve">in </w:t>
      </w:r>
      <w:r w:rsidR="006074C9">
        <w:rPr>
          <w:rFonts w:ascii="Times New Roman" w:hAnsi="Times New Roman" w:cs="Times New Roman"/>
          <w:sz w:val="24"/>
          <w:lang w:val="en-US"/>
        </w:rPr>
        <w:t>the</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market: worsening health, decreasing productivity, competition with younger workers. This research has raised the question whether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could be the strategy to maintain employment in older age. We have explored the factors of the elderly’s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as well as its impact on the employment in older age.</w:t>
      </w:r>
    </w:p>
    <w:p w14:paraId="780B3D51" w14:textId="1DE41CBC" w:rsidR="009A3A7E" w:rsidRDefault="009A3A7E" w:rsidP="00EF7BFA">
      <w:pPr>
        <w:rPr>
          <w:rFonts w:ascii="Times New Roman" w:hAnsi="Times New Roman" w:cs="Times New Roman"/>
          <w:sz w:val="24"/>
          <w:lang w:val="en-US"/>
        </w:rPr>
      </w:pPr>
      <w:r>
        <w:rPr>
          <w:rFonts w:ascii="Times New Roman" w:hAnsi="Times New Roman" w:cs="Times New Roman"/>
          <w:sz w:val="24"/>
          <w:lang w:val="en-US"/>
        </w:rPr>
        <w:t xml:space="preserve">To answer these questions we have constructed two independent logistic regressions using panel RLMS data (2010 – 2016). In </w:t>
      </w:r>
      <w:r w:rsidR="00A34914">
        <w:rPr>
          <w:rFonts w:ascii="Times New Roman" w:hAnsi="Times New Roman" w:cs="Times New Roman"/>
          <w:sz w:val="24"/>
          <w:lang w:val="en-US"/>
        </w:rPr>
        <w:t>our</w:t>
      </w:r>
      <w:r>
        <w:rPr>
          <w:rFonts w:ascii="Times New Roman" w:hAnsi="Times New Roman" w:cs="Times New Roman"/>
          <w:sz w:val="24"/>
          <w:lang w:val="en-US"/>
        </w:rPr>
        <w:t xml:space="preserve"> research framework we have defined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as job and/or </w:t>
      </w:r>
      <w:r w:rsidR="006074C9">
        <w:rPr>
          <w:rFonts w:ascii="Times New Roman" w:hAnsi="Times New Roman" w:cs="Times New Roman"/>
          <w:sz w:val="24"/>
          <w:lang w:val="en-US"/>
        </w:rPr>
        <w:t>profession</w:t>
      </w:r>
      <w:r>
        <w:rPr>
          <w:rFonts w:ascii="Times New Roman" w:hAnsi="Times New Roman" w:cs="Times New Roman"/>
          <w:sz w:val="24"/>
          <w:lang w:val="en-US"/>
        </w:rPr>
        <w:t xml:space="preserve"> change as well as the </w:t>
      </w:r>
      <w:r w:rsidR="006074C9">
        <w:rPr>
          <w:rFonts w:ascii="Times New Roman" w:hAnsi="Times New Roman" w:cs="Times New Roman"/>
          <w:sz w:val="24"/>
          <w:lang w:val="en-US"/>
        </w:rPr>
        <w:t>post-retirement re-introduction</w:t>
      </w:r>
      <w:r>
        <w:rPr>
          <w:rFonts w:ascii="Times New Roman" w:hAnsi="Times New Roman" w:cs="Times New Roman"/>
          <w:sz w:val="24"/>
          <w:lang w:val="en-US"/>
        </w:rPr>
        <w:t xml:space="preserve"> to </w:t>
      </w:r>
      <w:r w:rsidR="006074C9">
        <w:rPr>
          <w:rFonts w:ascii="Times New Roman" w:hAnsi="Times New Roman" w:cs="Times New Roman"/>
          <w:sz w:val="24"/>
          <w:lang w:val="en-US"/>
        </w:rPr>
        <w:t xml:space="preserve">the </w:t>
      </w:r>
      <w:proofErr w:type="spellStart"/>
      <w:r w:rsidR="006074C9">
        <w:rPr>
          <w:rFonts w:ascii="Times New Roman" w:hAnsi="Times New Roman" w:cs="Times New Roman"/>
          <w:sz w:val="24"/>
          <w:lang w:val="en-US"/>
        </w:rPr>
        <w:t>labour</w:t>
      </w:r>
      <w:proofErr w:type="spellEnd"/>
      <w:r w:rsidR="006074C9">
        <w:rPr>
          <w:rFonts w:ascii="Times New Roman" w:hAnsi="Times New Roman" w:cs="Times New Roman"/>
          <w:sz w:val="24"/>
          <w:lang w:val="en-US"/>
        </w:rPr>
        <w:t xml:space="preserve"> market. The inclusion</w:t>
      </w:r>
      <w:r>
        <w:rPr>
          <w:rFonts w:ascii="Times New Roman" w:hAnsi="Times New Roman" w:cs="Times New Roman"/>
          <w:sz w:val="24"/>
          <w:lang w:val="en-US"/>
        </w:rPr>
        <w:t xml:space="preserve"> of the last group of the </w:t>
      </w:r>
      <w:r w:rsidR="006074C9">
        <w:rPr>
          <w:rFonts w:ascii="Times New Roman" w:hAnsi="Times New Roman" w:cs="Times New Roman"/>
          <w:sz w:val="24"/>
          <w:lang w:val="en-US"/>
        </w:rPr>
        <w:t>elderly</w:t>
      </w:r>
      <w:r>
        <w:rPr>
          <w:rFonts w:ascii="Times New Roman" w:hAnsi="Times New Roman" w:cs="Times New Roman"/>
          <w:sz w:val="24"/>
          <w:lang w:val="en-US"/>
        </w:rPr>
        <w:t xml:space="preserve"> may increase the proportion of </w:t>
      </w:r>
      <w:r w:rsidR="006074C9">
        <w:rPr>
          <w:rFonts w:ascii="Times New Roman" w:hAnsi="Times New Roman" w:cs="Times New Roman"/>
          <w:sz w:val="24"/>
          <w:lang w:val="en-US"/>
        </w:rPr>
        <w:t>t</w:t>
      </w:r>
      <w:r>
        <w:rPr>
          <w:rFonts w:ascii="Times New Roman" w:hAnsi="Times New Roman" w:cs="Times New Roman"/>
          <w:sz w:val="24"/>
          <w:lang w:val="en-US"/>
        </w:rPr>
        <w:t xml:space="preserve">hose </w:t>
      </w:r>
      <w:r w:rsidR="006074C9">
        <w:rPr>
          <w:rFonts w:ascii="Times New Roman" w:hAnsi="Times New Roman" w:cs="Times New Roman"/>
          <w:sz w:val="24"/>
          <w:lang w:val="en-US"/>
        </w:rPr>
        <w:t xml:space="preserve">with </w:t>
      </w:r>
      <w:r>
        <w:rPr>
          <w:rFonts w:ascii="Times New Roman" w:hAnsi="Times New Roman" w:cs="Times New Roman"/>
          <w:sz w:val="24"/>
          <w:lang w:val="en-US"/>
        </w:rPr>
        <w:t xml:space="preserve">experienced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w:t>
      </w:r>
      <w:r w:rsidR="006074C9">
        <w:rPr>
          <w:rFonts w:ascii="Times New Roman" w:hAnsi="Times New Roman" w:cs="Times New Roman"/>
          <w:sz w:val="24"/>
          <w:lang w:val="en-US"/>
        </w:rPr>
        <w:t>,</w:t>
      </w:r>
      <w:r>
        <w:rPr>
          <w:rFonts w:ascii="Times New Roman" w:hAnsi="Times New Roman" w:cs="Times New Roman"/>
          <w:sz w:val="24"/>
          <w:lang w:val="en-US"/>
        </w:rPr>
        <w:t xml:space="preserve"> but we consider this as the elderly’s ‘active strategy’ </w:t>
      </w:r>
      <w:r w:rsidR="006074C9">
        <w:rPr>
          <w:rFonts w:ascii="Times New Roman" w:hAnsi="Times New Roman" w:cs="Times New Roman"/>
          <w:sz w:val="24"/>
          <w:lang w:val="en-US"/>
        </w:rPr>
        <w:t>in the</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market.</w:t>
      </w:r>
    </w:p>
    <w:p w14:paraId="623C33FA" w14:textId="1E709832" w:rsidR="009A3A7E" w:rsidRDefault="009A3A7E" w:rsidP="00A34914">
      <w:pPr>
        <w:rPr>
          <w:rFonts w:ascii="Times New Roman" w:hAnsi="Times New Roman" w:cs="Times New Roman"/>
          <w:sz w:val="24"/>
          <w:lang w:val="en-US"/>
        </w:rPr>
      </w:pPr>
      <w:r>
        <w:rPr>
          <w:rFonts w:ascii="Times New Roman" w:hAnsi="Times New Roman" w:cs="Times New Roman"/>
          <w:sz w:val="24"/>
          <w:lang w:val="en-US"/>
        </w:rPr>
        <w:t xml:space="preserve">The propensity to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is mainly determined by the elderly’s accumulated specific human capital rather than general human capital. Health status and educational level (except the last one for men) have no significant influence on the probability of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in older age</w:t>
      </w:r>
      <w:r w:rsidR="00A34914">
        <w:rPr>
          <w:rFonts w:ascii="Times New Roman" w:hAnsi="Times New Roman" w:cs="Times New Roman"/>
          <w:sz w:val="24"/>
          <w:lang w:val="en-US"/>
        </w:rPr>
        <w:t xml:space="preserve"> so our first hypothesis was rejected. At the same time, long-term employment relations decrease the probability of the elderly’s </w:t>
      </w:r>
      <w:proofErr w:type="spellStart"/>
      <w:r w:rsidR="00A34914">
        <w:rPr>
          <w:rFonts w:ascii="Times New Roman" w:hAnsi="Times New Roman" w:cs="Times New Roman"/>
          <w:sz w:val="24"/>
          <w:lang w:val="en-US"/>
        </w:rPr>
        <w:t>labour</w:t>
      </w:r>
      <w:proofErr w:type="spellEnd"/>
      <w:r w:rsidR="00A34914">
        <w:rPr>
          <w:rFonts w:ascii="Times New Roman" w:hAnsi="Times New Roman" w:cs="Times New Roman"/>
          <w:sz w:val="24"/>
          <w:lang w:val="en-US"/>
        </w:rPr>
        <w:t xml:space="preserve"> mobility. Thus</w:t>
      </w:r>
      <w:r>
        <w:rPr>
          <w:rFonts w:ascii="Times New Roman" w:hAnsi="Times New Roman" w:cs="Times New Roman"/>
          <w:sz w:val="24"/>
          <w:lang w:val="en-US"/>
        </w:rPr>
        <w:t xml:space="preserve">, </w:t>
      </w:r>
      <w:r w:rsidR="00A34914">
        <w:rPr>
          <w:rFonts w:ascii="Times New Roman" w:hAnsi="Times New Roman" w:cs="Times New Roman"/>
          <w:sz w:val="24"/>
          <w:lang w:val="en-US"/>
        </w:rPr>
        <w:t>the second hypothesis is</w:t>
      </w:r>
      <w:r>
        <w:rPr>
          <w:rFonts w:ascii="Times New Roman" w:hAnsi="Times New Roman" w:cs="Times New Roman"/>
          <w:sz w:val="24"/>
          <w:lang w:val="en-US"/>
        </w:rPr>
        <w:t xml:space="preserve"> confirmed: specific tenure contribute</w:t>
      </w:r>
      <w:r w:rsidR="006074C9">
        <w:rPr>
          <w:rFonts w:ascii="Times New Roman" w:hAnsi="Times New Roman" w:cs="Times New Roman"/>
          <w:sz w:val="24"/>
          <w:lang w:val="en-US"/>
        </w:rPr>
        <w:t>s to maintain the current job at</w:t>
      </w:r>
      <w:r>
        <w:rPr>
          <w:rFonts w:ascii="Times New Roman" w:hAnsi="Times New Roman" w:cs="Times New Roman"/>
          <w:sz w:val="24"/>
          <w:lang w:val="en-US"/>
        </w:rPr>
        <w:t xml:space="preserve"> older age.</w:t>
      </w:r>
    </w:p>
    <w:p w14:paraId="3AA2D8DC" w14:textId="7071D608" w:rsidR="009A3A7E" w:rsidRDefault="009A3A7E" w:rsidP="00EF7BFA">
      <w:pPr>
        <w:rPr>
          <w:rFonts w:ascii="Times New Roman" w:hAnsi="Times New Roman" w:cs="Times New Roman"/>
          <w:sz w:val="24"/>
          <w:szCs w:val="24"/>
          <w:lang w:val="en-US"/>
        </w:rPr>
      </w:pPr>
      <w:r>
        <w:rPr>
          <w:rFonts w:ascii="Times New Roman" w:hAnsi="Times New Roman" w:cs="Times New Roman"/>
          <w:sz w:val="24"/>
          <w:lang w:val="en-US"/>
        </w:rPr>
        <w:t xml:space="preserve">The elderly’s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quite depends on job characteristics – </w:t>
      </w:r>
      <w:r w:rsidR="006074C9">
        <w:rPr>
          <w:rFonts w:ascii="Times New Roman" w:hAnsi="Times New Roman" w:cs="Times New Roman"/>
          <w:sz w:val="24"/>
          <w:lang w:val="en-US"/>
        </w:rPr>
        <w:t xml:space="preserve">the </w:t>
      </w:r>
      <w:r>
        <w:rPr>
          <w:rFonts w:ascii="Times New Roman" w:hAnsi="Times New Roman" w:cs="Times New Roman"/>
          <w:sz w:val="24"/>
          <w:lang w:val="en-US"/>
        </w:rPr>
        <w:t>sector of the economy, the enterprise ownership, the nature of employment relationships (formal /</w:t>
      </w:r>
      <w:r w:rsidRPr="0010402D">
        <w:rPr>
          <w:rFonts w:ascii="Times New Roman" w:hAnsi="Times New Roman" w:cs="Times New Roman"/>
          <w:sz w:val="24"/>
          <w:lang w:val="en-US"/>
        </w:rPr>
        <w:t xml:space="preserve"> </w:t>
      </w:r>
      <w:r>
        <w:rPr>
          <w:rFonts w:ascii="Times New Roman" w:hAnsi="Times New Roman" w:cs="Times New Roman"/>
          <w:sz w:val="24"/>
          <w:lang w:val="en-US"/>
        </w:rPr>
        <w:t xml:space="preserve">informal) that corresponds to the previous studies on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in Russia (</w:t>
      </w:r>
      <w:proofErr w:type="spellStart"/>
      <w:r w:rsidRPr="00816283">
        <w:rPr>
          <w:rFonts w:ascii="Times New Roman" w:hAnsi="Times New Roman" w:cs="Times New Roman"/>
          <w:sz w:val="24"/>
          <w:lang w:val="en-US"/>
        </w:rPr>
        <w:t>Maltseva</w:t>
      </w:r>
      <w:proofErr w:type="spellEnd"/>
      <w:r w:rsidRPr="00816283">
        <w:rPr>
          <w:rFonts w:ascii="Times New Roman" w:hAnsi="Times New Roman" w:cs="Times New Roman"/>
          <w:sz w:val="24"/>
          <w:lang w:val="en-US"/>
        </w:rPr>
        <w:t>, 2009</w:t>
      </w:r>
      <w:r>
        <w:rPr>
          <w:rFonts w:ascii="Times New Roman" w:hAnsi="Times New Roman" w:cs="Times New Roman"/>
          <w:sz w:val="24"/>
          <w:lang w:val="en-US"/>
        </w:rPr>
        <w:t xml:space="preserve">; </w:t>
      </w:r>
      <w:proofErr w:type="spellStart"/>
      <w:r w:rsidRPr="00816283">
        <w:rPr>
          <w:rFonts w:ascii="Times New Roman" w:hAnsi="Times New Roman" w:cs="Times New Roman"/>
          <w:sz w:val="24"/>
          <w:lang w:val="en-US"/>
        </w:rPr>
        <w:t>Gimpelson</w:t>
      </w:r>
      <w:proofErr w:type="spellEnd"/>
      <w:r w:rsidRPr="00816283">
        <w:rPr>
          <w:rFonts w:ascii="Times New Roman" w:hAnsi="Times New Roman" w:cs="Times New Roman"/>
          <w:sz w:val="24"/>
          <w:lang w:val="en-US"/>
        </w:rPr>
        <w:t xml:space="preserve">, </w:t>
      </w:r>
      <w:proofErr w:type="spellStart"/>
      <w:r w:rsidRPr="00816283">
        <w:rPr>
          <w:rFonts w:ascii="Times New Roman" w:hAnsi="Times New Roman" w:cs="Times New Roman"/>
          <w:sz w:val="24"/>
          <w:lang w:val="en-US"/>
        </w:rPr>
        <w:t>Kapeliushunikov</w:t>
      </w:r>
      <w:proofErr w:type="spellEnd"/>
      <w:r w:rsidRPr="00816283">
        <w:rPr>
          <w:rFonts w:ascii="Times New Roman" w:hAnsi="Times New Roman" w:cs="Times New Roman"/>
          <w:sz w:val="24"/>
          <w:lang w:val="en-US"/>
        </w:rPr>
        <w:t xml:space="preserve">, </w:t>
      </w:r>
      <w:proofErr w:type="spellStart"/>
      <w:r w:rsidRPr="00816283">
        <w:rPr>
          <w:rFonts w:ascii="Times New Roman" w:hAnsi="Times New Roman" w:cs="Times New Roman"/>
          <w:sz w:val="24"/>
          <w:lang w:val="en-US"/>
        </w:rPr>
        <w:t>Otshepkov</w:t>
      </w:r>
      <w:proofErr w:type="spellEnd"/>
      <w:r w:rsidRPr="00816283">
        <w:rPr>
          <w:rFonts w:ascii="Times New Roman" w:hAnsi="Times New Roman" w:cs="Times New Roman"/>
          <w:sz w:val="24"/>
          <w:lang w:val="en-US"/>
        </w:rPr>
        <w:t>, 2017</w:t>
      </w:r>
      <w:r>
        <w:rPr>
          <w:rFonts w:ascii="Times New Roman" w:hAnsi="Times New Roman" w:cs="Times New Roman"/>
          <w:sz w:val="24"/>
          <w:lang w:val="en-US"/>
        </w:rPr>
        <w:t>). The elderly do not tend to change stable job with social guarantees. At the same time</w:t>
      </w:r>
      <w:r w:rsidR="006074C9">
        <w:rPr>
          <w:rFonts w:ascii="Times New Roman" w:hAnsi="Times New Roman" w:cs="Times New Roman"/>
          <w:sz w:val="24"/>
          <w:lang w:val="en-US"/>
        </w:rPr>
        <w:t>, according to one of our model</w:t>
      </w:r>
      <w:r>
        <w:rPr>
          <w:rFonts w:ascii="Times New Roman" w:hAnsi="Times New Roman" w:cs="Times New Roman"/>
          <w:sz w:val="24"/>
          <w:lang w:val="en-US"/>
        </w:rPr>
        <w:t xml:space="preserve"> specification</w:t>
      </w:r>
      <w:r w:rsidR="006074C9">
        <w:rPr>
          <w:rFonts w:ascii="Times New Roman" w:hAnsi="Times New Roman" w:cs="Times New Roman"/>
          <w:sz w:val="24"/>
          <w:lang w:val="en-US"/>
        </w:rPr>
        <w:t>s,</w:t>
      </w:r>
      <w:r>
        <w:rPr>
          <w:rFonts w:ascii="Times New Roman" w:hAnsi="Times New Roman" w:cs="Times New Roman"/>
          <w:sz w:val="24"/>
          <w:lang w:val="en-US"/>
        </w:rPr>
        <w:t xml:space="preserve"> s</w:t>
      </w:r>
      <w:r w:rsidRPr="00F50CFF">
        <w:rPr>
          <w:rFonts w:ascii="Times New Roman" w:hAnsi="Times New Roman" w:cs="Times New Roman"/>
          <w:sz w:val="24"/>
          <w:szCs w:val="24"/>
          <w:lang w:val="en-US"/>
        </w:rPr>
        <w:t>killed workers of agriculture, forestry and fish farming</w:t>
      </w:r>
      <w:r>
        <w:rPr>
          <w:rFonts w:ascii="Times New Roman" w:hAnsi="Times New Roman" w:cs="Times New Roman"/>
          <w:sz w:val="24"/>
          <w:szCs w:val="24"/>
          <w:lang w:val="en-US"/>
        </w:rPr>
        <w:t xml:space="preserve">, </w:t>
      </w:r>
      <w:r w:rsidRPr="00F50CFF">
        <w:rPr>
          <w:rFonts w:ascii="Times New Roman" w:hAnsi="Times New Roman" w:cs="Times New Roman"/>
          <w:sz w:val="24"/>
          <w:szCs w:val="24"/>
          <w:lang w:val="en-US"/>
        </w:rPr>
        <w:t>unskilled workers of all sectors</w:t>
      </w:r>
      <w:r>
        <w:rPr>
          <w:rFonts w:ascii="Times New Roman" w:hAnsi="Times New Roman" w:cs="Times New Roman"/>
          <w:sz w:val="24"/>
          <w:szCs w:val="24"/>
          <w:lang w:val="en-US"/>
        </w:rPr>
        <w:t xml:space="preserve"> are also less likely to change their job. We explain this unexpected result by the fact that this group of workers is forced to keep the current job because they cannot find </w:t>
      </w:r>
      <w:r w:rsidR="00275EA9">
        <w:rPr>
          <w:rFonts w:ascii="Times New Roman" w:hAnsi="Times New Roman" w:cs="Times New Roman"/>
          <w:sz w:val="24"/>
          <w:szCs w:val="24"/>
          <w:lang w:val="en-US"/>
        </w:rPr>
        <w:t>an</w:t>
      </w:r>
      <w:r>
        <w:rPr>
          <w:rFonts w:ascii="Times New Roman" w:hAnsi="Times New Roman" w:cs="Times New Roman"/>
          <w:sz w:val="24"/>
          <w:szCs w:val="24"/>
          <w:lang w:val="en-US"/>
        </w:rPr>
        <w:t>other</w:t>
      </w:r>
      <w:r w:rsidR="00275EA9">
        <w:rPr>
          <w:rFonts w:ascii="Times New Roman" w:hAnsi="Times New Roman" w:cs="Times New Roman"/>
          <w:sz w:val="24"/>
          <w:szCs w:val="24"/>
          <w:lang w:val="en-US"/>
        </w:rPr>
        <w:t xml:space="preserve"> one, more stable and comfortable</w:t>
      </w:r>
      <w:r>
        <w:rPr>
          <w:rFonts w:ascii="Times New Roman" w:hAnsi="Times New Roman" w:cs="Times New Roman"/>
          <w:sz w:val="24"/>
          <w:szCs w:val="24"/>
          <w:lang w:val="en-US"/>
        </w:rPr>
        <w:t xml:space="preserve">. Thus, the </w:t>
      </w:r>
      <w:r w:rsidR="00A34914">
        <w:rPr>
          <w:rFonts w:ascii="Times New Roman" w:hAnsi="Times New Roman" w:cs="Times New Roman"/>
          <w:sz w:val="24"/>
          <w:szCs w:val="24"/>
          <w:lang w:val="en-US"/>
        </w:rPr>
        <w:t xml:space="preserve">third </w:t>
      </w:r>
      <w:r>
        <w:rPr>
          <w:rFonts w:ascii="Times New Roman" w:hAnsi="Times New Roman" w:cs="Times New Roman"/>
          <w:sz w:val="24"/>
          <w:szCs w:val="24"/>
          <w:lang w:val="en-US"/>
        </w:rPr>
        <w:t>hypothesis is generally confirmed: the workers of state enterprises, large enterprises, budget sectors of the economy do not prefer to change their job.</w:t>
      </w:r>
    </w:p>
    <w:p w14:paraId="14663E00" w14:textId="37E6889F" w:rsidR="009A3A7E" w:rsidRDefault="009A3A7E" w:rsidP="00EF7BFA">
      <w:pPr>
        <w:rPr>
          <w:rFonts w:ascii="Times New Roman" w:hAnsi="Times New Roman" w:cs="Times New Roman"/>
          <w:sz w:val="24"/>
          <w:lang w:val="en-US"/>
        </w:rPr>
      </w:pPr>
      <w:r>
        <w:rPr>
          <w:rFonts w:ascii="Times New Roman" w:hAnsi="Times New Roman" w:cs="Times New Roman"/>
          <w:sz w:val="24"/>
          <w:lang w:val="en-US"/>
        </w:rPr>
        <w:t xml:space="preserve">The size of </w:t>
      </w:r>
      <w:r w:rsidR="00275EA9">
        <w:rPr>
          <w:rFonts w:ascii="Times New Roman" w:hAnsi="Times New Roman" w:cs="Times New Roman"/>
          <w:sz w:val="24"/>
          <w:lang w:val="en-US"/>
        </w:rPr>
        <w:t>salary</w:t>
      </w:r>
      <w:r>
        <w:rPr>
          <w:rFonts w:ascii="Times New Roman" w:hAnsi="Times New Roman" w:cs="Times New Roman"/>
          <w:sz w:val="24"/>
          <w:lang w:val="en-US"/>
        </w:rPr>
        <w:t xml:space="preserve"> related to minimal regional wage</w:t>
      </w:r>
      <w:r w:rsidR="00275EA9">
        <w:rPr>
          <w:rFonts w:ascii="Times New Roman" w:hAnsi="Times New Roman" w:cs="Times New Roman"/>
          <w:sz w:val="24"/>
          <w:lang w:val="en-US"/>
        </w:rPr>
        <w:t>s</w:t>
      </w:r>
      <w:r>
        <w:rPr>
          <w:rFonts w:ascii="Times New Roman" w:hAnsi="Times New Roman" w:cs="Times New Roman"/>
          <w:sz w:val="24"/>
          <w:lang w:val="en-US"/>
        </w:rPr>
        <w:t xml:space="preserve"> doe</w:t>
      </w:r>
      <w:r w:rsidR="00275EA9">
        <w:rPr>
          <w:rFonts w:ascii="Times New Roman" w:hAnsi="Times New Roman" w:cs="Times New Roman"/>
          <w:sz w:val="24"/>
          <w:lang w:val="en-US"/>
        </w:rPr>
        <w:t>s not significantly influence</w:t>
      </w:r>
      <w:r>
        <w:rPr>
          <w:rFonts w:ascii="Times New Roman" w:hAnsi="Times New Roman" w:cs="Times New Roman"/>
          <w:sz w:val="24"/>
          <w:lang w:val="en-US"/>
        </w:rPr>
        <w:t xml:space="preserve"> the probability of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in older age. Probably it is necessary to test other specifications of this variable: the ratio of pensioner’s </w:t>
      </w:r>
      <w:r w:rsidR="00275EA9">
        <w:rPr>
          <w:rFonts w:ascii="Times New Roman" w:hAnsi="Times New Roman" w:cs="Times New Roman"/>
          <w:sz w:val="24"/>
          <w:lang w:val="en-US"/>
        </w:rPr>
        <w:t>salary</w:t>
      </w:r>
      <w:r>
        <w:rPr>
          <w:rFonts w:ascii="Times New Roman" w:hAnsi="Times New Roman" w:cs="Times New Roman"/>
          <w:sz w:val="24"/>
          <w:lang w:val="en-US"/>
        </w:rPr>
        <w:t xml:space="preserve"> to average regional wage or the size of pension. The existing studies on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usually take into account the actual or expected size of </w:t>
      </w:r>
      <w:r w:rsidR="008B1A8C">
        <w:rPr>
          <w:rFonts w:ascii="Times New Roman" w:hAnsi="Times New Roman" w:cs="Times New Roman"/>
          <w:sz w:val="24"/>
          <w:lang w:val="en-US"/>
        </w:rPr>
        <w:t xml:space="preserve">salary </w:t>
      </w:r>
      <w:r>
        <w:rPr>
          <w:rFonts w:ascii="Times New Roman" w:hAnsi="Times New Roman" w:cs="Times New Roman"/>
          <w:sz w:val="24"/>
          <w:lang w:val="en-US"/>
        </w:rPr>
        <w:t>at a new j</w:t>
      </w:r>
      <w:r w:rsidR="00275EA9">
        <w:rPr>
          <w:rFonts w:ascii="Times New Roman" w:hAnsi="Times New Roman" w:cs="Times New Roman"/>
          <w:sz w:val="24"/>
          <w:lang w:val="en-US"/>
        </w:rPr>
        <w:t xml:space="preserve">ob so </w:t>
      </w:r>
      <w:r>
        <w:rPr>
          <w:rFonts w:ascii="Times New Roman" w:hAnsi="Times New Roman" w:cs="Times New Roman"/>
          <w:sz w:val="24"/>
          <w:lang w:val="en-US"/>
        </w:rPr>
        <w:t xml:space="preserve">adding this variable </w:t>
      </w:r>
      <w:r w:rsidRPr="00A3057B">
        <w:rPr>
          <w:rFonts w:ascii="Times New Roman" w:hAnsi="Times New Roman" w:cs="Times New Roman"/>
          <w:sz w:val="24"/>
          <w:lang w:val="en-US"/>
        </w:rPr>
        <w:t>into</w:t>
      </w:r>
      <w:r>
        <w:rPr>
          <w:rFonts w:ascii="Times New Roman" w:hAnsi="Times New Roman" w:cs="Times New Roman"/>
          <w:sz w:val="24"/>
          <w:lang w:val="en-US"/>
        </w:rPr>
        <w:t xml:space="preserve"> our models could be the direction for further research. </w:t>
      </w:r>
      <w:r>
        <w:rPr>
          <w:rFonts w:ascii="Times New Roman" w:hAnsi="Times New Roman" w:cs="Times New Roman"/>
          <w:sz w:val="24"/>
          <w:lang w:val="en-US"/>
        </w:rPr>
        <w:lastRenderedPageBreak/>
        <w:t xml:space="preserve">Unlike material aspects of </w:t>
      </w:r>
      <w:r w:rsidR="00275EA9">
        <w:rPr>
          <w:rFonts w:ascii="Times New Roman" w:hAnsi="Times New Roman" w:cs="Times New Roman"/>
          <w:sz w:val="24"/>
          <w:lang w:val="en-US"/>
        </w:rPr>
        <w:t xml:space="preserve">the </w:t>
      </w:r>
      <w:r>
        <w:rPr>
          <w:rFonts w:ascii="Times New Roman" w:hAnsi="Times New Roman" w:cs="Times New Roman"/>
          <w:sz w:val="24"/>
          <w:lang w:val="en-US"/>
        </w:rPr>
        <w:t>job, general job satisfaction as well as satisfaction with working condition</w:t>
      </w:r>
      <w:r w:rsidR="00275EA9">
        <w:rPr>
          <w:rFonts w:ascii="Times New Roman" w:hAnsi="Times New Roman" w:cs="Times New Roman"/>
          <w:sz w:val="24"/>
          <w:lang w:val="en-US"/>
        </w:rPr>
        <w:t>s</w:t>
      </w:r>
      <w:r>
        <w:rPr>
          <w:rFonts w:ascii="Times New Roman" w:hAnsi="Times New Roman" w:cs="Times New Roman"/>
          <w:sz w:val="24"/>
          <w:lang w:val="en-US"/>
        </w:rPr>
        <w:t xml:space="preserve"> significantly contributes to </w:t>
      </w:r>
      <w:r w:rsidR="00275EA9">
        <w:rPr>
          <w:rFonts w:ascii="Times New Roman" w:hAnsi="Times New Roman" w:cs="Times New Roman"/>
          <w:sz w:val="24"/>
          <w:lang w:val="en-US"/>
        </w:rPr>
        <w:t>comfort of</w:t>
      </w:r>
      <w:r>
        <w:rPr>
          <w:rFonts w:ascii="Times New Roman" w:hAnsi="Times New Roman" w:cs="Times New Roman"/>
          <w:sz w:val="24"/>
          <w:lang w:val="en-US"/>
        </w:rPr>
        <w:t xml:space="preserve"> the elderly’s employment. Thus, the </w:t>
      </w:r>
      <w:r w:rsidR="008B1A8C">
        <w:rPr>
          <w:rFonts w:ascii="Times New Roman" w:hAnsi="Times New Roman" w:cs="Times New Roman"/>
          <w:sz w:val="24"/>
          <w:lang w:val="en-US"/>
        </w:rPr>
        <w:t xml:space="preserve">last </w:t>
      </w:r>
      <w:r>
        <w:rPr>
          <w:rFonts w:ascii="Times New Roman" w:hAnsi="Times New Roman" w:cs="Times New Roman"/>
          <w:sz w:val="24"/>
          <w:lang w:val="en-US"/>
        </w:rPr>
        <w:t>hypothesis is partly confirmed: job satisfaction reduces the probability o</w:t>
      </w:r>
      <w:r w:rsidR="00275EA9">
        <w:rPr>
          <w:rFonts w:ascii="Times New Roman" w:hAnsi="Times New Roman" w:cs="Times New Roman"/>
          <w:sz w:val="24"/>
          <w:lang w:val="en-US"/>
        </w:rPr>
        <w:t>f job changing while higher salaries</w:t>
      </w:r>
      <w:r>
        <w:rPr>
          <w:rFonts w:ascii="Times New Roman" w:hAnsi="Times New Roman" w:cs="Times New Roman"/>
          <w:sz w:val="24"/>
          <w:lang w:val="en-US"/>
        </w:rPr>
        <w:t xml:space="preserve"> ha</w:t>
      </w:r>
      <w:r w:rsidR="00275EA9">
        <w:rPr>
          <w:rFonts w:ascii="Times New Roman" w:hAnsi="Times New Roman" w:cs="Times New Roman"/>
          <w:sz w:val="24"/>
          <w:lang w:val="en-US"/>
        </w:rPr>
        <w:t>ve</w:t>
      </w:r>
      <w:r>
        <w:rPr>
          <w:rFonts w:ascii="Times New Roman" w:hAnsi="Times New Roman" w:cs="Times New Roman"/>
          <w:sz w:val="24"/>
          <w:lang w:val="en-US"/>
        </w:rPr>
        <w:t xml:space="preserve"> no significant effect.</w:t>
      </w:r>
    </w:p>
    <w:p w14:paraId="316543D1" w14:textId="7B4D6AC3" w:rsidR="009A3A7E" w:rsidRDefault="009A3A7E" w:rsidP="00EF7BFA">
      <w:pPr>
        <w:rPr>
          <w:rFonts w:ascii="Times New Roman" w:hAnsi="Times New Roman" w:cs="Times New Roman"/>
          <w:sz w:val="24"/>
          <w:lang w:val="en-US"/>
        </w:rPr>
      </w:pPr>
      <w:r>
        <w:rPr>
          <w:rFonts w:ascii="Times New Roman" w:hAnsi="Times New Roman" w:cs="Times New Roman"/>
          <w:sz w:val="24"/>
          <w:lang w:val="en-US"/>
        </w:rPr>
        <w:t>As for the third hypothesis</w:t>
      </w:r>
      <w:r w:rsidR="00275EA9">
        <w:rPr>
          <w:rFonts w:ascii="Times New Roman" w:hAnsi="Times New Roman" w:cs="Times New Roman"/>
          <w:sz w:val="24"/>
          <w:lang w:val="en-US"/>
        </w:rPr>
        <w:t>, none of our models have shown</w:t>
      </w:r>
      <w:r>
        <w:rPr>
          <w:rFonts w:ascii="Times New Roman" w:hAnsi="Times New Roman" w:cs="Times New Roman"/>
          <w:sz w:val="24"/>
          <w:lang w:val="en-US"/>
        </w:rPr>
        <w:t xml:space="preserve"> the significance of early retirement for the elderly’s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therefore this hypothesis was rejected.</w:t>
      </w:r>
    </w:p>
    <w:p w14:paraId="14E77D26" w14:textId="0242480A" w:rsidR="009A3A7E" w:rsidRDefault="009A3A7E" w:rsidP="00EF7BFA">
      <w:pPr>
        <w:rPr>
          <w:rFonts w:ascii="Times New Roman" w:hAnsi="Times New Roman" w:cs="Times New Roman"/>
          <w:sz w:val="24"/>
          <w:lang w:val="en-US"/>
        </w:rPr>
      </w:pPr>
      <w:r>
        <w:rPr>
          <w:rFonts w:ascii="Times New Roman" w:hAnsi="Times New Roman" w:cs="Times New Roman"/>
          <w:sz w:val="24"/>
          <w:lang w:val="en-US"/>
        </w:rPr>
        <w:t xml:space="preserve">We can consider the elderly’s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as the strategy to maint</w:t>
      </w:r>
      <w:r w:rsidR="00275EA9">
        <w:rPr>
          <w:rFonts w:ascii="Times New Roman" w:hAnsi="Times New Roman" w:cs="Times New Roman"/>
          <w:sz w:val="24"/>
          <w:lang w:val="en-US"/>
        </w:rPr>
        <w:t>ain their employment only partially</w:t>
      </w:r>
      <w:r>
        <w:rPr>
          <w:rFonts w:ascii="Times New Roman" w:hAnsi="Times New Roman" w:cs="Times New Roman"/>
          <w:sz w:val="24"/>
          <w:lang w:val="en-US"/>
        </w:rPr>
        <w:t>. In the model for the whole sample</w:t>
      </w:r>
      <w:r w:rsidR="00275EA9">
        <w:rPr>
          <w:rFonts w:ascii="Times New Roman" w:hAnsi="Times New Roman" w:cs="Times New Roman"/>
          <w:sz w:val="24"/>
          <w:lang w:val="en-US"/>
        </w:rPr>
        <w:t>,</w:t>
      </w:r>
      <w:r>
        <w:rPr>
          <w:rFonts w:ascii="Times New Roman" w:hAnsi="Times New Roman" w:cs="Times New Roman"/>
          <w:sz w:val="24"/>
          <w:lang w:val="en-US"/>
        </w:rPr>
        <w:t xml:space="preserve"> and for women</w:t>
      </w:r>
      <w:r w:rsidR="00275EA9">
        <w:rPr>
          <w:rFonts w:ascii="Times New Roman" w:hAnsi="Times New Roman" w:cs="Times New Roman"/>
          <w:sz w:val="24"/>
          <w:lang w:val="en-US"/>
        </w:rPr>
        <w: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is insignificant. As for men, the changing of job during the previous three years increases the probability of maintaining employment.</w:t>
      </w:r>
    </w:p>
    <w:p w14:paraId="0FB8D494" w14:textId="05D0F8D0" w:rsidR="009A3A7E" w:rsidRDefault="009A3A7E" w:rsidP="00EF7BFA">
      <w:pPr>
        <w:rPr>
          <w:rFonts w:ascii="Times New Roman" w:hAnsi="Times New Roman" w:cs="Times New Roman"/>
          <w:sz w:val="24"/>
          <w:lang w:val="en-US"/>
        </w:rPr>
      </w:pPr>
      <w:r>
        <w:rPr>
          <w:rFonts w:ascii="Times New Roman" w:hAnsi="Times New Roman" w:cs="Times New Roman"/>
          <w:sz w:val="24"/>
          <w:lang w:val="en-US"/>
        </w:rPr>
        <w:t>This r</w:t>
      </w:r>
      <w:r w:rsidR="00275EA9">
        <w:rPr>
          <w:rFonts w:ascii="Times New Roman" w:hAnsi="Times New Roman" w:cs="Times New Roman"/>
          <w:sz w:val="24"/>
          <w:lang w:val="en-US"/>
        </w:rPr>
        <w:t>esearch is still in progress. In</w:t>
      </w:r>
      <w:r>
        <w:rPr>
          <w:rFonts w:ascii="Times New Roman" w:hAnsi="Times New Roman" w:cs="Times New Roman"/>
          <w:sz w:val="24"/>
          <w:lang w:val="en-US"/>
        </w:rPr>
        <w:t xml:space="preserve"> the next step</w:t>
      </w:r>
      <w:r w:rsidR="00275EA9">
        <w:rPr>
          <w:rFonts w:ascii="Times New Roman" w:hAnsi="Times New Roman" w:cs="Times New Roman"/>
          <w:sz w:val="24"/>
          <w:lang w:val="en-US"/>
        </w:rPr>
        <w:t>,</w:t>
      </w:r>
      <w:r>
        <w:rPr>
          <w:rFonts w:ascii="Times New Roman" w:hAnsi="Times New Roman" w:cs="Times New Roman"/>
          <w:sz w:val="24"/>
          <w:lang w:val="en-US"/>
        </w:rPr>
        <w:t xml:space="preserve"> we plan to expand the number of factors of the elderly’s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by including some household characteristics: its composition and household income per capita</w:t>
      </w:r>
      <w:r w:rsidR="00275EA9">
        <w:rPr>
          <w:rFonts w:ascii="Times New Roman" w:hAnsi="Times New Roman" w:cs="Times New Roman"/>
          <w:sz w:val="24"/>
          <w:lang w:val="en-US"/>
        </w:rPr>
        <w:t>,</w:t>
      </w:r>
      <w:r>
        <w:rPr>
          <w:rFonts w:ascii="Times New Roman" w:hAnsi="Times New Roman" w:cs="Times New Roman"/>
          <w:sz w:val="24"/>
          <w:lang w:val="en-US"/>
        </w:rPr>
        <w:t xml:space="preserve"> because the elderly’s decision on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depends not only on individual preferences but also on family circumstances.</w:t>
      </w:r>
    </w:p>
    <w:p w14:paraId="4254FC67" w14:textId="60389783" w:rsidR="00F64F43" w:rsidRPr="00A3057B" w:rsidRDefault="00F64F43" w:rsidP="00EF7BFA">
      <w:pPr>
        <w:ind w:firstLine="708"/>
        <w:rPr>
          <w:rFonts w:ascii="Times New Roman" w:hAnsi="Times New Roman" w:cs="Times New Roman"/>
          <w:sz w:val="24"/>
          <w:lang w:val="en-US"/>
        </w:rPr>
      </w:pPr>
      <w:r w:rsidRPr="00A3057B">
        <w:rPr>
          <w:rFonts w:ascii="Times New Roman" w:hAnsi="Times New Roman" w:cs="Times New Roman"/>
          <w:sz w:val="24"/>
          <w:lang w:val="en-US"/>
        </w:rPr>
        <w:t xml:space="preserve">In panel data the selection proceeds in stages: in every wave of the panel some respondents are </w:t>
      </w:r>
      <w:r w:rsidR="003F7C97">
        <w:rPr>
          <w:rFonts w:ascii="Times New Roman" w:hAnsi="Times New Roman" w:cs="Times New Roman"/>
          <w:sz w:val="24"/>
          <w:lang w:val="en-US"/>
        </w:rPr>
        <w:t>lost due to</w:t>
      </w:r>
      <w:r w:rsidR="00275EA9">
        <w:rPr>
          <w:rFonts w:ascii="Times New Roman" w:hAnsi="Times New Roman" w:cs="Times New Roman"/>
          <w:sz w:val="24"/>
          <w:lang w:val="en-US"/>
        </w:rPr>
        <w:t xml:space="preserve"> mortality, change of living place, etc</w:t>
      </w:r>
      <w:r w:rsidR="003F7C97">
        <w:rPr>
          <w:rFonts w:ascii="Times New Roman" w:hAnsi="Times New Roman" w:cs="Times New Roman"/>
          <w:sz w:val="24"/>
          <w:lang w:val="en-US"/>
        </w:rPr>
        <w:t xml:space="preserve">. </w:t>
      </w:r>
      <w:r w:rsidR="00A3057B" w:rsidRPr="00A3057B">
        <w:rPr>
          <w:rFonts w:ascii="Times New Roman" w:hAnsi="Times New Roman" w:cs="Times New Roman"/>
          <w:sz w:val="24"/>
          <w:lang w:val="en-US"/>
        </w:rPr>
        <w:t>P</w:t>
      </w:r>
      <w:r w:rsidRPr="00A3057B">
        <w:rPr>
          <w:rFonts w:ascii="Times New Roman" w:hAnsi="Times New Roman" w:cs="Times New Roman"/>
          <w:sz w:val="24"/>
          <w:lang w:val="en-US"/>
        </w:rPr>
        <w:t xml:space="preserve">roportions of men and women in the sample vary in </w:t>
      </w:r>
      <w:r w:rsidR="00275EA9">
        <w:rPr>
          <w:rFonts w:ascii="Times New Roman" w:hAnsi="Times New Roman" w:cs="Times New Roman"/>
          <w:sz w:val="24"/>
          <w:lang w:val="en-US"/>
        </w:rPr>
        <w:t>comparative quantity</w:t>
      </w:r>
      <w:r w:rsidRPr="00A3057B">
        <w:rPr>
          <w:rFonts w:ascii="Times New Roman" w:hAnsi="Times New Roman" w:cs="Times New Roman"/>
          <w:sz w:val="24"/>
          <w:lang w:val="en-US"/>
        </w:rPr>
        <w:t>, and the panel does not adequately represent the general population. In order to exploit the potential of panel data it is important to assess the biases – attrition – by two methods: Heckman correction for attrition a</w:t>
      </w:r>
      <w:r w:rsidR="00A3057B" w:rsidRPr="00A3057B">
        <w:rPr>
          <w:rFonts w:ascii="Times New Roman" w:hAnsi="Times New Roman" w:cs="Times New Roman"/>
          <w:sz w:val="24"/>
          <w:lang w:val="en-US"/>
        </w:rPr>
        <w:t xml:space="preserve">nd inverse probability weights. </w:t>
      </w:r>
      <w:r w:rsidR="007946EA">
        <w:rPr>
          <w:rFonts w:ascii="Times New Roman" w:hAnsi="Times New Roman" w:cs="Times New Roman"/>
          <w:sz w:val="24"/>
          <w:lang w:val="en-US"/>
        </w:rPr>
        <w:t>In this research we did not</w:t>
      </w:r>
      <w:r w:rsidRPr="00A3057B">
        <w:rPr>
          <w:rFonts w:ascii="Times New Roman" w:hAnsi="Times New Roman" w:cs="Times New Roman"/>
          <w:sz w:val="24"/>
          <w:lang w:val="en-US"/>
        </w:rPr>
        <w:t xml:space="preserve"> use </w:t>
      </w:r>
      <w:r w:rsidR="007946EA">
        <w:rPr>
          <w:rFonts w:ascii="Times New Roman" w:hAnsi="Times New Roman" w:cs="Times New Roman"/>
          <w:sz w:val="24"/>
          <w:lang w:val="en-US"/>
        </w:rPr>
        <w:t xml:space="preserve">the </w:t>
      </w:r>
      <w:r w:rsidRPr="00A3057B">
        <w:rPr>
          <w:rFonts w:ascii="Times New Roman" w:hAnsi="Times New Roman" w:cs="Times New Roman"/>
          <w:sz w:val="24"/>
          <w:lang w:val="en-US"/>
        </w:rPr>
        <w:t xml:space="preserve">methods of attrition, but it will be the next step. </w:t>
      </w:r>
    </w:p>
    <w:p w14:paraId="5163C91E" w14:textId="5564AA0B" w:rsidR="00F64F43" w:rsidRDefault="00F64F43" w:rsidP="00EF7BFA">
      <w:pPr>
        <w:ind w:firstLine="708"/>
        <w:rPr>
          <w:rFonts w:ascii="Times New Roman" w:hAnsi="Times New Roman" w:cs="Times New Roman"/>
          <w:sz w:val="24"/>
          <w:lang w:val="en-US"/>
        </w:rPr>
      </w:pPr>
      <w:r w:rsidRPr="00A3057B">
        <w:rPr>
          <w:rFonts w:ascii="Times New Roman" w:hAnsi="Times New Roman" w:cs="Times New Roman"/>
          <w:sz w:val="24"/>
          <w:lang w:val="en-US"/>
        </w:rPr>
        <w:t xml:space="preserve">At this stage of the research, two independent logistic regression models were built. Another version for working with panel data may be a system of simultaneous equations, which can solve the problem of </w:t>
      </w:r>
      <w:r w:rsidR="00275EA9" w:rsidRPr="00A3057B">
        <w:rPr>
          <w:rFonts w:ascii="Times New Roman" w:hAnsi="Times New Roman" w:cs="Times New Roman"/>
          <w:sz w:val="24"/>
          <w:lang w:val="en-US"/>
        </w:rPr>
        <w:t>endogen</w:t>
      </w:r>
      <w:r w:rsidR="00275EA9">
        <w:rPr>
          <w:rFonts w:ascii="Times New Roman" w:hAnsi="Times New Roman" w:cs="Times New Roman"/>
          <w:sz w:val="24"/>
          <w:lang w:val="en-US"/>
        </w:rPr>
        <w:t>eity</w:t>
      </w:r>
      <w:r w:rsidR="007946EA">
        <w:rPr>
          <w:rFonts w:ascii="Times New Roman" w:hAnsi="Times New Roman" w:cs="Times New Roman"/>
          <w:sz w:val="24"/>
          <w:lang w:val="en-US"/>
        </w:rPr>
        <w:t xml:space="preserve"> of changing job and/or </w:t>
      </w:r>
      <w:r w:rsidR="00E51F43">
        <w:rPr>
          <w:rFonts w:ascii="Times New Roman" w:hAnsi="Times New Roman" w:cs="Times New Roman"/>
          <w:sz w:val="24"/>
          <w:lang w:val="en-US"/>
        </w:rPr>
        <w:t>profession</w:t>
      </w:r>
      <w:r w:rsidRPr="00A3057B">
        <w:rPr>
          <w:rFonts w:ascii="Times New Roman" w:hAnsi="Times New Roman" w:cs="Times New Roman"/>
          <w:sz w:val="24"/>
          <w:lang w:val="en-US"/>
        </w:rPr>
        <w:t xml:space="preserve"> and employment, if the interdependence of these variables is proved. In addition we plan to app</w:t>
      </w:r>
      <w:r w:rsidR="00275EA9">
        <w:rPr>
          <w:rFonts w:ascii="Times New Roman" w:hAnsi="Times New Roman" w:cs="Times New Roman"/>
          <w:sz w:val="24"/>
          <w:lang w:val="en-US"/>
        </w:rPr>
        <w:t>ly survival analysis to our data</w:t>
      </w:r>
      <w:r w:rsidRPr="00A3057B">
        <w:rPr>
          <w:rFonts w:ascii="Times New Roman" w:hAnsi="Times New Roman" w:cs="Times New Roman"/>
          <w:sz w:val="24"/>
          <w:lang w:val="en-US"/>
        </w:rPr>
        <w:t xml:space="preserve"> with due regard to </w:t>
      </w:r>
      <w:r w:rsidR="00275EA9">
        <w:rPr>
          <w:rFonts w:ascii="Times New Roman" w:hAnsi="Times New Roman" w:cs="Times New Roman"/>
          <w:sz w:val="24"/>
          <w:lang w:val="en-US"/>
        </w:rPr>
        <w:t xml:space="preserve">the </w:t>
      </w:r>
      <w:r w:rsidRPr="00A3057B">
        <w:rPr>
          <w:rFonts w:ascii="Times New Roman" w:hAnsi="Times New Roman" w:cs="Times New Roman"/>
          <w:sz w:val="24"/>
          <w:lang w:val="en-US"/>
        </w:rPr>
        <w:t>attrition people from panels. It will require a choice of algorithm and approach in the pr</w:t>
      </w:r>
      <w:r w:rsidR="003F7C97">
        <w:rPr>
          <w:rFonts w:ascii="Times New Roman" w:hAnsi="Times New Roman" w:cs="Times New Roman"/>
          <w:sz w:val="24"/>
          <w:lang w:val="en-US"/>
        </w:rPr>
        <w:t>ocessing of sample survey data.</w:t>
      </w:r>
    </w:p>
    <w:p w14:paraId="08AAA969" w14:textId="77777777" w:rsidR="008B1A8C" w:rsidRDefault="008B1A8C" w:rsidP="00EF7BFA">
      <w:pPr>
        <w:pStyle w:val="1"/>
        <w:spacing w:before="0"/>
        <w:rPr>
          <w:rFonts w:ascii="Times New Roman" w:hAnsi="Times New Roman" w:cs="Times New Roman"/>
          <w:color w:val="auto"/>
          <w:sz w:val="24"/>
          <w:lang w:val="en-US"/>
        </w:rPr>
      </w:pPr>
    </w:p>
    <w:p w14:paraId="1AFA9D9B" w14:textId="77777777" w:rsidR="003F7C97" w:rsidRPr="003F7C97" w:rsidRDefault="003F7C97" w:rsidP="00EF7BFA">
      <w:pPr>
        <w:pStyle w:val="1"/>
        <w:spacing w:before="0"/>
        <w:rPr>
          <w:rFonts w:ascii="Times New Roman" w:hAnsi="Times New Roman" w:cs="Times New Roman"/>
          <w:color w:val="auto"/>
          <w:sz w:val="24"/>
          <w:lang w:val="en-US"/>
        </w:rPr>
      </w:pPr>
      <w:r w:rsidRPr="003F7C97">
        <w:rPr>
          <w:rFonts w:ascii="Times New Roman" w:hAnsi="Times New Roman" w:cs="Times New Roman"/>
          <w:color w:val="auto"/>
          <w:sz w:val="24"/>
          <w:lang w:val="en-US"/>
        </w:rPr>
        <w:t>References</w:t>
      </w:r>
    </w:p>
    <w:p w14:paraId="1B7D02A0" w14:textId="77777777" w:rsidR="003F7C97" w:rsidRPr="0082503D" w:rsidRDefault="003F7C97" w:rsidP="00EF7BFA">
      <w:pPr>
        <w:rPr>
          <w:rFonts w:ascii="Times New Roman" w:hAnsi="Times New Roman" w:cs="Times New Roman"/>
          <w:sz w:val="24"/>
          <w:lang w:val="en-US"/>
        </w:rPr>
      </w:pPr>
      <w:proofErr w:type="spellStart"/>
      <w:proofErr w:type="gramStart"/>
      <w:r w:rsidRPr="00816283">
        <w:rPr>
          <w:rFonts w:ascii="Times New Roman" w:hAnsi="Times New Roman" w:cs="Times New Roman"/>
          <w:sz w:val="24"/>
          <w:lang w:val="en-US"/>
        </w:rPr>
        <w:t>Blumen</w:t>
      </w:r>
      <w:proofErr w:type="spellEnd"/>
      <w:r w:rsidRPr="00816283">
        <w:rPr>
          <w:rFonts w:ascii="Times New Roman" w:hAnsi="Times New Roman" w:cs="Times New Roman"/>
          <w:sz w:val="24"/>
          <w:lang w:val="en-US"/>
        </w:rPr>
        <w:t>,</w:t>
      </w:r>
      <w:r w:rsidRPr="00DE23AD">
        <w:rPr>
          <w:rFonts w:ascii="Times New Roman" w:hAnsi="Times New Roman" w:cs="Times New Roman"/>
          <w:sz w:val="24"/>
          <w:lang w:val="en-US"/>
        </w:rPr>
        <w:t xml:space="preserve"> </w:t>
      </w:r>
      <w:r>
        <w:rPr>
          <w:rFonts w:ascii="Times New Roman" w:hAnsi="Times New Roman" w:cs="Times New Roman"/>
          <w:sz w:val="24"/>
          <w:lang w:val="en-US"/>
        </w:rPr>
        <w:t>I.,</w:t>
      </w:r>
      <w:r w:rsidRPr="00816283">
        <w:rPr>
          <w:rFonts w:ascii="Times New Roman" w:hAnsi="Times New Roman" w:cs="Times New Roman"/>
          <w:sz w:val="24"/>
          <w:lang w:val="en-US"/>
        </w:rPr>
        <w:t xml:space="preserve"> </w:t>
      </w:r>
      <w:proofErr w:type="spellStart"/>
      <w:r w:rsidRPr="00816283">
        <w:rPr>
          <w:rFonts w:ascii="Times New Roman" w:hAnsi="Times New Roman" w:cs="Times New Roman"/>
          <w:sz w:val="24"/>
          <w:lang w:val="en-US"/>
        </w:rPr>
        <w:t>Kogen</w:t>
      </w:r>
      <w:proofErr w:type="spellEnd"/>
      <w:r>
        <w:rPr>
          <w:rFonts w:ascii="Times New Roman" w:hAnsi="Times New Roman" w:cs="Times New Roman"/>
          <w:sz w:val="24"/>
          <w:lang w:val="en-US"/>
        </w:rPr>
        <w:t>, M.,</w:t>
      </w:r>
      <w:r w:rsidRPr="00816283">
        <w:rPr>
          <w:rFonts w:ascii="Times New Roman" w:hAnsi="Times New Roman" w:cs="Times New Roman"/>
          <w:sz w:val="24"/>
          <w:lang w:val="en-US"/>
        </w:rPr>
        <w:t xml:space="preserve"> McCarthy</w:t>
      </w:r>
      <w:r>
        <w:rPr>
          <w:rFonts w:ascii="Times New Roman" w:hAnsi="Times New Roman" w:cs="Times New Roman"/>
          <w:sz w:val="24"/>
          <w:lang w:val="en-US"/>
        </w:rPr>
        <w:t>, P.</w:t>
      </w:r>
      <w:r w:rsidRPr="00816283">
        <w:rPr>
          <w:rFonts w:ascii="Times New Roman" w:hAnsi="Times New Roman" w:cs="Times New Roman"/>
          <w:sz w:val="24"/>
          <w:lang w:val="en-US"/>
        </w:rPr>
        <w:t xml:space="preserve"> (1955)</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The Industrial Mobility of Workers as a Probability Process.</w:t>
      </w:r>
      <w:proofErr w:type="gramEnd"/>
      <w:r>
        <w:rPr>
          <w:rFonts w:ascii="Times New Roman" w:hAnsi="Times New Roman" w:cs="Times New Roman"/>
          <w:sz w:val="24"/>
          <w:lang w:val="en-US"/>
        </w:rPr>
        <w:t xml:space="preserve"> Cornell studies in industrial and labor relations. </w:t>
      </w:r>
      <w:proofErr w:type="gramStart"/>
      <w:r>
        <w:rPr>
          <w:rFonts w:ascii="Times New Roman" w:hAnsi="Times New Roman" w:cs="Times New Roman"/>
          <w:sz w:val="24"/>
          <w:lang w:val="en-US"/>
        </w:rPr>
        <w:t>Vol. 6.</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Cornell University, Ithaca, NY.</w:t>
      </w:r>
      <w:proofErr w:type="gramEnd"/>
    </w:p>
    <w:p w14:paraId="25DA7A43" w14:textId="77777777" w:rsidR="003F7C97" w:rsidRPr="00A339A1" w:rsidRDefault="003F7C97" w:rsidP="00EF7BFA">
      <w:pPr>
        <w:rPr>
          <w:rFonts w:ascii="Times New Roman" w:hAnsi="Times New Roman" w:cs="Times New Roman"/>
          <w:sz w:val="24"/>
          <w:lang w:val="en-US"/>
        </w:rPr>
      </w:pPr>
      <w:proofErr w:type="spellStart"/>
      <w:r w:rsidRPr="00816283">
        <w:rPr>
          <w:rFonts w:ascii="Times New Roman" w:hAnsi="Times New Roman" w:cs="Times New Roman"/>
          <w:sz w:val="24"/>
          <w:lang w:val="en-US"/>
        </w:rPr>
        <w:t>Boeckerman</w:t>
      </w:r>
      <w:proofErr w:type="spellEnd"/>
      <w:r>
        <w:rPr>
          <w:rFonts w:ascii="Times New Roman" w:hAnsi="Times New Roman" w:cs="Times New Roman"/>
          <w:sz w:val="24"/>
          <w:lang w:val="en-US"/>
        </w:rPr>
        <w:t xml:space="preserve">, P., </w:t>
      </w:r>
      <w:proofErr w:type="spellStart"/>
      <w:r w:rsidRPr="00816283">
        <w:rPr>
          <w:rFonts w:ascii="Times New Roman" w:hAnsi="Times New Roman" w:cs="Times New Roman"/>
          <w:sz w:val="24"/>
          <w:lang w:val="en-US"/>
        </w:rPr>
        <w:t>Ilmakunnas</w:t>
      </w:r>
      <w:proofErr w:type="spellEnd"/>
      <w:r w:rsidRPr="00816283">
        <w:rPr>
          <w:rFonts w:ascii="Times New Roman" w:hAnsi="Times New Roman" w:cs="Times New Roman"/>
          <w:sz w:val="24"/>
          <w:lang w:val="en-US"/>
        </w:rPr>
        <w:t>,</w:t>
      </w:r>
      <w:r>
        <w:rPr>
          <w:rFonts w:ascii="Times New Roman" w:hAnsi="Times New Roman" w:cs="Times New Roman"/>
          <w:sz w:val="24"/>
          <w:lang w:val="en-US"/>
        </w:rPr>
        <w:t xml:space="preserve"> P.</w:t>
      </w:r>
      <w:r w:rsidRPr="00816283">
        <w:rPr>
          <w:rFonts w:ascii="Times New Roman" w:hAnsi="Times New Roman" w:cs="Times New Roman"/>
          <w:sz w:val="24"/>
          <w:lang w:val="en-US"/>
        </w:rPr>
        <w:t xml:space="preserve"> </w:t>
      </w:r>
      <w:r>
        <w:rPr>
          <w:rFonts w:ascii="Times New Roman" w:hAnsi="Times New Roman" w:cs="Times New Roman"/>
          <w:sz w:val="24"/>
          <w:lang w:val="en-US"/>
        </w:rPr>
        <w:t>(</w:t>
      </w:r>
      <w:r w:rsidRPr="00816283">
        <w:rPr>
          <w:rFonts w:ascii="Times New Roman" w:hAnsi="Times New Roman" w:cs="Times New Roman"/>
          <w:sz w:val="24"/>
          <w:lang w:val="en-US"/>
        </w:rPr>
        <w:t>2007</w:t>
      </w:r>
      <w:r>
        <w:rPr>
          <w:rFonts w:ascii="Times New Roman" w:hAnsi="Times New Roman" w:cs="Times New Roman"/>
          <w:sz w:val="24"/>
          <w:lang w:val="en-US"/>
        </w:rPr>
        <w:t xml:space="preserve">). Job </w:t>
      </w:r>
      <w:proofErr w:type="spellStart"/>
      <w:r>
        <w:rPr>
          <w:rFonts w:ascii="Times New Roman" w:hAnsi="Times New Roman" w:cs="Times New Roman"/>
          <w:sz w:val="24"/>
          <w:lang w:val="en-US"/>
        </w:rPr>
        <w:t>Disamenities</w:t>
      </w:r>
      <w:proofErr w:type="spellEnd"/>
      <w:r>
        <w:rPr>
          <w:rFonts w:ascii="Times New Roman" w:hAnsi="Times New Roman" w:cs="Times New Roman"/>
          <w:sz w:val="24"/>
          <w:lang w:val="en-US"/>
        </w:rPr>
        <w:t xml:space="preserve">, Job satisfaction, Quit Intentions, and Actual Separations: Putting the Pieces Together. </w:t>
      </w:r>
      <w:proofErr w:type="gramStart"/>
      <w:r>
        <w:rPr>
          <w:rFonts w:ascii="Times New Roman" w:hAnsi="Times New Roman" w:cs="Times New Roman"/>
          <w:sz w:val="24"/>
          <w:lang w:val="en-US"/>
        </w:rPr>
        <w:t>HECER Discussion Paper.</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No. 166.</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30 p.</w:t>
      </w:r>
      <w:proofErr w:type="gramEnd"/>
    </w:p>
    <w:p w14:paraId="4991106A" w14:textId="77777777" w:rsidR="003F7C97" w:rsidRPr="00DE23AD" w:rsidRDefault="003F7C97" w:rsidP="003F7C97">
      <w:p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Bratsberg</w:t>
      </w:r>
      <w:proofErr w:type="spellEnd"/>
      <w:r>
        <w:rPr>
          <w:rFonts w:ascii="Times New Roman" w:eastAsia="Times New Roman" w:hAnsi="Times New Roman" w:cs="Times New Roman"/>
          <w:sz w:val="24"/>
          <w:szCs w:val="24"/>
          <w:lang w:val="en-US"/>
        </w:rPr>
        <w:t>, B., Ragan, J., Warren, J. (</w:t>
      </w:r>
      <w:r w:rsidRPr="00E704F7">
        <w:rPr>
          <w:rFonts w:ascii="Times New Roman" w:eastAsia="Times New Roman" w:hAnsi="Times New Roman" w:cs="Times New Roman"/>
          <w:sz w:val="24"/>
          <w:szCs w:val="24"/>
          <w:lang w:val="en-US"/>
        </w:rPr>
        <w:t>2003</w:t>
      </w:r>
      <w:r>
        <w:rPr>
          <w:rFonts w:ascii="Times New Roman" w:eastAsia="Times New Roman" w:hAnsi="Times New Roman" w:cs="Times New Roman"/>
          <w:sz w:val="24"/>
          <w:szCs w:val="24"/>
          <w:lang w:val="en-US"/>
        </w:rPr>
        <w:t xml:space="preserve">). Negative Returns to Seniority: New Evidence in Academic Markets. </w:t>
      </w:r>
      <w:proofErr w:type="gramStart"/>
      <w:r>
        <w:rPr>
          <w:rFonts w:ascii="Times New Roman" w:eastAsia="Times New Roman" w:hAnsi="Times New Roman" w:cs="Times New Roman"/>
          <w:sz w:val="24"/>
          <w:szCs w:val="24"/>
          <w:lang w:val="en-US"/>
        </w:rPr>
        <w:t>ILR Review.</w:t>
      </w:r>
      <w:proofErr w:type="gramEnd"/>
      <w:r>
        <w:rPr>
          <w:rFonts w:ascii="Times New Roman" w:eastAsia="Times New Roman" w:hAnsi="Times New Roman" w:cs="Times New Roman"/>
          <w:sz w:val="24"/>
          <w:szCs w:val="24"/>
          <w:lang w:val="en-US"/>
        </w:rPr>
        <w:t xml:space="preserve"> Vol. 56, issue 2. P. 306-323.</w:t>
      </w:r>
    </w:p>
    <w:p w14:paraId="5D2F9590" w14:textId="77777777" w:rsidR="003F7C97" w:rsidRPr="00A339A1" w:rsidRDefault="003F7C97" w:rsidP="003F7C97">
      <w:pPr>
        <w:rPr>
          <w:rFonts w:ascii="Times New Roman" w:hAnsi="Times New Roman" w:cs="Times New Roman"/>
          <w:sz w:val="24"/>
          <w:lang w:val="en-US"/>
        </w:rPr>
      </w:pPr>
      <w:proofErr w:type="gramStart"/>
      <w:r w:rsidRPr="00816283">
        <w:rPr>
          <w:rFonts w:ascii="Times New Roman" w:hAnsi="Times New Roman" w:cs="Times New Roman"/>
          <w:sz w:val="24"/>
          <w:lang w:val="en-US"/>
        </w:rPr>
        <w:t>Cornelissen,</w:t>
      </w:r>
      <w:r>
        <w:rPr>
          <w:rFonts w:ascii="Times New Roman" w:hAnsi="Times New Roman" w:cs="Times New Roman"/>
          <w:sz w:val="24"/>
          <w:lang w:val="en-US"/>
        </w:rPr>
        <w:t xml:space="preserve"> T.</w:t>
      </w:r>
      <w:r w:rsidRPr="00816283">
        <w:rPr>
          <w:rFonts w:ascii="Times New Roman" w:hAnsi="Times New Roman" w:cs="Times New Roman"/>
          <w:sz w:val="24"/>
          <w:lang w:val="en-US"/>
        </w:rPr>
        <w:t xml:space="preserve"> </w:t>
      </w:r>
      <w:r>
        <w:rPr>
          <w:rFonts w:ascii="Times New Roman" w:hAnsi="Times New Roman" w:cs="Times New Roman"/>
          <w:sz w:val="24"/>
          <w:lang w:val="en-US"/>
        </w:rPr>
        <w:t>(</w:t>
      </w:r>
      <w:r w:rsidRPr="00816283">
        <w:rPr>
          <w:rFonts w:ascii="Times New Roman" w:hAnsi="Times New Roman" w:cs="Times New Roman"/>
          <w:sz w:val="24"/>
          <w:lang w:val="en-US"/>
        </w:rPr>
        <w:t>2006</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Job characteristics as determinants of job satisfaction and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w:t>
      </w:r>
      <w:proofErr w:type="gramEnd"/>
      <w:r>
        <w:rPr>
          <w:rFonts w:ascii="Times New Roman" w:hAnsi="Times New Roman" w:cs="Times New Roman"/>
          <w:sz w:val="24"/>
          <w:lang w:val="en-US"/>
        </w:rPr>
        <w:t xml:space="preserve"> Discussion Paper No. 334. </w:t>
      </w:r>
      <w:proofErr w:type="gramStart"/>
      <w:r>
        <w:rPr>
          <w:rFonts w:ascii="Times New Roman" w:hAnsi="Times New Roman" w:cs="Times New Roman"/>
          <w:sz w:val="24"/>
          <w:lang w:val="en-US"/>
        </w:rPr>
        <w:t>University of Hannover.</w:t>
      </w:r>
      <w:proofErr w:type="gramEnd"/>
    </w:p>
    <w:p w14:paraId="0589941A" w14:textId="77777777" w:rsidR="003F7C97" w:rsidRPr="0082503D" w:rsidRDefault="003F7C97" w:rsidP="003F7C97">
      <w:pPr>
        <w:rPr>
          <w:rFonts w:ascii="Times New Roman" w:hAnsi="Times New Roman" w:cs="Times New Roman"/>
          <w:sz w:val="24"/>
          <w:lang w:val="en-US"/>
        </w:rPr>
      </w:pPr>
      <w:proofErr w:type="gramStart"/>
      <w:r>
        <w:rPr>
          <w:rFonts w:ascii="Times New Roman" w:hAnsi="Times New Roman" w:cs="Times New Roman"/>
          <w:sz w:val="24"/>
          <w:lang w:val="en-US"/>
        </w:rPr>
        <w:t>Davis</w:t>
      </w:r>
      <w:r w:rsidRPr="00816283">
        <w:rPr>
          <w:rFonts w:ascii="Times New Roman" w:hAnsi="Times New Roman" w:cs="Times New Roman"/>
          <w:sz w:val="24"/>
          <w:lang w:val="en-US"/>
        </w:rPr>
        <w:t>,</w:t>
      </w:r>
      <w:r>
        <w:rPr>
          <w:rFonts w:ascii="Times New Roman" w:hAnsi="Times New Roman" w:cs="Times New Roman"/>
          <w:sz w:val="24"/>
          <w:lang w:val="en-US"/>
        </w:rPr>
        <w:t xml:space="preserve"> S., </w:t>
      </w:r>
      <w:proofErr w:type="spellStart"/>
      <w:r>
        <w:rPr>
          <w:rFonts w:ascii="Times New Roman" w:hAnsi="Times New Roman" w:cs="Times New Roman"/>
          <w:sz w:val="24"/>
          <w:lang w:val="en-US"/>
        </w:rPr>
        <w:t>Haltiwanger</w:t>
      </w:r>
      <w:proofErr w:type="spellEnd"/>
      <w:r>
        <w:rPr>
          <w:rFonts w:ascii="Times New Roman" w:hAnsi="Times New Roman" w:cs="Times New Roman"/>
          <w:sz w:val="24"/>
          <w:lang w:val="en-US"/>
        </w:rPr>
        <w:t>, J.</w:t>
      </w:r>
      <w:r w:rsidRPr="00816283">
        <w:rPr>
          <w:rFonts w:ascii="Times New Roman" w:hAnsi="Times New Roman" w:cs="Times New Roman"/>
          <w:sz w:val="24"/>
          <w:lang w:val="en-US"/>
        </w:rPr>
        <w:t xml:space="preserve"> </w:t>
      </w:r>
      <w:r>
        <w:rPr>
          <w:rFonts w:ascii="Times New Roman" w:hAnsi="Times New Roman" w:cs="Times New Roman"/>
          <w:sz w:val="24"/>
          <w:lang w:val="en-US"/>
        </w:rPr>
        <w:t>(</w:t>
      </w:r>
      <w:r w:rsidRPr="00816283">
        <w:rPr>
          <w:rFonts w:ascii="Times New Roman" w:hAnsi="Times New Roman" w:cs="Times New Roman"/>
          <w:sz w:val="24"/>
          <w:lang w:val="en-US"/>
        </w:rPr>
        <w:t>1995</w:t>
      </w:r>
      <w:r>
        <w:rPr>
          <w:rFonts w:ascii="Times New Roman" w:hAnsi="Times New Roman" w:cs="Times New Roman"/>
          <w:sz w:val="24"/>
          <w:lang w:val="en-US"/>
        </w:rPr>
        <w:t>).</w:t>
      </w:r>
      <w:proofErr w:type="gramEnd"/>
      <w:r>
        <w:rPr>
          <w:rFonts w:ascii="Times New Roman" w:hAnsi="Times New Roman" w:cs="Times New Roman"/>
          <w:sz w:val="24"/>
          <w:lang w:val="en-US"/>
        </w:rPr>
        <w:t xml:space="preserve"> Measuring Gross Worker and Job Flows. </w:t>
      </w:r>
      <w:proofErr w:type="gramStart"/>
      <w:r>
        <w:rPr>
          <w:rFonts w:ascii="Times New Roman" w:hAnsi="Times New Roman" w:cs="Times New Roman"/>
          <w:sz w:val="24"/>
          <w:lang w:val="en-US"/>
        </w:rPr>
        <w:t>NBER Working Paper.</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No. 5133.</w:t>
      </w:r>
      <w:proofErr w:type="gramEnd"/>
    </w:p>
    <w:p w14:paraId="0A03544F" w14:textId="77777777" w:rsidR="003F7C97" w:rsidRPr="00A339A1" w:rsidRDefault="003F7C97" w:rsidP="003F7C97">
      <w:pPr>
        <w:rPr>
          <w:rFonts w:ascii="Times New Roman" w:hAnsi="Times New Roman" w:cs="Times New Roman"/>
          <w:sz w:val="24"/>
          <w:lang w:val="en-US"/>
        </w:rPr>
      </w:pPr>
      <w:r>
        <w:rPr>
          <w:rFonts w:ascii="Times New Roman" w:hAnsi="Times New Roman" w:cs="Times New Roman"/>
          <w:sz w:val="24"/>
          <w:lang w:val="en-US"/>
        </w:rPr>
        <w:t xml:space="preserve">Doeringer, P. (1990). </w:t>
      </w:r>
      <w:proofErr w:type="gramStart"/>
      <w:r>
        <w:rPr>
          <w:rFonts w:ascii="Times New Roman" w:hAnsi="Times New Roman" w:cs="Times New Roman"/>
          <w:sz w:val="24"/>
          <w:lang w:val="en-US"/>
        </w:rPr>
        <w:t>Economic security, labor market flexibility, and bridges to retirement.</w:t>
      </w:r>
      <w:proofErr w:type="gramEnd"/>
      <w:r>
        <w:rPr>
          <w:rFonts w:ascii="Times New Roman" w:hAnsi="Times New Roman" w:cs="Times New Roman"/>
          <w:sz w:val="24"/>
          <w:lang w:val="en-US"/>
        </w:rPr>
        <w:t xml:space="preserve"> In P.B. Doeringer (Ed.), Bridges to retirement: p. 3 – 22. Ithaca, NY: Cornell University ILR Press.</w:t>
      </w:r>
    </w:p>
    <w:p w14:paraId="3CC60A47" w14:textId="77777777" w:rsidR="003F7C97" w:rsidRDefault="003F7C97" w:rsidP="003F7C97">
      <w:pPr>
        <w:rPr>
          <w:rFonts w:ascii="Times New Roman" w:hAnsi="Times New Roman" w:cs="Times New Roman"/>
          <w:sz w:val="24"/>
          <w:lang w:val="en-US"/>
        </w:rPr>
      </w:pPr>
      <w:r w:rsidRPr="00816283">
        <w:rPr>
          <w:rFonts w:ascii="Times New Roman" w:hAnsi="Times New Roman" w:cs="Times New Roman"/>
          <w:sz w:val="24"/>
          <w:lang w:val="en-US"/>
        </w:rPr>
        <w:t xml:space="preserve">Farber, </w:t>
      </w:r>
      <w:r>
        <w:rPr>
          <w:rFonts w:ascii="Times New Roman" w:hAnsi="Times New Roman" w:cs="Times New Roman"/>
          <w:sz w:val="24"/>
          <w:lang w:val="en-US"/>
        </w:rPr>
        <w:t>H. (</w:t>
      </w:r>
      <w:r w:rsidRPr="00816283">
        <w:rPr>
          <w:rFonts w:ascii="Times New Roman" w:hAnsi="Times New Roman" w:cs="Times New Roman"/>
          <w:sz w:val="24"/>
          <w:lang w:val="en-US"/>
        </w:rPr>
        <w:t>1999</w:t>
      </w:r>
      <w:r>
        <w:rPr>
          <w:rFonts w:ascii="Times New Roman" w:hAnsi="Times New Roman" w:cs="Times New Roman"/>
          <w:sz w:val="24"/>
          <w:lang w:val="en-US"/>
        </w:rPr>
        <w:t xml:space="preserve">). Mobility and Stability: The Dynamics of Job Change in Labor Markets. </w:t>
      </w:r>
      <w:proofErr w:type="gramStart"/>
      <w:r>
        <w:rPr>
          <w:rFonts w:ascii="Times New Roman" w:hAnsi="Times New Roman" w:cs="Times New Roman"/>
          <w:sz w:val="24"/>
          <w:lang w:val="en-US"/>
        </w:rPr>
        <w:t>Handbook of Labor Economics.</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Ed. by O. </w:t>
      </w:r>
      <w:proofErr w:type="spellStart"/>
      <w:r>
        <w:rPr>
          <w:rFonts w:ascii="Times New Roman" w:hAnsi="Times New Roman" w:cs="Times New Roman"/>
          <w:sz w:val="24"/>
          <w:lang w:val="en-US"/>
        </w:rPr>
        <w:t>Ashenfelter</w:t>
      </w:r>
      <w:proofErr w:type="spellEnd"/>
      <w:r>
        <w:rPr>
          <w:rFonts w:ascii="Times New Roman" w:hAnsi="Times New Roman" w:cs="Times New Roman"/>
          <w:sz w:val="24"/>
          <w:lang w:val="en-US"/>
        </w:rPr>
        <w:t>, D. Card. Vol. 3.</w:t>
      </w:r>
      <w:proofErr w:type="gramEnd"/>
      <w:r>
        <w:rPr>
          <w:rFonts w:ascii="Times New Roman" w:hAnsi="Times New Roman" w:cs="Times New Roman"/>
          <w:sz w:val="24"/>
          <w:lang w:val="en-US"/>
        </w:rPr>
        <w:t xml:space="preserve"> P. 2439-2483.</w:t>
      </w:r>
    </w:p>
    <w:p w14:paraId="14852CBF" w14:textId="77777777" w:rsidR="003F7C97" w:rsidRPr="00A339A1" w:rsidRDefault="003F7C97" w:rsidP="003F7C97">
      <w:pPr>
        <w:rPr>
          <w:rFonts w:ascii="Times New Roman" w:hAnsi="Times New Roman" w:cs="Times New Roman"/>
          <w:sz w:val="24"/>
          <w:lang w:val="en-US"/>
        </w:rPr>
      </w:pPr>
      <w:r w:rsidRPr="00816283">
        <w:rPr>
          <w:rFonts w:ascii="Times New Roman" w:hAnsi="Times New Roman" w:cs="Times New Roman"/>
          <w:sz w:val="24"/>
          <w:lang w:val="en-US"/>
        </w:rPr>
        <w:t xml:space="preserve">Feldman, </w:t>
      </w:r>
      <w:r>
        <w:rPr>
          <w:rFonts w:ascii="Times New Roman" w:hAnsi="Times New Roman" w:cs="Times New Roman"/>
          <w:sz w:val="24"/>
          <w:lang w:val="en-US"/>
        </w:rPr>
        <w:t>D. (</w:t>
      </w:r>
      <w:r w:rsidRPr="00816283">
        <w:rPr>
          <w:rFonts w:ascii="Times New Roman" w:hAnsi="Times New Roman" w:cs="Times New Roman"/>
          <w:sz w:val="24"/>
          <w:lang w:val="en-US"/>
        </w:rPr>
        <w:t>1994</w:t>
      </w:r>
      <w:r>
        <w:rPr>
          <w:rFonts w:ascii="Times New Roman" w:hAnsi="Times New Roman" w:cs="Times New Roman"/>
          <w:sz w:val="24"/>
          <w:lang w:val="en-US"/>
        </w:rPr>
        <w:t xml:space="preserve">). The Decision to Retire Early: A Review and Conceptualization. ACAD MANAGE Review. </w:t>
      </w:r>
      <w:proofErr w:type="gramStart"/>
      <w:r>
        <w:rPr>
          <w:rFonts w:ascii="Times New Roman" w:hAnsi="Times New Roman" w:cs="Times New Roman"/>
          <w:sz w:val="24"/>
          <w:lang w:val="en-US"/>
        </w:rPr>
        <w:t>Vol. 19 No. 2.</w:t>
      </w:r>
      <w:proofErr w:type="gramEnd"/>
      <w:r>
        <w:rPr>
          <w:rFonts w:ascii="Times New Roman" w:hAnsi="Times New Roman" w:cs="Times New Roman"/>
          <w:sz w:val="24"/>
          <w:lang w:val="en-US"/>
        </w:rPr>
        <w:t xml:space="preserve"> P. 285-311.</w:t>
      </w:r>
    </w:p>
    <w:p w14:paraId="541264E4" w14:textId="77777777" w:rsidR="003F7C97" w:rsidRPr="00A774B6" w:rsidRDefault="003F7C97" w:rsidP="003F7C97">
      <w:pPr>
        <w:rPr>
          <w:rFonts w:ascii="Times New Roman" w:hAnsi="Times New Roman" w:cs="Times New Roman"/>
          <w:sz w:val="24"/>
          <w:lang w:val="en-US"/>
        </w:rPr>
      </w:pPr>
      <w:proofErr w:type="gramStart"/>
      <w:r w:rsidRPr="00816283">
        <w:rPr>
          <w:rFonts w:ascii="Times New Roman" w:hAnsi="Times New Roman" w:cs="Times New Roman"/>
          <w:sz w:val="24"/>
          <w:lang w:val="en-US"/>
        </w:rPr>
        <w:t xml:space="preserve">Feldman, </w:t>
      </w:r>
      <w:r>
        <w:rPr>
          <w:rFonts w:ascii="Times New Roman" w:hAnsi="Times New Roman" w:cs="Times New Roman"/>
          <w:sz w:val="24"/>
          <w:lang w:val="en-US"/>
        </w:rPr>
        <w:t xml:space="preserve">D., </w:t>
      </w:r>
      <w:proofErr w:type="spellStart"/>
      <w:r w:rsidRPr="00816283">
        <w:rPr>
          <w:rFonts w:ascii="Times New Roman" w:hAnsi="Times New Roman" w:cs="Times New Roman"/>
          <w:sz w:val="24"/>
          <w:lang w:val="en-US"/>
        </w:rPr>
        <w:t>Leana</w:t>
      </w:r>
      <w:proofErr w:type="spellEnd"/>
      <w:r>
        <w:rPr>
          <w:rFonts w:ascii="Times New Roman" w:hAnsi="Times New Roman" w:cs="Times New Roman"/>
          <w:sz w:val="24"/>
          <w:lang w:val="en-US"/>
        </w:rPr>
        <w:t>, C.,</w:t>
      </w:r>
      <w:r w:rsidRPr="00816283">
        <w:rPr>
          <w:rFonts w:ascii="Times New Roman" w:hAnsi="Times New Roman" w:cs="Times New Roman"/>
          <w:sz w:val="24"/>
          <w:lang w:val="en-US"/>
        </w:rPr>
        <w:t xml:space="preserve"> </w:t>
      </w:r>
      <w:proofErr w:type="spellStart"/>
      <w:r w:rsidRPr="00816283">
        <w:rPr>
          <w:rFonts w:ascii="Times New Roman" w:hAnsi="Times New Roman" w:cs="Times New Roman"/>
          <w:sz w:val="24"/>
          <w:lang w:val="en-US"/>
        </w:rPr>
        <w:t>Bolino</w:t>
      </w:r>
      <w:proofErr w:type="spellEnd"/>
      <w:r w:rsidRPr="00816283">
        <w:rPr>
          <w:rFonts w:ascii="Times New Roman" w:hAnsi="Times New Roman" w:cs="Times New Roman"/>
          <w:sz w:val="24"/>
          <w:lang w:val="en-US"/>
        </w:rPr>
        <w:t>,</w:t>
      </w:r>
      <w:r>
        <w:rPr>
          <w:rFonts w:ascii="Times New Roman" w:hAnsi="Times New Roman" w:cs="Times New Roman"/>
          <w:sz w:val="24"/>
          <w:lang w:val="en-US"/>
        </w:rPr>
        <w:t xml:space="preserve"> M.</w:t>
      </w:r>
      <w:r w:rsidRPr="00816283">
        <w:rPr>
          <w:rFonts w:ascii="Times New Roman" w:hAnsi="Times New Roman" w:cs="Times New Roman"/>
          <w:sz w:val="24"/>
          <w:lang w:val="en-US"/>
        </w:rPr>
        <w:t xml:space="preserve"> </w:t>
      </w:r>
      <w:r>
        <w:rPr>
          <w:rFonts w:ascii="Times New Roman" w:hAnsi="Times New Roman" w:cs="Times New Roman"/>
          <w:sz w:val="24"/>
          <w:lang w:val="en-US"/>
        </w:rPr>
        <w:t>(</w:t>
      </w:r>
      <w:r w:rsidRPr="00816283">
        <w:rPr>
          <w:rFonts w:ascii="Times New Roman" w:hAnsi="Times New Roman" w:cs="Times New Roman"/>
          <w:sz w:val="24"/>
          <w:lang w:val="en-US"/>
        </w:rPr>
        <w:t>2002</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Underemployment and relative deprivation among re-employed executives.</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Journal of Occupational and Organizational Psychology.</w:t>
      </w:r>
      <w:proofErr w:type="gramEnd"/>
      <w:r>
        <w:rPr>
          <w:rFonts w:ascii="Times New Roman" w:hAnsi="Times New Roman" w:cs="Times New Roman"/>
          <w:sz w:val="24"/>
          <w:lang w:val="en-US"/>
        </w:rPr>
        <w:t xml:space="preserve"> Vol. 75, </w:t>
      </w:r>
      <w:r w:rsidRPr="00A774B6">
        <w:rPr>
          <w:rFonts w:ascii="Times New Roman" w:hAnsi="Times New Roman" w:cs="Times New Roman"/>
          <w:sz w:val="24"/>
          <w:lang w:val="en-US"/>
        </w:rPr>
        <w:t>Issue 4. P. 453-471.</w:t>
      </w:r>
    </w:p>
    <w:p w14:paraId="60B55FEF" w14:textId="77777777" w:rsidR="003F7C97" w:rsidRPr="0082503D" w:rsidRDefault="003F7C97" w:rsidP="003F7C97">
      <w:pPr>
        <w:rPr>
          <w:rFonts w:ascii="Times New Roman" w:hAnsi="Times New Roman" w:cs="Times New Roman"/>
          <w:sz w:val="24"/>
          <w:lang w:val="en-US"/>
        </w:rPr>
      </w:pPr>
      <w:proofErr w:type="gramStart"/>
      <w:r w:rsidRPr="00816283">
        <w:rPr>
          <w:rFonts w:ascii="Times New Roman" w:hAnsi="Times New Roman" w:cs="Times New Roman"/>
          <w:sz w:val="24"/>
          <w:lang w:val="en-US"/>
        </w:rPr>
        <w:t>Feldman</w:t>
      </w:r>
      <w:r>
        <w:rPr>
          <w:rFonts w:ascii="Times New Roman" w:hAnsi="Times New Roman" w:cs="Times New Roman"/>
          <w:sz w:val="24"/>
          <w:lang w:val="en-US"/>
        </w:rPr>
        <w:t>, D., Ng, T.</w:t>
      </w:r>
      <w:r w:rsidRPr="00816283">
        <w:rPr>
          <w:rFonts w:ascii="Times New Roman" w:hAnsi="Times New Roman" w:cs="Times New Roman"/>
          <w:sz w:val="24"/>
          <w:lang w:val="en-US"/>
        </w:rPr>
        <w:t xml:space="preserve"> (2007)</w:t>
      </w:r>
      <w:r>
        <w:rPr>
          <w:rFonts w:ascii="Times New Roman" w:hAnsi="Times New Roman" w:cs="Times New Roman"/>
          <w:sz w:val="24"/>
          <w:lang w:val="en-US"/>
        </w:rPr>
        <w:t>.</w:t>
      </w:r>
      <w:proofErr w:type="gramEnd"/>
      <w:r>
        <w:rPr>
          <w:rFonts w:ascii="Times New Roman" w:hAnsi="Times New Roman" w:cs="Times New Roman"/>
          <w:sz w:val="24"/>
          <w:lang w:val="en-US"/>
        </w:rPr>
        <w:t xml:space="preserve"> Career: Mobility, Embeddedness, and Success. </w:t>
      </w:r>
      <w:proofErr w:type="gramStart"/>
      <w:r>
        <w:rPr>
          <w:rFonts w:ascii="Times New Roman" w:hAnsi="Times New Roman" w:cs="Times New Roman"/>
          <w:sz w:val="24"/>
          <w:lang w:val="en-US"/>
        </w:rPr>
        <w:t>Journal of management.</w:t>
      </w:r>
      <w:proofErr w:type="gramEnd"/>
      <w:r>
        <w:rPr>
          <w:rFonts w:ascii="Times New Roman" w:hAnsi="Times New Roman" w:cs="Times New Roman"/>
          <w:sz w:val="24"/>
          <w:lang w:val="en-US"/>
        </w:rPr>
        <w:t xml:space="preserve"> P. 350-377.</w:t>
      </w:r>
    </w:p>
    <w:p w14:paraId="292E3D40" w14:textId="77777777" w:rsidR="003F7C97" w:rsidRPr="0082503D" w:rsidRDefault="003F7C97" w:rsidP="003F7C97">
      <w:pPr>
        <w:rPr>
          <w:rFonts w:ascii="Times New Roman" w:hAnsi="Times New Roman" w:cs="Times New Roman"/>
          <w:sz w:val="24"/>
          <w:lang w:val="en-US"/>
        </w:rPr>
      </w:pPr>
      <w:proofErr w:type="spellStart"/>
      <w:r w:rsidRPr="00816283">
        <w:rPr>
          <w:rFonts w:ascii="Times New Roman" w:hAnsi="Times New Roman" w:cs="Times New Roman"/>
          <w:sz w:val="24"/>
          <w:lang w:val="en-US"/>
        </w:rPr>
        <w:t>Flinn</w:t>
      </w:r>
      <w:proofErr w:type="spellEnd"/>
      <w:r w:rsidRPr="00816283">
        <w:rPr>
          <w:rFonts w:ascii="Times New Roman" w:hAnsi="Times New Roman" w:cs="Times New Roman"/>
          <w:sz w:val="24"/>
          <w:lang w:val="en-US"/>
        </w:rPr>
        <w:t xml:space="preserve">, </w:t>
      </w:r>
      <w:r>
        <w:rPr>
          <w:rFonts w:ascii="Times New Roman" w:hAnsi="Times New Roman" w:cs="Times New Roman"/>
          <w:sz w:val="24"/>
          <w:lang w:val="en-US"/>
        </w:rPr>
        <w:t>C. (</w:t>
      </w:r>
      <w:r w:rsidRPr="00816283">
        <w:rPr>
          <w:rFonts w:ascii="Times New Roman" w:hAnsi="Times New Roman" w:cs="Times New Roman"/>
          <w:sz w:val="24"/>
          <w:lang w:val="en-US"/>
        </w:rPr>
        <w:t>1986</w:t>
      </w:r>
      <w:r>
        <w:rPr>
          <w:rFonts w:ascii="Times New Roman" w:hAnsi="Times New Roman" w:cs="Times New Roman"/>
          <w:sz w:val="24"/>
          <w:lang w:val="en-US"/>
        </w:rPr>
        <w:t xml:space="preserve">). </w:t>
      </w:r>
      <w:proofErr w:type="gramStart"/>
      <w:r>
        <w:rPr>
          <w:rFonts w:ascii="Times New Roman" w:hAnsi="Times New Roman" w:cs="Times New Roman"/>
          <w:sz w:val="24"/>
          <w:lang w:val="en-US"/>
        </w:rPr>
        <w:t>Wages and Job Mobility of Young Workers.</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Journal of Political Economy.</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No. 94.</w:t>
      </w:r>
      <w:proofErr w:type="gramEnd"/>
      <w:r>
        <w:rPr>
          <w:rFonts w:ascii="Times New Roman" w:hAnsi="Times New Roman" w:cs="Times New Roman"/>
          <w:sz w:val="24"/>
          <w:lang w:val="en-US"/>
        </w:rPr>
        <w:t xml:space="preserve"> S88 – S110.</w:t>
      </w:r>
    </w:p>
    <w:p w14:paraId="6DF08987" w14:textId="77777777" w:rsidR="003F7C97" w:rsidRDefault="003F7C97" w:rsidP="003F7C97">
      <w:pPr>
        <w:rPr>
          <w:rFonts w:ascii="Times New Roman" w:hAnsi="Times New Roman" w:cs="Times New Roman"/>
          <w:sz w:val="24"/>
          <w:lang w:val="en-US"/>
        </w:rPr>
      </w:pPr>
      <w:r>
        <w:rPr>
          <w:rFonts w:ascii="Times New Roman" w:hAnsi="Times New Roman" w:cs="Times New Roman"/>
          <w:sz w:val="24"/>
          <w:lang w:val="en-US"/>
        </w:rPr>
        <w:t xml:space="preserve">Freeman, R. (1980). The exit-voice tradeoff in the labor market: unionism, job tenure, quits and separations. </w:t>
      </w:r>
      <w:proofErr w:type="gramStart"/>
      <w:r>
        <w:rPr>
          <w:rFonts w:ascii="Times New Roman" w:hAnsi="Times New Roman" w:cs="Times New Roman"/>
          <w:sz w:val="24"/>
          <w:lang w:val="en-US"/>
        </w:rPr>
        <w:t>Quarterly Journal of Economics.</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Vol. 94.</w:t>
      </w:r>
      <w:proofErr w:type="gramEnd"/>
      <w:r>
        <w:rPr>
          <w:rFonts w:ascii="Times New Roman" w:hAnsi="Times New Roman" w:cs="Times New Roman"/>
          <w:sz w:val="24"/>
          <w:lang w:val="en-US"/>
        </w:rPr>
        <w:t xml:space="preserve"> P. 643-673.</w:t>
      </w:r>
    </w:p>
    <w:p w14:paraId="3FD8F29C" w14:textId="77777777" w:rsidR="003F7C97" w:rsidRDefault="003F7C97" w:rsidP="003F7C97">
      <w:pPr>
        <w:rPr>
          <w:rFonts w:ascii="Times New Roman" w:hAnsi="Times New Roman" w:cs="Times New Roman"/>
          <w:sz w:val="24"/>
          <w:lang w:val="en-US"/>
        </w:rPr>
      </w:pPr>
      <w:proofErr w:type="spellStart"/>
      <w:proofErr w:type="gramStart"/>
      <w:r w:rsidRPr="00816283">
        <w:rPr>
          <w:rFonts w:ascii="Times New Roman" w:hAnsi="Times New Roman" w:cs="Times New Roman"/>
          <w:sz w:val="24"/>
          <w:lang w:val="en-US"/>
        </w:rPr>
        <w:t>Gimpelson</w:t>
      </w:r>
      <w:proofErr w:type="spellEnd"/>
      <w:r w:rsidRPr="00816283">
        <w:rPr>
          <w:rFonts w:ascii="Times New Roman" w:hAnsi="Times New Roman" w:cs="Times New Roman"/>
          <w:sz w:val="24"/>
          <w:lang w:val="en-US"/>
        </w:rPr>
        <w:t xml:space="preserve">, </w:t>
      </w:r>
      <w:r>
        <w:rPr>
          <w:rFonts w:ascii="Times New Roman" w:hAnsi="Times New Roman" w:cs="Times New Roman"/>
          <w:sz w:val="24"/>
          <w:lang w:val="en-US"/>
        </w:rPr>
        <w:t xml:space="preserve">V., </w:t>
      </w:r>
      <w:proofErr w:type="spellStart"/>
      <w:r w:rsidRPr="00816283">
        <w:rPr>
          <w:rFonts w:ascii="Times New Roman" w:hAnsi="Times New Roman" w:cs="Times New Roman"/>
          <w:sz w:val="24"/>
          <w:lang w:val="en-US"/>
        </w:rPr>
        <w:t>Kapeliushunikov</w:t>
      </w:r>
      <w:proofErr w:type="spellEnd"/>
      <w:r w:rsidRPr="00816283">
        <w:rPr>
          <w:rFonts w:ascii="Times New Roman" w:hAnsi="Times New Roman" w:cs="Times New Roman"/>
          <w:sz w:val="24"/>
          <w:lang w:val="en-US"/>
        </w:rPr>
        <w:t>,</w:t>
      </w:r>
      <w:r>
        <w:rPr>
          <w:rFonts w:ascii="Times New Roman" w:hAnsi="Times New Roman" w:cs="Times New Roman"/>
          <w:sz w:val="24"/>
          <w:lang w:val="en-US"/>
        </w:rPr>
        <w:t xml:space="preserve"> R.</w:t>
      </w:r>
      <w:r w:rsidRPr="00816283">
        <w:rPr>
          <w:rFonts w:ascii="Times New Roman" w:hAnsi="Times New Roman" w:cs="Times New Roman"/>
          <w:sz w:val="24"/>
          <w:lang w:val="en-US"/>
        </w:rPr>
        <w:t xml:space="preserve"> </w:t>
      </w:r>
      <w:r>
        <w:rPr>
          <w:rFonts w:ascii="Times New Roman" w:hAnsi="Times New Roman" w:cs="Times New Roman"/>
          <w:sz w:val="24"/>
          <w:lang w:val="en-US"/>
        </w:rPr>
        <w:t>(</w:t>
      </w:r>
      <w:r w:rsidRPr="00816283">
        <w:rPr>
          <w:rFonts w:ascii="Times New Roman" w:hAnsi="Times New Roman" w:cs="Times New Roman"/>
          <w:sz w:val="24"/>
          <w:lang w:val="en-US"/>
        </w:rPr>
        <w:t>2011</w:t>
      </w:r>
      <w:r>
        <w:rPr>
          <w:rFonts w:ascii="Times New Roman" w:hAnsi="Times New Roman" w:cs="Times New Roman"/>
          <w:sz w:val="24"/>
          <w:lang w:val="en-US"/>
        </w:rPr>
        <w:t>).</w:t>
      </w:r>
      <w:proofErr w:type="gramEnd"/>
      <w:r>
        <w:rPr>
          <w:rFonts w:ascii="Times New Roman" w:hAnsi="Times New Roman" w:cs="Times New Roman"/>
          <w:sz w:val="24"/>
          <w:lang w:val="en-US"/>
        </w:rPr>
        <w:t xml:space="preserve"> Russian employee: education, occupation, qualification. Moscow: Higher School of Economics Publ. House. (In Russian)</w:t>
      </w:r>
    </w:p>
    <w:p w14:paraId="00E01A2D" w14:textId="77777777" w:rsidR="003F7C97" w:rsidRPr="0082503D" w:rsidRDefault="003F7C97" w:rsidP="003F7C97">
      <w:pPr>
        <w:rPr>
          <w:rFonts w:ascii="Times New Roman" w:hAnsi="Times New Roman" w:cs="Times New Roman"/>
          <w:sz w:val="24"/>
          <w:lang w:val="en-US"/>
        </w:rPr>
      </w:pPr>
      <w:proofErr w:type="spellStart"/>
      <w:proofErr w:type="gramStart"/>
      <w:r w:rsidRPr="00816283">
        <w:rPr>
          <w:rFonts w:ascii="Times New Roman" w:hAnsi="Times New Roman" w:cs="Times New Roman"/>
          <w:sz w:val="24"/>
          <w:lang w:val="en-US"/>
        </w:rPr>
        <w:t>Gimpelson</w:t>
      </w:r>
      <w:proofErr w:type="spellEnd"/>
      <w:r w:rsidRPr="00816283">
        <w:rPr>
          <w:rFonts w:ascii="Times New Roman" w:hAnsi="Times New Roman" w:cs="Times New Roman"/>
          <w:sz w:val="24"/>
          <w:lang w:val="en-US"/>
        </w:rPr>
        <w:t xml:space="preserve">, </w:t>
      </w:r>
      <w:r>
        <w:rPr>
          <w:rFonts w:ascii="Times New Roman" w:hAnsi="Times New Roman" w:cs="Times New Roman"/>
          <w:sz w:val="24"/>
          <w:lang w:val="en-US"/>
        </w:rPr>
        <w:t xml:space="preserve">V., </w:t>
      </w:r>
      <w:proofErr w:type="spellStart"/>
      <w:r w:rsidRPr="00816283">
        <w:rPr>
          <w:rFonts w:ascii="Times New Roman" w:hAnsi="Times New Roman" w:cs="Times New Roman"/>
          <w:sz w:val="24"/>
          <w:lang w:val="en-US"/>
        </w:rPr>
        <w:t>Kapeliushunikov</w:t>
      </w:r>
      <w:proofErr w:type="spellEnd"/>
      <w:r w:rsidRPr="00816283">
        <w:rPr>
          <w:rFonts w:ascii="Times New Roman" w:hAnsi="Times New Roman" w:cs="Times New Roman"/>
          <w:sz w:val="24"/>
          <w:lang w:val="en-US"/>
        </w:rPr>
        <w:t xml:space="preserve">, </w:t>
      </w:r>
      <w:r>
        <w:rPr>
          <w:rFonts w:ascii="Times New Roman" w:hAnsi="Times New Roman" w:cs="Times New Roman"/>
          <w:sz w:val="24"/>
          <w:lang w:val="en-US"/>
        </w:rPr>
        <w:t xml:space="preserve">R., </w:t>
      </w:r>
      <w:proofErr w:type="spellStart"/>
      <w:r w:rsidRPr="00816283">
        <w:rPr>
          <w:rFonts w:ascii="Times New Roman" w:hAnsi="Times New Roman" w:cs="Times New Roman"/>
          <w:sz w:val="24"/>
          <w:lang w:val="en-US"/>
        </w:rPr>
        <w:t>Otshepkov</w:t>
      </w:r>
      <w:proofErr w:type="spellEnd"/>
      <w:r w:rsidRPr="00816283">
        <w:rPr>
          <w:rFonts w:ascii="Times New Roman" w:hAnsi="Times New Roman" w:cs="Times New Roman"/>
          <w:sz w:val="24"/>
          <w:lang w:val="en-US"/>
        </w:rPr>
        <w:t>,</w:t>
      </w:r>
      <w:r>
        <w:rPr>
          <w:rFonts w:ascii="Times New Roman" w:hAnsi="Times New Roman" w:cs="Times New Roman"/>
          <w:sz w:val="24"/>
          <w:lang w:val="en-US"/>
        </w:rPr>
        <w:t xml:space="preserve"> A.</w:t>
      </w:r>
      <w:r w:rsidRPr="00816283">
        <w:rPr>
          <w:rFonts w:ascii="Times New Roman" w:hAnsi="Times New Roman" w:cs="Times New Roman"/>
          <w:sz w:val="24"/>
          <w:lang w:val="en-US"/>
        </w:rPr>
        <w:t xml:space="preserve"> </w:t>
      </w:r>
      <w:r>
        <w:rPr>
          <w:rFonts w:ascii="Times New Roman" w:hAnsi="Times New Roman" w:cs="Times New Roman"/>
          <w:sz w:val="24"/>
          <w:lang w:val="en-US"/>
        </w:rPr>
        <w:t>(</w:t>
      </w:r>
      <w:r w:rsidRPr="00816283">
        <w:rPr>
          <w:rFonts w:ascii="Times New Roman" w:hAnsi="Times New Roman" w:cs="Times New Roman"/>
          <w:sz w:val="24"/>
          <w:lang w:val="en-US"/>
        </w:rPr>
        <w:t>2017</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Juniors</w:t>
      </w:r>
      <w:proofErr w:type="gramEnd"/>
      <w:r>
        <w:rPr>
          <w:rFonts w:ascii="Times New Roman" w:hAnsi="Times New Roman" w:cs="Times New Roman"/>
          <w:sz w:val="24"/>
          <w:lang w:val="en-US"/>
        </w:rPr>
        <w:t xml:space="preserve">” and “seniors” in the Russian labor market: an analysis through prism of tenure. </w:t>
      </w:r>
      <w:proofErr w:type="gramStart"/>
      <w:r>
        <w:rPr>
          <w:rFonts w:ascii="Times New Roman" w:hAnsi="Times New Roman" w:cs="Times New Roman"/>
          <w:sz w:val="24"/>
          <w:lang w:val="en-US"/>
        </w:rPr>
        <w:t>Working paper WP3/2017/01.</w:t>
      </w:r>
      <w:proofErr w:type="gramEnd"/>
      <w:r>
        <w:rPr>
          <w:rFonts w:ascii="Times New Roman" w:hAnsi="Times New Roman" w:cs="Times New Roman"/>
          <w:sz w:val="24"/>
          <w:lang w:val="en-US"/>
        </w:rPr>
        <w:t xml:space="preserve"> Moscow: Higher School of Economics Publ. House. 69 p. (In Russian)</w:t>
      </w:r>
    </w:p>
    <w:p w14:paraId="3058D91C" w14:textId="77777777" w:rsidR="003F7C97" w:rsidRDefault="003F7C97" w:rsidP="003F7C97">
      <w:pPr>
        <w:rPr>
          <w:rFonts w:ascii="Times New Roman" w:hAnsi="Times New Roman" w:cs="Times New Roman"/>
          <w:sz w:val="24"/>
          <w:szCs w:val="24"/>
          <w:lang w:val="en-US"/>
        </w:rPr>
      </w:pPr>
      <w:proofErr w:type="spellStart"/>
      <w:r w:rsidRPr="00194492">
        <w:rPr>
          <w:rFonts w:ascii="Times New Roman" w:hAnsi="Times New Roman" w:cs="Times New Roman"/>
          <w:sz w:val="24"/>
          <w:szCs w:val="24"/>
          <w:lang w:val="en-US"/>
        </w:rPr>
        <w:t>Góra</w:t>
      </w:r>
      <w:proofErr w:type="spellEnd"/>
      <w:r w:rsidRPr="00194492">
        <w:rPr>
          <w:rFonts w:ascii="Times New Roman" w:hAnsi="Times New Roman" w:cs="Times New Roman"/>
          <w:sz w:val="24"/>
          <w:szCs w:val="24"/>
          <w:lang w:val="en-US"/>
        </w:rPr>
        <w:t xml:space="preserve"> M., </w:t>
      </w:r>
      <w:proofErr w:type="spellStart"/>
      <w:r w:rsidRPr="00194492">
        <w:rPr>
          <w:rFonts w:ascii="Times New Roman" w:hAnsi="Times New Roman" w:cs="Times New Roman"/>
          <w:sz w:val="24"/>
          <w:szCs w:val="24"/>
          <w:lang w:val="en-US"/>
        </w:rPr>
        <w:t>Rohozynsky</w:t>
      </w:r>
      <w:proofErr w:type="spellEnd"/>
      <w:r w:rsidRPr="00194492">
        <w:rPr>
          <w:rFonts w:ascii="Times New Roman" w:hAnsi="Times New Roman" w:cs="Times New Roman"/>
          <w:sz w:val="24"/>
          <w:szCs w:val="24"/>
          <w:lang w:val="en-US"/>
        </w:rPr>
        <w:t xml:space="preserve"> O., </w:t>
      </w:r>
      <w:proofErr w:type="spellStart"/>
      <w:r w:rsidRPr="00194492">
        <w:rPr>
          <w:rFonts w:ascii="Times New Roman" w:hAnsi="Times New Roman" w:cs="Times New Roman"/>
          <w:sz w:val="24"/>
          <w:szCs w:val="24"/>
          <w:lang w:val="en-US"/>
        </w:rPr>
        <w:t>Sinyavskaya</w:t>
      </w:r>
      <w:proofErr w:type="spellEnd"/>
      <w:r w:rsidRPr="00194492">
        <w:rPr>
          <w:rFonts w:ascii="Times New Roman" w:hAnsi="Times New Roman" w:cs="Times New Roman"/>
          <w:sz w:val="24"/>
          <w:szCs w:val="24"/>
          <w:lang w:val="en-US"/>
        </w:rPr>
        <w:t xml:space="preserve"> O. V. (2010). Pension reform options for Russia and Ukraine: A critical analysis of available options and their expected outcomes (with particular focus on labor market, industrial restructuring and public finance). – ESCIRRU Working Paper No. 25, February, Berlin.</w:t>
      </w:r>
    </w:p>
    <w:p w14:paraId="5B8DD9D1" w14:textId="77777777" w:rsidR="003F7C97" w:rsidRPr="00A5439B" w:rsidRDefault="003F7C97" w:rsidP="003F7C97">
      <w:pPr>
        <w:rPr>
          <w:rFonts w:ascii="Times New Roman" w:hAnsi="Times New Roman" w:cs="Times New Roman"/>
          <w:sz w:val="24"/>
          <w:lang w:val="en-US"/>
        </w:rPr>
      </w:pPr>
      <w:proofErr w:type="spellStart"/>
      <w:proofErr w:type="gramStart"/>
      <w:r w:rsidRPr="00816283">
        <w:rPr>
          <w:rFonts w:ascii="Times New Roman" w:hAnsi="Times New Roman" w:cs="Times New Roman"/>
          <w:sz w:val="24"/>
          <w:lang w:val="en-US"/>
        </w:rPr>
        <w:t>Ichino</w:t>
      </w:r>
      <w:proofErr w:type="spellEnd"/>
      <w:r w:rsidRPr="00816283">
        <w:rPr>
          <w:rFonts w:ascii="Times New Roman" w:hAnsi="Times New Roman" w:cs="Times New Roman"/>
          <w:sz w:val="24"/>
          <w:lang w:val="en-US"/>
        </w:rPr>
        <w:t>,</w:t>
      </w:r>
      <w:r>
        <w:rPr>
          <w:rFonts w:ascii="Times New Roman" w:hAnsi="Times New Roman" w:cs="Times New Roman"/>
          <w:sz w:val="24"/>
          <w:lang w:val="en-US"/>
        </w:rPr>
        <w:t xml:space="preserve"> A., </w:t>
      </w:r>
      <w:proofErr w:type="spellStart"/>
      <w:r>
        <w:rPr>
          <w:rFonts w:ascii="Times New Roman" w:hAnsi="Times New Roman" w:cs="Times New Roman"/>
          <w:sz w:val="24"/>
          <w:lang w:val="en-US"/>
        </w:rPr>
        <w:t>Schwerdt</w:t>
      </w:r>
      <w:proofErr w:type="spellEnd"/>
      <w:r>
        <w:rPr>
          <w:rFonts w:ascii="Times New Roman" w:hAnsi="Times New Roman" w:cs="Times New Roman"/>
          <w:sz w:val="24"/>
          <w:lang w:val="en-US"/>
        </w:rPr>
        <w:t>, G., Winter-</w:t>
      </w:r>
      <w:proofErr w:type="spellStart"/>
      <w:r>
        <w:rPr>
          <w:rFonts w:ascii="Times New Roman" w:hAnsi="Times New Roman" w:cs="Times New Roman"/>
          <w:sz w:val="24"/>
          <w:lang w:val="en-US"/>
        </w:rPr>
        <w:t>Ebmer</w:t>
      </w:r>
      <w:proofErr w:type="spellEnd"/>
      <w:r>
        <w:rPr>
          <w:rFonts w:ascii="Times New Roman" w:hAnsi="Times New Roman" w:cs="Times New Roman"/>
          <w:sz w:val="24"/>
          <w:lang w:val="en-US"/>
        </w:rPr>
        <w:t xml:space="preserve">, R., </w:t>
      </w:r>
      <w:proofErr w:type="spellStart"/>
      <w:r>
        <w:rPr>
          <w:rFonts w:ascii="Times New Roman" w:hAnsi="Times New Roman" w:cs="Times New Roman"/>
          <w:sz w:val="24"/>
          <w:lang w:val="en-US"/>
        </w:rPr>
        <w:t>Zweimuller</w:t>
      </w:r>
      <w:proofErr w:type="spellEnd"/>
      <w:r>
        <w:rPr>
          <w:rFonts w:ascii="Times New Roman" w:hAnsi="Times New Roman" w:cs="Times New Roman"/>
          <w:sz w:val="24"/>
          <w:lang w:val="en-US"/>
        </w:rPr>
        <w:t>, J.</w:t>
      </w:r>
      <w:r w:rsidRPr="00816283">
        <w:rPr>
          <w:rFonts w:ascii="Times New Roman" w:hAnsi="Times New Roman" w:cs="Times New Roman"/>
          <w:sz w:val="24"/>
          <w:lang w:val="en-US"/>
        </w:rPr>
        <w:t xml:space="preserve"> </w:t>
      </w:r>
      <w:r>
        <w:rPr>
          <w:rFonts w:ascii="Times New Roman" w:hAnsi="Times New Roman" w:cs="Times New Roman"/>
          <w:sz w:val="24"/>
          <w:lang w:val="en-US"/>
        </w:rPr>
        <w:t>(</w:t>
      </w:r>
      <w:r w:rsidRPr="00816283">
        <w:rPr>
          <w:rFonts w:ascii="Times New Roman" w:hAnsi="Times New Roman" w:cs="Times New Roman"/>
          <w:sz w:val="24"/>
          <w:lang w:val="en-US"/>
        </w:rPr>
        <w:t>2007</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Too Old to Work, Too Young to Retire?</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IZA Discussion Paper.</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No. 3110.</w:t>
      </w:r>
      <w:proofErr w:type="gramEnd"/>
    </w:p>
    <w:p w14:paraId="6BEA19AD" w14:textId="77777777" w:rsidR="003F7C97" w:rsidRPr="00A774B6" w:rsidRDefault="003F7C97" w:rsidP="003F7C97">
      <w:pPr>
        <w:rPr>
          <w:rFonts w:ascii="Times New Roman" w:hAnsi="Times New Roman" w:cs="Times New Roman"/>
          <w:sz w:val="24"/>
          <w:lang w:val="en-US"/>
        </w:rPr>
      </w:pPr>
      <w:r w:rsidRPr="00A774B6">
        <w:rPr>
          <w:rFonts w:ascii="Times New Roman" w:hAnsi="Times New Roman" w:cs="Times New Roman"/>
          <w:sz w:val="24"/>
          <w:lang w:val="en-US"/>
        </w:rPr>
        <w:lastRenderedPageBreak/>
        <w:t xml:space="preserve">Johnson, R. (2011). Phased Retirement and Workplace Flexibility for Older Adults: Opportunities and Challenges. </w:t>
      </w:r>
      <w:proofErr w:type="gramStart"/>
      <w:r w:rsidRPr="00A774B6">
        <w:rPr>
          <w:rFonts w:ascii="Times New Roman" w:hAnsi="Times New Roman" w:cs="Times New Roman"/>
          <w:sz w:val="24"/>
          <w:lang w:val="en-US"/>
        </w:rPr>
        <w:t>The Annals of the American Academy of Political and Social Science.</w:t>
      </w:r>
      <w:proofErr w:type="gramEnd"/>
      <w:r w:rsidRPr="00A774B6">
        <w:rPr>
          <w:rFonts w:ascii="Times New Roman" w:hAnsi="Times New Roman" w:cs="Times New Roman"/>
          <w:sz w:val="24"/>
          <w:lang w:val="en-US"/>
        </w:rPr>
        <w:t xml:space="preserve"> </w:t>
      </w:r>
      <w:proofErr w:type="gramStart"/>
      <w:r w:rsidRPr="00A774B6">
        <w:rPr>
          <w:rFonts w:ascii="Times New Roman" w:hAnsi="Times New Roman" w:cs="Times New Roman"/>
          <w:sz w:val="24"/>
          <w:lang w:val="en-US"/>
        </w:rPr>
        <w:t>No. 638.</w:t>
      </w:r>
      <w:proofErr w:type="gramEnd"/>
      <w:r w:rsidRPr="00A774B6">
        <w:rPr>
          <w:rFonts w:ascii="Times New Roman" w:hAnsi="Times New Roman" w:cs="Times New Roman"/>
          <w:sz w:val="24"/>
          <w:lang w:val="en-US"/>
        </w:rPr>
        <w:t xml:space="preserve"> P. 68-85.</w:t>
      </w:r>
    </w:p>
    <w:p w14:paraId="0EE7F5D7" w14:textId="77777777" w:rsidR="003F7C97" w:rsidRPr="0082503D" w:rsidRDefault="003F7C97" w:rsidP="003F7C97">
      <w:pPr>
        <w:rPr>
          <w:rFonts w:ascii="Times New Roman" w:hAnsi="Times New Roman" w:cs="Times New Roman"/>
          <w:sz w:val="24"/>
          <w:lang w:val="en-US"/>
        </w:rPr>
      </w:pPr>
      <w:proofErr w:type="spellStart"/>
      <w:r>
        <w:rPr>
          <w:rFonts w:ascii="Times New Roman" w:hAnsi="Times New Roman" w:cs="Times New Roman"/>
          <w:sz w:val="24"/>
          <w:lang w:val="en-US"/>
        </w:rPr>
        <w:t>Jovanovic</w:t>
      </w:r>
      <w:proofErr w:type="spellEnd"/>
      <w:r>
        <w:rPr>
          <w:rFonts w:ascii="Times New Roman" w:hAnsi="Times New Roman" w:cs="Times New Roman"/>
          <w:sz w:val="24"/>
          <w:lang w:val="en-US"/>
        </w:rPr>
        <w:t xml:space="preserve">, B. (1979). Job Matching and the Theory of Turnover // Journal of Political Economy. </w:t>
      </w:r>
      <w:proofErr w:type="gramStart"/>
      <w:r>
        <w:rPr>
          <w:rFonts w:ascii="Times New Roman" w:hAnsi="Times New Roman" w:cs="Times New Roman"/>
          <w:sz w:val="24"/>
          <w:lang w:val="en-US"/>
        </w:rPr>
        <w:t>Vol. 87.</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No. 5.</w:t>
      </w:r>
      <w:proofErr w:type="gramEnd"/>
      <w:r>
        <w:rPr>
          <w:rFonts w:ascii="Times New Roman" w:hAnsi="Times New Roman" w:cs="Times New Roman"/>
          <w:sz w:val="24"/>
          <w:lang w:val="en-US"/>
        </w:rPr>
        <w:t xml:space="preserve"> pp. 972-990.</w:t>
      </w:r>
    </w:p>
    <w:p w14:paraId="73CEF379" w14:textId="77777777" w:rsidR="003F7C97" w:rsidRDefault="003F7C97" w:rsidP="003F7C97">
      <w:pPr>
        <w:rPr>
          <w:rFonts w:ascii="Times New Roman" w:hAnsi="Times New Roman" w:cs="Times New Roman"/>
          <w:sz w:val="24"/>
          <w:lang w:val="en-US"/>
        </w:rPr>
      </w:pPr>
      <w:proofErr w:type="spellStart"/>
      <w:r>
        <w:rPr>
          <w:rFonts w:ascii="Times New Roman" w:hAnsi="Times New Roman" w:cs="Times New Roman"/>
          <w:sz w:val="24"/>
          <w:lang w:val="en-US"/>
        </w:rPr>
        <w:t>Jovanovic</w:t>
      </w:r>
      <w:proofErr w:type="spellEnd"/>
      <w:r>
        <w:rPr>
          <w:rFonts w:ascii="Times New Roman" w:hAnsi="Times New Roman" w:cs="Times New Roman"/>
          <w:sz w:val="24"/>
          <w:lang w:val="en-US"/>
        </w:rPr>
        <w:t xml:space="preserve">, B., </w:t>
      </w:r>
      <w:proofErr w:type="spellStart"/>
      <w:r>
        <w:rPr>
          <w:rFonts w:ascii="Times New Roman" w:hAnsi="Times New Roman" w:cs="Times New Roman"/>
          <w:sz w:val="24"/>
          <w:lang w:val="en-US"/>
        </w:rPr>
        <w:t>Moffit</w:t>
      </w:r>
      <w:proofErr w:type="spellEnd"/>
      <w:r>
        <w:rPr>
          <w:rFonts w:ascii="Times New Roman" w:hAnsi="Times New Roman" w:cs="Times New Roman"/>
          <w:sz w:val="24"/>
          <w:lang w:val="en-US"/>
        </w:rPr>
        <w:t xml:space="preserve">, R. (1990). </w:t>
      </w:r>
      <w:proofErr w:type="gramStart"/>
      <w:r>
        <w:rPr>
          <w:rFonts w:ascii="Times New Roman" w:hAnsi="Times New Roman" w:cs="Times New Roman"/>
          <w:sz w:val="24"/>
          <w:lang w:val="en-US"/>
        </w:rPr>
        <w:t>An Estimate of a Sectoral Model of Labor Mobility.</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Journal of Political Economy.</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Vol. 98.</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No. 4.</w:t>
      </w:r>
      <w:proofErr w:type="gramEnd"/>
      <w:r>
        <w:rPr>
          <w:rFonts w:ascii="Times New Roman" w:hAnsi="Times New Roman" w:cs="Times New Roman"/>
          <w:sz w:val="24"/>
          <w:lang w:val="en-US"/>
        </w:rPr>
        <w:t xml:space="preserve"> P. 827-852.</w:t>
      </w:r>
    </w:p>
    <w:p w14:paraId="655F55E7" w14:textId="77777777" w:rsidR="003F7C97" w:rsidRDefault="003F7C97" w:rsidP="003F7C97">
      <w:pPr>
        <w:rPr>
          <w:rFonts w:ascii="Times New Roman" w:eastAsia="Times New Roman" w:hAnsi="Times New Roman" w:cs="Times New Roman"/>
          <w:sz w:val="24"/>
          <w:szCs w:val="24"/>
          <w:lang w:val="en-US"/>
        </w:rPr>
      </w:pPr>
      <w:proofErr w:type="spellStart"/>
      <w:r w:rsidRPr="00AD2B99">
        <w:rPr>
          <w:rFonts w:ascii="Times New Roman" w:eastAsia="Times New Roman" w:hAnsi="Times New Roman" w:cs="Times New Roman"/>
          <w:sz w:val="24"/>
          <w:szCs w:val="24"/>
          <w:lang w:val="en-US"/>
        </w:rPr>
        <w:t>Kapeliushnikov</w:t>
      </w:r>
      <w:proofErr w:type="spellEnd"/>
      <w:r w:rsidRPr="00AD2B9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R.</w:t>
      </w:r>
      <w:r w:rsidRPr="00AD2B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AD2B99">
        <w:rPr>
          <w:rFonts w:ascii="Times New Roman" w:eastAsia="Times New Roman" w:hAnsi="Times New Roman" w:cs="Times New Roman"/>
          <w:sz w:val="24"/>
          <w:szCs w:val="24"/>
          <w:lang w:val="en-US"/>
        </w:rPr>
        <w:t>2006</w:t>
      </w:r>
      <w:r>
        <w:rPr>
          <w:rFonts w:ascii="Times New Roman" w:eastAsia="Times New Roman" w:hAnsi="Times New Roman" w:cs="Times New Roman"/>
          <w:sz w:val="24"/>
          <w:szCs w:val="24"/>
          <w:lang w:val="en-US"/>
        </w:rPr>
        <w:t xml:space="preserve">). Human capital accumulation and the labor market outcomes: evidence from Russia. </w:t>
      </w:r>
      <w:proofErr w:type="gramStart"/>
      <w:r>
        <w:rPr>
          <w:rFonts w:ascii="Times New Roman" w:eastAsia="Times New Roman" w:hAnsi="Times New Roman" w:cs="Times New Roman"/>
          <w:sz w:val="24"/>
          <w:szCs w:val="24"/>
          <w:lang w:val="en-US"/>
        </w:rPr>
        <w:t>Economic Policy.</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No. 4.</w:t>
      </w:r>
      <w:proofErr w:type="gramEnd"/>
      <w:r>
        <w:rPr>
          <w:rFonts w:ascii="Times New Roman" w:eastAsia="Times New Roman" w:hAnsi="Times New Roman" w:cs="Times New Roman"/>
          <w:sz w:val="24"/>
          <w:szCs w:val="24"/>
          <w:lang w:val="en-US"/>
        </w:rPr>
        <w:t xml:space="preserve"> P. 166-195.</w:t>
      </w:r>
    </w:p>
    <w:p w14:paraId="156F5CF5" w14:textId="77777777" w:rsidR="003F7C97" w:rsidRDefault="003F7C97" w:rsidP="003F7C97">
      <w:pPr>
        <w:rPr>
          <w:rFonts w:ascii="Times New Roman" w:hAnsi="Times New Roman" w:cs="Times New Roman"/>
          <w:sz w:val="24"/>
          <w:lang w:val="en-US"/>
        </w:rPr>
      </w:pPr>
      <w:proofErr w:type="spellStart"/>
      <w:r w:rsidRPr="00816283">
        <w:rPr>
          <w:rFonts w:ascii="Times New Roman" w:hAnsi="Times New Roman" w:cs="Times New Roman"/>
          <w:sz w:val="24"/>
          <w:lang w:val="en-US"/>
        </w:rPr>
        <w:t>Kirchmeyer</w:t>
      </w:r>
      <w:proofErr w:type="spellEnd"/>
      <w:r w:rsidRPr="00816283">
        <w:rPr>
          <w:rFonts w:ascii="Times New Roman" w:hAnsi="Times New Roman" w:cs="Times New Roman"/>
          <w:sz w:val="24"/>
          <w:lang w:val="en-US"/>
        </w:rPr>
        <w:t>,</w:t>
      </w:r>
      <w:r>
        <w:rPr>
          <w:rFonts w:ascii="Times New Roman" w:hAnsi="Times New Roman" w:cs="Times New Roman"/>
          <w:sz w:val="24"/>
          <w:lang w:val="en-US"/>
        </w:rPr>
        <w:t xml:space="preserve"> C.</w:t>
      </w:r>
      <w:r w:rsidRPr="00816283">
        <w:rPr>
          <w:rFonts w:ascii="Times New Roman" w:hAnsi="Times New Roman" w:cs="Times New Roman"/>
          <w:sz w:val="24"/>
          <w:lang w:val="en-US"/>
        </w:rPr>
        <w:t xml:space="preserve"> </w:t>
      </w:r>
      <w:r>
        <w:rPr>
          <w:rFonts w:ascii="Times New Roman" w:hAnsi="Times New Roman" w:cs="Times New Roman"/>
          <w:sz w:val="24"/>
          <w:lang w:val="en-US"/>
        </w:rPr>
        <w:t>(</w:t>
      </w:r>
      <w:r w:rsidRPr="00816283">
        <w:rPr>
          <w:rFonts w:ascii="Times New Roman" w:hAnsi="Times New Roman" w:cs="Times New Roman"/>
          <w:sz w:val="24"/>
          <w:lang w:val="en-US"/>
        </w:rPr>
        <w:t>2006</w:t>
      </w:r>
      <w:r>
        <w:rPr>
          <w:rFonts w:ascii="Times New Roman" w:hAnsi="Times New Roman" w:cs="Times New Roman"/>
          <w:sz w:val="24"/>
          <w:lang w:val="en-US"/>
        </w:rPr>
        <w:t xml:space="preserve">). The different effects of family on objective career success across genders: A test of alternative explanations. </w:t>
      </w:r>
      <w:proofErr w:type="gramStart"/>
      <w:r>
        <w:rPr>
          <w:rFonts w:ascii="Times New Roman" w:hAnsi="Times New Roman" w:cs="Times New Roman"/>
          <w:sz w:val="24"/>
          <w:lang w:val="en-US"/>
        </w:rPr>
        <w:t>Journal of Vocational Behavior.</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Vol. 68.</w:t>
      </w:r>
      <w:proofErr w:type="gramEnd"/>
      <w:r>
        <w:rPr>
          <w:rFonts w:ascii="Times New Roman" w:hAnsi="Times New Roman" w:cs="Times New Roman"/>
          <w:sz w:val="24"/>
          <w:lang w:val="en-US"/>
        </w:rPr>
        <w:t xml:space="preserve"> P. 323-346.</w:t>
      </w:r>
    </w:p>
    <w:p w14:paraId="6C4DD4E7" w14:textId="77777777" w:rsidR="003F7C97" w:rsidRDefault="003F7C97" w:rsidP="003F7C97">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Kolosnitsyna</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Gerasimenko</w:t>
      </w:r>
      <w:proofErr w:type="spellEnd"/>
      <w:r>
        <w:rPr>
          <w:rFonts w:ascii="Times New Roman" w:hAnsi="Times New Roman" w:cs="Times New Roman"/>
          <w:sz w:val="24"/>
          <w:szCs w:val="24"/>
          <w:lang w:val="en-US"/>
        </w:rPr>
        <w:t>, M. (2014).</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force participation of older citizens and public policy. </w:t>
      </w:r>
      <w:proofErr w:type="gramStart"/>
      <w:r>
        <w:rPr>
          <w:rFonts w:ascii="Times New Roman" w:hAnsi="Times New Roman" w:cs="Times New Roman"/>
          <w:sz w:val="24"/>
          <w:szCs w:val="24"/>
          <w:lang w:val="en-US"/>
        </w:rPr>
        <w:t>Public Administration Issues.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No. 4.</w:t>
      </w:r>
      <w:proofErr w:type="gramEnd"/>
      <w:r>
        <w:rPr>
          <w:rFonts w:ascii="Times New Roman" w:hAnsi="Times New Roman" w:cs="Times New Roman"/>
          <w:sz w:val="24"/>
          <w:szCs w:val="24"/>
          <w:lang w:val="en-US"/>
        </w:rPr>
        <w:t xml:space="preserve"> P. 47-68.</w:t>
      </w:r>
    </w:p>
    <w:p w14:paraId="00EDA113" w14:textId="77777777" w:rsidR="003F7C97" w:rsidRDefault="003F7C97" w:rsidP="003F7C97">
      <w:pPr>
        <w:rPr>
          <w:rFonts w:ascii="Times New Roman" w:hAnsi="Times New Roman" w:cs="Times New Roman"/>
          <w:sz w:val="24"/>
          <w:szCs w:val="24"/>
          <w:lang w:val="en-US"/>
        </w:rPr>
      </w:pPr>
      <w:proofErr w:type="spellStart"/>
      <w:r w:rsidRPr="00194492">
        <w:rPr>
          <w:rFonts w:ascii="Times New Roman" w:hAnsi="Times New Roman" w:cs="Times New Roman"/>
          <w:sz w:val="24"/>
          <w:szCs w:val="24"/>
          <w:lang w:val="en-US"/>
        </w:rPr>
        <w:t>Kovrova</w:t>
      </w:r>
      <w:proofErr w:type="spellEnd"/>
      <w:r w:rsidRPr="00194492">
        <w:rPr>
          <w:rFonts w:ascii="Times New Roman" w:hAnsi="Times New Roman" w:cs="Times New Roman"/>
          <w:sz w:val="24"/>
          <w:szCs w:val="24"/>
          <w:lang w:val="en-US"/>
        </w:rPr>
        <w:t xml:space="preserve">, I. (2007). Shaping a Pension System: Distributive and Incentive </w:t>
      </w:r>
      <w:proofErr w:type="gramStart"/>
      <w:r w:rsidRPr="00194492">
        <w:rPr>
          <w:rFonts w:ascii="Times New Roman" w:hAnsi="Times New Roman" w:cs="Times New Roman"/>
          <w:sz w:val="24"/>
          <w:szCs w:val="24"/>
          <w:lang w:val="en-US"/>
        </w:rPr>
        <w:t>Effects</w:t>
      </w:r>
      <w:proofErr w:type="gramEnd"/>
      <w:r w:rsidRPr="00194492">
        <w:rPr>
          <w:rFonts w:ascii="Times New Roman" w:hAnsi="Times New Roman" w:cs="Times New Roman"/>
          <w:sz w:val="24"/>
          <w:szCs w:val="24"/>
          <w:lang w:val="en-US"/>
        </w:rPr>
        <w:t xml:space="preserve"> of the Russian Pension Reforms. </w:t>
      </w:r>
      <w:proofErr w:type="gramStart"/>
      <w:r w:rsidRPr="00194492">
        <w:rPr>
          <w:rFonts w:ascii="Times New Roman" w:hAnsi="Times New Roman" w:cs="Times New Roman"/>
          <w:sz w:val="24"/>
          <w:szCs w:val="24"/>
          <w:lang w:val="en-US"/>
        </w:rPr>
        <w:t>Ph.D. dissertation, University of Turin.</w:t>
      </w:r>
      <w:proofErr w:type="gramEnd"/>
    </w:p>
    <w:p w14:paraId="374912D2" w14:textId="77777777" w:rsidR="003F7C97" w:rsidRPr="006A182B" w:rsidRDefault="003F7C97" w:rsidP="003F7C97">
      <w:pPr>
        <w:rPr>
          <w:rFonts w:ascii="Times New Roman" w:hAnsi="Times New Roman" w:cs="Times New Roman"/>
          <w:sz w:val="24"/>
          <w:lang w:val="en-US"/>
        </w:rPr>
      </w:pPr>
      <w:proofErr w:type="gramStart"/>
      <w:r w:rsidRPr="00816283">
        <w:rPr>
          <w:rFonts w:ascii="Times New Roman" w:hAnsi="Times New Roman" w:cs="Times New Roman"/>
          <w:sz w:val="24"/>
          <w:lang w:val="en-US"/>
        </w:rPr>
        <w:t>Lee</w:t>
      </w:r>
      <w:r>
        <w:rPr>
          <w:rFonts w:ascii="Times New Roman" w:hAnsi="Times New Roman" w:cs="Times New Roman"/>
          <w:sz w:val="24"/>
          <w:lang w:val="en-US"/>
        </w:rPr>
        <w:t>, T.,</w:t>
      </w:r>
      <w:r w:rsidRPr="00816283">
        <w:rPr>
          <w:rFonts w:ascii="Times New Roman" w:hAnsi="Times New Roman" w:cs="Times New Roman"/>
          <w:sz w:val="24"/>
          <w:lang w:val="en-US"/>
        </w:rPr>
        <w:t xml:space="preserve"> Maurer,</w:t>
      </w:r>
      <w:r>
        <w:rPr>
          <w:rFonts w:ascii="Times New Roman" w:hAnsi="Times New Roman" w:cs="Times New Roman"/>
          <w:sz w:val="24"/>
          <w:lang w:val="en-US"/>
        </w:rPr>
        <w:t xml:space="preserve"> S.</w:t>
      </w:r>
      <w:r w:rsidRPr="00816283">
        <w:rPr>
          <w:rFonts w:ascii="Times New Roman" w:hAnsi="Times New Roman" w:cs="Times New Roman"/>
          <w:sz w:val="24"/>
          <w:lang w:val="en-US"/>
        </w:rPr>
        <w:t xml:space="preserve"> </w:t>
      </w:r>
      <w:r>
        <w:rPr>
          <w:rFonts w:ascii="Times New Roman" w:hAnsi="Times New Roman" w:cs="Times New Roman"/>
          <w:sz w:val="24"/>
          <w:lang w:val="en-US"/>
        </w:rPr>
        <w:t>(</w:t>
      </w:r>
      <w:r w:rsidRPr="00816283">
        <w:rPr>
          <w:rFonts w:ascii="Times New Roman" w:hAnsi="Times New Roman" w:cs="Times New Roman"/>
          <w:sz w:val="24"/>
          <w:lang w:val="en-US"/>
        </w:rPr>
        <w:t>1999</w:t>
      </w:r>
      <w:r>
        <w:rPr>
          <w:rFonts w:ascii="Times New Roman" w:hAnsi="Times New Roman" w:cs="Times New Roman"/>
          <w:sz w:val="24"/>
          <w:lang w:val="en-US"/>
        </w:rPr>
        <w:t>).</w:t>
      </w:r>
      <w:proofErr w:type="gramEnd"/>
      <w:r>
        <w:rPr>
          <w:rFonts w:ascii="Times New Roman" w:hAnsi="Times New Roman" w:cs="Times New Roman"/>
          <w:sz w:val="24"/>
          <w:lang w:val="en-US"/>
        </w:rPr>
        <w:t xml:space="preserve"> The effects of family structure on organizational commitment, intention to leave, and voluntary turnover. </w:t>
      </w:r>
      <w:proofErr w:type="gramStart"/>
      <w:r>
        <w:rPr>
          <w:rFonts w:ascii="Times New Roman" w:hAnsi="Times New Roman" w:cs="Times New Roman"/>
          <w:sz w:val="24"/>
          <w:lang w:val="en-US"/>
        </w:rPr>
        <w:t>Journal of Managerial Issues.</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Vol. 11.</w:t>
      </w:r>
      <w:proofErr w:type="gramEnd"/>
      <w:r>
        <w:rPr>
          <w:rFonts w:ascii="Times New Roman" w:hAnsi="Times New Roman" w:cs="Times New Roman"/>
          <w:sz w:val="24"/>
          <w:lang w:val="en-US"/>
        </w:rPr>
        <w:t xml:space="preserve"> P. 493-513.</w:t>
      </w:r>
    </w:p>
    <w:p w14:paraId="0963CF9F" w14:textId="77777777" w:rsidR="003F7C97" w:rsidRPr="00194492" w:rsidRDefault="003F7C97" w:rsidP="003F7C97">
      <w:pPr>
        <w:rPr>
          <w:rFonts w:ascii="Times New Roman" w:hAnsi="Times New Roman" w:cs="Times New Roman"/>
          <w:sz w:val="24"/>
          <w:szCs w:val="24"/>
          <w:lang w:val="en-US"/>
        </w:rPr>
      </w:pPr>
      <w:proofErr w:type="gramStart"/>
      <w:r w:rsidRPr="00194492">
        <w:rPr>
          <w:rFonts w:ascii="Times New Roman" w:hAnsi="Times New Roman" w:cs="Times New Roman"/>
          <w:sz w:val="24"/>
          <w:szCs w:val="24"/>
          <w:lang w:val="en-US"/>
        </w:rPr>
        <w:t>Levin, V. (2015).</w:t>
      </w:r>
      <w:proofErr w:type="gramEnd"/>
      <w:r w:rsidRPr="00194492">
        <w:rPr>
          <w:rFonts w:ascii="Times New Roman" w:hAnsi="Times New Roman" w:cs="Times New Roman"/>
          <w:sz w:val="24"/>
          <w:szCs w:val="24"/>
          <w:lang w:val="en-US"/>
        </w:rPr>
        <w:t xml:space="preserve"> Time to retire: Analysis of older Russians’ retirement decisions. Draft Working Paper, World Bank.</w:t>
      </w:r>
    </w:p>
    <w:p w14:paraId="5520B0B8" w14:textId="77777777" w:rsidR="003F7C97" w:rsidRPr="00DE23AD" w:rsidRDefault="003F7C97" w:rsidP="003F7C97">
      <w:pPr>
        <w:rPr>
          <w:rFonts w:ascii="Times New Roman" w:eastAsia="Times New Roman" w:hAnsi="Times New Roman" w:cs="Times New Roman"/>
          <w:sz w:val="24"/>
          <w:szCs w:val="24"/>
          <w:lang w:val="en-US"/>
        </w:rPr>
      </w:pPr>
      <w:proofErr w:type="spellStart"/>
      <w:proofErr w:type="gramStart"/>
      <w:r w:rsidRPr="00E704F7">
        <w:rPr>
          <w:rFonts w:ascii="Times New Roman" w:eastAsia="Times New Roman" w:hAnsi="Times New Roman" w:cs="Times New Roman"/>
          <w:sz w:val="24"/>
          <w:szCs w:val="24"/>
          <w:lang w:val="en-US"/>
        </w:rPr>
        <w:t>Maleva</w:t>
      </w:r>
      <w:proofErr w:type="spellEnd"/>
      <w:r w:rsidRPr="00E704F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 </w:t>
      </w:r>
      <w:proofErr w:type="spellStart"/>
      <w:r w:rsidRPr="00E704F7">
        <w:rPr>
          <w:rFonts w:ascii="Times New Roman" w:eastAsia="Times New Roman" w:hAnsi="Times New Roman" w:cs="Times New Roman"/>
          <w:sz w:val="24"/>
          <w:szCs w:val="24"/>
          <w:lang w:val="en-US"/>
        </w:rPr>
        <w:t>Sinyavskaya</w:t>
      </w:r>
      <w:proofErr w:type="spellEnd"/>
      <w:r w:rsidRPr="00E704F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O.</w:t>
      </w:r>
      <w:r w:rsidRPr="00E704F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E704F7">
        <w:rPr>
          <w:rFonts w:ascii="Times New Roman" w:eastAsia="Times New Roman" w:hAnsi="Times New Roman" w:cs="Times New Roman"/>
          <w:sz w:val="24"/>
          <w:szCs w:val="24"/>
          <w:lang w:val="en-US"/>
        </w:rPr>
        <w:t>2007</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Russian pensioners: </w:t>
      </w:r>
      <w:proofErr w:type="spellStart"/>
      <w:r>
        <w:rPr>
          <w:rFonts w:ascii="Times New Roman" w:eastAsia="Times New Roman" w:hAnsi="Times New Roman" w:cs="Times New Roman"/>
          <w:sz w:val="24"/>
          <w:szCs w:val="24"/>
          <w:lang w:val="en-US"/>
        </w:rPr>
        <w:t>labour</w:t>
      </w:r>
      <w:proofErr w:type="spellEnd"/>
      <w:r>
        <w:rPr>
          <w:rFonts w:ascii="Times New Roman" w:eastAsia="Times New Roman" w:hAnsi="Times New Roman" w:cs="Times New Roman"/>
          <w:sz w:val="24"/>
          <w:szCs w:val="24"/>
          <w:lang w:val="en-US"/>
        </w:rPr>
        <w:t xml:space="preserve"> biographies, economic activity, pension stories. </w:t>
      </w:r>
      <w:proofErr w:type="gramStart"/>
      <w:r>
        <w:rPr>
          <w:rFonts w:ascii="Times New Roman" w:eastAsia="Times New Roman" w:hAnsi="Times New Roman" w:cs="Times New Roman"/>
          <w:sz w:val="24"/>
          <w:szCs w:val="24"/>
          <w:lang w:val="en-US"/>
        </w:rPr>
        <w:t>Parents and children, men and women in a family and society.</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Vol. 1.</w:t>
      </w:r>
      <w:proofErr w:type="gramEnd"/>
      <w:r>
        <w:rPr>
          <w:rFonts w:ascii="Times New Roman" w:eastAsia="Times New Roman" w:hAnsi="Times New Roman" w:cs="Times New Roman"/>
          <w:sz w:val="24"/>
          <w:szCs w:val="24"/>
          <w:lang w:val="en-US"/>
        </w:rPr>
        <w:t xml:space="preserve"> Moscow: IISP.</w:t>
      </w:r>
    </w:p>
    <w:p w14:paraId="62287841" w14:textId="77777777" w:rsidR="003F7C97" w:rsidRPr="00A5439B" w:rsidRDefault="003F7C97" w:rsidP="003F7C97">
      <w:pPr>
        <w:rPr>
          <w:rFonts w:ascii="Times New Roman" w:hAnsi="Times New Roman" w:cs="Times New Roman"/>
          <w:sz w:val="24"/>
          <w:lang w:val="en-US"/>
        </w:rPr>
      </w:pPr>
      <w:proofErr w:type="spellStart"/>
      <w:r w:rsidRPr="00816283">
        <w:rPr>
          <w:rFonts w:ascii="Times New Roman" w:hAnsi="Times New Roman" w:cs="Times New Roman"/>
          <w:sz w:val="24"/>
          <w:lang w:val="en-US"/>
        </w:rPr>
        <w:t>Maltseva</w:t>
      </w:r>
      <w:proofErr w:type="spellEnd"/>
      <w:r w:rsidRPr="00816283">
        <w:rPr>
          <w:rFonts w:ascii="Times New Roman" w:hAnsi="Times New Roman" w:cs="Times New Roman"/>
          <w:sz w:val="24"/>
          <w:lang w:val="en-US"/>
        </w:rPr>
        <w:t xml:space="preserve">, </w:t>
      </w:r>
      <w:r>
        <w:rPr>
          <w:rFonts w:ascii="Times New Roman" w:hAnsi="Times New Roman" w:cs="Times New Roman"/>
          <w:sz w:val="24"/>
          <w:lang w:val="en-US"/>
        </w:rPr>
        <w:t>I. (</w:t>
      </w:r>
      <w:r w:rsidRPr="00816283">
        <w:rPr>
          <w:rFonts w:ascii="Times New Roman" w:hAnsi="Times New Roman" w:cs="Times New Roman"/>
          <w:sz w:val="24"/>
          <w:lang w:val="en-US"/>
        </w:rPr>
        <w:t>2005</w:t>
      </w:r>
      <w:r>
        <w:rPr>
          <w:rFonts w:ascii="Times New Roman" w:hAnsi="Times New Roman" w:cs="Times New Roman"/>
          <w:sz w:val="24"/>
          <w:lang w:val="en-US"/>
        </w:rPr>
        <w:t xml:space="preserve">). Gender differences in professional mobility and segregation in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market: the experience of Russian economy. Moscow: EERC. </w:t>
      </w:r>
      <w:proofErr w:type="gramStart"/>
      <w:r>
        <w:rPr>
          <w:rFonts w:ascii="Times New Roman" w:hAnsi="Times New Roman" w:cs="Times New Roman"/>
          <w:sz w:val="24"/>
          <w:lang w:val="en-US"/>
        </w:rPr>
        <w:t>55 p.</w:t>
      </w:r>
      <w:proofErr w:type="gramEnd"/>
    </w:p>
    <w:p w14:paraId="459A47A7" w14:textId="77777777" w:rsidR="003F7C97" w:rsidRDefault="003F7C97" w:rsidP="003F7C97">
      <w:pPr>
        <w:rPr>
          <w:rFonts w:ascii="Times New Roman" w:hAnsi="Times New Roman" w:cs="Times New Roman"/>
          <w:sz w:val="24"/>
          <w:lang w:val="en-US"/>
        </w:rPr>
      </w:pPr>
      <w:proofErr w:type="spellStart"/>
      <w:r w:rsidRPr="00816283">
        <w:rPr>
          <w:rFonts w:ascii="Times New Roman" w:hAnsi="Times New Roman" w:cs="Times New Roman"/>
          <w:sz w:val="24"/>
          <w:lang w:val="en-US"/>
        </w:rPr>
        <w:t>Maltseva</w:t>
      </w:r>
      <w:proofErr w:type="spellEnd"/>
      <w:r w:rsidRPr="00816283">
        <w:rPr>
          <w:rFonts w:ascii="Times New Roman" w:hAnsi="Times New Roman" w:cs="Times New Roman"/>
          <w:sz w:val="24"/>
          <w:lang w:val="en-US"/>
        </w:rPr>
        <w:t xml:space="preserve">, </w:t>
      </w:r>
      <w:r>
        <w:rPr>
          <w:rFonts w:ascii="Times New Roman" w:hAnsi="Times New Roman" w:cs="Times New Roman"/>
          <w:sz w:val="24"/>
          <w:lang w:val="en-US"/>
        </w:rPr>
        <w:t>I. (</w:t>
      </w:r>
      <w:r w:rsidRPr="00816283">
        <w:rPr>
          <w:rFonts w:ascii="Times New Roman" w:hAnsi="Times New Roman" w:cs="Times New Roman"/>
          <w:sz w:val="24"/>
          <w:lang w:val="en-US"/>
        </w:rPr>
        <w:t>2007</w:t>
      </w:r>
      <w:r>
        <w:rPr>
          <w:rFonts w:ascii="Times New Roman" w:hAnsi="Times New Roman" w:cs="Times New Roman"/>
          <w:sz w:val="24"/>
          <w:lang w:val="en-US"/>
        </w:rPr>
        <w:t xml:space="preserve">). Today is Here, Tomorrow is </w:t>
      </w:r>
      <w:proofErr w:type="gramStart"/>
      <w:r>
        <w:rPr>
          <w:rFonts w:ascii="Times New Roman" w:hAnsi="Times New Roman" w:cs="Times New Roman"/>
          <w:sz w:val="24"/>
          <w:lang w:val="en-US"/>
        </w:rPr>
        <w:t>There</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Intersectoral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in Russia.</w:t>
      </w:r>
    </w:p>
    <w:p w14:paraId="4ABBBD0A" w14:textId="77777777" w:rsidR="003F7C97" w:rsidRPr="00A5439B" w:rsidRDefault="003F7C97" w:rsidP="003F7C97">
      <w:pPr>
        <w:rPr>
          <w:rFonts w:ascii="Times New Roman" w:hAnsi="Times New Roman" w:cs="Times New Roman"/>
          <w:sz w:val="24"/>
          <w:lang w:val="en-US"/>
        </w:rPr>
      </w:pPr>
      <w:proofErr w:type="spellStart"/>
      <w:r w:rsidRPr="00816283">
        <w:rPr>
          <w:rFonts w:ascii="Times New Roman" w:hAnsi="Times New Roman" w:cs="Times New Roman"/>
          <w:sz w:val="24"/>
          <w:lang w:val="en-US"/>
        </w:rPr>
        <w:t>Maltseva</w:t>
      </w:r>
      <w:proofErr w:type="spellEnd"/>
      <w:r w:rsidRPr="00816283">
        <w:rPr>
          <w:rFonts w:ascii="Times New Roman" w:hAnsi="Times New Roman" w:cs="Times New Roman"/>
          <w:sz w:val="24"/>
          <w:lang w:val="en-US"/>
        </w:rPr>
        <w:t>,</w:t>
      </w:r>
      <w:r>
        <w:rPr>
          <w:rFonts w:ascii="Times New Roman" w:hAnsi="Times New Roman" w:cs="Times New Roman"/>
          <w:sz w:val="24"/>
          <w:lang w:val="en-US"/>
        </w:rPr>
        <w:t xml:space="preserve"> I.</w:t>
      </w:r>
      <w:r w:rsidRPr="00816283">
        <w:rPr>
          <w:rFonts w:ascii="Times New Roman" w:hAnsi="Times New Roman" w:cs="Times New Roman"/>
          <w:sz w:val="24"/>
          <w:lang w:val="en-US"/>
        </w:rPr>
        <w:t xml:space="preserve"> </w:t>
      </w:r>
      <w:r>
        <w:rPr>
          <w:rFonts w:ascii="Times New Roman" w:hAnsi="Times New Roman" w:cs="Times New Roman"/>
          <w:sz w:val="24"/>
          <w:lang w:val="en-US"/>
        </w:rPr>
        <w:t>(</w:t>
      </w:r>
      <w:r w:rsidRPr="00816283">
        <w:rPr>
          <w:rFonts w:ascii="Times New Roman" w:hAnsi="Times New Roman" w:cs="Times New Roman"/>
          <w:sz w:val="24"/>
          <w:lang w:val="en-US"/>
        </w:rPr>
        <w:t>2009</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mobility and stability: how much is the return from specific human capital in Russia? </w:t>
      </w:r>
      <w:proofErr w:type="gramStart"/>
      <w:r>
        <w:rPr>
          <w:rFonts w:ascii="Times New Roman" w:hAnsi="Times New Roman" w:cs="Times New Roman"/>
          <w:sz w:val="24"/>
          <w:lang w:val="en-US"/>
        </w:rPr>
        <w:t>The Economic Journal of Higher School of Economics.</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Vol. 13.</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No. 2.</w:t>
      </w:r>
      <w:proofErr w:type="gramEnd"/>
      <w:r>
        <w:rPr>
          <w:rFonts w:ascii="Times New Roman" w:hAnsi="Times New Roman" w:cs="Times New Roman"/>
          <w:sz w:val="24"/>
          <w:lang w:val="en-US"/>
        </w:rPr>
        <w:t xml:space="preserve"> P. 243-278.</w:t>
      </w:r>
    </w:p>
    <w:p w14:paraId="1F500DA3" w14:textId="77777777" w:rsidR="003F7C97" w:rsidRPr="0082503D" w:rsidRDefault="003F7C97" w:rsidP="003F7C97">
      <w:pPr>
        <w:rPr>
          <w:rFonts w:ascii="Times New Roman" w:hAnsi="Times New Roman" w:cs="Times New Roman"/>
          <w:sz w:val="24"/>
          <w:lang w:val="en-US"/>
        </w:rPr>
      </w:pPr>
      <w:proofErr w:type="spellStart"/>
      <w:r w:rsidRPr="00816283">
        <w:rPr>
          <w:rFonts w:ascii="Times New Roman" w:hAnsi="Times New Roman" w:cs="Times New Roman"/>
          <w:sz w:val="24"/>
          <w:lang w:val="en-US"/>
        </w:rPr>
        <w:t>Maltseva</w:t>
      </w:r>
      <w:proofErr w:type="spellEnd"/>
      <w:r w:rsidRPr="00816283">
        <w:rPr>
          <w:rFonts w:ascii="Times New Roman" w:hAnsi="Times New Roman" w:cs="Times New Roman"/>
          <w:sz w:val="24"/>
          <w:lang w:val="en-US"/>
        </w:rPr>
        <w:t>,</w:t>
      </w:r>
      <w:r>
        <w:rPr>
          <w:rFonts w:ascii="Times New Roman" w:hAnsi="Times New Roman" w:cs="Times New Roman"/>
          <w:sz w:val="24"/>
          <w:lang w:val="en-US"/>
        </w:rPr>
        <w:t xml:space="preserve"> I.,</w:t>
      </w:r>
      <w:r w:rsidRPr="00816283">
        <w:rPr>
          <w:rFonts w:ascii="Times New Roman" w:hAnsi="Times New Roman" w:cs="Times New Roman"/>
          <w:sz w:val="24"/>
          <w:lang w:val="en-US"/>
        </w:rPr>
        <w:t xml:space="preserve"> </w:t>
      </w:r>
      <w:proofErr w:type="spellStart"/>
      <w:r w:rsidRPr="00816283">
        <w:rPr>
          <w:rFonts w:ascii="Times New Roman" w:hAnsi="Times New Roman" w:cs="Times New Roman"/>
          <w:sz w:val="24"/>
          <w:lang w:val="en-US"/>
        </w:rPr>
        <w:t>Roshchin</w:t>
      </w:r>
      <w:proofErr w:type="spellEnd"/>
      <w:r w:rsidRPr="00816283">
        <w:rPr>
          <w:rFonts w:ascii="Times New Roman" w:hAnsi="Times New Roman" w:cs="Times New Roman"/>
          <w:sz w:val="24"/>
          <w:lang w:val="en-US"/>
        </w:rPr>
        <w:t xml:space="preserve">, </w:t>
      </w:r>
      <w:r>
        <w:rPr>
          <w:rFonts w:ascii="Times New Roman" w:hAnsi="Times New Roman" w:cs="Times New Roman"/>
          <w:sz w:val="24"/>
          <w:lang w:val="en-US"/>
        </w:rPr>
        <w:t>S. (</w:t>
      </w:r>
      <w:r w:rsidRPr="00816283">
        <w:rPr>
          <w:rFonts w:ascii="Times New Roman" w:hAnsi="Times New Roman" w:cs="Times New Roman"/>
          <w:sz w:val="24"/>
          <w:lang w:val="en-US"/>
        </w:rPr>
        <w:t>2007</w:t>
      </w:r>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Gender segregation and mobility on Russian </w:t>
      </w:r>
      <w:proofErr w:type="spellStart"/>
      <w:r>
        <w:rPr>
          <w:rFonts w:ascii="Times New Roman" w:hAnsi="Times New Roman" w:cs="Times New Roman"/>
          <w:sz w:val="24"/>
          <w:lang w:val="en-US"/>
        </w:rPr>
        <w:t>labour</w:t>
      </w:r>
      <w:proofErr w:type="spellEnd"/>
      <w:r>
        <w:rPr>
          <w:rFonts w:ascii="Times New Roman" w:hAnsi="Times New Roman" w:cs="Times New Roman"/>
          <w:sz w:val="24"/>
          <w:lang w:val="en-US"/>
        </w:rPr>
        <w:t xml:space="preserve"> market.</w:t>
      </w:r>
      <w:proofErr w:type="gramEnd"/>
      <w:r>
        <w:rPr>
          <w:rFonts w:ascii="Times New Roman" w:hAnsi="Times New Roman" w:cs="Times New Roman"/>
          <w:sz w:val="24"/>
          <w:lang w:val="en-US"/>
        </w:rPr>
        <w:t xml:space="preserve"> Moscow: Higher School of Economics Publ. House. 295 p. (In Russian)</w:t>
      </w:r>
    </w:p>
    <w:p w14:paraId="5D27FA5C" w14:textId="77777777" w:rsidR="003F7C97" w:rsidRPr="00A5439B" w:rsidRDefault="003F7C97" w:rsidP="003F7C97">
      <w:pPr>
        <w:rPr>
          <w:rFonts w:ascii="Times New Roman" w:hAnsi="Times New Roman" w:cs="Times New Roman"/>
          <w:sz w:val="24"/>
          <w:lang w:val="en-US"/>
        </w:rPr>
      </w:pPr>
      <w:proofErr w:type="spellStart"/>
      <w:r w:rsidRPr="00816283">
        <w:rPr>
          <w:rFonts w:ascii="Times New Roman" w:hAnsi="Times New Roman" w:cs="Times New Roman"/>
          <w:sz w:val="24"/>
          <w:lang w:val="en-US"/>
        </w:rPr>
        <w:t>Morternsen</w:t>
      </w:r>
      <w:proofErr w:type="spellEnd"/>
      <w:r w:rsidRPr="00816283">
        <w:rPr>
          <w:rFonts w:ascii="Times New Roman" w:hAnsi="Times New Roman" w:cs="Times New Roman"/>
          <w:sz w:val="24"/>
          <w:lang w:val="en-US"/>
        </w:rPr>
        <w:t xml:space="preserve">, </w:t>
      </w:r>
      <w:r>
        <w:rPr>
          <w:rFonts w:ascii="Times New Roman" w:hAnsi="Times New Roman" w:cs="Times New Roman"/>
          <w:sz w:val="24"/>
          <w:lang w:val="en-US"/>
        </w:rPr>
        <w:t>D. (</w:t>
      </w:r>
      <w:r w:rsidRPr="00816283">
        <w:rPr>
          <w:rFonts w:ascii="Times New Roman" w:hAnsi="Times New Roman" w:cs="Times New Roman"/>
          <w:sz w:val="24"/>
          <w:lang w:val="en-US"/>
        </w:rPr>
        <w:t>1986</w:t>
      </w:r>
      <w:r>
        <w:rPr>
          <w:rFonts w:ascii="Times New Roman" w:hAnsi="Times New Roman" w:cs="Times New Roman"/>
          <w:sz w:val="24"/>
          <w:lang w:val="en-US"/>
        </w:rPr>
        <w:t xml:space="preserve">). Job search and labor market analysis. In: </w:t>
      </w:r>
      <w:proofErr w:type="spellStart"/>
      <w:r>
        <w:rPr>
          <w:rFonts w:ascii="Times New Roman" w:hAnsi="Times New Roman" w:cs="Times New Roman"/>
          <w:sz w:val="24"/>
          <w:lang w:val="en-US"/>
        </w:rPr>
        <w:t>Orley</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Ashenfelter</w:t>
      </w:r>
      <w:proofErr w:type="spellEnd"/>
      <w:r>
        <w:rPr>
          <w:rFonts w:ascii="Times New Roman" w:hAnsi="Times New Roman" w:cs="Times New Roman"/>
          <w:sz w:val="24"/>
          <w:lang w:val="en-US"/>
        </w:rPr>
        <w:t xml:space="preserve"> and Richard Layard (</w:t>
      </w:r>
      <w:proofErr w:type="gramStart"/>
      <w:r>
        <w:rPr>
          <w:rFonts w:ascii="Times New Roman" w:hAnsi="Times New Roman" w:cs="Times New Roman"/>
          <w:sz w:val="24"/>
          <w:lang w:val="en-US"/>
        </w:rPr>
        <w:t>eds</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Handbook of labor economics.</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Vol. 2.</w:t>
      </w:r>
      <w:proofErr w:type="gramEnd"/>
      <w:r>
        <w:rPr>
          <w:rFonts w:ascii="Times New Roman" w:hAnsi="Times New Roman" w:cs="Times New Roman"/>
          <w:sz w:val="24"/>
          <w:lang w:val="en-US"/>
        </w:rPr>
        <w:t xml:space="preserve"> P. 849-919.</w:t>
      </w:r>
    </w:p>
    <w:p w14:paraId="61BC7496" w14:textId="77777777" w:rsidR="003F7C97" w:rsidRPr="00A5439B" w:rsidRDefault="003F7C97" w:rsidP="003F7C97">
      <w:pPr>
        <w:rPr>
          <w:rFonts w:ascii="Times New Roman" w:hAnsi="Times New Roman" w:cs="Times New Roman"/>
          <w:sz w:val="24"/>
          <w:lang w:val="en-US"/>
        </w:rPr>
      </w:pPr>
      <w:proofErr w:type="spellStart"/>
      <w:r w:rsidRPr="00816283">
        <w:rPr>
          <w:rFonts w:ascii="Times New Roman" w:hAnsi="Times New Roman" w:cs="Times New Roman"/>
          <w:sz w:val="24"/>
          <w:lang w:val="en-US"/>
        </w:rPr>
        <w:t>Nesterova</w:t>
      </w:r>
      <w:proofErr w:type="spellEnd"/>
      <w:r w:rsidRPr="00816283">
        <w:rPr>
          <w:rFonts w:ascii="Times New Roman" w:hAnsi="Times New Roman" w:cs="Times New Roman"/>
          <w:sz w:val="24"/>
          <w:lang w:val="en-US"/>
        </w:rPr>
        <w:t>,</w:t>
      </w:r>
      <w:r>
        <w:rPr>
          <w:rFonts w:ascii="Times New Roman" w:hAnsi="Times New Roman" w:cs="Times New Roman"/>
          <w:sz w:val="24"/>
          <w:lang w:val="en-US"/>
        </w:rPr>
        <w:t xml:space="preserve"> D.,</w:t>
      </w:r>
      <w:r w:rsidRPr="00816283">
        <w:rPr>
          <w:rFonts w:ascii="Times New Roman" w:hAnsi="Times New Roman" w:cs="Times New Roman"/>
          <w:sz w:val="24"/>
          <w:lang w:val="en-US"/>
        </w:rPr>
        <w:t xml:space="preserve"> </w:t>
      </w:r>
      <w:proofErr w:type="spellStart"/>
      <w:r w:rsidRPr="00816283">
        <w:rPr>
          <w:rFonts w:ascii="Times New Roman" w:hAnsi="Times New Roman" w:cs="Times New Roman"/>
          <w:sz w:val="24"/>
          <w:lang w:val="en-US"/>
        </w:rPr>
        <w:t>Sabirianova</w:t>
      </w:r>
      <w:proofErr w:type="spellEnd"/>
      <w:r w:rsidRPr="00816283">
        <w:rPr>
          <w:rFonts w:ascii="Times New Roman" w:hAnsi="Times New Roman" w:cs="Times New Roman"/>
          <w:sz w:val="24"/>
          <w:lang w:val="en-US"/>
        </w:rPr>
        <w:t>,</w:t>
      </w:r>
      <w:r>
        <w:rPr>
          <w:rFonts w:ascii="Times New Roman" w:hAnsi="Times New Roman" w:cs="Times New Roman"/>
          <w:sz w:val="24"/>
          <w:lang w:val="en-US"/>
        </w:rPr>
        <w:t xml:space="preserve"> K.</w:t>
      </w:r>
      <w:r w:rsidRPr="00816283">
        <w:rPr>
          <w:rFonts w:ascii="Times New Roman" w:hAnsi="Times New Roman" w:cs="Times New Roman"/>
          <w:sz w:val="24"/>
          <w:lang w:val="en-US"/>
        </w:rPr>
        <w:t xml:space="preserve"> </w:t>
      </w:r>
      <w:r>
        <w:rPr>
          <w:rFonts w:ascii="Times New Roman" w:hAnsi="Times New Roman" w:cs="Times New Roman"/>
          <w:sz w:val="24"/>
          <w:lang w:val="en-US"/>
        </w:rPr>
        <w:t>(</w:t>
      </w:r>
      <w:r w:rsidRPr="00816283">
        <w:rPr>
          <w:rFonts w:ascii="Times New Roman" w:hAnsi="Times New Roman" w:cs="Times New Roman"/>
          <w:sz w:val="24"/>
          <w:lang w:val="en-US"/>
        </w:rPr>
        <w:t>1999</w:t>
      </w:r>
      <w:r>
        <w:rPr>
          <w:rFonts w:ascii="Times New Roman" w:hAnsi="Times New Roman" w:cs="Times New Roman"/>
          <w:sz w:val="24"/>
          <w:lang w:val="en-US"/>
        </w:rPr>
        <w:t xml:space="preserve">). </w:t>
      </w:r>
      <w:proofErr w:type="gramStart"/>
      <w:r>
        <w:rPr>
          <w:rFonts w:ascii="Times New Roman" w:hAnsi="Times New Roman" w:cs="Times New Roman"/>
          <w:sz w:val="24"/>
          <w:lang w:val="en-US"/>
        </w:rPr>
        <w:t>Investments in human capital in the transition period in Russia.</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EERC Working Papers Series, 99/04.</w:t>
      </w:r>
      <w:proofErr w:type="gramEnd"/>
    </w:p>
    <w:p w14:paraId="15D17E2E" w14:textId="77777777" w:rsidR="003F7C97" w:rsidRDefault="003F7C97" w:rsidP="003F7C97">
      <w:pPr>
        <w:rPr>
          <w:rFonts w:ascii="Times New Roman" w:hAnsi="Times New Roman" w:cs="Times New Roman"/>
          <w:sz w:val="24"/>
          <w:szCs w:val="24"/>
          <w:lang w:val="en-US"/>
        </w:rPr>
      </w:pPr>
      <w:proofErr w:type="gramStart"/>
      <w:r w:rsidRPr="00194492">
        <w:rPr>
          <w:rFonts w:ascii="Times New Roman" w:hAnsi="Times New Roman" w:cs="Times New Roman"/>
          <w:sz w:val="24"/>
          <w:szCs w:val="24"/>
          <w:lang w:val="en-US"/>
        </w:rPr>
        <w:lastRenderedPageBreak/>
        <w:t>OECD (1998).</w:t>
      </w:r>
      <w:proofErr w:type="gramEnd"/>
      <w:r w:rsidRPr="00194492">
        <w:rPr>
          <w:rFonts w:ascii="Times New Roman" w:hAnsi="Times New Roman" w:cs="Times New Roman"/>
          <w:sz w:val="24"/>
          <w:szCs w:val="24"/>
          <w:lang w:val="en-US"/>
        </w:rPr>
        <w:t xml:space="preserve"> Work force ageing: Consequences and policy responses/ Ageing Working Paper 4.1</w:t>
      </w:r>
      <w:r>
        <w:rPr>
          <w:rFonts w:ascii="Times New Roman" w:hAnsi="Times New Roman" w:cs="Times New Roman"/>
          <w:sz w:val="24"/>
          <w:szCs w:val="24"/>
          <w:lang w:val="en-US"/>
        </w:rPr>
        <w:t>.</w:t>
      </w:r>
    </w:p>
    <w:p w14:paraId="20E25C77" w14:textId="17DD15E9" w:rsidR="003F7C97" w:rsidRPr="0082503D" w:rsidRDefault="003F7C97" w:rsidP="003F7C97">
      <w:pPr>
        <w:rPr>
          <w:rFonts w:ascii="Times New Roman" w:hAnsi="Times New Roman" w:cs="Times New Roman"/>
          <w:sz w:val="24"/>
          <w:lang w:val="en-US"/>
        </w:rPr>
      </w:pPr>
      <w:r w:rsidRPr="00816283">
        <w:rPr>
          <w:rFonts w:ascii="Times New Roman" w:hAnsi="Times New Roman" w:cs="Times New Roman"/>
          <w:sz w:val="24"/>
          <w:lang w:val="en-US"/>
        </w:rPr>
        <w:t>Parson</w:t>
      </w:r>
      <w:r w:rsidR="00452B5C">
        <w:rPr>
          <w:rFonts w:ascii="Times New Roman" w:hAnsi="Times New Roman" w:cs="Times New Roman"/>
          <w:sz w:val="24"/>
          <w:lang w:val="en-US"/>
        </w:rPr>
        <w:t>s</w:t>
      </w:r>
      <w:r w:rsidRPr="00816283">
        <w:rPr>
          <w:rFonts w:ascii="Times New Roman" w:hAnsi="Times New Roman" w:cs="Times New Roman"/>
          <w:sz w:val="24"/>
          <w:lang w:val="en-US"/>
        </w:rPr>
        <w:t xml:space="preserve">, </w:t>
      </w:r>
      <w:r>
        <w:rPr>
          <w:rFonts w:ascii="Times New Roman" w:hAnsi="Times New Roman" w:cs="Times New Roman"/>
          <w:sz w:val="24"/>
          <w:lang w:val="en-US"/>
        </w:rPr>
        <w:t xml:space="preserve">D. (1972). Specific Human Capital: An Application to Quit Rates and Layoff Rates. </w:t>
      </w:r>
      <w:proofErr w:type="gramStart"/>
      <w:r>
        <w:rPr>
          <w:rFonts w:ascii="Times New Roman" w:hAnsi="Times New Roman" w:cs="Times New Roman"/>
          <w:sz w:val="24"/>
          <w:lang w:val="en-US"/>
        </w:rPr>
        <w:t>Journal of Political Economy.</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No. 80.</w:t>
      </w:r>
      <w:proofErr w:type="gramEnd"/>
      <w:r>
        <w:rPr>
          <w:rFonts w:ascii="Times New Roman" w:hAnsi="Times New Roman" w:cs="Times New Roman"/>
          <w:sz w:val="24"/>
          <w:lang w:val="en-US"/>
        </w:rPr>
        <w:t xml:space="preserve"> P. 1120 – 1143.</w:t>
      </w:r>
    </w:p>
    <w:p w14:paraId="27020C16" w14:textId="77777777" w:rsidR="003F7C97" w:rsidRPr="0082503D" w:rsidRDefault="003F7C97" w:rsidP="003F7C97">
      <w:pPr>
        <w:rPr>
          <w:rFonts w:ascii="Times New Roman" w:hAnsi="Times New Roman" w:cs="Times New Roman"/>
          <w:sz w:val="24"/>
          <w:lang w:val="en-US"/>
        </w:rPr>
      </w:pPr>
      <w:proofErr w:type="spellStart"/>
      <w:r w:rsidRPr="00816283">
        <w:rPr>
          <w:rFonts w:ascii="Times New Roman" w:hAnsi="Times New Roman" w:cs="Times New Roman"/>
          <w:sz w:val="24"/>
          <w:lang w:val="en-US"/>
        </w:rPr>
        <w:t>Potekhina</w:t>
      </w:r>
      <w:proofErr w:type="spellEnd"/>
      <w:r w:rsidRPr="00816283">
        <w:rPr>
          <w:rFonts w:ascii="Times New Roman" w:hAnsi="Times New Roman" w:cs="Times New Roman"/>
          <w:sz w:val="24"/>
          <w:lang w:val="en-US"/>
        </w:rPr>
        <w:t>,</w:t>
      </w:r>
      <w:r>
        <w:rPr>
          <w:rFonts w:ascii="Times New Roman" w:hAnsi="Times New Roman" w:cs="Times New Roman"/>
          <w:sz w:val="24"/>
          <w:lang w:val="en-US"/>
        </w:rPr>
        <w:t xml:space="preserve"> I.,</w:t>
      </w:r>
      <w:r w:rsidRPr="00816283">
        <w:rPr>
          <w:rFonts w:ascii="Times New Roman" w:hAnsi="Times New Roman" w:cs="Times New Roman"/>
          <w:sz w:val="24"/>
          <w:lang w:val="en-US"/>
        </w:rPr>
        <w:t xml:space="preserve"> </w:t>
      </w:r>
      <w:proofErr w:type="spellStart"/>
      <w:r w:rsidRPr="00816283">
        <w:rPr>
          <w:rFonts w:ascii="Times New Roman" w:hAnsi="Times New Roman" w:cs="Times New Roman"/>
          <w:sz w:val="24"/>
          <w:lang w:val="en-US"/>
        </w:rPr>
        <w:t>Chizhov</w:t>
      </w:r>
      <w:proofErr w:type="spellEnd"/>
      <w:r w:rsidRPr="00816283">
        <w:rPr>
          <w:rFonts w:ascii="Times New Roman" w:hAnsi="Times New Roman" w:cs="Times New Roman"/>
          <w:sz w:val="24"/>
          <w:lang w:val="en-US"/>
        </w:rPr>
        <w:t xml:space="preserve">, </w:t>
      </w:r>
      <w:r>
        <w:rPr>
          <w:rFonts w:ascii="Times New Roman" w:hAnsi="Times New Roman" w:cs="Times New Roman"/>
          <w:sz w:val="24"/>
          <w:lang w:val="en-US"/>
        </w:rPr>
        <w:t>D. (</w:t>
      </w:r>
      <w:r w:rsidRPr="00816283">
        <w:rPr>
          <w:rFonts w:ascii="Times New Roman" w:hAnsi="Times New Roman" w:cs="Times New Roman"/>
          <w:sz w:val="24"/>
          <w:lang w:val="en-US"/>
        </w:rPr>
        <w:t>2016</w:t>
      </w:r>
      <w:r>
        <w:rPr>
          <w:rFonts w:ascii="Times New Roman" w:hAnsi="Times New Roman" w:cs="Times New Roman"/>
          <w:sz w:val="24"/>
          <w:lang w:val="en-US"/>
        </w:rPr>
        <w:t xml:space="preserve">). </w:t>
      </w:r>
      <w:proofErr w:type="gramStart"/>
      <w:r>
        <w:rPr>
          <w:rFonts w:ascii="Times New Roman" w:hAnsi="Times New Roman" w:cs="Times New Roman"/>
          <w:sz w:val="24"/>
          <w:lang w:val="en-US"/>
        </w:rPr>
        <w:t>Potential of senior citizens as a component of national social capital (Russian central federal district case study).</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Monitoring of Public Opinion: Economic and Social Changes.</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No. 2.</w:t>
      </w:r>
      <w:proofErr w:type="gramEnd"/>
      <w:r>
        <w:rPr>
          <w:rFonts w:ascii="Times New Roman" w:hAnsi="Times New Roman" w:cs="Times New Roman"/>
          <w:sz w:val="24"/>
          <w:lang w:val="en-US"/>
        </w:rPr>
        <w:t xml:space="preserve"> P. 3 – 23.</w:t>
      </w:r>
    </w:p>
    <w:p w14:paraId="14966D14" w14:textId="77777777" w:rsidR="003F7C97" w:rsidRDefault="003F7C97" w:rsidP="003F7C97">
      <w:pPr>
        <w:rPr>
          <w:rFonts w:ascii="Times New Roman" w:hAnsi="Times New Roman" w:cs="Times New Roman"/>
          <w:sz w:val="24"/>
          <w:szCs w:val="24"/>
          <w:lang w:val="en-US"/>
        </w:rPr>
      </w:pPr>
      <w:proofErr w:type="spellStart"/>
      <w:r w:rsidRPr="00194492">
        <w:rPr>
          <w:rFonts w:ascii="Times New Roman" w:hAnsi="Times New Roman" w:cs="Times New Roman"/>
          <w:sz w:val="24"/>
          <w:szCs w:val="24"/>
          <w:lang w:val="en-US"/>
        </w:rPr>
        <w:t>Sinyavskaya</w:t>
      </w:r>
      <w:proofErr w:type="spellEnd"/>
      <w:r w:rsidRPr="00194492">
        <w:rPr>
          <w:rFonts w:ascii="Times New Roman" w:hAnsi="Times New Roman" w:cs="Times New Roman"/>
          <w:sz w:val="24"/>
          <w:szCs w:val="24"/>
          <w:lang w:val="en-US"/>
        </w:rPr>
        <w:t xml:space="preserve">, O. (2005). </w:t>
      </w:r>
      <w:proofErr w:type="gramStart"/>
      <w:r w:rsidRPr="00194492">
        <w:rPr>
          <w:rFonts w:ascii="Times New Roman" w:hAnsi="Times New Roman" w:cs="Times New Roman"/>
          <w:sz w:val="24"/>
          <w:szCs w:val="24"/>
          <w:lang w:val="en-US"/>
        </w:rPr>
        <w:t>Pension Reform in Russia: A challenge of Low Pension Age.</w:t>
      </w:r>
      <w:proofErr w:type="gramEnd"/>
      <w:r w:rsidRPr="00194492">
        <w:rPr>
          <w:rFonts w:ascii="Times New Roman" w:hAnsi="Times New Roman" w:cs="Times New Roman"/>
          <w:sz w:val="24"/>
          <w:szCs w:val="24"/>
          <w:lang w:val="en-US"/>
        </w:rPr>
        <w:t xml:space="preserve"> PIE Discussion Paper, 267, March 2005, Project on Intergenerational Equity, </w:t>
      </w:r>
      <w:proofErr w:type="spellStart"/>
      <w:proofErr w:type="gramStart"/>
      <w:r w:rsidRPr="00194492">
        <w:rPr>
          <w:rFonts w:ascii="Times New Roman" w:hAnsi="Times New Roman" w:cs="Times New Roman"/>
          <w:sz w:val="24"/>
          <w:szCs w:val="24"/>
          <w:lang w:val="en-US"/>
        </w:rPr>
        <w:t>Hitotsubashi</w:t>
      </w:r>
      <w:proofErr w:type="spellEnd"/>
      <w:r w:rsidRPr="00194492">
        <w:rPr>
          <w:rFonts w:ascii="Times New Roman" w:hAnsi="Times New Roman" w:cs="Times New Roman"/>
          <w:sz w:val="24"/>
          <w:szCs w:val="24"/>
          <w:lang w:val="en-US"/>
        </w:rPr>
        <w:t xml:space="preserve">  University</w:t>
      </w:r>
      <w:proofErr w:type="gramEnd"/>
      <w:r w:rsidRPr="00194492">
        <w:rPr>
          <w:rFonts w:ascii="Times New Roman" w:hAnsi="Times New Roman" w:cs="Times New Roman"/>
          <w:sz w:val="24"/>
          <w:szCs w:val="24"/>
          <w:lang w:val="en-US"/>
        </w:rPr>
        <w:t xml:space="preserve"> (Japan).</w:t>
      </w:r>
    </w:p>
    <w:p w14:paraId="69E35DDF" w14:textId="77777777" w:rsidR="003F7C97" w:rsidRPr="00790FDD" w:rsidRDefault="003F7C97" w:rsidP="003F7C9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Sinyavskaya</w:t>
      </w:r>
      <w:proofErr w:type="spellEnd"/>
      <w:r>
        <w:rPr>
          <w:rFonts w:ascii="Times New Roman" w:hAnsi="Times New Roman" w:cs="Times New Roman"/>
          <w:sz w:val="24"/>
          <w:szCs w:val="24"/>
          <w:lang w:val="en-US"/>
        </w:rPr>
        <w:t xml:space="preserve"> O.</w:t>
      </w:r>
      <w:r w:rsidRPr="00790FD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Ermolina</w:t>
      </w:r>
      <w:proofErr w:type="spellEnd"/>
      <w:r>
        <w:rPr>
          <w:rFonts w:ascii="Times New Roman" w:hAnsi="Times New Roman" w:cs="Times New Roman"/>
          <w:sz w:val="24"/>
          <w:szCs w:val="24"/>
          <w:lang w:val="en-US"/>
        </w:rPr>
        <w:t xml:space="preserve"> A. (2017). </w:t>
      </w:r>
      <w:r w:rsidRPr="00790FDD">
        <w:rPr>
          <w:rFonts w:ascii="Times New Roman" w:hAnsi="Times New Roman" w:cs="Times New Roman"/>
          <w:sz w:val="24"/>
          <w:szCs w:val="24"/>
          <w:lang w:val="en-US"/>
        </w:rPr>
        <w:t>Retirement</w:t>
      </w:r>
      <w:r w:rsidRPr="00790FDD">
        <w:rPr>
          <w:rFonts w:ascii="Times New Roman" w:hAnsi="Times New Roman" w:cs="Times New Roman"/>
          <w:color w:val="000000"/>
          <w:sz w:val="24"/>
          <w:szCs w:val="24"/>
          <w:lang w:val="en-US"/>
        </w:rPr>
        <w:t xml:space="preserve"> Income, in: </w:t>
      </w:r>
      <w:r w:rsidRPr="00790FDD">
        <w:rPr>
          <w:rFonts w:ascii="Times New Roman" w:hAnsi="Times New Roman" w:cs="Times New Roman"/>
          <w:iCs/>
          <w:color w:val="000000"/>
          <w:sz w:val="24"/>
          <w:szCs w:val="24"/>
          <w:lang w:val="en-US"/>
        </w:rPr>
        <w:t>Global Encyclopedia of Public Administration, Public Policy, and Governance</w:t>
      </w:r>
      <w:r>
        <w:rPr>
          <w:rFonts w:ascii="Times New Roman" w:hAnsi="Times New Roman" w:cs="Times New Roman"/>
          <w:color w:val="000000"/>
          <w:sz w:val="24"/>
          <w:szCs w:val="24"/>
          <w:lang w:val="en-US"/>
        </w:rPr>
        <w:t>. Switzerland</w:t>
      </w:r>
      <w:r w:rsidRPr="00790FDD">
        <w:rPr>
          <w:rFonts w:ascii="Times New Roman" w:hAnsi="Times New Roman" w:cs="Times New Roman"/>
          <w:color w:val="000000"/>
          <w:sz w:val="24"/>
          <w:szCs w:val="24"/>
          <w:lang w:val="en-US"/>
        </w:rPr>
        <w:t xml:space="preserve">: Springer </w:t>
      </w:r>
      <w:r>
        <w:rPr>
          <w:rFonts w:ascii="Times New Roman" w:hAnsi="Times New Roman" w:cs="Times New Roman"/>
          <w:color w:val="000000"/>
          <w:sz w:val="24"/>
          <w:szCs w:val="24"/>
          <w:lang w:val="en-US"/>
        </w:rPr>
        <w:t xml:space="preserve">International Publishing. </w:t>
      </w:r>
      <w:r w:rsidRPr="00790FDD">
        <w:rPr>
          <w:rFonts w:ascii="Times New Roman" w:hAnsi="Times New Roman" w:cs="Times New Roman"/>
          <w:color w:val="000000"/>
          <w:sz w:val="24"/>
          <w:szCs w:val="24"/>
          <w:lang w:val="en-US"/>
        </w:rPr>
        <w:t>P. 1-7.</w:t>
      </w:r>
    </w:p>
    <w:p w14:paraId="52952A66" w14:textId="77777777" w:rsidR="003F7C97" w:rsidRDefault="003F7C97" w:rsidP="003F7C97">
      <w:pPr>
        <w:rPr>
          <w:rFonts w:ascii="Times New Roman" w:hAnsi="Times New Roman" w:cs="Times New Roman"/>
          <w:sz w:val="24"/>
          <w:lang w:val="en-US"/>
        </w:rPr>
      </w:pPr>
      <w:proofErr w:type="spellStart"/>
      <w:r>
        <w:rPr>
          <w:rFonts w:ascii="Times New Roman" w:hAnsi="Times New Roman" w:cs="Times New Roman"/>
          <w:sz w:val="24"/>
          <w:lang w:val="en-US"/>
        </w:rPr>
        <w:t>Sabirianova</w:t>
      </w:r>
      <w:proofErr w:type="spellEnd"/>
      <w:r>
        <w:rPr>
          <w:rFonts w:ascii="Times New Roman" w:hAnsi="Times New Roman" w:cs="Times New Roman"/>
          <w:sz w:val="24"/>
          <w:lang w:val="en-US"/>
        </w:rPr>
        <w:t xml:space="preserve">, K. (2002). The Great Human Capital Reallocation: A Study of Occupational Mobility in Transitional Russia. </w:t>
      </w:r>
      <w:proofErr w:type="gramStart"/>
      <w:r>
        <w:rPr>
          <w:rFonts w:ascii="Times New Roman" w:hAnsi="Times New Roman" w:cs="Times New Roman"/>
          <w:sz w:val="24"/>
          <w:lang w:val="en-US"/>
        </w:rPr>
        <w:t>Journal of Comparative Economics.</w:t>
      </w:r>
      <w:proofErr w:type="gramEnd"/>
      <w:r>
        <w:rPr>
          <w:rFonts w:ascii="Times New Roman" w:hAnsi="Times New Roman" w:cs="Times New Roman"/>
          <w:sz w:val="24"/>
          <w:lang w:val="en-US"/>
        </w:rPr>
        <w:t xml:space="preserve"> No. 30(1), P. 191-217.</w:t>
      </w:r>
    </w:p>
    <w:p w14:paraId="3F886498" w14:textId="77777777" w:rsidR="003F7C97" w:rsidRPr="0082503D" w:rsidRDefault="003F7C97" w:rsidP="003F7C97">
      <w:pPr>
        <w:rPr>
          <w:rFonts w:ascii="Times New Roman" w:hAnsi="Times New Roman" w:cs="Times New Roman"/>
          <w:sz w:val="24"/>
          <w:lang w:val="en-US"/>
        </w:rPr>
      </w:pPr>
      <w:proofErr w:type="spellStart"/>
      <w:r w:rsidRPr="00816283">
        <w:rPr>
          <w:rFonts w:ascii="Times New Roman" w:hAnsi="Times New Roman" w:cs="Times New Roman"/>
          <w:sz w:val="24"/>
          <w:lang w:val="en-US"/>
        </w:rPr>
        <w:t>Tatsiramos</w:t>
      </w:r>
      <w:proofErr w:type="spellEnd"/>
      <w:r w:rsidRPr="00816283">
        <w:rPr>
          <w:rFonts w:ascii="Times New Roman" w:hAnsi="Times New Roman" w:cs="Times New Roman"/>
          <w:sz w:val="24"/>
          <w:lang w:val="en-US"/>
        </w:rPr>
        <w:t xml:space="preserve">, </w:t>
      </w:r>
      <w:r>
        <w:rPr>
          <w:rFonts w:ascii="Times New Roman" w:hAnsi="Times New Roman" w:cs="Times New Roman"/>
          <w:sz w:val="24"/>
          <w:lang w:val="en-US"/>
        </w:rPr>
        <w:t xml:space="preserve">K. (2010). </w:t>
      </w:r>
      <w:proofErr w:type="gramStart"/>
      <w:r>
        <w:rPr>
          <w:rFonts w:ascii="Times New Roman" w:hAnsi="Times New Roman" w:cs="Times New Roman"/>
          <w:sz w:val="24"/>
          <w:lang w:val="en-US"/>
        </w:rPr>
        <w:t>Job displacement and the transitions to re-employment and early retirement for non-employed older workers.</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European Economic Review.</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Vol. 54.</w:t>
      </w:r>
      <w:proofErr w:type="gramEnd"/>
      <w:r>
        <w:rPr>
          <w:rFonts w:ascii="Times New Roman" w:hAnsi="Times New Roman" w:cs="Times New Roman"/>
          <w:sz w:val="24"/>
          <w:lang w:val="en-US"/>
        </w:rPr>
        <w:t xml:space="preserve"> P. 517-535. </w:t>
      </w:r>
    </w:p>
    <w:p w14:paraId="0053D40B" w14:textId="5AB55F87" w:rsidR="009A3A7E" w:rsidRPr="008572AB" w:rsidRDefault="003F7C97" w:rsidP="008572AB">
      <w:pPr>
        <w:rPr>
          <w:rFonts w:ascii="Times New Roman" w:hAnsi="Times New Roman" w:cs="Times New Roman"/>
          <w:sz w:val="24"/>
          <w:lang w:val="en-US"/>
        </w:rPr>
      </w:pPr>
      <w:proofErr w:type="gramStart"/>
      <w:r>
        <w:rPr>
          <w:rFonts w:ascii="Times New Roman" w:hAnsi="Times New Roman" w:cs="Times New Roman"/>
          <w:sz w:val="24"/>
          <w:lang w:val="en-US"/>
        </w:rPr>
        <w:t>The employment review in Russia, Vol. 1 (1991 – 2000).</w:t>
      </w:r>
      <w:proofErr w:type="gramEnd"/>
      <w:r>
        <w:rPr>
          <w:rFonts w:ascii="Times New Roman" w:hAnsi="Times New Roman" w:cs="Times New Roman"/>
          <w:sz w:val="24"/>
          <w:lang w:val="en-US"/>
        </w:rPr>
        <w:t xml:space="preserve"> (2002). Ed.: </w:t>
      </w:r>
      <w:proofErr w:type="spellStart"/>
      <w:r>
        <w:rPr>
          <w:rFonts w:ascii="Times New Roman" w:hAnsi="Times New Roman" w:cs="Times New Roman"/>
          <w:sz w:val="24"/>
          <w:lang w:val="en-US"/>
        </w:rPr>
        <w:t>Maleva</w:t>
      </w:r>
      <w:proofErr w:type="spellEnd"/>
      <w:r>
        <w:rPr>
          <w:rFonts w:ascii="Times New Roman" w:hAnsi="Times New Roman" w:cs="Times New Roman"/>
          <w:sz w:val="24"/>
          <w:lang w:val="en-US"/>
        </w:rPr>
        <w:t>, T. Moscow: TEIS. (In Russian)</w:t>
      </w:r>
      <w:bookmarkStart w:id="1" w:name="_GoBack"/>
      <w:bookmarkEnd w:id="1"/>
    </w:p>
    <w:sectPr w:rsidR="009A3A7E" w:rsidRPr="008572AB" w:rsidSect="00EF7BFA">
      <w:pgSz w:w="11901" w:h="16840"/>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06C3F" w14:textId="77777777" w:rsidR="005C3933" w:rsidRDefault="005C3933" w:rsidP="008C2331">
      <w:pPr>
        <w:spacing w:line="240" w:lineRule="auto"/>
      </w:pPr>
      <w:r>
        <w:separator/>
      </w:r>
    </w:p>
  </w:endnote>
  <w:endnote w:type="continuationSeparator" w:id="0">
    <w:p w14:paraId="2F35F772" w14:textId="77777777" w:rsidR="005C3933" w:rsidRDefault="005C3933" w:rsidP="008C2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534413"/>
      <w:docPartObj>
        <w:docPartGallery w:val="Page Numbers (Bottom of Page)"/>
        <w:docPartUnique/>
      </w:docPartObj>
    </w:sdtPr>
    <w:sdtEndPr>
      <w:rPr>
        <w:rFonts w:ascii="Times New Roman" w:hAnsi="Times New Roman" w:cs="Times New Roman"/>
        <w:sz w:val="20"/>
        <w:szCs w:val="20"/>
      </w:rPr>
    </w:sdtEndPr>
    <w:sdtContent>
      <w:p w14:paraId="3A9C0930" w14:textId="56F05F12" w:rsidR="001260F6" w:rsidRPr="0067587A" w:rsidRDefault="001260F6">
        <w:pPr>
          <w:pStyle w:val="af"/>
          <w:jc w:val="center"/>
          <w:rPr>
            <w:rFonts w:ascii="Times New Roman" w:hAnsi="Times New Roman" w:cs="Times New Roman"/>
            <w:sz w:val="20"/>
            <w:szCs w:val="20"/>
          </w:rPr>
        </w:pPr>
        <w:r w:rsidRPr="0067587A">
          <w:rPr>
            <w:rFonts w:ascii="Times New Roman" w:hAnsi="Times New Roman" w:cs="Times New Roman"/>
            <w:sz w:val="20"/>
            <w:szCs w:val="20"/>
          </w:rPr>
          <w:fldChar w:fldCharType="begin"/>
        </w:r>
        <w:r w:rsidRPr="0067587A">
          <w:rPr>
            <w:rFonts w:ascii="Times New Roman" w:hAnsi="Times New Roman" w:cs="Times New Roman"/>
            <w:sz w:val="20"/>
            <w:szCs w:val="20"/>
          </w:rPr>
          <w:instrText>PAGE   \* MERGEFORMAT</w:instrText>
        </w:r>
        <w:r w:rsidRPr="0067587A">
          <w:rPr>
            <w:rFonts w:ascii="Times New Roman" w:hAnsi="Times New Roman" w:cs="Times New Roman"/>
            <w:sz w:val="20"/>
            <w:szCs w:val="20"/>
          </w:rPr>
          <w:fldChar w:fldCharType="separate"/>
        </w:r>
        <w:r w:rsidR="00D460FC">
          <w:rPr>
            <w:rFonts w:ascii="Times New Roman" w:hAnsi="Times New Roman" w:cs="Times New Roman"/>
            <w:noProof/>
            <w:sz w:val="20"/>
            <w:szCs w:val="20"/>
          </w:rPr>
          <w:t>24</w:t>
        </w:r>
        <w:r w:rsidRPr="0067587A">
          <w:rPr>
            <w:rFonts w:ascii="Times New Roman" w:hAnsi="Times New Roman" w:cs="Times New Roman"/>
            <w:sz w:val="20"/>
            <w:szCs w:val="20"/>
          </w:rPr>
          <w:fldChar w:fldCharType="end"/>
        </w:r>
      </w:p>
    </w:sdtContent>
  </w:sdt>
  <w:p w14:paraId="4C549388" w14:textId="77777777" w:rsidR="001260F6" w:rsidRDefault="001260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33B7C" w14:textId="77777777" w:rsidR="005C3933" w:rsidRDefault="005C3933" w:rsidP="008C2331">
      <w:pPr>
        <w:spacing w:line="240" w:lineRule="auto"/>
      </w:pPr>
      <w:r>
        <w:separator/>
      </w:r>
    </w:p>
  </w:footnote>
  <w:footnote w:type="continuationSeparator" w:id="0">
    <w:p w14:paraId="20EDF181" w14:textId="77777777" w:rsidR="005C3933" w:rsidRDefault="005C3933" w:rsidP="008C2331">
      <w:pPr>
        <w:spacing w:line="240" w:lineRule="auto"/>
      </w:pPr>
      <w:r>
        <w:continuationSeparator/>
      </w:r>
    </w:p>
  </w:footnote>
  <w:footnote w:id="1">
    <w:p w14:paraId="170CD7CE" w14:textId="77777777" w:rsidR="001260F6" w:rsidRPr="00824A6D" w:rsidRDefault="001260F6" w:rsidP="004E518B">
      <w:pPr>
        <w:pStyle w:val="a3"/>
        <w:rPr>
          <w:rFonts w:ascii="Times New Roman" w:hAnsi="Times New Roman" w:cs="Times New Roman"/>
          <w:lang w:val="en-US"/>
        </w:rPr>
      </w:pPr>
      <w:r w:rsidRPr="00824A6D">
        <w:rPr>
          <w:rStyle w:val="a5"/>
          <w:rFonts w:ascii="Times New Roman" w:hAnsi="Times New Roman" w:cs="Times New Roman"/>
        </w:rPr>
        <w:footnoteRef/>
      </w:r>
      <w:r w:rsidRPr="00B13A5A">
        <w:rPr>
          <w:rFonts w:ascii="Times New Roman" w:hAnsi="Times New Roman" w:cs="Times New Roman"/>
          <w:lang w:val="en-US"/>
        </w:rPr>
        <w:t xml:space="preserve"> </w:t>
      </w:r>
      <w:r>
        <w:rPr>
          <w:rFonts w:ascii="Times New Roman" w:hAnsi="Times New Roman" w:cs="Times New Roman"/>
          <w:lang w:val="en-US"/>
        </w:rPr>
        <w:t>h</w:t>
      </w:r>
      <w:r w:rsidRPr="00824A6D">
        <w:rPr>
          <w:rFonts w:ascii="Times New Roman" w:hAnsi="Times New Roman" w:cs="Times New Roman"/>
          <w:lang w:val="en-US"/>
        </w:rPr>
        <w:t>ttp://www.gks.ru</w:t>
      </w:r>
    </w:p>
  </w:footnote>
  <w:footnote w:id="2">
    <w:p w14:paraId="01A9D8D2" w14:textId="77777777" w:rsidR="001260F6" w:rsidRPr="00824A6D" w:rsidRDefault="001260F6" w:rsidP="004E518B">
      <w:pPr>
        <w:pStyle w:val="a3"/>
        <w:rPr>
          <w:rFonts w:ascii="Times New Roman" w:hAnsi="Times New Roman" w:cs="Times New Roman"/>
          <w:lang w:val="en-US"/>
        </w:rPr>
      </w:pPr>
      <w:r w:rsidRPr="00824A6D">
        <w:rPr>
          <w:rStyle w:val="a5"/>
          <w:rFonts w:ascii="Times New Roman" w:hAnsi="Times New Roman" w:cs="Times New Roman"/>
        </w:rPr>
        <w:footnoteRef/>
      </w:r>
      <w:r w:rsidRPr="00B13A5A">
        <w:rPr>
          <w:rFonts w:ascii="Times New Roman" w:hAnsi="Times New Roman" w:cs="Times New Roman"/>
          <w:lang w:val="en-US"/>
        </w:rPr>
        <w:t xml:space="preserve"> </w:t>
      </w:r>
      <w:r w:rsidRPr="00824A6D">
        <w:rPr>
          <w:rFonts w:ascii="Times New Roman" w:hAnsi="Times New Roman" w:cs="Times New Roman"/>
          <w:lang w:val="en-US"/>
        </w:rPr>
        <w:t>The same</w:t>
      </w:r>
    </w:p>
  </w:footnote>
  <w:footnote w:id="3">
    <w:p w14:paraId="5D434316" w14:textId="364C343F" w:rsidR="001260F6" w:rsidRPr="006D3487" w:rsidRDefault="001260F6">
      <w:pPr>
        <w:pStyle w:val="a3"/>
        <w:rPr>
          <w:rFonts w:ascii="Times New Roman" w:hAnsi="Times New Roman" w:cs="Times New Roman"/>
          <w:lang w:val="en-US"/>
        </w:rPr>
      </w:pPr>
      <w:r>
        <w:rPr>
          <w:rStyle w:val="a5"/>
        </w:rPr>
        <w:footnoteRef/>
      </w:r>
      <w:r w:rsidRPr="006D3487">
        <w:rPr>
          <w:lang w:val="en-US"/>
        </w:rPr>
        <w:t xml:space="preserve"> </w:t>
      </w:r>
      <w:r w:rsidRPr="006D3487">
        <w:rPr>
          <w:rFonts w:ascii="Times New Roman" w:hAnsi="Times New Roman" w:cs="Times New Roman"/>
          <w:lang w:val="en-US"/>
        </w:rPr>
        <w:t>Russian Longitudinal Monitoring Survey – Higher School of E</w:t>
      </w:r>
      <w:r>
        <w:rPr>
          <w:rFonts w:ascii="Times New Roman" w:hAnsi="Times New Roman" w:cs="Times New Roman"/>
          <w:lang w:val="en-US"/>
        </w:rPr>
        <w:t>conomics (RLMS)</w:t>
      </w:r>
      <w:r w:rsidRPr="006D3487">
        <w:rPr>
          <w:rFonts w:ascii="Times New Roman" w:hAnsi="Times New Roman" w:cs="Times New Roman"/>
          <w:lang w:val="en-US"/>
        </w:rPr>
        <w:t xml:space="preserve"> </w:t>
      </w:r>
    </w:p>
  </w:footnote>
  <w:footnote w:id="4">
    <w:p w14:paraId="345174C7" w14:textId="7B42F6AB" w:rsidR="001260F6" w:rsidRPr="001C688D" w:rsidRDefault="001260F6">
      <w:pPr>
        <w:pStyle w:val="a3"/>
        <w:rPr>
          <w:rFonts w:ascii="Times New Roman" w:hAnsi="Times New Roman" w:cs="Times New Roman"/>
          <w:lang w:val="en-US"/>
        </w:rPr>
      </w:pPr>
      <w:r w:rsidRPr="001C688D">
        <w:rPr>
          <w:rStyle w:val="a5"/>
          <w:rFonts w:ascii="Times New Roman" w:hAnsi="Times New Roman" w:cs="Times New Roman"/>
        </w:rPr>
        <w:footnoteRef/>
      </w:r>
      <w:r w:rsidRPr="001C688D">
        <w:rPr>
          <w:rFonts w:ascii="Times New Roman" w:hAnsi="Times New Roman" w:cs="Times New Roman"/>
          <w:lang w:val="en-US"/>
        </w:rPr>
        <w:t xml:space="preserve"> </w:t>
      </w:r>
      <w:hyperlink r:id="rId1" w:history="1">
        <w:r w:rsidRPr="001C688D">
          <w:rPr>
            <w:rFonts w:ascii="Times New Roman" w:hAnsi="Times New Roman" w:cs="Times New Roman"/>
            <w:lang w:val="en-US"/>
          </w:rPr>
          <w:t>https://www.hse.ru/en/rlms/</w:t>
        </w:r>
      </w:hyperlink>
    </w:p>
    <w:p w14:paraId="505E4C55" w14:textId="648C0707" w:rsidR="001260F6" w:rsidRPr="001C688D" w:rsidRDefault="001260F6">
      <w:pPr>
        <w:pStyle w:val="a3"/>
        <w:rPr>
          <w:vertAlign w:val="superscript"/>
          <w:lang w:val="en-US"/>
        </w:rPr>
      </w:pPr>
      <w:r w:rsidRPr="001C688D">
        <w:rPr>
          <w:rFonts w:ascii="Times New Roman" w:hAnsi="Times New Roman" w:cs="Times New Roman"/>
          <w:vertAlign w:val="superscript"/>
          <w:lang w:val="en-US"/>
        </w:rPr>
        <w:t xml:space="preserve">5 </w:t>
      </w:r>
      <w:r w:rsidRPr="001C688D">
        <w:rPr>
          <w:rFonts w:ascii="Times New Roman" w:hAnsi="Times New Roman" w:cs="Times New Roman"/>
          <w:lang w:val="en-US"/>
        </w:rPr>
        <w:t>http://www.cpc.unc.edu/projects/rlms-hse</w:t>
      </w:r>
    </w:p>
  </w:footnote>
  <w:footnote w:id="5">
    <w:p w14:paraId="5A09F37A" w14:textId="4D8296C9" w:rsidR="001260F6" w:rsidRPr="00C01CC2" w:rsidRDefault="001260F6">
      <w:pPr>
        <w:pStyle w:val="a3"/>
        <w:rPr>
          <w:lang w:val="en-US"/>
        </w:rPr>
      </w:pPr>
      <w:r>
        <w:rPr>
          <w:rStyle w:val="a5"/>
        </w:rPr>
        <w:footnoteRef/>
      </w:r>
      <w:r w:rsidRPr="00C01CC2">
        <w:rPr>
          <w:lang w:val="en-US"/>
        </w:rPr>
        <w:t xml:space="preserve"> </w:t>
      </w:r>
      <w:r w:rsidRPr="00C01CC2">
        <w:rPr>
          <w:rFonts w:ascii="Times New Roman" w:eastAsia="Times New Roman" w:hAnsi="Times New Roman" w:cs="Times New Roman"/>
          <w:szCs w:val="24"/>
          <w:lang w:val="en-US"/>
        </w:rPr>
        <w:t>55 and 60 years for women and men correspondingly</w:t>
      </w:r>
    </w:p>
  </w:footnote>
  <w:footnote w:id="6">
    <w:p w14:paraId="53C40CAA" w14:textId="7B586FDE" w:rsidR="001260F6" w:rsidRPr="00D53233" w:rsidRDefault="001260F6" w:rsidP="0070311B">
      <w:pPr>
        <w:pStyle w:val="a3"/>
        <w:rPr>
          <w:rFonts w:ascii="Times New Roman" w:hAnsi="Times New Roman" w:cs="Times New Roman"/>
          <w:lang w:val="en-US"/>
        </w:rPr>
      </w:pPr>
      <w:r w:rsidRPr="00D53233">
        <w:rPr>
          <w:rStyle w:val="a5"/>
          <w:rFonts w:ascii="Times New Roman" w:hAnsi="Times New Roman" w:cs="Times New Roman"/>
        </w:rPr>
        <w:footnoteRef/>
      </w:r>
      <w:r w:rsidRPr="009A3A7E">
        <w:rPr>
          <w:rFonts w:ascii="Times New Roman" w:hAnsi="Times New Roman" w:cs="Times New Roman"/>
          <w:lang w:val="en-US"/>
        </w:rPr>
        <w:t xml:space="preserve"> </w:t>
      </w:r>
      <w:proofErr w:type="spellStart"/>
      <w:r>
        <w:rPr>
          <w:rFonts w:ascii="Times New Roman" w:hAnsi="Times New Roman" w:cs="Times New Roman"/>
          <w:lang w:val="en-US"/>
        </w:rPr>
        <w:t>Rosstat</w:t>
      </w:r>
      <w:proofErr w:type="spellEnd"/>
      <w:r>
        <w:rPr>
          <w:rFonts w:ascii="Times New Roman" w:hAnsi="Times New Roman" w:cs="Times New Roman"/>
          <w:lang w:val="en-US"/>
        </w:rPr>
        <w:t xml:space="preserve">: </w:t>
      </w:r>
      <w:r w:rsidRPr="009A3A7E">
        <w:rPr>
          <w:rFonts w:ascii="Times New Roman" w:hAnsi="Times New Roman" w:cs="Times New Roman"/>
          <w:lang w:val="en-US"/>
        </w:rPr>
        <w:t>http://www.gks.ru/wps/wcm/connect/rosstat_main/rosstat/en/main/</w:t>
      </w:r>
    </w:p>
  </w:footnote>
  <w:footnote w:id="7">
    <w:p w14:paraId="1A6DCA16" w14:textId="77777777" w:rsidR="001260F6" w:rsidRPr="00AB6E8C" w:rsidRDefault="001260F6" w:rsidP="00A174B2">
      <w:pPr>
        <w:pStyle w:val="a3"/>
        <w:rPr>
          <w:rFonts w:ascii="Times New Roman" w:hAnsi="Times New Roman" w:cs="Times New Roman"/>
          <w:lang w:val="en-US"/>
        </w:rPr>
      </w:pPr>
      <w:r w:rsidRPr="00AB6E8C">
        <w:rPr>
          <w:rStyle w:val="a5"/>
          <w:rFonts w:ascii="Times New Roman" w:hAnsi="Times New Roman" w:cs="Times New Roman"/>
        </w:rPr>
        <w:footnoteRef/>
      </w:r>
      <w:r w:rsidRPr="00AB6E8C">
        <w:rPr>
          <w:rFonts w:ascii="Times New Roman" w:hAnsi="Times New Roman" w:cs="Times New Roman"/>
          <w:lang w:val="en-US"/>
        </w:rPr>
        <w:t xml:space="preserve"> Continuous variable is measured as the number of years of specific tenure; categorical variable includes the following categories: less than 1 year, 1-2 years, 3-5 years, 6-10 years, 11-20 years, more than 20 years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7A8"/>
    <w:multiLevelType w:val="hybridMultilevel"/>
    <w:tmpl w:val="154C5B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87E29E8"/>
    <w:multiLevelType w:val="hybridMultilevel"/>
    <w:tmpl w:val="9E603EB6"/>
    <w:lvl w:ilvl="0" w:tplc="0696F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F31AC5"/>
    <w:multiLevelType w:val="hybridMultilevel"/>
    <w:tmpl w:val="E3D890B0"/>
    <w:lvl w:ilvl="0" w:tplc="BB66B1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59D5E9B"/>
    <w:multiLevelType w:val="hybridMultilevel"/>
    <w:tmpl w:val="E5128774"/>
    <w:lvl w:ilvl="0" w:tplc="32507B4E">
      <w:start w:val="1"/>
      <w:numFmt w:val="decimal"/>
      <w:lvlText w:val="%1)"/>
      <w:lvlJc w:val="left"/>
      <w:pPr>
        <w:ind w:left="1068" w:hanging="360"/>
      </w:pPr>
      <w:rPr>
        <w:rFonts w:ascii="Times New Roman" w:hAnsi="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D829C8"/>
    <w:multiLevelType w:val="hybridMultilevel"/>
    <w:tmpl w:val="435A6A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AD353D"/>
    <w:multiLevelType w:val="hybridMultilevel"/>
    <w:tmpl w:val="3A60C6DE"/>
    <w:lvl w:ilvl="0" w:tplc="BFB2A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963449D"/>
    <w:multiLevelType w:val="hybridMultilevel"/>
    <w:tmpl w:val="091483EE"/>
    <w:lvl w:ilvl="0" w:tplc="E996B014">
      <w:start w:val="1"/>
      <w:numFmt w:val="bullet"/>
      <w:lvlText w:val=""/>
      <w:lvlJc w:val="left"/>
      <w:pPr>
        <w:tabs>
          <w:tab w:val="num" w:pos="720"/>
        </w:tabs>
        <w:ind w:left="720" w:hanging="360"/>
      </w:pPr>
      <w:rPr>
        <w:rFonts w:ascii="Wingdings" w:hAnsi="Wingdings" w:hint="default"/>
      </w:rPr>
    </w:lvl>
    <w:lvl w:ilvl="1" w:tplc="75F82044" w:tentative="1">
      <w:start w:val="1"/>
      <w:numFmt w:val="bullet"/>
      <w:lvlText w:val=""/>
      <w:lvlJc w:val="left"/>
      <w:pPr>
        <w:tabs>
          <w:tab w:val="num" w:pos="1440"/>
        </w:tabs>
        <w:ind w:left="1440" w:hanging="360"/>
      </w:pPr>
      <w:rPr>
        <w:rFonts w:ascii="Wingdings" w:hAnsi="Wingdings" w:hint="default"/>
      </w:rPr>
    </w:lvl>
    <w:lvl w:ilvl="2" w:tplc="5B38C67E" w:tentative="1">
      <w:start w:val="1"/>
      <w:numFmt w:val="bullet"/>
      <w:lvlText w:val=""/>
      <w:lvlJc w:val="left"/>
      <w:pPr>
        <w:tabs>
          <w:tab w:val="num" w:pos="2160"/>
        </w:tabs>
        <w:ind w:left="2160" w:hanging="360"/>
      </w:pPr>
      <w:rPr>
        <w:rFonts w:ascii="Wingdings" w:hAnsi="Wingdings" w:hint="default"/>
      </w:rPr>
    </w:lvl>
    <w:lvl w:ilvl="3" w:tplc="6BE8FB48" w:tentative="1">
      <w:start w:val="1"/>
      <w:numFmt w:val="bullet"/>
      <w:lvlText w:val=""/>
      <w:lvlJc w:val="left"/>
      <w:pPr>
        <w:tabs>
          <w:tab w:val="num" w:pos="2880"/>
        </w:tabs>
        <w:ind w:left="2880" w:hanging="360"/>
      </w:pPr>
      <w:rPr>
        <w:rFonts w:ascii="Wingdings" w:hAnsi="Wingdings" w:hint="default"/>
      </w:rPr>
    </w:lvl>
    <w:lvl w:ilvl="4" w:tplc="BD481870" w:tentative="1">
      <w:start w:val="1"/>
      <w:numFmt w:val="bullet"/>
      <w:lvlText w:val=""/>
      <w:lvlJc w:val="left"/>
      <w:pPr>
        <w:tabs>
          <w:tab w:val="num" w:pos="3600"/>
        </w:tabs>
        <w:ind w:left="3600" w:hanging="360"/>
      </w:pPr>
      <w:rPr>
        <w:rFonts w:ascii="Wingdings" w:hAnsi="Wingdings" w:hint="default"/>
      </w:rPr>
    </w:lvl>
    <w:lvl w:ilvl="5" w:tplc="DCA05F26" w:tentative="1">
      <w:start w:val="1"/>
      <w:numFmt w:val="bullet"/>
      <w:lvlText w:val=""/>
      <w:lvlJc w:val="left"/>
      <w:pPr>
        <w:tabs>
          <w:tab w:val="num" w:pos="4320"/>
        </w:tabs>
        <w:ind w:left="4320" w:hanging="360"/>
      </w:pPr>
      <w:rPr>
        <w:rFonts w:ascii="Wingdings" w:hAnsi="Wingdings" w:hint="default"/>
      </w:rPr>
    </w:lvl>
    <w:lvl w:ilvl="6" w:tplc="904421F6" w:tentative="1">
      <w:start w:val="1"/>
      <w:numFmt w:val="bullet"/>
      <w:lvlText w:val=""/>
      <w:lvlJc w:val="left"/>
      <w:pPr>
        <w:tabs>
          <w:tab w:val="num" w:pos="5040"/>
        </w:tabs>
        <w:ind w:left="5040" w:hanging="360"/>
      </w:pPr>
      <w:rPr>
        <w:rFonts w:ascii="Wingdings" w:hAnsi="Wingdings" w:hint="default"/>
      </w:rPr>
    </w:lvl>
    <w:lvl w:ilvl="7" w:tplc="36443594" w:tentative="1">
      <w:start w:val="1"/>
      <w:numFmt w:val="bullet"/>
      <w:lvlText w:val=""/>
      <w:lvlJc w:val="left"/>
      <w:pPr>
        <w:tabs>
          <w:tab w:val="num" w:pos="5760"/>
        </w:tabs>
        <w:ind w:left="5760" w:hanging="360"/>
      </w:pPr>
      <w:rPr>
        <w:rFonts w:ascii="Wingdings" w:hAnsi="Wingdings" w:hint="default"/>
      </w:rPr>
    </w:lvl>
    <w:lvl w:ilvl="8" w:tplc="E9EED5C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ermolina@yandex.ru">
    <w15:presenceInfo w15:providerId="Windows Live" w15:userId="e062fa1a3a2c7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C1"/>
    <w:rsid w:val="000114DD"/>
    <w:rsid w:val="00013102"/>
    <w:rsid w:val="000159DE"/>
    <w:rsid w:val="00021C04"/>
    <w:rsid w:val="0002233E"/>
    <w:rsid w:val="0003213E"/>
    <w:rsid w:val="00041183"/>
    <w:rsid w:val="00076F37"/>
    <w:rsid w:val="000931FA"/>
    <w:rsid w:val="00093E27"/>
    <w:rsid w:val="00095DB9"/>
    <w:rsid w:val="000A6599"/>
    <w:rsid w:val="000A725F"/>
    <w:rsid w:val="000C1748"/>
    <w:rsid w:val="000F0D14"/>
    <w:rsid w:val="000F2532"/>
    <w:rsid w:val="00114821"/>
    <w:rsid w:val="001260F6"/>
    <w:rsid w:val="00144D5C"/>
    <w:rsid w:val="00165C44"/>
    <w:rsid w:val="00180E7A"/>
    <w:rsid w:val="001836FE"/>
    <w:rsid w:val="001B07F1"/>
    <w:rsid w:val="001C688D"/>
    <w:rsid w:val="001C6A98"/>
    <w:rsid w:val="001C7A38"/>
    <w:rsid w:val="001D17BC"/>
    <w:rsid w:val="001D3C28"/>
    <w:rsid w:val="001E2CEB"/>
    <w:rsid w:val="001E5C5C"/>
    <w:rsid w:val="002129CD"/>
    <w:rsid w:val="00216070"/>
    <w:rsid w:val="00224A87"/>
    <w:rsid w:val="002414D4"/>
    <w:rsid w:val="00244D18"/>
    <w:rsid w:val="002465E6"/>
    <w:rsid w:val="00254C79"/>
    <w:rsid w:val="00275EA9"/>
    <w:rsid w:val="002B3780"/>
    <w:rsid w:val="002E3D8E"/>
    <w:rsid w:val="00311AAF"/>
    <w:rsid w:val="00324974"/>
    <w:rsid w:val="00333B8C"/>
    <w:rsid w:val="00341EBF"/>
    <w:rsid w:val="00342FE5"/>
    <w:rsid w:val="00351208"/>
    <w:rsid w:val="00355648"/>
    <w:rsid w:val="00373AFF"/>
    <w:rsid w:val="003A200B"/>
    <w:rsid w:val="003D7086"/>
    <w:rsid w:val="003E3265"/>
    <w:rsid w:val="003F1648"/>
    <w:rsid w:val="003F7C97"/>
    <w:rsid w:val="00420280"/>
    <w:rsid w:val="00423D71"/>
    <w:rsid w:val="00424FAD"/>
    <w:rsid w:val="004263EA"/>
    <w:rsid w:val="004264B6"/>
    <w:rsid w:val="004317C1"/>
    <w:rsid w:val="00434E29"/>
    <w:rsid w:val="00452B5C"/>
    <w:rsid w:val="0045462F"/>
    <w:rsid w:val="004700C0"/>
    <w:rsid w:val="004833DF"/>
    <w:rsid w:val="004A26B6"/>
    <w:rsid w:val="004A29C1"/>
    <w:rsid w:val="004D5985"/>
    <w:rsid w:val="004E518B"/>
    <w:rsid w:val="00511AC5"/>
    <w:rsid w:val="0051602F"/>
    <w:rsid w:val="00522331"/>
    <w:rsid w:val="00530A3D"/>
    <w:rsid w:val="00532E6A"/>
    <w:rsid w:val="00540591"/>
    <w:rsid w:val="00574358"/>
    <w:rsid w:val="005910A5"/>
    <w:rsid w:val="005A3F68"/>
    <w:rsid w:val="005C3933"/>
    <w:rsid w:val="005C5B8A"/>
    <w:rsid w:val="005E0C95"/>
    <w:rsid w:val="005F073D"/>
    <w:rsid w:val="005F198E"/>
    <w:rsid w:val="005F3A62"/>
    <w:rsid w:val="005F426B"/>
    <w:rsid w:val="0060196E"/>
    <w:rsid w:val="00604620"/>
    <w:rsid w:val="006074C9"/>
    <w:rsid w:val="00637FE7"/>
    <w:rsid w:val="00650A68"/>
    <w:rsid w:val="00662BE7"/>
    <w:rsid w:val="00666465"/>
    <w:rsid w:val="00670839"/>
    <w:rsid w:val="0067587A"/>
    <w:rsid w:val="00684538"/>
    <w:rsid w:val="00684DA9"/>
    <w:rsid w:val="00690701"/>
    <w:rsid w:val="006A37CA"/>
    <w:rsid w:val="006B67F1"/>
    <w:rsid w:val="006D3487"/>
    <w:rsid w:val="0070311B"/>
    <w:rsid w:val="00706641"/>
    <w:rsid w:val="007073B2"/>
    <w:rsid w:val="00715A4F"/>
    <w:rsid w:val="00721D9B"/>
    <w:rsid w:val="00722BD3"/>
    <w:rsid w:val="007405BA"/>
    <w:rsid w:val="007411E2"/>
    <w:rsid w:val="007535E3"/>
    <w:rsid w:val="0076745F"/>
    <w:rsid w:val="007731D7"/>
    <w:rsid w:val="00781046"/>
    <w:rsid w:val="00781454"/>
    <w:rsid w:val="007847BD"/>
    <w:rsid w:val="00793323"/>
    <w:rsid w:val="007934B6"/>
    <w:rsid w:val="007946EA"/>
    <w:rsid w:val="007A7F1D"/>
    <w:rsid w:val="007F20C9"/>
    <w:rsid w:val="00824A6D"/>
    <w:rsid w:val="00827BF8"/>
    <w:rsid w:val="008572AB"/>
    <w:rsid w:val="0086182F"/>
    <w:rsid w:val="00896214"/>
    <w:rsid w:val="00897B47"/>
    <w:rsid w:val="008A4F1F"/>
    <w:rsid w:val="008A707A"/>
    <w:rsid w:val="008B1A8C"/>
    <w:rsid w:val="008C2331"/>
    <w:rsid w:val="00916EB5"/>
    <w:rsid w:val="00932E93"/>
    <w:rsid w:val="00940586"/>
    <w:rsid w:val="00952F19"/>
    <w:rsid w:val="009530AC"/>
    <w:rsid w:val="00953339"/>
    <w:rsid w:val="009A09EB"/>
    <w:rsid w:val="009A3A7E"/>
    <w:rsid w:val="009B5487"/>
    <w:rsid w:val="009D787F"/>
    <w:rsid w:val="009D7D00"/>
    <w:rsid w:val="00A174B2"/>
    <w:rsid w:val="00A25583"/>
    <w:rsid w:val="00A25D14"/>
    <w:rsid w:val="00A3057B"/>
    <w:rsid w:val="00A34914"/>
    <w:rsid w:val="00A41424"/>
    <w:rsid w:val="00A51020"/>
    <w:rsid w:val="00A743C1"/>
    <w:rsid w:val="00A83855"/>
    <w:rsid w:val="00AD07CD"/>
    <w:rsid w:val="00AD08F5"/>
    <w:rsid w:val="00AD2B99"/>
    <w:rsid w:val="00AD7E17"/>
    <w:rsid w:val="00AE21D6"/>
    <w:rsid w:val="00B10B66"/>
    <w:rsid w:val="00B13A5A"/>
    <w:rsid w:val="00B157E6"/>
    <w:rsid w:val="00B35FCF"/>
    <w:rsid w:val="00B4528B"/>
    <w:rsid w:val="00B80FD2"/>
    <w:rsid w:val="00BB101F"/>
    <w:rsid w:val="00BB2614"/>
    <w:rsid w:val="00BB4E7B"/>
    <w:rsid w:val="00BF53A5"/>
    <w:rsid w:val="00BF5CE1"/>
    <w:rsid w:val="00C01CC2"/>
    <w:rsid w:val="00C0497F"/>
    <w:rsid w:val="00C37807"/>
    <w:rsid w:val="00C414C3"/>
    <w:rsid w:val="00C434D9"/>
    <w:rsid w:val="00C50804"/>
    <w:rsid w:val="00CA1BB9"/>
    <w:rsid w:val="00CA2DD0"/>
    <w:rsid w:val="00CF4455"/>
    <w:rsid w:val="00D03C1F"/>
    <w:rsid w:val="00D268D8"/>
    <w:rsid w:val="00D40DF1"/>
    <w:rsid w:val="00D460FC"/>
    <w:rsid w:val="00D47C0F"/>
    <w:rsid w:val="00D601E7"/>
    <w:rsid w:val="00D85FA8"/>
    <w:rsid w:val="00D87B1E"/>
    <w:rsid w:val="00D91490"/>
    <w:rsid w:val="00DB2283"/>
    <w:rsid w:val="00DD2DCA"/>
    <w:rsid w:val="00DD3A5A"/>
    <w:rsid w:val="00E20B47"/>
    <w:rsid w:val="00E4273C"/>
    <w:rsid w:val="00E4780D"/>
    <w:rsid w:val="00E51F43"/>
    <w:rsid w:val="00E54572"/>
    <w:rsid w:val="00E704F7"/>
    <w:rsid w:val="00EA1D09"/>
    <w:rsid w:val="00EC547F"/>
    <w:rsid w:val="00ED439A"/>
    <w:rsid w:val="00EF7BFA"/>
    <w:rsid w:val="00EF7CA1"/>
    <w:rsid w:val="00F0136F"/>
    <w:rsid w:val="00F574F2"/>
    <w:rsid w:val="00F63437"/>
    <w:rsid w:val="00F64F43"/>
    <w:rsid w:val="00F66A69"/>
    <w:rsid w:val="00F743CF"/>
    <w:rsid w:val="00F91EEA"/>
    <w:rsid w:val="00FB0035"/>
    <w:rsid w:val="00FC04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1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74B2"/>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2331"/>
    <w:pPr>
      <w:spacing w:line="240" w:lineRule="auto"/>
    </w:pPr>
    <w:rPr>
      <w:sz w:val="20"/>
      <w:szCs w:val="20"/>
    </w:rPr>
  </w:style>
  <w:style w:type="character" w:customStyle="1" w:styleId="a4">
    <w:name w:val="Текст сноски Знак"/>
    <w:basedOn w:val="a0"/>
    <w:link w:val="a3"/>
    <w:uiPriority w:val="99"/>
    <w:semiHidden/>
    <w:rsid w:val="008C2331"/>
    <w:rPr>
      <w:sz w:val="20"/>
      <w:szCs w:val="20"/>
    </w:rPr>
  </w:style>
  <w:style w:type="character" w:styleId="a5">
    <w:name w:val="footnote reference"/>
    <w:basedOn w:val="a0"/>
    <w:uiPriority w:val="99"/>
    <w:semiHidden/>
    <w:unhideWhenUsed/>
    <w:rsid w:val="008C2331"/>
    <w:rPr>
      <w:vertAlign w:val="superscript"/>
    </w:rPr>
  </w:style>
  <w:style w:type="character" w:styleId="a6">
    <w:name w:val="Hyperlink"/>
    <w:basedOn w:val="a0"/>
    <w:uiPriority w:val="99"/>
    <w:unhideWhenUsed/>
    <w:rsid w:val="00824A6D"/>
    <w:rPr>
      <w:strike w:val="0"/>
      <w:dstrike w:val="0"/>
      <w:color w:val="0000FF"/>
      <w:u w:val="none"/>
      <w:effect w:val="none"/>
    </w:rPr>
  </w:style>
  <w:style w:type="character" w:customStyle="1" w:styleId="nowrap">
    <w:name w:val="nowrap"/>
    <w:basedOn w:val="a0"/>
    <w:rsid w:val="00824A6D"/>
  </w:style>
  <w:style w:type="paragraph" w:styleId="a7">
    <w:name w:val="Normal (Web)"/>
    <w:basedOn w:val="a"/>
    <w:uiPriority w:val="99"/>
    <w:semiHidden/>
    <w:unhideWhenUsed/>
    <w:rsid w:val="00B13A5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8">
    <w:name w:val="List Paragraph"/>
    <w:aliases w:val="References,Bullets,List Paragraph (numbered (a)),List_Paragraph,Multilevel para_II,List Paragraph1,Akapit z listą BS,Bullet1,Main numbered paragraph,Numbered List Paragraph,NUMBERED PARAGRAPH,List Paragraph 1,NumberedParas,Numbered list"/>
    <w:basedOn w:val="a"/>
    <w:link w:val="a9"/>
    <w:uiPriority w:val="34"/>
    <w:qFormat/>
    <w:rsid w:val="009A3A7E"/>
    <w:pPr>
      <w:spacing w:after="200" w:line="276" w:lineRule="auto"/>
      <w:ind w:left="720" w:firstLine="0"/>
      <w:contextualSpacing/>
      <w:jc w:val="left"/>
    </w:pPr>
  </w:style>
  <w:style w:type="table" w:styleId="aa">
    <w:name w:val="Table Grid"/>
    <w:basedOn w:val="a1"/>
    <w:uiPriority w:val="59"/>
    <w:rsid w:val="009A3A7E"/>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A3A7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3A7E"/>
    <w:rPr>
      <w:rFonts w:ascii="Tahoma" w:hAnsi="Tahoma" w:cs="Tahoma"/>
      <w:sz w:val="16"/>
      <w:szCs w:val="16"/>
    </w:rPr>
  </w:style>
  <w:style w:type="character" w:customStyle="1" w:styleId="20">
    <w:name w:val="Заголовок 2 Знак"/>
    <w:basedOn w:val="a0"/>
    <w:link w:val="2"/>
    <w:uiPriority w:val="9"/>
    <w:rsid w:val="00A174B2"/>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A174B2"/>
    <w:pPr>
      <w:tabs>
        <w:tab w:val="center" w:pos="4677"/>
        <w:tab w:val="right" w:pos="9355"/>
      </w:tabs>
      <w:spacing w:line="240" w:lineRule="auto"/>
      <w:ind w:firstLine="0"/>
      <w:jc w:val="left"/>
    </w:pPr>
  </w:style>
  <w:style w:type="character" w:customStyle="1" w:styleId="ae">
    <w:name w:val="Верхний колонтитул Знак"/>
    <w:basedOn w:val="a0"/>
    <w:link w:val="ad"/>
    <w:uiPriority w:val="99"/>
    <w:rsid w:val="00A174B2"/>
  </w:style>
  <w:style w:type="paragraph" w:styleId="af">
    <w:name w:val="footer"/>
    <w:basedOn w:val="a"/>
    <w:link w:val="af0"/>
    <w:uiPriority w:val="99"/>
    <w:unhideWhenUsed/>
    <w:rsid w:val="00A174B2"/>
    <w:pPr>
      <w:tabs>
        <w:tab w:val="center" w:pos="4677"/>
        <w:tab w:val="right" w:pos="9355"/>
      </w:tabs>
      <w:spacing w:line="240" w:lineRule="auto"/>
      <w:ind w:firstLine="0"/>
      <w:jc w:val="left"/>
    </w:pPr>
  </w:style>
  <w:style w:type="character" w:customStyle="1" w:styleId="af0">
    <w:name w:val="Нижний колонтитул Знак"/>
    <w:basedOn w:val="a0"/>
    <w:link w:val="af"/>
    <w:uiPriority w:val="99"/>
    <w:rsid w:val="00A174B2"/>
  </w:style>
  <w:style w:type="character" w:customStyle="1" w:styleId="a9">
    <w:name w:val="Абзац списка Знак"/>
    <w:aliases w:val="References Знак,Bullets Знак,List Paragraph (numbered (a)) Знак,List_Paragraph Знак,Multilevel para_II Знак,List Paragraph1 Знак,Akapit z listą BS Знак,Bullet1 Знак,Main numbered paragraph Знак,Numbered List Paragraph Знак"/>
    <w:link w:val="a8"/>
    <w:uiPriority w:val="34"/>
    <w:locked/>
    <w:rsid w:val="00A174B2"/>
  </w:style>
  <w:style w:type="character" w:customStyle="1" w:styleId="10">
    <w:name w:val="Заголовок 1 Знак"/>
    <w:basedOn w:val="a0"/>
    <w:link w:val="1"/>
    <w:uiPriority w:val="9"/>
    <w:rsid w:val="00F91EEA"/>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F91EEA"/>
    <w:pPr>
      <w:spacing w:line="276" w:lineRule="auto"/>
      <w:ind w:firstLine="0"/>
      <w:jc w:val="left"/>
      <w:outlineLvl w:val="9"/>
    </w:pPr>
    <w:rPr>
      <w:lang w:eastAsia="ru-RU"/>
    </w:rPr>
  </w:style>
  <w:style w:type="paragraph" w:styleId="11">
    <w:name w:val="toc 1"/>
    <w:basedOn w:val="a"/>
    <w:next w:val="a"/>
    <w:autoRedefine/>
    <w:uiPriority w:val="39"/>
    <w:unhideWhenUsed/>
    <w:rsid w:val="00F91EEA"/>
    <w:pPr>
      <w:spacing w:after="100"/>
    </w:pPr>
  </w:style>
  <w:style w:type="paragraph" w:styleId="21">
    <w:name w:val="toc 2"/>
    <w:basedOn w:val="a"/>
    <w:next w:val="a"/>
    <w:autoRedefine/>
    <w:uiPriority w:val="39"/>
    <w:unhideWhenUsed/>
    <w:rsid w:val="00F91EEA"/>
    <w:pPr>
      <w:spacing w:after="100"/>
      <w:ind w:left="220"/>
    </w:pPr>
  </w:style>
  <w:style w:type="character" w:styleId="af2">
    <w:name w:val="annotation reference"/>
    <w:basedOn w:val="a0"/>
    <w:uiPriority w:val="99"/>
    <w:semiHidden/>
    <w:unhideWhenUsed/>
    <w:rsid w:val="00165C44"/>
    <w:rPr>
      <w:sz w:val="16"/>
      <w:szCs w:val="16"/>
    </w:rPr>
  </w:style>
  <w:style w:type="paragraph" w:styleId="af3">
    <w:name w:val="annotation text"/>
    <w:basedOn w:val="a"/>
    <w:link w:val="af4"/>
    <w:uiPriority w:val="99"/>
    <w:semiHidden/>
    <w:unhideWhenUsed/>
    <w:rsid w:val="00165C44"/>
    <w:pPr>
      <w:spacing w:line="240" w:lineRule="auto"/>
    </w:pPr>
    <w:rPr>
      <w:sz w:val="20"/>
      <w:szCs w:val="20"/>
    </w:rPr>
  </w:style>
  <w:style w:type="character" w:customStyle="1" w:styleId="af4">
    <w:name w:val="Текст примечания Знак"/>
    <w:basedOn w:val="a0"/>
    <w:link w:val="af3"/>
    <w:uiPriority w:val="99"/>
    <w:semiHidden/>
    <w:rsid w:val="00165C44"/>
    <w:rPr>
      <w:sz w:val="20"/>
      <w:szCs w:val="20"/>
    </w:rPr>
  </w:style>
  <w:style w:type="paragraph" w:styleId="af5">
    <w:name w:val="annotation subject"/>
    <w:basedOn w:val="af3"/>
    <w:next w:val="af3"/>
    <w:link w:val="af6"/>
    <w:uiPriority w:val="99"/>
    <w:semiHidden/>
    <w:unhideWhenUsed/>
    <w:rsid w:val="00165C44"/>
    <w:rPr>
      <w:b/>
      <w:bCs/>
    </w:rPr>
  </w:style>
  <w:style w:type="character" w:customStyle="1" w:styleId="af6">
    <w:name w:val="Тема примечания Знак"/>
    <w:basedOn w:val="af4"/>
    <w:link w:val="af5"/>
    <w:uiPriority w:val="99"/>
    <w:semiHidden/>
    <w:rsid w:val="00165C44"/>
    <w:rPr>
      <w:b/>
      <w:bCs/>
      <w:sz w:val="20"/>
      <w:szCs w:val="20"/>
    </w:rPr>
  </w:style>
  <w:style w:type="paragraph" w:styleId="af7">
    <w:name w:val="Revision"/>
    <w:hidden/>
    <w:uiPriority w:val="99"/>
    <w:semiHidden/>
    <w:rsid w:val="00165C44"/>
    <w:pPr>
      <w:spacing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1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74B2"/>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2331"/>
    <w:pPr>
      <w:spacing w:line="240" w:lineRule="auto"/>
    </w:pPr>
    <w:rPr>
      <w:sz w:val="20"/>
      <w:szCs w:val="20"/>
    </w:rPr>
  </w:style>
  <w:style w:type="character" w:customStyle="1" w:styleId="a4">
    <w:name w:val="Текст сноски Знак"/>
    <w:basedOn w:val="a0"/>
    <w:link w:val="a3"/>
    <w:uiPriority w:val="99"/>
    <w:semiHidden/>
    <w:rsid w:val="008C2331"/>
    <w:rPr>
      <w:sz w:val="20"/>
      <w:szCs w:val="20"/>
    </w:rPr>
  </w:style>
  <w:style w:type="character" w:styleId="a5">
    <w:name w:val="footnote reference"/>
    <w:basedOn w:val="a0"/>
    <w:uiPriority w:val="99"/>
    <w:semiHidden/>
    <w:unhideWhenUsed/>
    <w:rsid w:val="008C2331"/>
    <w:rPr>
      <w:vertAlign w:val="superscript"/>
    </w:rPr>
  </w:style>
  <w:style w:type="character" w:styleId="a6">
    <w:name w:val="Hyperlink"/>
    <w:basedOn w:val="a0"/>
    <w:uiPriority w:val="99"/>
    <w:unhideWhenUsed/>
    <w:rsid w:val="00824A6D"/>
    <w:rPr>
      <w:strike w:val="0"/>
      <w:dstrike w:val="0"/>
      <w:color w:val="0000FF"/>
      <w:u w:val="none"/>
      <w:effect w:val="none"/>
    </w:rPr>
  </w:style>
  <w:style w:type="character" w:customStyle="1" w:styleId="nowrap">
    <w:name w:val="nowrap"/>
    <w:basedOn w:val="a0"/>
    <w:rsid w:val="00824A6D"/>
  </w:style>
  <w:style w:type="paragraph" w:styleId="a7">
    <w:name w:val="Normal (Web)"/>
    <w:basedOn w:val="a"/>
    <w:uiPriority w:val="99"/>
    <w:semiHidden/>
    <w:unhideWhenUsed/>
    <w:rsid w:val="00B13A5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8">
    <w:name w:val="List Paragraph"/>
    <w:aliases w:val="References,Bullets,List Paragraph (numbered (a)),List_Paragraph,Multilevel para_II,List Paragraph1,Akapit z listą BS,Bullet1,Main numbered paragraph,Numbered List Paragraph,NUMBERED PARAGRAPH,List Paragraph 1,NumberedParas,Numbered list"/>
    <w:basedOn w:val="a"/>
    <w:link w:val="a9"/>
    <w:uiPriority w:val="34"/>
    <w:qFormat/>
    <w:rsid w:val="009A3A7E"/>
    <w:pPr>
      <w:spacing w:after="200" w:line="276" w:lineRule="auto"/>
      <w:ind w:left="720" w:firstLine="0"/>
      <w:contextualSpacing/>
      <w:jc w:val="left"/>
    </w:pPr>
  </w:style>
  <w:style w:type="table" w:styleId="aa">
    <w:name w:val="Table Grid"/>
    <w:basedOn w:val="a1"/>
    <w:uiPriority w:val="59"/>
    <w:rsid w:val="009A3A7E"/>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A3A7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3A7E"/>
    <w:rPr>
      <w:rFonts w:ascii="Tahoma" w:hAnsi="Tahoma" w:cs="Tahoma"/>
      <w:sz w:val="16"/>
      <w:szCs w:val="16"/>
    </w:rPr>
  </w:style>
  <w:style w:type="character" w:customStyle="1" w:styleId="20">
    <w:name w:val="Заголовок 2 Знак"/>
    <w:basedOn w:val="a0"/>
    <w:link w:val="2"/>
    <w:uiPriority w:val="9"/>
    <w:rsid w:val="00A174B2"/>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A174B2"/>
    <w:pPr>
      <w:tabs>
        <w:tab w:val="center" w:pos="4677"/>
        <w:tab w:val="right" w:pos="9355"/>
      </w:tabs>
      <w:spacing w:line="240" w:lineRule="auto"/>
      <w:ind w:firstLine="0"/>
      <w:jc w:val="left"/>
    </w:pPr>
  </w:style>
  <w:style w:type="character" w:customStyle="1" w:styleId="ae">
    <w:name w:val="Верхний колонтитул Знак"/>
    <w:basedOn w:val="a0"/>
    <w:link w:val="ad"/>
    <w:uiPriority w:val="99"/>
    <w:rsid w:val="00A174B2"/>
  </w:style>
  <w:style w:type="paragraph" w:styleId="af">
    <w:name w:val="footer"/>
    <w:basedOn w:val="a"/>
    <w:link w:val="af0"/>
    <w:uiPriority w:val="99"/>
    <w:unhideWhenUsed/>
    <w:rsid w:val="00A174B2"/>
    <w:pPr>
      <w:tabs>
        <w:tab w:val="center" w:pos="4677"/>
        <w:tab w:val="right" w:pos="9355"/>
      </w:tabs>
      <w:spacing w:line="240" w:lineRule="auto"/>
      <w:ind w:firstLine="0"/>
      <w:jc w:val="left"/>
    </w:pPr>
  </w:style>
  <w:style w:type="character" w:customStyle="1" w:styleId="af0">
    <w:name w:val="Нижний колонтитул Знак"/>
    <w:basedOn w:val="a0"/>
    <w:link w:val="af"/>
    <w:uiPriority w:val="99"/>
    <w:rsid w:val="00A174B2"/>
  </w:style>
  <w:style w:type="character" w:customStyle="1" w:styleId="a9">
    <w:name w:val="Абзац списка Знак"/>
    <w:aliases w:val="References Знак,Bullets Знак,List Paragraph (numbered (a)) Знак,List_Paragraph Знак,Multilevel para_II Знак,List Paragraph1 Знак,Akapit z listą BS Знак,Bullet1 Знак,Main numbered paragraph Знак,Numbered List Paragraph Знак"/>
    <w:link w:val="a8"/>
    <w:uiPriority w:val="34"/>
    <w:locked/>
    <w:rsid w:val="00A174B2"/>
  </w:style>
  <w:style w:type="character" w:customStyle="1" w:styleId="10">
    <w:name w:val="Заголовок 1 Знак"/>
    <w:basedOn w:val="a0"/>
    <w:link w:val="1"/>
    <w:uiPriority w:val="9"/>
    <w:rsid w:val="00F91EEA"/>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F91EEA"/>
    <w:pPr>
      <w:spacing w:line="276" w:lineRule="auto"/>
      <w:ind w:firstLine="0"/>
      <w:jc w:val="left"/>
      <w:outlineLvl w:val="9"/>
    </w:pPr>
    <w:rPr>
      <w:lang w:eastAsia="ru-RU"/>
    </w:rPr>
  </w:style>
  <w:style w:type="paragraph" w:styleId="11">
    <w:name w:val="toc 1"/>
    <w:basedOn w:val="a"/>
    <w:next w:val="a"/>
    <w:autoRedefine/>
    <w:uiPriority w:val="39"/>
    <w:unhideWhenUsed/>
    <w:rsid w:val="00F91EEA"/>
    <w:pPr>
      <w:spacing w:after="100"/>
    </w:pPr>
  </w:style>
  <w:style w:type="paragraph" w:styleId="21">
    <w:name w:val="toc 2"/>
    <w:basedOn w:val="a"/>
    <w:next w:val="a"/>
    <w:autoRedefine/>
    <w:uiPriority w:val="39"/>
    <w:unhideWhenUsed/>
    <w:rsid w:val="00F91EEA"/>
    <w:pPr>
      <w:spacing w:after="100"/>
      <w:ind w:left="220"/>
    </w:pPr>
  </w:style>
  <w:style w:type="character" w:styleId="af2">
    <w:name w:val="annotation reference"/>
    <w:basedOn w:val="a0"/>
    <w:uiPriority w:val="99"/>
    <w:semiHidden/>
    <w:unhideWhenUsed/>
    <w:rsid w:val="00165C44"/>
    <w:rPr>
      <w:sz w:val="16"/>
      <w:szCs w:val="16"/>
    </w:rPr>
  </w:style>
  <w:style w:type="paragraph" w:styleId="af3">
    <w:name w:val="annotation text"/>
    <w:basedOn w:val="a"/>
    <w:link w:val="af4"/>
    <w:uiPriority w:val="99"/>
    <w:semiHidden/>
    <w:unhideWhenUsed/>
    <w:rsid w:val="00165C44"/>
    <w:pPr>
      <w:spacing w:line="240" w:lineRule="auto"/>
    </w:pPr>
    <w:rPr>
      <w:sz w:val="20"/>
      <w:szCs w:val="20"/>
    </w:rPr>
  </w:style>
  <w:style w:type="character" w:customStyle="1" w:styleId="af4">
    <w:name w:val="Текст примечания Знак"/>
    <w:basedOn w:val="a0"/>
    <w:link w:val="af3"/>
    <w:uiPriority w:val="99"/>
    <w:semiHidden/>
    <w:rsid w:val="00165C44"/>
    <w:rPr>
      <w:sz w:val="20"/>
      <w:szCs w:val="20"/>
    </w:rPr>
  </w:style>
  <w:style w:type="paragraph" w:styleId="af5">
    <w:name w:val="annotation subject"/>
    <w:basedOn w:val="af3"/>
    <w:next w:val="af3"/>
    <w:link w:val="af6"/>
    <w:uiPriority w:val="99"/>
    <w:semiHidden/>
    <w:unhideWhenUsed/>
    <w:rsid w:val="00165C44"/>
    <w:rPr>
      <w:b/>
      <w:bCs/>
    </w:rPr>
  </w:style>
  <w:style w:type="character" w:customStyle="1" w:styleId="af6">
    <w:name w:val="Тема примечания Знак"/>
    <w:basedOn w:val="af4"/>
    <w:link w:val="af5"/>
    <w:uiPriority w:val="99"/>
    <w:semiHidden/>
    <w:rsid w:val="00165C44"/>
    <w:rPr>
      <w:b/>
      <w:bCs/>
      <w:sz w:val="20"/>
      <w:szCs w:val="20"/>
    </w:rPr>
  </w:style>
  <w:style w:type="paragraph" w:styleId="af7">
    <w:name w:val="Revision"/>
    <w:hidden/>
    <w:uiPriority w:val="99"/>
    <w:semiHidden/>
    <w:rsid w:val="00165C44"/>
    <w:pPr>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ru/en/rlm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elyubushina\&#1050;&#1086;&#1085;&#1092;&#1077;&#1088;&#1077;&#1085;&#1094;&#1080;&#1103;_&#1087;&#1088;&#1077;&#1087;&#1088;&#1080;&#1085;&#1090;\&#1044;&#1077;&#1089;&#1082;&#1088;&#1080;&#1087;&#1090;&#1080;&#1074;&#1085;&#1072;&#1103;%20&#1089;&#1090;&#1072;&#1090;&#1080;&#1089;&#1090;&#1080;&#1082;&#1072;%20&#1087;&#1086;%20&#1074;&#1086;&#1083;&#1085;&#1072;&#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yubushina\&#1050;&#1086;&#1085;&#1092;&#1077;&#1088;&#1077;&#1085;&#1094;&#1080;&#1103;_&#1087;&#1088;&#1077;&#1087;&#1088;&#1080;&#1085;&#1090;\&#1044;&#1077;&#1089;&#1082;&#1088;&#1080;&#1087;&#1090;&#1080;&#1074;&#1085;&#1072;&#1103;%20&#1089;&#1090;&#1072;&#1090;&#1080;&#1089;&#1090;&#1080;&#1082;&#1072;%20&#1087;&#1086;%20&#1074;&#1086;&#1083;&#1085;&#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6296296296296E-2"/>
          <c:y val="0"/>
          <c:w val="0.68334685437047704"/>
          <c:h val="0.88458486992923402"/>
        </c:manualLayout>
      </c:layout>
      <c:barChart>
        <c:barDir val="col"/>
        <c:grouping val="stacked"/>
        <c:varyColors val="0"/>
        <c:ser>
          <c:idx val="0"/>
          <c:order val="0"/>
          <c:tx>
            <c:strRef>
              <c:f>Лист1!$J$19</c:f>
              <c:strCache>
                <c:ptCount val="1"/>
                <c:pt idx="0">
                  <c:v>Less 1 month</c:v>
                </c:pt>
              </c:strCache>
            </c:strRef>
          </c:tx>
          <c:invertIfNegative val="0"/>
          <c:dLbls>
            <c:dLbl>
              <c:idx val="0"/>
              <c:layout>
                <c:manualLayout>
                  <c:x val="0"/>
                  <c:y val="2.81289522354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DA6-4C76-A29D-C0549F0DF83D}"/>
                </c:ext>
              </c:extLst>
            </c:dLbl>
            <c:dLbl>
              <c:idx val="1"/>
              <c:layout>
                <c:manualLayout>
                  <c:x val="0"/>
                  <c:y val="2.8129395218002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DA6-4C76-A29D-C0549F0DF83D}"/>
                </c:ext>
              </c:extLst>
            </c:dLbl>
            <c:dLbl>
              <c:idx val="2"/>
              <c:layout>
                <c:manualLayout>
                  <c:x val="0"/>
                  <c:y val="2.8129395218002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DA6-4C76-A29D-C0549F0DF83D}"/>
                </c:ext>
              </c:extLst>
            </c:dLbl>
            <c:dLbl>
              <c:idx val="3"/>
              <c:layout>
                <c:manualLayout>
                  <c:x val="-2.1209470028367699E-7"/>
                  <c:y val="2.8129395218002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DA6-4C76-A29D-C0549F0DF83D}"/>
                </c:ext>
              </c:extLst>
            </c:dLbl>
            <c:dLbl>
              <c:idx val="4"/>
              <c:layout>
                <c:manualLayout>
                  <c:x val="2.6936026936026898E-3"/>
                  <c:y val="2.8129395218002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DA6-4C76-A29D-C0549F0DF83D}"/>
                </c:ext>
              </c:extLst>
            </c:dLbl>
            <c:dLbl>
              <c:idx val="5"/>
              <c:layout>
                <c:manualLayout>
                  <c:x val="0"/>
                  <c:y val="2.8129395218002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DA6-4C76-A29D-C0549F0DF83D}"/>
                </c:ext>
              </c:extLst>
            </c:dLbl>
            <c:dLbl>
              <c:idx val="6"/>
              <c:layout>
                <c:manualLayout>
                  <c:x val="0"/>
                  <c:y val="2.81289522354008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DA6-4C76-A29D-C0549F0DF83D}"/>
                </c:ext>
              </c:extLst>
            </c:dLbl>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Лист1!$K$18:$Q$18</c:f>
              <c:numCache>
                <c:formatCode>General</c:formatCode>
                <c:ptCount val="7"/>
                <c:pt idx="0">
                  <c:v>2010</c:v>
                </c:pt>
                <c:pt idx="1">
                  <c:v>2011</c:v>
                </c:pt>
                <c:pt idx="2">
                  <c:v>2012</c:v>
                </c:pt>
                <c:pt idx="3">
                  <c:v>2013</c:v>
                </c:pt>
                <c:pt idx="4">
                  <c:v>2014</c:v>
                </c:pt>
                <c:pt idx="5">
                  <c:v>2015</c:v>
                </c:pt>
                <c:pt idx="6">
                  <c:v>2015</c:v>
                </c:pt>
              </c:numCache>
            </c:numRef>
          </c:cat>
          <c:val>
            <c:numRef>
              <c:f>Лист1!$K$19:$Q$19</c:f>
              <c:numCache>
                <c:formatCode>[=0]"-";0.0</c:formatCode>
                <c:ptCount val="7"/>
                <c:pt idx="0">
                  <c:v>1.1632856199999999</c:v>
                </c:pt>
                <c:pt idx="1">
                  <c:v>1.052419339871405</c:v>
                </c:pt>
                <c:pt idx="2">
                  <c:v>0.98594179504610202</c:v>
                </c:pt>
                <c:pt idx="3">
                  <c:v>1.0515092720000001</c:v>
                </c:pt>
                <c:pt idx="4">
                  <c:v>0.93294288599999997</c:v>
                </c:pt>
                <c:pt idx="5">
                  <c:v>0.88647212900000005</c:v>
                </c:pt>
                <c:pt idx="6">
                  <c:v>0.79552290999999997</c:v>
                </c:pt>
              </c:numCache>
            </c:numRef>
          </c:val>
          <c:extLst xmlns:c16r2="http://schemas.microsoft.com/office/drawing/2015/06/chart">
            <c:ext xmlns:c16="http://schemas.microsoft.com/office/drawing/2014/chart" uri="{C3380CC4-5D6E-409C-BE32-E72D297353CC}">
              <c16:uniqueId val="{00000007-2DA6-4C76-A29D-C0549F0DF83D}"/>
            </c:ext>
          </c:extLst>
        </c:ser>
        <c:ser>
          <c:idx val="1"/>
          <c:order val="1"/>
          <c:tx>
            <c:strRef>
              <c:f>Лист1!$J$20</c:f>
              <c:strCache>
                <c:ptCount val="1"/>
                <c:pt idx="0">
                  <c:v>1 month - 1 year</c:v>
                </c:pt>
              </c:strCache>
            </c:strRef>
          </c:tx>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Лист1!$K$18:$Q$18</c:f>
              <c:numCache>
                <c:formatCode>General</c:formatCode>
                <c:ptCount val="7"/>
                <c:pt idx="0">
                  <c:v>2010</c:v>
                </c:pt>
                <c:pt idx="1">
                  <c:v>2011</c:v>
                </c:pt>
                <c:pt idx="2">
                  <c:v>2012</c:v>
                </c:pt>
                <c:pt idx="3">
                  <c:v>2013</c:v>
                </c:pt>
                <c:pt idx="4">
                  <c:v>2014</c:v>
                </c:pt>
                <c:pt idx="5">
                  <c:v>2015</c:v>
                </c:pt>
                <c:pt idx="6">
                  <c:v>2015</c:v>
                </c:pt>
              </c:numCache>
            </c:numRef>
          </c:cat>
          <c:val>
            <c:numRef>
              <c:f>Лист1!$K$20:$Q$20</c:f>
              <c:numCache>
                <c:formatCode>[=0]"-";0.0</c:formatCode>
                <c:ptCount val="7"/>
                <c:pt idx="0">
                  <c:v>10.166618530999999</c:v>
                </c:pt>
                <c:pt idx="1">
                  <c:v>10.059681265244659</c:v>
                </c:pt>
                <c:pt idx="2">
                  <c:v>10.222627397459</c:v>
                </c:pt>
                <c:pt idx="3">
                  <c:v>9.8613247180000005</c:v>
                </c:pt>
                <c:pt idx="4">
                  <c:v>9.0438204699999982</c:v>
                </c:pt>
                <c:pt idx="5">
                  <c:v>8.5457331930000002</c:v>
                </c:pt>
                <c:pt idx="6">
                  <c:v>8.2547965439999995</c:v>
                </c:pt>
              </c:numCache>
            </c:numRef>
          </c:val>
          <c:extLst xmlns:c16r2="http://schemas.microsoft.com/office/drawing/2015/06/chart">
            <c:ext xmlns:c16="http://schemas.microsoft.com/office/drawing/2014/chart" uri="{C3380CC4-5D6E-409C-BE32-E72D297353CC}">
              <c16:uniqueId val="{00000008-2DA6-4C76-A29D-C0549F0DF83D}"/>
            </c:ext>
          </c:extLst>
        </c:ser>
        <c:ser>
          <c:idx val="2"/>
          <c:order val="2"/>
          <c:tx>
            <c:strRef>
              <c:f>Лист1!$J$21</c:f>
              <c:strCache>
                <c:ptCount val="1"/>
                <c:pt idx="0">
                  <c:v>1 - 3 years</c:v>
                </c:pt>
              </c:strCache>
            </c:strRef>
          </c:tx>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Лист1!$K$18:$Q$18</c:f>
              <c:numCache>
                <c:formatCode>General</c:formatCode>
                <c:ptCount val="7"/>
                <c:pt idx="0">
                  <c:v>2010</c:v>
                </c:pt>
                <c:pt idx="1">
                  <c:v>2011</c:v>
                </c:pt>
                <c:pt idx="2">
                  <c:v>2012</c:v>
                </c:pt>
                <c:pt idx="3">
                  <c:v>2013</c:v>
                </c:pt>
                <c:pt idx="4">
                  <c:v>2014</c:v>
                </c:pt>
                <c:pt idx="5">
                  <c:v>2015</c:v>
                </c:pt>
                <c:pt idx="6">
                  <c:v>2015</c:v>
                </c:pt>
              </c:numCache>
            </c:numRef>
          </c:cat>
          <c:val>
            <c:numRef>
              <c:f>Лист1!$K$21:$Q$21</c:f>
              <c:numCache>
                <c:formatCode>[=0]"-";0.0</c:formatCode>
                <c:ptCount val="7"/>
                <c:pt idx="0">
                  <c:v>15.741683907000001</c:v>
                </c:pt>
                <c:pt idx="1">
                  <c:v>15.702892839123511</c:v>
                </c:pt>
                <c:pt idx="2">
                  <c:v>15.363487263175029</c:v>
                </c:pt>
                <c:pt idx="3">
                  <c:v>15.789029884</c:v>
                </c:pt>
                <c:pt idx="4">
                  <c:v>15.519988254999999</c:v>
                </c:pt>
                <c:pt idx="5">
                  <c:v>15.168580546999999</c:v>
                </c:pt>
                <c:pt idx="6">
                  <c:v>14.598757450000001</c:v>
                </c:pt>
              </c:numCache>
            </c:numRef>
          </c:val>
          <c:extLst xmlns:c16r2="http://schemas.microsoft.com/office/drawing/2015/06/chart">
            <c:ext xmlns:c16="http://schemas.microsoft.com/office/drawing/2014/chart" uri="{C3380CC4-5D6E-409C-BE32-E72D297353CC}">
              <c16:uniqueId val="{00000009-2DA6-4C76-A29D-C0549F0DF83D}"/>
            </c:ext>
          </c:extLst>
        </c:ser>
        <c:ser>
          <c:idx val="3"/>
          <c:order val="3"/>
          <c:tx>
            <c:strRef>
              <c:f>Лист1!$J$22</c:f>
              <c:strCache>
                <c:ptCount val="1"/>
                <c:pt idx="0">
                  <c:v>3 - 5 years</c:v>
                </c:pt>
              </c:strCache>
            </c:strRef>
          </c:tx>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Лист1!$K$18:$Q$18</c:f>
              <c:numCache>
                <c:formatCode>General</c:formatCode>
                <c:ptCount val="7"/>
                <c:pt idx="0">
                  <c:v>2010</c:v>
                </c:pt>
                <c:pt idx="1">
                  <c:v>2011</c:v>
                </c:pt>
                <c:pt idx="2">
                  <c:v>2012</c:v>
                </c:pt>
                <c:pt idx="3">
                  <c:v>2013</c:v>
                </c:pt>
                <c:pt idx="4">
                  <c:v>2014</c:v>
                </c:pt>
                <c:pt idx="5">
                  <c:v>2015</c:v>
                </c:pt>
                <c:pt idx="6">
                  <c:v>2015</c:v>
                </c:pt>
              </c:numCache>
            </c:numRef>
          </c:cat>
          <c:val>
            <c:numRef>
              <c:f>Лист1!$K$22:$Q$22</c:f>
              <c:numCache>
                <c:formatCode>[=0]"-";0.0</c:formatCode>
                <c:ptCount val="7"/>
                <c:pt idx="0">
                  <c:v>15.402626216</c:v>
                </c:pt>
                <c:pt idx="1">
                  <c:v>15.21657800254221</c:v>
                </c:pt>
                <c:pt idx="2">
                  <c:v>14.21634143357533</c:v>
                </c:pt>
                <c:pt idx="3">
                  <c:v>14.400614512000001</c:v>
                </c:pt>
                <c:pt idx="4">
                  <c:v>14.807012198000001</c:v>
                </c:pt>
                <c:pt idx="5">
                  <c:v>14.803881427</c:v>
                </c:pt>
                <c:pt idx="6">
                  <c:v>14.56299986</c:v>
                </c:pt>
              </c:numCache>
            </c:numRef>
          </c:val>
          <c:extLst xmlns:c16r2="http://schemas.microsoft.com/office/drawing/2015/06/chart">
            <c:ext xmlns:c16="http://schemas.microsoft.com/office/drawing/2014/chart" uri="{C3380CC4-5D6E-409C-BE32-E72D297353CC}">
              <c16:uniqueId val="{0000000A-2DA6-4C76-A29D-C0549F0DF83D}"/>
            </c:ext>
          </c:extLst>
        </c:ser>
        <c:ser>
          <c:idx val="4"/>
          <c:order val="4"/>
          <c:tx>
            <c:strRef>
              <c:f>Лист1!$J$23</c:f>
              <c:strCache>
                <c:ptCount val="1"/>
                <c:pt idx="0">
                  <c:v>5 - 10 years</c:v>
                </c:pt>
              </c:strCache>
            </c:strRef>
          </c:tx>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Лист1!$K$18:$Q$18</c:f>
              <c:numCache>
                <c:formatCode>General</c:formatCode>
                <c:ptCount val="7"/>
                <c:pt idx="0">
                  <c:v>2010</c:v>
                </c:pt>
                <c:pt idx="1">
                  <c:v>2011</c:v>
                </c:pt>
                <c:pt idx="2">
                  <c:v>2012</c:v>
                </c:pt>
                <c:pt idx="3">
                  <c:v>2013</c:v>
                </c:pt>
                <c:pt idx="4">
                  <c:v>2014</c:v>
                </c:pt>
                <c:pt idx="5">
                  <c:v>2015</c:v>
                </c:pt>
                <c:pt idx="6">
                  <c:v>2015</c:v>
                </c:pt>
              </c:numCache>
            </c:numRef>
          </c:cat>
          <c:val>
            <c:numRef>
              <c:f>Лист1!$K$23:$Q$23</c:f>
              <c:numCache>
                <c:formatCode>[=0]"-";0.0</c:formatCode>
                <c:ptCount val="7"/>
                <c:pt idx="0">
                  <c:v>22.914953540999999</c:v>
                </c:pt>
                <c:pt idx="1">
                  <c:v>23.422577947057071</c:v>
                </c:pt>
                <c:pt idx="2">
                  <c:v>24.687609329413959</c:v>
                </c:pt>
                <c:pt idx="3">
                  <c:v>24.090017475</c:v>
                </c:pt>
                <c:pt idx="4">
                  <c:v>23.899830586</c:v>
                </c:pt>
                <c:pt idx="5">
                  <c:v>24.691726496000001</c:v>
                </c:pt>
                <c:pt idx="6">
                  <c:v>25.62556374</c:v>
                </c:pt>
              </c:numCache>
            </c:numRef>
          </c:val>
          <c:extLst xmlns:c16r2="http://schemas.microsoft.com/office/drawing/2015/06/chart">
            <c:ext xmlns:c16="http://schemas.microsoft.com/office/drawing/2014/chart" uri="{C3380CC4-5D6E-409C-BE32-E72D297353CC}">
              <c16:uniqueId val="{0000000B-2DA6-4C76-A29D-C0549F0DF83D}"/>
            </c:ext>
          </c:extLst>
        </c:ser>
        <c:ser>
          <c:idx val="5"/>
          <c:order val="5"/>
          <c:tx>
            <c:strRef>
              <c:f>Лист1!$J$24</c:f>
              <c:strCache>
                <c:ptCount val="1"/>
                <c:pt idx="0">
                  <c:v>10 years and more</c:v>
                </c:pt>
              </c:strCache>
            </c:strRef>
          </c:tx>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Лист1!$K$18:$Q$18</c:f>
              <c:numCache>
                <c:formatCode>General</c:formatCode>
                <c:ptCount val="7"/>
                <c:pt idx="0">
                  <c:v>2010</c:v>
                </c:pt>
                <c:pt idx="1">
                  <c:v>2011</c:v>
                </c:pt>
                <c:pt idx="2">
                  <c:v>2012</c:v>
                </c:pt>
                <c:pt idx="3">
                  <c:v>2013</c:v>
                </c:pt>
                <c:pt idx="4">
                  <c:v>2014</c:v>
                </c:pt>
                <c:pt idx="5">
                  <c:v>2015</c:v>
                </c:pt>
                <c:pt idx="6">
                  <c:v>2015</c:v>
                </c:pt>
              </c:numCache>
            </c:numRef>
          </c:cat>
          <c:val>
            <c:numRef>
              <c:f>Лист1!$K$24:$Q$24</c:f>
              <c:numCache>
                <c:formatCode>[=0]"-";0.0</c:formatCode>
                <c:ptCount val="7"/>
                <c:pt idx="0">
                  <c:v>34.61</c:v>
                </c:pt>
                <c:pt idx="1">
                  <c:v>34.545850606161153</c:v>
                </c:pt>
                <c:pt idx="2">
                  <c:v>34.523992781330577</c:v>
                </c:pt>
                <c:pt idx="3">
                  <c:v>34.81</c:v>
                </c:pt>
                <c:pt idx="4">
                  <c:v>35.799999999999997</c:v>
                </c:pt>
                <c:pt idx="5">
                  <c:v>35.9</c:v>
                </c:pt>
                <c:pt idx="6">
                  <c:v>36.159999999999997</c:v>
                </c:pt>
              </c:numCache>
            </c:numRef>
          </c:val>
          <c:extLst xmlns:c16r2="http://schemas.microsoft.com/office/drawing/2015/06/chart">
            <c:ext xmlns:c16="http://schemas.microsoft.com/office/drawing/2014/chart" uri="{C3380CC4-5D6E-409C-BE32-E72D297353CC}">
              <c16:uniqueId val="{0000000C-2DA6-4C76-A29D-C0549F0DF83D}"/>
            </c:ext>
          </c:extLst>
        </c:ser>
        <c:dLbls>
          <c:showLegendKey val="0"/>
          <c:showVal val="1"/>
          <c:showCatName val="0"/>
          <c:showSerName val="0"/>
          <c:showPercent val="0"/>
          <c:showBubbleSize val="0"/>
        </c:dLbls>
        <c:gapWidth val="95"/>
        <c:overlap val="100"/>
        <c:axId val="146644992"/>
        <c:axId val="146646528"/>
      </c:barChart>
      <c:catAx>
        <c:axId val="146644992"/>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6646528"/>
        <c:crosses val="autoZero"/>
        <c:auto val="1"/>
        <c:lblAlgn val="ctr"/>
        <c:lblOffset val="100"/>
        <c:noMultiLvlLbl val="0"/>
      </c:catAx>
      <c:valAx>
        <c:axId val="146646528"/>
        <c:scaling>
          <c:orientation val="minMax"/>
          <c:max val="100"/>
        </c:scaling>
        <c:delete val="1"/>
        <c:axPos val="l"/>
        <c:numFmt formatCode="[=0]&quot;-&quot;;0.0" sourceLinked="1"/>
        <c:majorTickMark val="out"/>
        <c:minorTickMark val="none"/>
        <c:tickLblPos val="nextTo"/>
        <c:crossAx val="146644992"/>
        <c:crosses val="autoZero"/>
        <c:crossBetween val="between"/>
      </c:valAx>
    </c:plotArea>
    <c:legend>
      <c:legendPos val="r"/>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Лист2!$A$8</c:f>
              <c:strCache>
                <c:ptCount val="1"/>
                <c:pt idx="0">
                  <c:v>The coefficient of labour turnover</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Лист2!$B$7:$H$7</c:f>
              <c:numCache>
                <c:formatCode>General</c:formatCode>
                <c:ptCount val="7"/>
                <c:pt idx="0">
                  <c:v>2010</c:v>
                </c:pt>
                <c:pt idx="1">
                  <c:v>2011</c:v>
                </c:pt>
                <c:pt idx="2">
                  <c:v>2012</c:v>
                </c:pt>
                <c:pt idx="3">
                  <c:v>2013</c:v>
                </c:pt>
                <c:pt idx="4">
                  <c:v>2014</c:v>
                </c:pt>
                <c:pt idx="5">
                  <c:v>2015</c:v>
                </c:pt>
                <c:pt idx="6">
                  <c:v>2016</c:v>
                </c:pt>
              </c:numCache>
            </c:numRef>
          </c:cat>
          <c:val>
            <c:numRef>
              <c:f>Лист2!$B$8:$H$8</c:f>
              <c:numCache>
                <c:formatCode>0.000</c:formatCode>
                <c:ptCount val="7"/>
                <c:pt idx="0">
                  <c:v>0.27642205508050499</c:v>
                </c:pt>
                <c:pt idx="1">
                  <c:v>0.27984532226879499</c:v>
                </c:pt>
                <c:pt idx="2">
                  <c:v>0.27352575302257298</c:v>
                </c:pt>
                <c:pt idx="3">
                  <c:v>0.286349820005323</c:v>
                </c:pt>
                <c:pt idx="4">
                  <c:v>0.27913445812773402</c:v>
                </c:pt>
                <c:pt idx="5">
                  <c:v>0.264880261047508</c:v>
                </c:pt>
                <c:pt idx="6">
                  <c:v>0.259248822399956</c:v>
                </c:pt>
              </c:numCache>
            </c:numRef>
          </c:val>
          <c:smooth val="0"/>
          <c:extLst xmlns:c16r2="http://schemas.microsoft.com/office/drawing/2015/06/chart">
            <c:ext xmlns:c16="http://schemas.microsoft.com/office/drawing/2014/chart" uri="{C3380CC4-5D6E-409C-BE32-E72D297353CC}">
              <c16:uniqueId val="{00000000-A1B2-45F2-AB1B-90C5E171CB67}"/>
            </c:ext>
          </c:extLst>
        </c:ser>
        <c:dLbls>
          <c:showLegendKey val="0"/>
          <c:showVal val="1"/>
          <c:showCatName val="0"/>
          <c:showSerName val="0"/>
          <c:showPercent val="0"/>
          <c:showBubbleSize val="0"/>
        </c:dLbls>
        <c:marker val="1"/>
        <c:smooth val="0"/>
        <c:axId val="146567936"/>
        <c:axId val="146570624"/>
      </c:lineChart>
      <c:catAx>
        <c:axId val="14656793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6570624"/>
        <c:crosses val="autoZero"/>
        <c:auto val="1"/>
        <c:lblAlgn val="ctr"/>
        <c:lblOffset val="100"/>
        <c:noMultiLvlLbl val="0"/>
      </c:catAx>
      <c:valAx>
        <c:axId val="146570624"/>
        <c:scaling>
          <c:orientation val="minMax"/>
        </c:scaling>
        <c:delete val="0"/>
        <c:axPos val="l"/>
        <c:numFmt formatCode="0.0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6567936"/>
        <c:crosses val="autoZero"/>
        <c:crossBetween val="between"/>
      </c:valAx>
      <c:spPr>
        <a:ln>
          <a:solidFill>
            <a:schemeClr val="tx1"/>
          </a:solidFill>
        </a:ln>
      </c:spPr>
    </c:plotArea>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Стаж!$P$3</c:f>
              <c:strCache>
                <c:ptCount val="1"/>
                <c:pt idx="0">
                  <c:v>Less 1 year</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Стаж!$Q$2:$W$2</c:f>
              <c:numCache>
                <c:formatCode>General</c:formatCode>
                <c:ptCount val="7"/>
                <c:pt idx="0">
                  <c:v>2010</c:v>
                </c:pt>
                <c:pt idx="1">
                  <c:v>2011</c:v>
                </c:pt>
                <c:pt idx="2">
                  <c:v>2012</c:v>
                </c:pt>
                <c:pt idx="3">
                  <c:v>2013</c:v>
                </c:pt>
                <c:pt idx="4">
                  <c:v>2014</c:v>
                </c:pt>
                <c:pt idx="5">
                  <c:v>2015</c:v>
                </c:pt>
                <c:pt idx="6">
                  <c:v>2016</c:v>
                </c:pt>
              </c:numCache>
            </c:numRef>
          </c:cat>
          <c:val>
            <c:numRef>
              <c:f>Стаж!$Q$3:$W$3</c:f>
              <c:numCache>
                <c:formatCode>_-* #,##0.0_р_._-;\-* #,##0.0_р_._-;_-* "-"??_р_._-;_-@_-</c:formatCode>
                <c:ptCount val="7"/>
                <c:pt idx="0">
                  <c:v>15.83819426832361</c:v>
                </c:pt>
                <c:pt idx="1">
                  <c:v>16.02309172546504</c:v>
                </c:pt>
                <c:pt idx="2">
                  <c:v>17.87608330099599</c:v>
                </c:pt>
                <c:pt idx="3">
                  <c:v>16.342199067726899</c:v>
                </c:pt>
                <c:pt idx="4">
                  <c:v>16.84631432545202</c:v>
                </c:pt>
                <c:pt idx="5">
                  <c:v>14.34072987346415</c:v>
                </c:pt>
                <c:pt idx="6">
                  <c:v>14.57671463277892</c:v>
                </c:pt>
              </c:numCache>
            </c:numRef>
          </c:val>
          <c:extLst xmlns:c16r2="http://schemas.microsoft.com/office/drawing/2015/06/chart">
            <c:ext xmlns:c16="http://schemas.microsoft.com/office/drawing/2014/chart" uri="{C3380CC4-5D6E-409C-BE32-E72D297353CC}">
              <c16:uniqueId val="{00000000-1294-421D-B3F4-F4263D9CA484}"/>
            </c:ext>
          </c:extLst>
        </c:ser>
        <c:ser>
          <c:idx val="1"/>
          <c:order val="1"/>
          <c:tx>
            <c:strRef>
              <c:f>Стаж!$P$4</c:f>
              <c:strCache>
                <c:ptCount val="1"/>
                <c:pt idx="0">
                  <c:v>1-2 years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Стаж!$Q$2:$W$2</c:f>
              <c:numCache>
                <c:formatCode>General</c:formatCode>
                <c:ptCount val="7"/>
                <c:pt idx="0">
                  <c:v>2010</c:v>
                </c:pt>
                <c:pt idx="1">
                  <c:v>2011</c:v>
                </c:pt>
                <c:pt idx="2">
                  <c:v>2012</c:v>
                </c:pt>
                <c:pt idx="3">
                  <c:v>2013</c:v>
                </c:pt>
                <c:pt idx="4">
                  <c:v>2014</c:v>
                </c:pt>
                <c:pt idx="5">
                  <c:v>2015</c:v>
                </c:pt>
                <c:pt idx="6">
                  <c:v>2016</c:v>
                </c:pt>
              </c:numCache>
            </c:numRef>
          </c:cat>
          <c:val>
            <c:numRef>
              <c:f>Стаж!$Q$4:$W$4</c:f>
              <c:numCache>
                <c:formatCode>_-* #,##0.0_р_._-;\-* #,##0.0_р_._-;_-* "-"??_р_._-;_-@_-</c:formatCode>
                <c:ptCount val="7"/>
                <c:pt idx="0">
                  <c:v>21.455744357088509</c:v>
                </c:pt>
                <c:pt idx="1">
                  <c:v>21.513790891597179</c:v>
                </c:pt>
                <c:pt idx="2">
                  <c:v>20.57948518949684</c:v>
                </c:pt>
                <c:pt idx="3">
                  <c:v>19.783383602961241</c:v>
                </c:pt>
                <c:pt idx="4">
                  <c:v>20.862308762169679</c:v>
                </c:pt>
                <c:pt idx="5">
                  <c:v>20.832569227947921</c:v>
                </c:pt>
                <c:pt idx="6">
                  <c:v>19.529059988787139</c:v>
                </c:pt>
              </c:numCache>
            </c:numRef>
          </c:val>
          <c:extLst xmlns:c16r2="http://schemas.microsoft.com/office/drawing/2015/06/chart">
            <c:ext xmlns:c16="http://schemas.microsoft.com/office/drawing/2014/chart" uri="{C3380CC4-5D6E-409C-BE32-E72D297353CC}">
              <c16:uniqueId val="{00000001-1294-421D-B3F4-F4263D9CA484}"/>
            </c:ext>
          </c:extLst>
        </c:ser>
        <c:ser>
          <c:idx val="2"/>
          <c:order val="2"/>
          <c:tx>
            <c:strRef>
              <c:f>Стаж!$P$5</c:f>
              <c:strCache>
                <c:ptCount val="1"/>
                <c:pt idx="0">
                  <c:v>3-5 years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Стаж!$Q$2:$W$2</c:f>
              <c:numCache>
                <c:formatCode>General</c:formatCode>
                <c:ptCount val="7"/>
                <c:pt idx="0">
                  <c:v>2010</c:v>
                </c:pt>
                <c:pt idx="1">
                  <c:v>2011</c:v>
                </c:pt>
                <c:pt idx="2">
                  <c:v>2012</c:v>
                </c:pt>
                <c:pt idx="3">
                  <c:v>2013</c:v>
                </c:pt>
                <c:pt idx="4">
                  <c:v>2014</c:v>
                </c:pt>
                <c:pt idx="5">
                  <c:v>2015</c:v>
                </c:pt>
                <c:pt idx="6">
                  <c:v>2016</c:v>
                </c:pt>
              </c:numCache>
            </c:numRef>
          </c:cat>
          <c:val>
            <c:numRef>
              <c:f>Стаж!$Q$5:$W$5</c:f>
              <c:numCache>
                <c:formatCode>_-* #,##0.0_р_._-;\-* #,##0.0_р_._-;_-* "-"??_р_._-;_-@_-</c:formatCode>
                <c:ptCount val="7"/>
                <c:pt idx="0">
                  <c:v>20.55541465888917</c:v>
                </c:pt>
                <c:pt idx="1">
                  <c:v>19.58948043617702</c:v>
                </c:pt>
                <c:pt idx="2">
                  <c:v>18.988487905833619</c:v>
                </c:pt>
                <c:pt idx="3">
                  <c:v>20.797916095420891</c:v>
                </c:pt>
                <c:pt idx="4">
                  <c:v>19.002086230876209</c:v>
                </c:pt>
                <c:pt idx="5">
                  <c:v>20.33742893819916</c:v>
                </c:pt>
                <c:pt idx="6">
                  <c:v>19.884133806765011</c:v>
                </c:pt>
              </c:numCache>
            </c:numRef>
          </c:val>
          <c:extLst xmlns:c16r2="http://schemas.microsoft.com/office/drawing/2015/06/chart">
            <c:ext xmlns:c16="http://schemas.microsoft.com/office/drawing/2014/chart" uri="{C3380CC4-5D6E-409C-BE32-E72D297353CC}">
              <c16:uniqueId val="{00000002-1294-421D-B3F4-F4263D9CA484}"/>
            </c:ext>
          </c:extLst>
        </c:ser>
        <c:ser>
          <c:idx val="3"/>
          <c:order val="3"/>
          <c:tx>
            <c:strRef>
              <c:f>Стаж!$P$6</c:f>
              <c:strCache>
                <c:ptCount val="1"/>
                <c:pt idx="0">
                  <c:v>6-10 years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Стаж!$Q$2:$W$2</c:f>
              <c:numCache>
                <c:formatCode>General</c:formatCode>
                <c:ptCount val="7"/>
                <c:pt idx="0">
                  <c:v>2010</c:v>
                </c:pt>
                <c:pt idx="1">
                  <c:v>2011</c:v>
                </c:pt>
                <c:pt idx="2">
                  <c:v>2012</c:v>
                </c:pt>
                <c:pt idx="3">
                  <c:v>2013</c:v>
                </c:pt>
                <c:pt idx="4">
                  <c:v>2014</c:v>
                </c:pt>
                <c:pt idx="5">
                  <c:v>2015</c:v>
                </c:pt>
                <c:pt idx="6">
                  <c:v>2016</c:v>
                </c:pt>
              </c:numCache>
            </c:numRef>
          </c:cat>
          <c:val>
            <c:numRef>
              <c:f>Стаж!$Q$6:$W$6</c:f>
              <c:numCache>
                <c:formatCode>_-* #,##0.0_р_._-;\-* #,##0.0_р_._-;_-* "-"??_р_._-;_-@_-</c:formatCode>
                <c:ptCount val="7"/>
                <c:pt idx="0">
                  <c:v>17.52472736495055</c:v>
                </c:pt>
                <c:pt idx="1">
                  <c:v>17.998717126363019</c:v>
                </c:pt>
                <c:pt idx="2">
                  <c:v>17.44923037123268</c:v>
                </c:pt>
                <c:pt idx="3">
                  <c:v>16.945434603783831</c:v>
                </c:pt>
                <c:pt idx="4">
                  <c:v>17.76773296244782</c:v>
                </c:pt>
                <c:pt idx="5">
                  <c:v>18.338529249954149</c:v>
                </c:pt>
                <c:pt idx="6">
                  <c:v>18.501214726219398</c:v>
                </c:pt>
              </c:numCache>
            </c:numRef>
          </c:val>
          <c:extLst xmlns:c16r2="http://schemas.microsoft.com/office/drawing/2015/06/chart">
            <c:ext xmlns:c16="http://schemas.microsoft.com/office/drawing/2014/chart" uri="{C3380CC4-5D6E-409C-BE32-E72D297353CC}">
              <c16:uniqueId val="{00000003-1294-421D-B3F4-F4263D9CA484}"/>
            </c:ext>
          </c:extLst>
        </c:ser>
        <c:ser>
          <c:idx val="4"/>
          <c:order val="4"/>
          <c:tx>
            <c:strRef>
              <c:f>Стаж!$P$7</c:f>
              <c:strCache>
                <c:ptCount val="1"/>
                <c:pt idx="0">
                  <c:v>11-20 years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Стаж!$Q$2:$W$2</c:f>
              <c:numCache>
                <c:formatCode>General</c:formatCode>
                <c:ptCount val="7"/>
                <c:pt idx="0">
                  <c:v>2010</c:v>
                </c:pt>
                <c:pt idx="1">
                  <c:v>2011</c:v>
                </c:pt>
                <c:pt idx="2">
                  <c:v>2012</c:v>
                </c:pt>
                <c:pt idx="3">
                  <c:v>2013</c:v>
                </c:pt>
                <c:pt idx="4">
                  <c:v>2014</c:v>
                </c:pt>
                <c:pt idx="5">
                  <c:v>2015</c:v>
                </c:pt>
                <c:pt idx="6">
                  <c:v>2016</c:v>
                </c:pt>
              </c:numCache>
            </c:numRef>
          </c:cat>
          <c:val>
            <c:numRef>
              <c:f>Стаж!$Q$7:$W$7</c:f>
              <c:numCache>
                <c:formatCode>_-* #,##0.0_р_._-;\-* #,##0.0_р_._-;_-* "-"??_р_._-;_-@_-</c:formatCode>
                <c:ptCount val="7"/>
                <c:pt idx="0">
                  <c:v>14.468678671062641</c:v>
                </c:pt>
                <c:pt idx="1">
                  <c:v>15.368826170622199</c:v>
                </c:pt>
                <c:pt idx="2">
                  <c:v>15.418445220540679</c:v>
                </c:pt>
                <c:pt idx="3">
                  <c:v>15.93090211132438</c:v>
                </c:pt>
                <c:pt idx="4">
                  <c:v>15.438108484005561</c:v>
                </c:pt>
                <c:pt idx="5">
                  <c:v>15.587749862461029</c:v>
                </c:pt>
                <c:pt idx="6">
                  <c:v>16.875350401794051</c:v>
                </c:pt>
              </c:numCache>
            </c:numRef>
          </c:val>
          <c:extLst xmlns:c16r2="http://schemas.microsoft.com/office/drawing/2015/06/chart">
            <c:ext xmlns:c16="http://schemas.microsoft.com/office/drawing/2014/chart" uri="{C3380CC4-5D6E-409C-BE32-E72D297353CC}">
              <c16:uniqueId val="{00000004-1294-421D-B3F4-F4263D9CA484}"/>
            </c:ext>
          </c:extLst>
        </c:ser>
        <c:ser>
          <c:idx val="5"/>
          <c:order val="5"/>
          <c:tx>
            <c:strRef>
              <c:f>Стаж!$P$8</c:f>
              <c:strCache>
                <c:ptCount val="1"/>
                <c:pt idx="0">
                  <c:v>More 20 years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Стаж!$Q$2:$W$2</c:f>
              <c:numCache>
                <c:formatCode>General</c:formatCode>
                <c:ptCount val="7"/>
                <c:pt idx="0">
                  <c:v>2010</c:v>
                </c:pt>
                <c:pt idx="1">
                  <c:v>2011</c:v>
                </c:pt>
                <c:pt idx="2">
                  <c:v>2012</c:v>
                </c:pt>
                <c:pt idx="3">
                  <c:v>2013</c:v>
                </c:pt>
                <c:pt idx="4">
                  <c:v>2014</c:v>
                </c:pt>
                <c:pt idx="5">
                  <c:v>2015</c:v>
                </c:pt>
                <c:pt idx="6">
                  <c:v>2016</c:v>
                </c:pt>
              </c:numCache>
            </c:numRef>
          </c:cat>
          <c:val>
            <c:numRef>
              <c:f>Стаж!$Q$8:$W$8</c:f>
              <c:numCache>
                <c:formatCode>_-* #,##0.0_р_._-;\-* #,##0.0_р_._-;_-* "-"??_р_._-;_-@_-</c:formatCode>
                <c:ptCount val="7"/>
                <c:pt idx="0">
                  <c:v>10.15724067968552</c:v>
                </c:pt>
                <c:pt idx="1">
                  <c:v>9.5060936497754973</c:v>
                </c:pt>
                <c:pt idx="2">
                  <c:v>9.6882680119001225</c:v>
                </c:pt>
                <c:pt idx="3">
                  <c:v>10.200164518782559</c:v>
                </c:pt>
                <c:pt idx="4">
                  <c:v>10.0834492350487</c:v>
                </c:pt>
                <c:pt idx="5">
                  <c:v>10.5629928479736</c:v>
                </c:pt>
                <c:pt idx="6">
                  <c:v>10.63352644365539</c:v>
                </c:pt>
              </c:numCache>
            </c:numRef>
          </c:val>
          <c:extLst xmlns:c16r2="http://schemas.microsoft.com/office/drawing/2015/06/chart">
            <c:ext xmlns:c16="http://schemas.microsoft.com/office/drawing/2014/chart" uri="{C3380CC4-5D6E-409C-BE32-E72D297353CC}">
              <c16:uniqueId val="{00000005-1294-421D-B3F4-F4263D9CA484}"/>
            </c:ext>
          </c:extLst>
        </c:ser>
        <c:dLbls>
          <c:showLegendKey val="0"/>
          <c:showVal val="1"/>
          <c:showCatName val="0"/>
          <c:showSerName val="0"/>
          <c:showPercent val="0"/>
          <c:showBubbleSize val="0"/>
        </c:dLbls>
        <c:gapWidth val="75"/>
        <c:overlap val="100"/>
        <c:axId val="146865536"/>
        <c:axId val="147006592"/>
      </c:barChart>
      <c:catAx>
        <c:axId val="14686553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7006592"/>
        <c:crosses val="autoZero"/>
        <c:auto val="1"/>
        <c:lblAlgn val="ctr"/>
        <c:lblOffset val="100"/>
        <c:noMultiLvlLbl val="0"/>
      </c:catAx>
      <c:valAx>
        <c:axId val="147006592"/>
        <c:scaling>
          <c:orientation val="minMax"/>
          <c:max val="100"/>
          <c:min val="0"/>
        </c:scaling>
        <c:delete val="1"/>
        <c:axPos val="l"/>
        <c:title>
          <c:tx>
            <c:rich>
              <a:bodyPr rot="-5400000" vert="horz"/>
              <a:lstStyle/>
              <a:p>
                <a:pPr>
                  <a:defRPr>
                    <a:latin typeface="Times New Roman" panose="02020603050405020304" pitchFamily="18" charset="0"/>
                    <a:cs typeface="Times New Roman" panose="02020603050405020304" pitchFamily="18" charset="0"/>
                  </a:defRPr>
                </a:pPr>
                <a:r>
                  <a:rPr lang="en-US" sz="1000" b="0" i="0" u="none" strike="noStrike" baseline="0">
                    <a:effectLst/>
                  </a:rPr>
                  <a:t>Employed</a:t>
                </a:r>
                <a:r>
                  <a:rPr lang="ru-RU" b="0">
                    <a:latin typeface="Times New Roman" panose="02020603050405020304" pitchFamily="18" charset="0"/>
                    <a:cs typeface="Times New Roman" panose="02020603050405020304" pitchFamily="18" charset="0"/>
                  </a:rPr>
                  <a:t>, % </a:t>
                </a:r>
              </a:p>
            </c:rich>
          </c:tx>
          <c:overlay val="0"/>
        </c:title>
        <c:numFmt formatCode="_-* #,##0.0_р_._-;\-* #,##0.0_р_._-;_-* &quot;-&quot;??_р_._-;_-@_-" sourceLinked="1"/>
        <c:majorTickMark val="none"/>
        <c:minorTickMark val="none"/>
        <c:tickLblPos val="nextTo"/>
        <c:crossAx val="14686553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Стаж!$P$12</c:f>
              <c:strCache>
                <c:ptCount val="1"/>
                <c:pt idx="0">
                  <c:v>Less 1 year</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Стаж!$Q$11:$W$11</c:f>
              <c:numCache>
                <c:formatCode>General</c:formatCode>
                <c:ptCount val="7"/>
                <c:pt idx="0">
                  <c:v>2010</c:v>
                </c:pt>
                <c:pt idx="1">
                  <c:v>2011</c:v>
                </c:pt>
                <c:pt idx="2">
                  <c:v>2012</c:v>
                </c:pt>
                <c:pt idx="3">
                  <c:v>2013</c:v>
                </c:pt>
                <c:pt idx="4">
                  <c:v>2014</c:v>
                </c:pt>
                <c:pt idx="5">
                  <c:v>2015</c:v>
                </c:pt>
                <c:pt idx="6">
                  <c:v>2016</c:v>
                </c:pt>
              </c:numCache>
            </c:numRef>
          </c:cat>
          <c:val>
            <c:numRef>
              <c:f>Стаж!$Q$12:$W$12</c:f>
              <c:numCache>
                <c:formatCode>###0.0</c:formatCode>
                <c:ptCount val="7"/>
                <c:pt idx="0">
                  <c:v>9.3385214007781912</c:v>
                </c:pt>
                <c:pt idx="1">
                  <c:v>10.12909632571996</c:v>
                </c:pt>
                <c:pt idx="2">
                  <c:v>10.636182902584499</c:v>
                </c:pt>
                <c:pt idx="3">
                  <c:v>9.8620689655172526</c:v>
                </c:pt>
                <c:pt idx="4">
                  <c:v>11.12087912087912</c:v>
                </c:pt>
                <c:pt idx="5">
                  <c:v>9.0909090909091006</c:v>
                </c:pt>
                <c:pt idx="6">
                  <c:v>9.4890510948904971</c:v>
                </c:pt>
              </c:numCache>
            </c:numRef>
          </c:val>
          <c:extLst xmlns:c16r2="http://schemas.microsoft.com/office/drawing/2015/06/chart">
            <c:ext xmlns:c16="http://schemas.microsoft.com/office/drawing/2014/chart" uri="{C3380CC4-5D6E-409C-BE32-E72D297353CC}">
              <c16:uniqueId val="{00000000-E365-460F-961B-A9068ED6FF84}"/>
            </c:ext>
          </c:extLst>
        </c:ser>
        <c:ser>
          <c:idx val="1"/>
          <c:order val="1"/>
          <c:tx>
            <c:strRef>
              <c:f>Стаж!$P$13</c:f>
              <c:strCache>
                <c:ptCount val="1"/>
                <c:pt idx="0">
                  <c:v>1-2 years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Стаж!$Q$11:$W$11</c:f>
              <c:numCache>
                <c:formatCode>General</c:formatCode>
                <c:ptCount val="7"/>
                <c:pt idx="0">
                  <c:v>2010</c:v>
                </c:pt>
                <c:pt idx="1">
                  <c:v>2011</c:v>
                </c:pt>
                <c:pt idx="2">
                  <c:v>2012</c:v>
                </c:pt>
                <c:pt idx="3">
                  <c:v>2013</c:v>
                </c:pt>
                <c:pt idx="4">
                  <c:v>2014</c:v>
                </c:pt>
                <c:pt idx="5">
                  <c:v>2015</c:v>
                </c:pt>
                <c:pt idx="6">
                  <c:v>2016</c:v>
                </c:pt>
              </c:numCache>
            </c:numRef>
          </c:cat>
          <c:val>
            <c:numRef>
              <c:f>Стаж!$Q$13:$W$13</c:f>
              <c:numCache>
                <c:formatCode>###0.0</c:formatCode>
                <c:ptCount val="7"/>
                <c:pt idx="0">
                  <c:v>15.30479896238651</c:v>
                </c:pt>
                <c:pt idx="1">
                  <c:v>14.43230718305197</c:v>
                </c:pt>
                <c:pt idx="2">
                  <c:v>14.54605699138502</c:v>
                </c:pt>
                <c:pt idx="3">
                  <c:v>13.51724137931034</c:v>
                </c:pt>
                <c:pt idx="4">
                  <c:v>14.15384615384616</c:v>
                </c:pt>
                <c:pt idx="5">
                  <c:v>14.77272727272728</c:v>
                </c:pt>
                <c:pt idx="6">
                  <c:v>13.503649635036499</c:v>
                </c:pt>
              </c:numCache>
            </c:numRef>
          </c:val>
          <c:extLst xmlns:c16r2="http://schemas.microsoft.com/office/drawing/2015/06/chart">
            <c:ext xmlns:c16="http://schemas.microsoft.com/office/drawing/2014/chart" uri="{C3380CC4-5D6E-409C-BE32-E72D297353CC}">
              <c16:uniqueId val="{00000001-E365-460F-961B-A9068ED6FF84}"/>
            </c:ext>
          </c:extLst>
        </c:ser>
        <c:ser>
          <c:idx val="2"/>
          <c:order val="2"/>
          <c:tx>
            <c:strRef>
              <c:f>Стаж!$P$14</c:f>
              <c:strCache>
                <c:ptCount val="1"/>
                <c:pt idx="0">
                  <c:v>3-5 years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Стаж!$Q$11:$W$11</c:f>
              <c:numCache>
                <c:formatCode>General</c:formatCode>
                <c:ptCount val="7"/>
                <c:pt idx="0">
                  <c:v>2010</c:v>
                </c:pt>
                <c:pt idx="1">
                  <c:v>2011</c:v>
                </c:pt>
                <c:pt idx="2">
                  <c:v>2012</c:v>
                </c:pt>
                <c:pt idx="3">
                  <c:v>2013</c:v>
                </c:pt>
                <c:pt idx="4">
                  <c:v>2014</c:v>
                </c:pt>
                <c:pt idx="5">
                  <c:v>2015</c:v>
                </c:pt>
                <c:pt idx="6">
                  <c:v>2016</c:v>
                </c:pt>
              </c:numCache>
            </c:numRef>
          </c:cat>
          <c:val>
            <c:numRef>
              <c:f>Стаж!$Q$14:$W$14</c:f>
              <c:numCache>
                <c:formatCode>###0.0</c:formatCode>
                <c:ptCount val="7"/>
                <c:pt idx="0">
                  <c:v>16.569390402075221</c:v>
                </c:pt>
                <c:pt idx="1">
                  <c:v>15.59086395233366</c:v>
                </c:pt>
                <c:pt idx="2">
                  <c:v>15.50695825049702</c:v>
                </c:pt>
                <c:pt idx="3">
                  <c:v>17.172413793103441</c:v>
                </c:pt>
                <c:pt idx="4">
                  <c:v>14.725274725274719</c:v>
                </c:pt>
                <c:pt idx="5">
                  <c:v>16</c:v>
                </c:pt>
                <c:pt idx="6">
                  <c:v>15.05474452554745</c:v>
                </c:pt>
              </c:numCache>
            </c:numRef>
          </c:val>
          <c:extLst xmlns:c16r2="http://schemas.microsoft.com/office/drawing/2015/06/chart">
            <c:ext xmlns:c16="http://schemas.microsoft.com/office/drawing/2014/chart" uri="{C3380CC4-5D6E-409C-BE32-E72D297353CC}">
              <c16:uniqueId val="{00000002-E365-460F-961B-A9068ED6FF84}"/>
            </c:ext>
          </c:extLst>
        </c:ser>
        <c:ser>
          <c:idx val="3"/>
          <c:order val="3"/>
          <c:tx>
            <c:strRef>
              <c:f>Стаж!$P$15</c:f>
              <c:strCache>
                <c:ptCount val="1"/>
                <c:pt idx="0">
                  <c:v>6-10 years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Стаж!$Q$11:$W$11</c:f>
              <c:numCache>
                <c:formatCode>General</c:formatCode>
                <c:ptCount val="7"/>
                <c:pt idx="0">
                  <c:v>2010</c:v>
                </c:pt>
                <c:pt idx="1">
                  <c:v>2011</c:v>
                </c:pt>
                <c:pt idx="2">
                  <c:v>2012</c:v>
                </c:pt>
                <c:pt idx="3">
                  <c:v>2013</c:v>
                </c:pt>
                <c:pt idx="4">
                  <c:v>2014</c:v>
                </c:pt>
                <c:pt idx="5">
                  <c:v>2015</c:v>
                </c:pt>
                <c:pt idx="6">
                  <c:v>2016</c:v>
                </c:pt>
              </c:numCache>
            </c:numRef>
          </c:cat>
          <c:val>
            <c:numRef>
              <c:f>Стаж!$Q$15:$W$15</c:f>
              <c:numCache>
                <c:formatCode>###0.0</c:formatCode>
                <c:ptCount val="7"/>
                <c:pt idx="0">
                  <c:v>18.35278858625162</c:v>
                </c:pt>
                <c:pt idx="1">
                  <c:v>18.735518040383969</c:v>
                </c:pt>
                <c:pt idx="2">
                  <c:v>17.428760768721009</c:v>
                </c:pt>
                <c:pt idx="3">
                  <c:v>17.068965517241381</c:v>
                </c:pt>
                <c:pt idx="4">
                  <c:v>17.84615384615384</c:v>
                </c:pt>
                <c:pt idx="5">
                  <c:v>17.90909090909091</c:v>
                </c:pt>
                <c:pt idx="6">
                  <c:v>17.746350364963501</c:v>
                </c:pt>
              </c:numCache>
            </c:numRef>
          </c:val>
          <c:extLst xmlns:c16r2="http://schemas.microsoft.com/office/drawing/2015/06/chart">
            <c:ext xmlns:c16="http://schemas.microsoft.com/office/drawing/2014/chart" uri="{C3380CC4-5D6E-409C-BE32-E72D297353CC}">
              <c16:uniqueId val="{00000003-E365-460F-961B-A9068ED6FF84}"/>
            </c:ext>
          </c:extLst>
        </c:ser>
        <c:ser>
          <c:idx val="4"/>
          <c:order val="4"/>
          <c:tx>
            <c:strRef>
              <c:f>Стаж!$P$16</c:f>
              <c:strCache>
                <c:ptCount val="1"/>
                <c:pt idx="0">
                  <c:v>11-20 years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Стаж!$Q$11:$W$11</c:f>
              <c:numCache>
                <c:formatCode>General</c:formatCode>
                <c:ptCount val="7"/>
                <c:pt idx="0">
                  <c:v>2010</c:v>
                </c:pt>
                <c:pt idx="1">
                  <c:v>2011</c:v>
                </c:pt>
                <c:pt idx="2">
                  <c:v>2012</c:v>
                </c:pt>
                <c:pt idx="3">
                  <c:v>2013</c:v>
                </c:pt>
                <c:pt idx="4">
                  <c:v>2014</c:v>
                </c:pt>
                <c:pt idx="5">
                  <c:v>2015</c:v>
                </c:pt>
                <c:pt idx="6">
                  <c:v>2016</c:v>
                </c:pt>
              </c:numCache>
            </c:numRef>
          </c:cat>
          <c:val>
            <c:numRef>
              <c:f>Стаж!$Q$16:$W$16</c:f>
              <c:numCache>
                <c:formatCode>###0.0</c:formatCode>
                <c:ptCount val="7"/>
                <c:pt idx="0">
                  <c:v>17.86640726329443</c:v>
                </c:pt>
                <c:pt idx="1">
                  <c:v>19.827871565706719</c:v>
                </c:pt>
                <c:pt idx="2">
                  <c:v>20.410868124585821</c:v>
                </c:pt>
                <c:pt idx="3">
                  <c:v>20.517241379310342</c:v>
                </c:pt>
                <c:pt idx="4">
                  <c:v>20.92307692307692</c:v>
                </c:pt>
                <c:pt idx="5">
                  <c:v>19.95454545454546</c:v>
                </c:pt>
                <c:pt idx="6">
                  <c:v>21.806569343065689</c:v>
                </c:pt>
              </c:numCache>
            </c:numRef>
          </c:val>
          <c:extLst xmlns:c16r2="http://schemas.microsoft.com/office/drawing/2015/06/chart">
            <c:ext xmlns:c16="http://schemas.microsoft.com/office/drawing/2014/chart" uri="{C3380CC4-5D6E-409C-BE32-E72D297353CC}">
              <c16:uniqueId val="{00000004-E365-460F-961B-A9068ED6FF84}"/>
            </c:ext>
          </c:extLst>
        </c:ser>
        <c:ser>
          <c:idx val="5"/>
          <c:order val="5"/>
          <c:tx>
            <c:strRef>
              <c:f>Стаж!$P$17</c:f>
              <c:strCache>
                <c:ptCount val="1"/>
                <c:pt idx="0">
                  <c:v>More 20 years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Стаж!$Q$11:$W$11</c:f>
              <c:numCache>
                <c:formatCode>General</c:formatCode>
                <c:ptCount val="7"/>
                <c:pt idx="0">
                  <c:v>2010</c:v>
                </c:pt>
                <c:pt idx="1">
                  <c:v>2011</c:v>
                </c:pt>
                <c:pt idx="2">
                  <c:v>2012</c:v>
                </c:pt>
                <c:pt idx="3">
                  <c:v>2013</c:v>
                </c:pt>
                <c:pt idx="4">
                  <c:v>2014</c:v>
                </c:pt>
                <c:pt idx="5">
                  <c:v>2015</c:v>
                </c:pt>
                <c:pt idx="6">
                  <c:v>2016</c:v>
                </c:pt>
              </c:numCache>
            </c:numRef>
          </c:cat>
          <c:val>
            <c:numRef>
              <c:f>Стаж!$Q$17:$W$17</c:f>
              <c:numCache>
                <c:formatCode>###0.0</c:formatCode>
                <c:ptCount val="7"/>
                <c:pt idx="0">
                  <c:v>22.568093385214009</c:v>
                </c:pt>
                <c:pt idx="1">
                  <c:v>21.284342932803622</c:v>
                </c:pt>
                <c:pt idx="2">
                  <c:v>21.471172962226639</c:v>
                </c:pt>
                <c:pt idx="3">
                  <c:v>21.862068965517231</c:v>
                </c:pt>
                <c:pt idx="4">
                  <c:v>21.23076923076913</c:v>
                </c:pt>
                <c:pt idx="5">
                  <c:v>22.27272727272717</c:v>
                </c:pt>
                <c:pt idx="6">
                  <c:v>22.399635036496349</c:v>
                </c:pt>
              </c:numCache>
            </c:numRef>
          </c:val>
          <c:extLst xmlns:c16r2="http://schemas.microsoft.com/office/drawing/2015/06/chart">
            <c:ext xmlns:c16="http://schemas.microsoft.com/office/drawing/2014/chart" uri="{C3380CC4-5D6E-409C-BE32-E72D297353CC}">
              <c16:uniqueId val="{00000005-E365-460F-961B-A9068ED6FF84}"/>
            </c:ext>
          </c:extLst>
        </c:ser>
        <c:dLbls>
          <c:showLegendKey val="0"/>
          <c:showVal val="1"/>
          <c:showCatName val="0"/>
          <c:showSerName val="0"/>
          <c:showPercent val="0"/>
          <c:showBubbleSize val="0"/>
        </c:dLbls>
        <c:gapWidth val="75"/>
        <c:overlap val="100"/>
        <c:axId val="147052416"/>
        <c:axId val="147053952"/>
      </c:barChart>
      <c:catAx>
        <c:axId val="14705241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7053952"/>
        <c:crosses val="autoZero"/>
        <c:auto val="1"/>
        <c:lblAlgn val="ctr"/>
        <c:lblOffset val="100"/>
        <c:noMultiLvlLbl val="0"/>
      </c:catAx>
      <c:valAx>
        <c:axId val="147053952"/>
        <c:scaling>
          <c:orientation val="minMax"/>
          <c:max val="100"/>
          <c:min val="0"/>
        </c:scaling>
        <c:delete val="1"/>
        <c:axPos val="l"/>
        <c:title>
          <c:tx>
            <c:rich>
              <a:bodyPr rot="-5400000" vert="horz"/>
              <a:lstStyle/>
              <a:p>
                <a:pPr>
                  <a:defRPr>
                    <a:latin typeface="Times New Roman" panose="02020603050405020304" pitchFamily="18" charset="0"/>
                    <a:cs typeface="Times New Roman" panose="02020603050405020304" pitchFamily="18" charset="0"/>
                  </a:defRPr>
                </a:pPr>
                <a:r>
                  <a:rPr lang="en-US" sz="1000" b="0" i="0" u="none" strike="noStrike" baseline="0">
                    <a:effectLst/>
                  </a:rPr>
                  <a:t>Employed of 45 years and over</a:t>
                </a:r>
                <a:r>
                  <a:rPr lang="ru-RU" b="0" baseline="0">
                    <a:latin typeface="Times New Roman" panose="02020603050405020304" pitchFamily="18" charset="0"/>
                    <a:cs typeface="Times New Roman" panose="02020603050405020304" pitchFamily="18" charset="0"/>
                  </a:rPr>
                  <a:t>, %</a:t>
                </a:r>
                <a:endParaRPr lang="ru-RU" b="0">
                  <a:latin typeface="Times New Roman" panose="02020603050405020304" pitchFamily="18" charset="0"/>
                  <a:cs typeface="Times New Roman" panose="02020603050405020304" pitchFamily="18" charset="0"/>
                </a:endParaRPr>
              </a:p>
            </c:rich>
          </c:tx>
          <c:overlay val="0"/>
        </c:title>
        <c:numFmt formatCode="###0.0" sourceLinked="1"/>
        <c:majorTickMark val="none"/>
        <c:minorTickMark val="none"/>
        <c:tickLblPos val="nextTo"/>
        <c:crossAx val="14705241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9BCA-EDDC-480A-AB66-5B997B43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7794</Words>
  <Characters>44429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Nica</cp:lastModifiedBy>
  <cp:revision>3</cp:revision>
  <dcterms:created xsi:type="dcterms:W3CDTF">2018-06-04T18:42:00Z</dcterms:created>
  <dcterms:modified xsi:type="dcterms:W3CDTF">2018-06-04T18:42:00Z</dcterms:modified>
</cp:coreProperties>
</file>