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:rsidR="00CA6B62" w:rsidRPr="00AE6E69" w:rsidRDefault="00E37113" w:rsidP="00CA6B62">
      <w:pPr>
        <w:ind w:left="566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18.09.2018  № 17(43)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Default="001101C2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205A41" w:rsidRDefault="00F86068" w:rsidP="009F4A3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 xml:space="preserve">е </w:t>
      </w:r>
    </w:p>
    <w:p w:rsidR="00F86068" w:rsidRPr="00AE6E69" w:rsidRDefault="001101C2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Pr="00AE6E69">
        <w:rPr>
          <w:b/>
          <w:sz w:val="24"/>
          <w:szCs w:val="24"/>
        </w:rPr>
        <w:t>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A5133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A719C3" w:rsidRPr="00A719C3" w:rsidRDefault="002D769C" w:rsidP="00A719C3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:rsidR="004514C2" w:rsidRPr="00AE6E69" w:rsidRDefault="004514C2" w:rsidP="004514C2">
      <w:pPr>
        <w:ind w:firstLine="567"/>
        <w:jc w:val="both"/>
        <w:rPr>
          <w:sz w:val="24"/>
          <w:szCs w:val="24"/>
        </w:rPr>
      </w:pPr>
    </w:p>
    <w:p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:rsidR="00F86068" w:rsidRPr="00AE6E69" w:rsidRDefault="00205A41" w:rsidP="00A5133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ВКР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205A41" w:rsidRDefault="002D769C" w:rsidP="00205A41">
      <w:pPr>
        <w:ind w:firstLine="540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>ВКР является обязательным элементом об</w:t>
      </w:r>
      <w:r w:rsidR="00205A41">
        <w:rPr>
          <w:sz w:val="24"/>
          <w:szCs w:val="24"/>
        </w:rPr>
        <w:t xml:space="preserve">разовательной программы, формой </w:t>
      </w:r>
      <w:r w:rsidR="00F86068" w:rsidRPr="00AE6E69">
        <w:rPr>
          <w:sz w:val="24"/>
          <w:szCs w:val="24"/>
        </w:rPr>
        <w:t>научно-исследовательской, проектной работы студента; защита ВКР вх</w:t>
      </w:r>
      <w:r w:rsidR="00205A41">
        <w:rPr>
          <w:sz w:val="24"/>
          <w:szCs w:val="24"/>
        </w:rPr>
        <w:t xml:space="preserve">одит в обязательную часть ГИА. </w:t>
      </w:r>
      <w:r w:rsidR="00F86068"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="00F86068"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="00F86068"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4514C2" w:rsidRPr="00AE6E69" w:rsidRDefault="002D769C" w:rsidP="00AE09D8">
      <w:pPr>
        <w:ind w:firstLine="567"/>
        <w:jc w:val="both"/>
        <w:rPr>
          <w:color w:val="0070C0"/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</w:t>
      </w:r>
      <w:r w:rsidR="00205A41">
        <w:rPr>
          <w:sz w:val="24"/>
          <w:szCs w:val="24"/>
        </w:rPr>
        <w:t>С разрешения академического руководителя программы и руководителя ВКР студенты могут продолжать работать над темой, выбранной на первом курсе и отраженной в курсовой работе.</w:t>
      </w:r>
    </w:p>
    <w:p w:rsidR="00F86068" w:rsidRPr="00AE6E69" w:rsidRDefault="002D769C" w:rsidP="00AE09D8">
      <w:pPr>
        <w:ind w:left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:rsidR="00F86068" w:rsidRPr="00AE6E69" w:rsidRDefault="002D769C" w:rsidP="00A719C3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F86068" w:rsidRPr="00AE6E69" w:rsidRDefault="002D769C" w:rsidP="00AE09D8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AE09D8" w:rsidRPr="00AE6E69" w:rsidRDefault="00AE09D8" w:rsidP="009F4A34">
      <w:pPr>
        <w:jc w:val="both"/>
        <w:rPr>
          <w:color w:val="0070C0"/>
          <w:sz w:val="24"/>
          <w:szCs w:val="24"/>
        </w:rPr>
      </w:pPr>
    </w:p>
    <w:p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:rsidR="00F86068" w:rsidRPr="00AE6E69" w:rsidRDefault="00E2648C" w:rsidP="00E2648C">
      <w:pPr>
        <w:ind w:left="1134" w:right="70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F86068" w:rsidRPr="00AE6E69" w:rsidRDefault="00F86068" w:rsidP="006220CA">
      <w:pPr>
        <w:ind w:right="706"/>
        <w:rPr>
          <w:b/>
          <w:sz w:val="24"/>
          <w:szCs w:val="24"/>
        </w:rPr>
      </w:pPr>
    </w:p>
    <w:p w:rsidR="00F86068" w:rsidRDefault="00E2648C" w:rsidP="00E2648C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</w:t>
      </w:r>
      <w:r w:rsidR="00A719C3">
        <w:rPr>
          <w:sz w:val="24"/>
          <w:szCs w:val="24"/>
        </w:rPr>
        <w:t>ключевые этапы</w:t>
      </w:r>
      <w:r w:rsidR="00F86068" w:rsidRPr="00AE6E69">
        <w:rPr>
          <w:sz w:val="24"/>
          <w:szCs w:val="24"/>
        </w:rPr>
        <w:t>:</w:t>
      </w:r>
    </w:p>
    <w:p w:rsidR="00A719C3" w:rsidRDefault="00A719C3" w:rsidP="00A719C3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38"/>
        <w:gridCol w:w="4721"/>
        <w:gridCol w:w="1211"/>
      </w:tblGrid>
      <w:tr w:rsidR="00275CF4" w:rsidRPr="00232A46" w:rsidTr="00A719C3">
        <w:tc>
          <w:tcPr>
            <w:tcW w:w="0" w:type="auto"/>
          </w:tcPr>
          <w:p w:rsidR="00A719C3" w:rsidRPr="00232A46" w:rsidRDefault="00A719C3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A719C3" w:rsidRPr="00232A46" w:rsidRDefault="00A719C3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</w:tcPr>
          <w:p w:rsidR="00A719C3" w:rsidRPr="00232A46" w:rsidRDefault="00A719C3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Выбор основного направления курсовой работы</w:t>
            </w: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Утверждение предварительной темы курсовой работы</w:t>
            </w: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232A46" w:rsidRPr="00232A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A719C3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студентом руководителю первого проекта курсовой работы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Документ должен содержать: актуальность, структура работы, замысел, список основных источников для выполнения данной работы, ожидаемый результат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Предварительная презентация курсовой работы в рамках научно-исследовательского семинара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Устная презентация, предоставление материалов в формате </w:t>
            </w:r>
            <w:r w:rsidRPr="00232A4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научному руководителю. О времени устной презентации студент должен договориться с руководителем НИС не позднее, чем за неделю до выступления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проекта готовой курсовой работы руководителю</w:t>
            </w:r>
          </w:p>
        </w:tc>
        <w:tc>
          <w:tcPr>
            <w:tcW w:w="0" w:type="auto"/>
          </w:tcPr>
          <w:p w:rsidR="00A719C3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 последующей корректировкой курсовой работы (при необходимости)</w:t>
            </w:r>
          </w:p>
        </w:tc>
        <w:tc>
          <w:tcPr>
            <w:tcW w:w="0" w:type="auto"/>
          </w:tcPr>
          <w:p w:rsidR="00A719C3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32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Рецензирование работы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17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Оценивание руководителем курсовой работы и оформление написание отзыва по утвержденной форме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68" w:rsidRPr="00AE6E69" w:rsidRDefault="00154214" w:rsidP="0093693C">
      <w:pPr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 </w:t>
      </w:r>
    </w:p>
    <w:p w:rsidR="00F86068" w:rsidRPr="00AE6E69" w:rsidRDefault="00DF1AB7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F86068" w:rsidRPr="00AE6E69">
        <w:rPr>
          <w:sz w:val="24"/>
          <w:szCs w:val="24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</w:p>
    <w:p w:rsidR="00921FF0" w:rsidRDefault="00E2648C" w:rsidP="00FD7C35">
      <w:pPr>
        <w:pStyle w:val="a8"/>
        <w:ind w:left="0" w:firstLine="567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 xml:space="preserve">Проверка курсовой работы завершается оценкой научного руководителя и </w:t>
      </w:r>
      <w:r w:rsidR="00205A41">
        <w:rPr>
          <w:sz w:val="24"/>
          <w:szCs w:val="24"/>
        </w:rPr>
        <w:t>предоставления официального отзыва</w:t>
      </w:r>
      <w:r w:rsidR="00F86068" w:rsidRPr="00921FF0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205A41">
        <w:rPr>
          <w:sz w:val="24"/>
          <w:szCs w:val="24"/>
        </w:rPr>
        <w:t>выставляется</w:t>
      </w:r>
      <w:r w:rsidR="00921FF0" w:rsidRPr="00921FF0">
        <w:rPr>
          <w:sz w:val="24"/>
          <w:szCs w:val="24"/>
        </w:rPr>
        <w:t xml:space="preserve"> на</w:t>
      </w:r>
      <w:r w:rsidR="00205A41">
        <w:rPr>
          <w:sz w:val="24"/>
          <w:szCs w:val="24"/>
        </w:rPr>
        <w:t>учным руководителем</w:t>
      </w:r>
      <w:r w:rsidR="00921FF0" w:rsidRPr="00921FF0">
        <w:rPr>
          <w:sz w:val="24"/>
          <w:szCs w:val="24"/>
        </w:rPr>
        <w:t>.</w:t>
      </w:r>
    </w:p>
    <w:p w:rsidR="00F86068" w:rsidRDefault="00E2648C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93693C" w:rsidRDefault="0093693C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</w:p>
    <w:p w:rsidR="0093693C" w:rsidRPr="00AE6E69" w:rsidRDefault="0093693C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</w:p>
    <w:p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:rsidR="00F86068" w:rsidRPr="00AE6E69" w:rsidRDefault="00E2648C" w:rsidP="00E2648C">
      <w:pPr>
        <w:ind w:left="2925" w:right="706"/>
        <w:rPr>
          <w:b/>
          <w:sz w:val="24"/>
          <w:szCs w:val="24"/>
        </w:rPr>
      </w:pPr>
      <w:r w:rsidRPr="0069241E">
        <w:rPr>
          <w:b/>
          <w:sz w:val="24"/>
          <w:szCs w:val="24"/>
        </w:rPr>
        <w:t xml:space="preserve">3.2. </w:t>
      </w:r>
      <w:r w:rsidR="00F86068" w:rsidRPr="0069241E">
        <w:rPr>
          <w:b/>
          <w:sz w:val="24"/>
          <w:szCs w:val="24"/>
        </w:rPr>
        <w:t>Этапы подготовки ВКР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F86068" w:rsidRPr="00AE6E69" w:rsidRDefault="00EF242B" w:rsidP="00FD7C35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lastRenderedPageBreak/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0B1047" w:rsidRDefault="00F86068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:rsidR="00F86068" w:rsidRPr="00AE6E69" w:rsidRDefault="00EF242B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="00F86068" w:rsidRPr="00AE6E69">
        <w:rPr>
          <w:color w:val="auto"/>
          <w:sz w:val="24"/>
          <w:szCs w:val="24"/>
          <w:lang w:val="en-US"/>
        </w:rPr>
        <w:t>LMS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>
        <w:rPr>
          <w:color w:val="auto"/>
          <w:sz w:val="24"/>
          <w:szCs w:val="24"/>
        </w:rPr>
        <w:t>25</w:t>
      </w:r>
      <w:r w:rsidR="00843BC8" w:rsidRPr="00AE6E69">
        <w:rPr>
          <w:color w:val="auto"/>
          <w:sz w:val="24"/>
          <w:szCs w:val="24"/>
        </w:rPr>
        <w:t xml:space="preserve">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 xml:space="preserve">чебный офис ОП, на которой учится студент, отзыв на ВКР в течение календарной недели после получения итогового варианта ВКР </w:t>
      </w:r>
      <w:r w:rsidR="00205A41">
        <w:rPr>
          <w:sz w:val="24"/>
          <w:szCs w:val="24"/>
        </w:rPr>
        <w:t>по утвержденным формам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</w:t>
      </w:r>
      <w:proofErr w:type="spellStart"/>
      <w:r w:rsidR="00F86068" w:rsidRPr="00AE6E69">
        <w:rPr>
          <w:b/>
          <w:sz w:val="24"/>
          <w:szCs w:val="24"/>
        </w:rPr>
        <w:t>Антиплагиат</w:t>
      </w:r>
      <w:proofErr w:type="spellEnd"/>
      <w:r w:rsidR="00F86068" w:rsidRPr="00AE6E69">
        <w:rPr>
          <w:b/>
          <w:sz w:val="24"/>
          <w:szCs w:val="24"/>
        </w:rPr>
        <w:t>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>».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 xml:space="preserve">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205A41" w:rsidRPr="00AE6E69" w:rsidRDefault="00EF242B" w:rsidP="00205A41">
      <w:pPr>
        <w:tabs>
          <w:tab w:val="left" w:pos="1843"/>
          <w:tab w:val="left" w:pos="1985"/>
          <w:tab w:val="left" w:pos="2268"/>
        </w:tabs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</w:t>
      </w:r>
      <w:proofErr w:type="spellStart"/>
      <w:r w:rsidR="00F86068" w:rsidRPr="00AE6E69">
        <w:rPr>
          <w:sz w:val="24"/>
          <w:szCs w:val="24"/>
        </w:rPr>
        <w:t>сформированности</w:t>
      </w:r>
      <w:proofErr w:type="spellEnd"/>
      <w:r w:rsidR="00F86068" w:rsidRPr="00AE6E69">
        <w:rPr>
          <w:sz w:val="24"/>
          <w:szCs w:val="24"/>
        </w:rPr>
        <w:t xml:space="preserve">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 w:rsidRPr="00AE6E69">
        <w:rPr>
          <w:sz w:val="24"/>
          <w:szCs w:val="24"/>
        </w:rPr>
        <w:t>4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861496">
      <w:pPr>
        <w:jc w:val="center"/>
        <w:rPr>
          <w:b/>
          <w:sz w:val="24"/>
          <w:szCs w:val="24"/>
        </w:rPr>
      </w:pPr>
    </w:p>
    <w:p w:rsidR="00F86068" w:rsidRPr="00AE6E69" w:rsidRDefault="00EF242B" w:rsidP="002D762D">
      <w:pPr>
        <w:ind w:left="1135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F86068" w:rsidP="006220CA">
      <w:pPr>
        <w:ind w:left="1134"/>
        <w:rPr>
          <w:b/>
          <w:sz w:val="24"/>
          <w:szCs w:val="24"/>
        </w:rPr>
      </w:pPr>
    </w:p>
    <w:p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</w:t>
      </w:r>
      <w:proofErr w:type="spellEnd"/>
      <w:r w:rsidR="00F86068" w:rsidRPr="00AE6E69">
        <w:rPr>
          <w:sz w:val="24"/>
          <w:szCs w:val="24"/>
        </w:rPr>
        <w:t xml:space="preserve"> курсовой работы. </w:t>
      </w:r>
      <w:proofErr w:type="spellStart"/>
      <w:r w:rsidR="00F86068" w:rsidRPr="00AE6E69">
        <w:rPr>
          <w:sz w:val="24"/>
          <w:szCs w:val="24"/>
        </w:rPr>
        <w:t>Соруководителем</w:t>
      </w:r>
      <w:proofErr w:type="spellEnd"/>
      <w:r w:rsidR="00F86068" w:rsidRPr="00AE6E69">
        <w:rPr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</w:t>
      </w:r>
      <w:r w:rsidR="00205A41">
        <w:rPr>
          <w:sz w:val="24"/>
          <w:szCs w:val="24"/>
        </w:rPr>
        <w:t xml:space="preserve">ательной организации (в случае </w:t>
      </w:r>
      <w:r w:rsidR="00F86068" w:rsidRPr="00AE6E69">
        <w:rPr>
          <w:sz w:val="24"/>
          <w:szCs w:val="24"/>
        </w:rPr>
        <w:t xml:space="preserve">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</w:t>
      </w:r>
      <w:r w:rsidR="00205A41">
        <w:rPr>
          <w:sz w:val="24"/>
          <w:szCs w:val="24"/>
        </w:rPr>
        <w:t>аналитической, статистической, консалтинговой</w:t>
      </w:r>
      <w:r w:rsidR="007D1E41" w:rsidRPr="00AE6E69">
        <w:rPr>
          <w:sz w:val="24"/>
          <w:szCs w:val="24"/>
        </w:rPr>
        <w:t xml:space="preserve">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оруководителей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:rsidR="00F86068" w:rsidRPr="00AE6E69" w:rsidRDefault="00EF242B" w:rsidP="003E5675">
      <w:pPr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205A41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205A41">
        <w:rPr>
          <w:sz w:val="24"/>
          <w:szCs w:val="24"/>
        </w:rPr>
        <w:t>не позднее, чем за три месяца до сдачи первого варианта ВКР</w:t>
      </w:r>
      <w:r w:rsidR="007D1E41" w:rsidRPr="00283A64">
        <w:rPr>
          <w:sz w:val="24"/>
          <w:szCs w:val="24"/>
        </w:rPr>
        <w:t xml:space="preserve">. При необходимости в </w:t>
      </w:r>
      <w:r w:rsidR="00205A41">
        <w:rPr>
          <w:sz w:val="24"/>
          <w:szCs w:val="24"/>
        </w:rPr>
        <w:t>более поздний срок</w:t>
      </w:r>
      <w:r w:rsidR="007D1E41" w:rsidRPr="00283A64">
        <w:rPr>
          <w:sz w:val="24"/>
          <w:szCs w:val="24"/>
        </w:rPr>
        <w:t xml:space="preserve"> может быть назначен </w:t>
      </w:r>
      <w:proofErr w:type="spellStart"/>
      <w:r w:rsidR="007D1E41" w:rsidRPr="00283A64">
        <w:rPr>
          <w:sz w:val="24"/>
          <w:szCs w:val="24"/>
        </w:rPr>
        <w:t>соруководитель</w:t>
      </w:r>
      <w:proofErr w:type="spellEnd"/>
      <w:r w:rsidR="007D1E41" w:rsidRPr="00283A64">
        <w:rPr>
          <w:sz w:val="24"/>
          <w:szCs w:val="24"/>
        </w:rPr>
        <w:t xml:space="preserve"> или консультант. </w:t>
      </w:r>
    </w:p>
    <w:p w:rsidR="00F86068" w:rsidRPr="00283A64" w:rsidRDefault="00F86068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B658F8">
      <w:pPr>
        <w:jc w:val="center"/>
        <w:rPr>
          <w:sz w:val="24"/>
          <w:szCs w:val="24"/>
        </w:rPr>
      </w:pPr>
    </w:p>
    <w:p w:rsidR="00B658F8" w:rsidRPr="00AE6E69" w:rsidRDefault="00283A64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FD7C35">
        <w:rPr>
          <w:b/>
          <w:sz w:val="24"/>
          <w:szCs w:val="24"/>
        </w:rPr>
        <w:t>Общие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требования</w:t>
      </w:r>
      <w:r w:rsidR="00B658F8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структуре</w:t>
      </w:r>
      <w:r w:rsidR="00B658F8" w:rsidRPr="00AE6E69">
        <w:rPr>
          <w:b/>
          <w:sz w:val="24"/>
          <w:szCs w:val="24"/>
        </w:rPr>
        <w:t xml:space="preserve">  </w:t>
      </w:r>
      <w:r w:rsidR="00FD7C35">
        <w:rPr>
          <w:b/>
          <w:sz w:val="24"/>
          <w:szCs w:val="24"/>
        </w:rPr>
        <w:t>курсовых работ и ВКР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93693C" w:rsidRPr="0093693C" w:rsidRDefault="00B658F8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>
        <w:rPr>
          <w:rFonts w:eastAsia="TimesNewRomanPSMT"/>
          <w:color w:val="auto"/>
          <w:sz w:val="24"/>
          <w:szCs w:val="24"/>
        </w:rPr>
        <w:t xml:space="preserve"> 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с полным наименованием </w:t>
      </w:r>
      <w:r w:rsidR="0093693C">
        <w:rPr>
          <w:rFonts w:eastAsia="TimesNewRomanPSMT"/>
          <w:color w:val="auto"/>
          <w:sz w:val="24"/>
          <w:szCs w:val="24"/>
        </w:rPr>
        <w:t>Лаборатории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 и Университета,</w:t>
      </w:r>
    </w:p>
    <w:p w:rsidR="0093693C" w:rsidRPr="0093693C" w:rsidRDefault="0093693C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93693C">
        <w:rPr>
          <w:rFonts w:eastAsia="TimesNewRomanPSMT"/>
          <w:color w:val="auto"/>
          <w:sz w:val="24"/>
          <w:szCs w:val="24"/>
        </w:rPr>
        <w:t>названием темы, именами и подписями диссертанта и научного руководителя,</w:t>
      </w:r>
    </w:p>
    <w:p w:rsidR="00B658F8" w:rsidRPr="00AE6E69" w:rsidRDefault="0093693C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93693C">
        <w:rPr>
          <w:rFonts w:eastAsia="TimesNewRomanPSMT"/>
          <w:color w:val="auto"/>
          <w:sz w:val="24"/>
          <w:szCs w:val="24"/>
        </w:rPr>
        <w:t>датой оф</w:t>
      </w:r>
      <w:r>
        <w:rPr>
          <w:rFonts w:eastAsia="TimesNewRomanPSMT"/>
          <w:color w:val="auto"/>
          <w:sz w:val="24"/>
          <w:szCs w:val="24"/>
        </w:rPr>
        <w:t>ициального представления работы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-BoldMT"/>
          <w:b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205A41" w:rsidRDefault="00B658F8" w:rsidP="00B658F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4.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>
        <w:rPr>
          <w:rFonts w:eastAsia="TimesNewRomanPSMT"/>
          <w:color w:val="auto"/>
          <w:sz w:val="24"/>
          <w:szCs w:val="24"/>
        </w:rPr>
        <w:t xml:space="preserve"> - а</w:t>
      </w:r>
      <w:r w:rsidR="0093693C" w:rsidRPr="0093693C">
        <w:rPr>
          <w:rFonts w:eastAsia="TimesNewRomanPSMT"/>
          <w:color w:val="auto"/>
          <w:sz w:val="24"/>
          <w:szCs w:val="24"/>
        </w:rPr>
        <w:t>налитический обзор научной литературы</w:t>
      </w:r>
      <w:r w:rsidR="00EA5995">
        <w:rPr>
          <w:rFonts w:eastAsia="TimesNewRomanPSMT"/>
          <w:color w:val="auto"/>
          <w:sz w:val="24"/>
          <w:szCs w:val="24"/>
        </w:rPr>
        <w:t>, ф</w:t>
      </w:r>
      <w:r w:rsidR="00EA5995" w:rsidRPr="00EA5995">
        <w:rPr>
          <w:rFonts w:eastAsia="TimesNewRomanPSMT"/>
          <w:color w:val="auto"/>
          <w:sz w:val="24"/>
          <w:szCs w:val="24"/>
        </w:rPr>
        <w:t>ормулировку концептуальной рамки работы</w:t>
      </w:r>
      <w:r w:rsidR="00EA5995">
        <w:rPr>
          <w:rFonts w:eastAsia="TimesNewRomanPSMT"/>
          <w:color w:val="auto"/>
          <w:sz w:val="24"/>
          <w:szCs w:val="24"/>
        </w:rPr>
        <w:t>, а</w:t>
      </w:r>
      <w:r w:rsidR="00EA5995" w:rsidRPr="00EA5995">
        <w:rPr>
          <w:rFonts w:eastAsia="TimesNewRomanPSMT"/>
          <w:color w:val="auto"/>
          <w:sz w:val="24"/>
          <w:szCs w:val="24"/>
        </w:rPr>
        <w:t>нализ теоретической и практической проблемы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5.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EA5995">
        <w:rPr>
          <w:rFonts w:eastAsia="TimesNewRomanPSMT"/>
          <w:color w:val="auto"/>
          <w:sz w:val="24"/>
          <w:szCs w:val="24"/>
        </w:rPr>
        <w:t>- о</w:t>
      </w:r>
      <w:r w:rsidR="00EA5995" w:rsidRPr="00EA5995">
        <w:rPr>
          <w:rFonts w:eastAsia="TimesNewRomanPSMT"/>
          <w:color w:val="auto"/>
          <w:sz w:val="24"/>
          <w:szCs w:val="24"/>
        </w:rPr>
        <w:t>писание методов сбора и обработки данны</w:t>
      </w:r>
      <w:r w:rsidR="00EA5995">
        <w:rPr>
          <w:rFonts w:eastAsia="TimesNewRomanPSMT"/>
          <w:color w:val="auto"/>
          <w:sz w:val="24"/>
          <w:szCs w:val="24"/>
        </w:rPr>
        <w:t>х</w:t>
      </w:r>
    </w:p>
    <w:p w:rsidR="00EA5995" w:rsidRPr="00EA5995" w:rsidRDefault="00B658F8" w:rsidP="00EA5995">
      <w:pPr>
        <w:autoSpaceDE w:val="0"/>
        <w:autoSpaceDN w:val="0"/>
        <w:adjustRightInd w:val="0"/>
        <w:rPr>
          <w:rFonts w:eastAsia="TimesNewRomanPS-BoldMT"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6.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Заключени</w:t>
      </w:r>
      <w:r w:rsidR="00EA5995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>
        <w:rPr>
          <w:rFonts w:eastAsia="TimesNewRomanPS-BoldMT"/>
          <w:bCs/>
          <w:color w:val="auto"/>
          <w:sz w:val="24"/>
          <w:szCs w:val="24"/>
        </w:rPr>
        <w:t>в</w:t>
      </w:r>
      <w:r w:rsidR="00EA5995" w:rsidRPr="00EA5995">
        <w:rPr>
          <w:rFonts w:eastAsia="TimesNewRomanPS-BoldMT"/>
          <w:bCs/>
          <w:color w:val="auto"/>
          <w:sz w:val="24"/>
          <w:szCs w:val="24"/>
        </w:rPr>
        <w:t>ыводы о значимости работы, выходящей за пределы исследуемого или</w:t>
      </w:r>
    </w:p>
    <w:p w:rsidR="00B658F8" w:rsidRPr="00EA5995" w:rsidRDefault="00EA5995" w:rsidP="00EA599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EA5995">
        <w:rPr>
          <w:rFonts w:eastAsia="TimesNewRomanPS-BoldMT"/>
          <w:bCs/>
          <w:color w:val="auto"/>
          <w:sz w:val="24"/>
          <w:szCs w:val="24"/>
        </w:rPr>
        <w:t>преобразуемого объект</w:t>
      </w:r>
      <w:r>
        <w:rPr>
          <w:rFonts w:eastAsia="TimesNewRomanPS-BoldMT"/>
          <w:bCs/>
          <w:color w:val="auto"/>
          <w:sz w:val="24"/>
          <w:szCs w:val="24"/>
        </w:rPr>
        <w:t>а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7.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AE6E69" w:rsidRDefault="00205A41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AE6E69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AE6E69" w:rsidRDefault="00AB34BE" w:rsidP="00A51333">
      <w:pPr>
        <w:pStyle w:val="a8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B43C2A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283A64" w:rsidP="006F37C3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объем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программа эмпирического исследования, включая описание методик, процедуры, выборки исследования;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описание результатов;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обсуждение результатов;</w:t>
      </w:r>
    </w:p>
    <w:p w:rsidR="006F37C3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• выводы.</w:t>
      </w:r>
    </w:p>
    <w:p w:rsidR="0093184F" w:rsidRPr="00AE6E69" w:rsidRDefault="0093184F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:rsidR="002B2825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283A64" w:rsidP="00EA2F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73776" w:rsidRPr="00B73776" w:rsidRDefault="00283A64" w:rsidP="00B7377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94418A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>. 2. ТРЕБОВАНИЯ К СОДЕРЖАНИЮ КУРСОВЫХ РАБОТ И ВКР</w:t>
      </w:r>
    </w:p>
    <w:p w:rsidR="00EA5995" w:rsidRDefault="00EA5995" w:rsidP="00EA5995">
      <w:pPr>
        <w:rPr>
          <w:b/>
          <w:sz w:val="24"/>
          <w:szCs w:val="24"/>
        </w:rPr>
      </w:pPr>
    </w:p>
    <w:p w:rsidR="00EA5995" w:rsidRDefault="00EA5995" w:rsidP="00EA5995">
      <w:pPr>
        <w:rPr>
          <w:sz w:val="24"/>
          <w:szCs w:val="24"/>
        </w:rPr>
      </w:pPr>
      <w:r>
        <w:rPr>
          <w:sz w:val="24"/>
          <w:szCs w:val="24"/>
        </w:rPr>
        <w:t>Курсовые работы могут быть двух основных типов: проект и исследование.</w:t>
      </w:r>
    </w:p>
    <w:p w:rsidR="00EA5995" w:rsidRDefault="00EA5995" w:rsidP="00EA5995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3"/>
        <w:gridCol w:w="2640"/>
        <w:gridCol w:w="2408"/>
        <w:gridCol w:w="2129"/>
      </w:tblGrid>
      <w:tr w:rsidR="00356529" w:rsidRPr="00232A46" w:rsidTr="00EA5995">
        <w:tc>
          <w:tcPr>
            <w:tcW w:w="0" w:type="auto"/>
          </w:tcPr>
          <w:p w:rsidR="00EA5995" w:rsidRPr="00232A46" w:rsidRDefault="00EA5995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</w:tcPr>
          <w:p w:rsidR="00EA5995" w:rsidRPr="00232A46" w:rsidRDefault="00EA5995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Получение нового знания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Исследовательским вопросом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 в виде кейса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356529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Проектная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:rsidR="00EA5995" w:rsidRPr="00EA5995" w:rsidRDefault="00EA5995" w:rsidP="00EA5995">
      <w:pPr>
        <w:rPr>
          <w:sz w:val="24"/>
          <w:szCs w:val="24"/>
        </w:rPr>
      </w:pP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94418A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.2.1.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курсовых работ</w:t>
      </w:r>
    </w:p>
    <w:p w:rsidR="00356529" w:rsidRDefault="00356529" w:rsidP="00356529">
      <w:pPr>
        <w:rPr>
          <w:b/>
          <w:sz w:val="24"/>
          <w:szCs w:val="24"/>
        </w:rPr>
      </w:pPr>
    </w:p>
    <w:p w:rsidR="00356529" w:rsidRDefault="0041695E" w:rsidP="00356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6.2.1.</w:t>
      </w:r>
      <w:r>
        <w:rPr>
          <w:b/>
          <w:sz w:val="24"/>
          <w:szCs w:val="24"/>
          <w:lang w:val="en-US"/>
        </w:rPr>
        <w:t>1</w:t>
      </w:r>
      <w:r w:rsidR="00356529">
        <w:rPr>
          <w:b/>
          <w:sz w:val="24"/>
          <w:szCs w:val="24"/>
        </w:rPr>
        <w:t xml:space="preserve"> Курсовые работы исследовательского типа</w:t>
      </w:r>
    </w:p>
    <w:p w:rsidR="006F46B1" w:rsidRPr="00AE6E69" w:rsidRDefault="006F46B1" w:rsidP="003E5675">
      <w:pPr>
        <w:jc w:val="center"/>
        <w:rPr>
          <w:b/>
          <w:sz w:val="24"/>
          <w:szCs w:val="24"/>
        </w:rPr>
      </w:pP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Магистерская диссертация исследовательского типа представляет собой отчет о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курсовым работам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:rsidR="00356529" w:rsidRDefault="00356529" w:rsidP="00A51333">
      <w:pPr>
        <w:pStyle w:val="a8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признанных в изучаемой области теориях и учитывать результаты наиболее значимых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опубликованных исследований, соответственно диссертация должна демонстрировать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знание и понимание автором научного контекста работы,</w:t>
      </w:r>
    </w:p>
    <w:p w:rsidR="00356529" w:rsidRDefault="00356529" w:rsidP="00A51333">
      <w:pPr>
        <w:pStyle w:val="a8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воспроизводить уже опубликованные работы других исследователей,</w:t>
      </w:r>
    </w:p>
    <w:p w:rsidR="00356529" w:rsidRDefault="00356529" w:rsidP="00A51333">
      <w:pPr>
        <w:pStyle w:val="a8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проведением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356529" w:rsidRDefault="00356529" w:rsidP="00A51333">
      <w:pPr>
        <w:pStyle w:val="a8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356529" w:rsidRDefault="00356529" w:rsidP="00A51333">
      <w:pPr>
        <w:pStyle w:val="a8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работ, опубликованных по данной теме, должны быть сделаны выводы и рекомендации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по дальнейшему направлению исследований и/или их практическому использованию,</w:t>
      </w:r>
    </w:p>
    <w:p w:rsidR="00356529" w:rsidRPr="00356529" w:rsidRDefault="00356529" w:rsidP="00A51333">
      <w:pPr>
        <w:pStyle w:val="a8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356529" w:rsidRPr="00356529" w:rsidRDefault="00356529" w:rsidP="00A51333">
      <w:pPr>
        <w:pStyle w:val="a8"/>
        <w:numPr>
          <w:ilvl w:val="0"/>
          <w:numId w:val="6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</w:t>
      </w:r>
      <w:r>
        <w:rPr>
          <w:rFonts w:eastAsia="TimesNewRomanPSMT"/>
          <w:color w:val="auto"/>
          <w:sz w:val="24"/>
          <w:szCs w:val="24"/>
        </w:rPr>
        <w:t xml:space="preserve">териалами для защиты  и </w:t>
      </w:r>
      <w:r w:rsidRPr="00356529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>, и это приветствуется, может быть научная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</w:p>
    <w:p w:rsidR="0041695E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>
        <w:rPr>
          <w:rFonts w:eastAsia="TimesNewRomanPSMT"/>
          <w:color w:val="auto"/>
          <w:sz w:val="24"/>
          <w:szCs w:val="24"/>
        </w:rPr>
        <w:t>курсовой работы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:rsidR="0041695E" w:rsidRDefault="0041695E" w:rsidP="00356529">
      <w:pPr>
        <w:rPr>
          <w:rFonts w:eastAsia="TimesNewRomanPSMT"/>
          <w:color w:val="auto"/>
          <w:sz w:val="24"/>
          <w:szCs w:val="24"/>
        </w:rPr>
      </w:pPr>
    </w:p>
    <w:p w:rsidR="0094418A" w:rsidRDefault="0041695E" w:rsidP="00356529">
      <w:pPr>
        <w:rPr>
          <w:rFonts w:eastAsia="TimesNewRomanPSMT"/>
          <w:b/>
          <w:color w:val="auto"/>
          <w:sz w:val="24"/>
          <w:szCs w:val="24"/>
        </w:rPr>
      </w:pPr>
      <w:r w:rsidRPr="0041695E">
        <w:rPr>
          <w:rFonts w:eastAsia="TimesNewRomanPSMT"/>
          <w:b/>
          <w:color w:val="auto"/>
          <w:sz w:val="24"/>
          <w:szCs w:val="24"/>
        </w:rPr>
        <w:t xml:space="preserve">6.2.1.2 </w:t>
      </w:r>
      <w:r>
        <w:rPr>
          <w:rFonts w:eastAsia="TimesNewRomanPSMT"/>
          <w:b/>
          <w:color w:val="auto"/>
          <w:sz w:val="24"/>
          <w:szCs w:val="24"/>
        </w:rPr>
        <w:t>Курсовые работы исследовательского типа в виде кейса</w:t>
      </w:r>
    </w:p>
    <w:p w:rsidR="0041695E" w:rsidRDefault="0041695E" w:rsidP="00356529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работы в стратегии кейс исследования может быть стремление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 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Однако,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41695E" w:rsidRPr="0041695E" w:rsidRDefault="0041695E" w:rsidP="00A51333">
      <w:pPr>
        <w:pStyle w:val="a8"/>
        <w:numPr>
          <w:ilvl w:val="0"/>
          <w:numId w:val="8"/>
        </w:numPr>
        <w:ind w:left="45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объект кейс исследования должен представлять интерес для профессионального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контекст признанных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:rsid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41695E" w:rsidRDefault="0041695E" w:rsidP="00A51333">
      <w:pPr>
        <w:pStyle w:val="a8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публикация результатов диссертации в российских и международных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журналах. В этом случае допускается подготовка текста диссертации в соответствии с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магистерской диссертации.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Содержание и структура диссертации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структуре исследовательской магистерской диссертации (см. предыдущий раздел).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41695E" w:rsidP="0041695E">
      <w:pPr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6.2.1.3 Курсовая работа проектного типа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Проектная диссертация представляет собой отчет о разработке проекта, который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диссертации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диссертацией состоит в том, что проектная диссертация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теории к практике и создание 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41695E" w:rsidRPr="0041695E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proofErr w:type="spellStart"/>
      <w:r w:rsidRPr="0041695E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1695E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быть частью диссертации и представлен в отдельном разделе,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в диссертации должны быть предложены критерии и методы оценки эффективности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lastRenderedPageBreak/>
        <w:t>текст диссертации должен быть логично структурирован и написан понятным языком в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6F29D2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6F29D2" w:rsidRDefault="0041695E" w:rsidP="00A51333">
      <w:pPr>
        <w:pStyle w:val="a8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:rsidR="006F29D2" w:rsidRDefault="006F29D2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подготовка предложения разработанного продукта, как части диссертации,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</w:p>
    <w:p w:rsidR="00B70D0C" w:rsidRPr="00AE6E69" w:rsidRDefault="00283A64" w:rsidP="00B70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.2.2. </w:t>
      </w:r>
      <w:r w:rsidR="00FD7C35">
        <w:rPr>
          <w:b/>
          <w:sz w:val="24"/>
          <w:szCs w:val="24"/>
        </w:rPr>
        <w:t>Требования к содержанию ВКР</w:t>
      </w:r>
    </w:p>
    <w:p w:rsidR="004375AE" w:rsidRPr="00AE6E69" w:rsidRDefault="004375AE" w:rsidP="00B70D0C">
      <w:pPr>
        <w:jc w:val="center"/>
        <w:rPr>
          <w:b/>
          <w:sz w:val="24"/>
          <w:szCs w:val="24"/>
        </w:rPr>
      </w:pPr>
    </w:p>
    <w:p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самостоятельную научно-исследовательскую </w:t>
      </w:r>
      <w:r w:rsidR="0041695E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или практическую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="00B73776">
        <w:rPr>
          <w:rFonts w:eastAsia="TimesNewRomanPSMT"/>
          <w:color w:val="auto"/>
          <w:sz w:val="24"/>
          <w:szCs w:val="24"/>
        </w:rPr>
        <w:t>практическое значение в любой области, где применение новых методов анализа позволяет найти принципиально новые решения проблем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</w:t>
      </w:r>
      <w:r w:rsidR="00B73776">
        <w:rPr>
          <w:rFonts w:eastAsia="TimesNewRomanPSMT"/>
          <w:color w:val="auto"/>
          <w:sz w:val="24"/>
          <w:szCs w:val="24"/>
        </w:rPr>
        <w:t>работы с данными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Требования к содержанию магистерской диссертации включают в себя все требования, описанные в отношен</w:t>
      </w:r>
      <w:r w:rsidR="00B73776">
        <w:rPr>
          <w:rFonts w:eastAsia="TimesNewRomanPSMT"/>
          <w:color w:val="auto"/>
          <w:sz w:val="24"/>
          <w:szCs w:val="24"/>
        </w:rPr>
        <w:t>ии содержания курсовой работы. К</w:t>
      </w:r>
      <w:r w:rsidRPr="00AE6E69">
        <w:rPr>
          <w:rFonts w:eastAsia="TimesNewRomanPSMT"/>
          <w:color w:val="auto"/>
          <w:sz w:val="24"/>
          <w:szCs w:val="24"/>
        </w:rPr>
        <w:t xml:space="preserve">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</w:t>
      </w:r>
      <w:r w:rsidR="00B73776">
        <w:rPr>
          <w:rFonts w:eastAsia="TimesNewRomanPSMT"/>
          <w:color w:val="auto"/>
          <w:sz w:val="24"/>
          <w:szCs w:val="24"/>
        </w:rPr>
        <w:t>применения комплексного подхода к анализу данных</w:t>
      </w:r>
      <w:r w:rsidR="00AD41C1" w:rsidRPr="00AE6E69">
        <w:rPr>
          <w:rFonts w:eastAsia="TimesNewRomanPSMT"/>
          <w:color w:val="auto"/>
          <w:sz w:val="24"/>
          <w:szCs w:val="24"/>
        </w:rPr>
        <w:t>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по </w:t>
      </w:r>
      <w:r w:rsidR="00B73776">
        <w:rPr>
          <w:rFonts w:eastAsia="TimesNewRomanPSMT"/>
          <w:color w:val="auto"/>
          <w:sz w:val="24"/>
          <w:szCs w:val="24"/>
        </w:rPr>
        <w:t>разработке новых методов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. </w:t>
      </w:r>
    </w:p>
    <w:p w:rsidR="001B75CD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:rsidR="00FD7C35" w:rsidRPr="00AE6E69" w:rsidRDefault="00FD7C35" w:rsidP="0069241E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B70D0C" w:rsidRPr="00AE6E69" w:rsidRDefault="00B70D0C" w:rsidP="003E5675">
      <w:pPr>
        <w:jc w:val="center"/>
        <w:rPr>
          <w:b/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7E1854" w:rsidRPr="00AE6E69" w:rsidRDefault="00283A64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B73776">
        <w:rPr>
          <w:rFonts w:eastAsia="TimesNewRomanPSMT"/>
          <w:color w:val="auto"/>
          <w:sz w:val="24"/>
          <w:szCs w:val="24"/>
        </w:rPr>
        <w:t xml:space="preserve"> или 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Приложение </w:t>
      </w:r>
      <w:r w:rsidR="00713E4E" w:rsidRPr="00AE6E69">
        <w:rPr>
          <w:rFonts w:eastAsia="TimesNewRomanPSMT"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</w:t>
      </w:r>
      <w:r w:rsidRPr="00AE6E69">
        <w:rPr>
          <w:sz w:val="24"/>
          <w:szCs w:val="24"/>
        </w:rPr>
        <w:lastRenderedPageBreak/>
        <w:t>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</w:t>
      </w:r>
      <w:r w:rsidR="00B73776">
        <w:rPr>
          <w:sz w:val="24"/>
          <w:szCs w:val="24"/>
        </w:rPr>
        <w:t>страниц (без учета приложений)</w:t>
      </w:r>
      <w:r w:rsidR="00FF373F" w:rsidRPr="00AE6E69">
        <w:rPr>
          <w:sz w:val="24"/>
          <w:szCs w:val="24"/>
        </w:rPr>
        <w:t>. Список литературы должен включать минимум 40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:rsidR="00FF373F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</w:t>
      </w:r>
      <w:r w:rsidR="00B73776">
        <w:rPr>
          <w:sz w:val="24"/>
          <w:szCs w:val="24"/>
        </w:rPr>
        <w:t>аниц (без учета приложений)</w:t>
      </w:r>
      <w:r w:rsidR="00FF373F" w:rsidRPr="00AE6E69">
        <w:rPr>
          <w:sz w:val="24"/>
          <w:szCs w:val="24"/>
        </w:rPr>
        <w:t>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:rsidR="00356529" w:rsidRPr="00E37113" w:rsidRDefault="00B73776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:rsidR="006F46B1" w:rsidRPr="00AE6E69" w:rsidRDefault="006F46B1" w:rsidP="00B73776">
      <w:pPr>
        <w:jc w:val="both"/>
        <w:rPr>
          <w:sz w:val="24"/>
          <w:szCs w:val="24"/>
        </w:rPr>
      </w:pPr>
    </w:p>
    <w:p w:rsidR="00DF09EE" w:rsidRPr="00AE6E69" w:rsidRDefault="00DF09EE" w:rsidP="003E5675">
      <w:pPr>
        <w:jc w:val="center"/>
        <w:rPr>
          <w:b/>
          <w:sz w:val="24"/>
          <w:szCs w:val="24"/>
        </w:rPr>
      </w:pP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F86068" w:rsidRPr="00AE6E69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682C92" w:rsidRPr="00AE6E69" w:rsidRDefault="00D1653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формулирова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и реш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</w:t>
      </w:r>
      <w:r w:rsidR="00D16531" w:rsidRPr="00AE6E69">
        <w:rPr>
          <w:rFonts w:eastAsia="TimesNewRomanPSMT"/>
          <w:color w:val="auto"/>
          <w:sz w:val="24"/>
          <w:szCs w:val="24"/>
        </w:rPr>
        <w:t>и</w:t>
      </w:r>
      <w:r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D1653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AE6E69">
        <w:rPr>
          <w:rFonts w:eastAsia="TimesNewRomanPSMT"/>
          <w:color w:val="auto"/>
          <w:sz w:val="24"/>
          <w:szCs w:val="24"/>
        </w:rPr>
        <w:t>метод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AE6E69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AE6E69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р</w:t>
      </w:r>
      <w:r w:rsidRPr="00AE6E69">
        <w:rPr>
          <w:rFonts w:eastAsia="TimesNewRomanPSMT"/>
          <w:color w:val="auto"/>
          <w:sz w:val="24"/>
          <w:szCs w:val="24"/>
        </w:rPr>
        <w:t>азраб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атывать </w:t>
      </w:r>
      <w:r w:rsidRPr="00AE6E69">
        <w:rPr>
          <w:rFonts w:eastAsia="TimesNewRomanPSMT"/>
          <w:color w:val="auto"/>
          <w:sz w:val="24"/>
          <w:szCs w:val="24"/>
        </w:rPr>
        <w:t>новы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AE6E69">
        <w:rPr>
          <w:rFonts w:eastAsia="TimesNewRomanPSMT"/>
          <w:color w:val="auto"/>
          <w:sz w:val="24"/>
          <w:szCs w:val="24"/>
        </w:rPr>
        <w:t>ики</w:t>
      </w:r>
      <w:r w:rsidRPr="00AE6E69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•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выполнять </w:t>
      </w:r>
      <w:r w:rsidRPr="00AE6E69">
        <w:rPr>
          <w:rFonts w:eastAsia="TimesNewRomanPSMT"/>
          <w:color w:val="auto"/>
          <w:sz w:val="24"/>
          <w:szCs w:val="24"/>
        </w:rPr>
        <w:t>количественн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Pr="00AE6E69">
        <w:rPr>
          <w:rFonts w:eastAsia="TimesNewRomanPSMT"/>
          <w:color w:val="auto"/>
          <w:sz w:val="24"/>
          <w:szCs w:val="24"/>
        </w:rPr>
        <w:t xml:space="preserve">полученных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Pr="00AE6E69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>
        <w:rPr>
          <w:rFonts w:eastAsia="TimesNewRomanPSMT"/>
          <w:color w:val="auto"/>
          <w:sz w:val="24"/>
          <w:szCs w:val="24"/>
        </w:rPr>
        <w:t xml:space="preserve">прикладную </w:t>
      </w:r>
      <w:r w:rsidR="00D16531" w:rsidRPr="00AE6E69">
        <w:rPr>
          <w:rFonts w:eastAsia="TimesNewRomanPSMT"/>
          <w:color w:val="auto"/>
          <w:sz w:val="24"/>
          <w:szCs w:val="24"/>
        </w:rPr>
        <w:t>интерпретацию</w:t>
      </w:r>
      <w:r w:rsidRPr="00AE6E69">
        <w:rPr>
          <w:rFonts w:eastAsia="TimesNewRomanPSMT"/>
          <w:color w:val="auto"/>
          <w:sz w:val="24"/>
          <w:szCs w:val="24"/>
        </w:rPr>
        <w:t>, формулирова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вывод</w:t>
      </w:r>
      <w:r w:rsidR="00D16531" w:rsidRPr="00AE6E69">
        <w:rPr>
          <w:rFonts w:eastAsia="TimesNewRomanPSMT"/>
          <w:color w:val="auto"/>
          <w:sz w:val="24"/>
          <w:szCs w:val="24"/>
        </w:rPr>
        <w:t>ы</w:t>
      </w:r>
      <w:r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D1653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ве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сти </w:t>
      </w:r>
      <w:r w:rsidRPr="00AE6E69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AE6E69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•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эффективно </w:t>
      </w:r>
      <w:r w:rsidRPr="00AE6E69">
        <w:rPr>
          <w:rFonts w:eastAsia="TimesNewRomanPSMT"/>
          <w:color w:val="auto"/>
          <w:sz w:val="24"/>
          <w:szCs w:val="24"/>
        </w:rPr>
        <w:t>представл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</w:t>
      </w:r>
      <w:r w:rsidRPr="00AE6E69">
        <w:rPr>
          <w:rFonts w:eastAsia="TimesNewRomanPSMT"/>
          <w:color w:val="auto"/>
          <w:sz w:val="24"/>
          <w:szCs w:val="24"/>
        </w:rPr>
        <w:t>итог</w:t>
      </w:r>
      <w:r w:rsidR="00D16531" w:rsidRPr="00AE6E69">
        <w:rPr>
          <w:rFonts w:eastAsia="TimesNewRomanPSMT"/>
          <w:color w:val="auto"/>
          <w:sz w:val="24"/>
          <w:szCs w:val="24"/>
        </w:rPr>
        <w:t>и</w:t>
      </w:r>
      <w:r w:rsidRPr="00AE6E69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="00D16531" w:rsidRPr="00AE6E69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AE6E69" w:rsidRDefault="00682C92" w:rsidP="00A51333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AE6E69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AE6E69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2A71D9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1F17BF" w:rsidP="00FD7C35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:rsidR="001F17BF" w:rsidRPr="00AE6E69" w:rsidRDefault="001F17BF" w:rsidP="002A71D9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курсовой работы утвержденной теме.</w:t>
      </w:r>
    </w:p>
    <w:p w:rsidR="008B5B81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="008B5B81" w:rsidRPr="00AE6E6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1B75CD" w:rsidRPr="00AE6E6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4. Объем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, </w:t>
      </w:r>
      <w:r w:rsidRPr="00AE6E69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AE6E69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</w:t>
      </w:r>
      <w:r w:rsidR="001B75CD" w:rsidRPr="00AE6E69">
        <w:rPr>
          <w:rFonts w:eastAsia="TimesNewRomanPSMT"/>
          <w:color w:val="auto"/>
          <w:sz w:val="24"/>
          <w:szCs w:val="24"/>
        </w:rPr>
        <w:t>. Правильность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="001B75CD" w:rsidRPr="00AE6E69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</w:t>
      </w:r>
      <w:r w:rsidR="001B75CD" w:rsidRPr="00AE6E69">
        <w:rPr>
          <w:rFonts w:eastAsia="TimesNewRomanPSMT"/>
          <w:color w:val="auto"/>
          <w:sz w:val="24"/>
          <w:szCs w:val="24"/>
        </w:rPr>
        <w:t>. Соответствие выводов исследования полученным результатам</w:t>
      </w:r>
      <w:r w:rsidRPr="00AE6E69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1F17BF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</w:t>
      </w:r>
      <w:r w:rsidR="001F17BF" w:rsidRPr="00AE6E69">
        <w:rPr>
          <w:rFonts w:eastAsia="TimesNewRomanPSMT"/>
          <w:color w:val="auto"/>
          <w:sz w:val="24"/>
          <w:szCs w:val="24"/>
        </w:rPr>
        <w:t>. Значимость практических рекомендаций, их связь с результатами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. </w:t>
      </w:r>
      <w:r w:rsidR="001F17BF" w:rsidRPr="00AE6E69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AE6E69">
        <w:rPr>
          <w:rFonts w:eastAsia="TimesNewRomanPSMT"/>
          <w:color w:val="auto"/>
          <w:sz w:val="24"/>
          <w:szCs w:val="24"/>
        </w:rPr>
        <w:t>формлени</w:t>
      </w:r>
      <w:r w:rsidR="001F17BF" w:rsidRPr="00AE6E69">
        <w:rPr>
          <w:rFonts w:eastAsia="TimesNewRomanPSMT"/>
          <w:color w:val="auto"/>
          <w:sz w:val="24"/>
          <w:szCs w:val="24"/>
        </w:rPr>
        <w:t>я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работы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</w:t>
      </w:r>
      <w:r w:rsidR="007E1854" w:rsidRPr="00AE6E69">
        <w:rPr>
          <w:rFonts w:eastAsia="TimesNewRomanPSMT"/>
          <w:color w:val="auto"/>
          <w:sz w:val="24"/>
          <w:szCs w:val="24"/>
        </w:rPr>
        <w:t>0</w:t>
      </w:r>
      <w:r w:rsidRPr="00AE6E69">
        <w:rPr>
          <w:rFonts w:eastAsia="TimesNewRomanPSMT"/>
          <w:color w:val="auto"/>
          <w:sz w:val="24"/>
          <w:szCs w:val="24"/>
        </w:rPr>
        <w:t>. Соблюдение этических норм проведения научного исследования.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D16531" w:rsidRPr="00AE6E69" w:rsidRDefault="008B5B8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rFonts w:eastAsia="TimesNewRomanPSMT"/>
          <w:color w:val="auto"/>
          <w:sz w:val="24"/>
          <w:szCs w:val="24"/>
        </w:rPr>
      </w:pPr>
    </w:p>
    <w:p w:rsidR="00C77357" w:rsidRPr="00C77357" w:rsidRDefault="001F17BF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C77357">
        <w:rPr>
          <w:sz w:val="24"/>
          <w:szCs w:val="24"/>
        </w:rPr>
        <w:t>выявлять научную сущность проблем в своей профессиональной области;</w:t>
      </w:r>
    </w:p>
    <w:p w:rsidR="001F17BF" w:rsidRPr="00C77357" w:rsidRDefault="001F17BF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D16531" w:rsidRPr="00AE6E69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задачи;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 xml:space="preserve">выполнять количественный и качественный анализ полученных эмпирических данных, их </w:t>
      </w:r>
      <w:r w:rsidR="00C77357">
        <w:rPr>
          <w:rFonts w:eastAsia="TimesNewRomanPSMT"/>
          <w:color w:val="auto"/>
          <w:sz w:val="24"/>
          <w:szCs w:val="24"/>
        </w:rPr>
        <w:t>прикладную</w:t>
      </w:r>
      <w:r w:rsidRPr="00C77357">
        <w:rPr>
          <w:rFonts w:eastAsia="TimesNewRomanPSMT"/>
          <w:color w:val="auto"/>
          <w:sz w:val="24"/>
          <w:szCs w:val="24"/>
        </w:rPr>
        <w:t xml:space="preserve"> интерпретацию, формулировать выводы;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D16531" w:rsidRPr="00C77357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D16531" w:rsidRPr="00AE6E69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Pr="00AE6E69" w:rsidRDefault="00D16531" w:rsidP="00A51333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разрабатывать, апробировать и внедрять результаты научных исследований в </w:t>
      </w:r>
      <w:r w:rsidR="00C77357">
        <w:rPr>
          <w:rFonts w:eastAsia="TimesNewRomanPSMT"/>
          <w:color w:val="auto"/>
          <w:sz w:val="24"/>
          <w:szCs w:val="24"/>
        </w:rPr>
        <w:t>практику статистического консалтинга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C77357">
        <w:rPr>
          <w:rFonts w:eastAsia="TimesNewRomanPSMT"/>
          <w:color w:val="auto"/>
          <w:sz w:val="24"/>
          <w:szCs w:val="24"/>
        </w:rPr>
        <w:t>и другие области применения прикладной статистики.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8B5B81" w:rsidRPr="00AE6E69" w:rsidRDefault="008B5B81" w:rsidP="0069241E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8B5B81" w:rsidRPr="00AE6E69" w:rsidRDefault="008B5B81" w:rsidP="008B5B81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работы утвержденной теме.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Актуальность, научная новизна и практическая значимость ВКР.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3. Выполнение поставленных целей и задач.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Объем, проанализированного материала (теоретического и эмпирического), полнота и глубина анализа.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6. Правильность, полнота и глубина интерпретации результатов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7. Соответствие выводов исследования полученным результатам, глубина и обоснованность выводов.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 Значимость практических рекомендаций, их связь с результатами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9. Соответствие оформления работы требованиям.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10. Соблюдение этических норм проведения научного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11. Внедрение научных разработок в психотерапевтическую практику.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2. Навыки ведения научной дискуссии;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Степень владения студентом материалом исследования. 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Наличие публикаций по результатам исследования.</w:t>
      </w:r>
    </w:p>
    <w:p w:rsidR="00FD7C35" w:rsidRDefault="00FD7C35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FD7C35" w:rsidRDefault="00FD7C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C35" w:rsidRPr="00F55A14" w:rsidRDefault="00FD7C35" w:rsidP="00FD7C35">
      <w:pPr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FD7C35" w:rsidRPr="00F55A14" w:rsidTr="00356529">
        <w:trPr>
          <w:trHeight w:val="1412"/>
        </w:trPr>
        <w:tc>
          <w:tcPr>
            <w:tcW w:w="9781" w:type="dxa"/>
            <w:gridSpan w:val="4"/>
          </w:tcPr>
          <w:p w:rsidR="00FD7C35" w:rsidRPr="00F55A14" w:rsidRDefault="00FD7C35" w:rsidP="00356529">
            <w:pPr>
              <w:ind w:right="1160"/>
              <w:jc w:val="right"/>
            </w:pPr>
          </w:p>
          <w:p w:rsidR="00FD7C35" w:rsidRPr="006F46B1" w:rsidRDefault="00FD7C35" w:rsidP="00356529">
            <w:pPr>
              <w:ind w:right="474"/>
              <w:jc w:val="center"/>
              <w:rPr>
                <w:sz w:val="24"/>
                <w:szCs w:val="24"/>
              </w:rPr>
            </w:pPr>
            <w:r w:rsidRPr="006F46B1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  <w:r w:rsidRPr="006F46B1">
              <w:rPr>
                <w:b/>
                <w:color w:val="auto"/>
                <w:sz w:val="24"/>
                <w:szCs w:val="24"/>
              </w:rPr>
              <w:t>курс</w:t>
            </w:r>
            <w:r w:rsidRPr="006F46B1">
              <w:rPr>
                <w:b/>
                <w:sz w:val="24"/>
                <w:szCs w:val="24"/>
              </w:rPr>
              <w:t>овых работ магистров 2018/2019 уч. год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FD7C35" w:rsidRPr="00F55A14" w:rsidRDefault="00FD7C35" w:rsidP="00356529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FD7C35" w:rsidRPr="00F55A14" w:rsidRDefault="00FD7C35" w:rsidP="00356529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</w:p>
        </w:tc>
        <w:tc>
          <w:tcPr>
            <w:tcW w:w="2775" w:type="dxa"/>
            <w:vAlign w:val="center"/>
          </w:tcPr>
          <w:p w:rsidR="00FD7C35" w:rsidRDefault="00FD7C35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FD7C35" w:rsidRPr="005B67C6" w:rsidRDefault="00FD7C35" w:rsidP="0035652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C9233D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FD7C35" w:rsidRDefault="00FD7C35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3178" w:type="dxa"/>
            <w:vAlign w:val="center"/>
          </w:tcPr>
          <w:p w:rsidR="00FD7C35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775" w:type="dxa"/>
            <w:vAlign w:val="center"/>
          </w:tcPr>
          <w:p w:rsidR="00FD7C35" w:rsidRDefault="00FD7C35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Pr="00F55A14">
              <w:rPr>
                <w:b/>
                <w:color w:val="auto"/>
                <w:sz w:val="24"/>
                <w:szCs w:val="24"/>
              </w:rPr>
              <w:t>к</w:t>
            </w:r>
            <w:r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DF1AB7" w:rsidRPr="00F55A14" w:rsidRDefault="00DF1AB7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Default="00DF1AB7" w:rsidP="00DF1AB7">
            <w:pPr>
              <w:contextualSpacing/>
              <w:rPr>
                <w:b/>
                <w:sz w:val="24"/>
                <w:szCs w:val="24"/>
              </w:rPr>
            </w:pPr>
            <w:r w:rsidRPr="000D128B">
              <w:rPr>
                <w:b/>
                <w:sz w:val="24"/>
                <w:szCs w:val="24"/>
              </w:rPr>
              <w:t>Представление студентом руководителю первого проекта курсовой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356529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F1AB7" w:rsidRDefault="00DF1AB7" w:rsidP="0035652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356529">
            <w:pPr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DF1AB7" w:rsidRPr="00C9233D" w:rsidRDefault="00DF1AB7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DF1AB7" w:rsidRPr="00C13C74" w:rsidRDefault="00DF1AB7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13C74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DF1AB7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Предварительная презентация курсовой работы</w:t>
            </w:r>
            <w:r w:rsidRPr="00DC148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color w:val="auto"/>
                <w:sz w:val="24"/>
                <w:szCs w:val="24"/>
              </w:rPr>
              <w:t>НИСа</w:t>
            </w:r>
            <w:proofErr w:type="spell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356529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F1AB7" w:rsidRPr="00536EDD" w:rsidRDefault="00DF1AB7" w:rsidP="00356529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</w:t>
            </w:r>
            <w:r>
              <w:rPr>
                <w:b/>
                <w:color w:val="auto"/>
                <w:sz w:val="24"/>
                <w:szCs w:val="24"/>
              </w:rPr>
              <w:t xml:space="preserve">готовой 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 КР)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BD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C13C74" w:rsidRDefault="007968F3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</w:t>
            </w:r>
            <w:r w:rsidRPr="00FC3BDB">
              <w:rPr>
                <w:b/>
                <w:color w:val="auto"/>
                <w:sz w:val="22"/>
                <w:szCs w:val="22"/>
              </w:rPr>
              <w:t xml:space="preserve">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 КР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775" w:type="dxa"/>
            <w:vAlign w:val="center"/>
          </w:tcPr>
          <w:p w:rsidR="007968F3" w:rsidRDefault="007968F3" w:rsidP="00356529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Руководитель КР</w:t>
            </w:r>
          </w:p>
        </w:tc>
        <w:tc>
          <w:tcPr>
            <w:tcW w:w="2775" w:type="dxa"/>
            <w:vAlign w:val="center"/>
          </w:tcPr>
          <w:p w:rsidR="007968F3" w:rsidRDefault="007968F3" w:rsidP="00356529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a8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7968F3" w:rsidRPr="00FC3BDB" w:rsidRDefault="007968F3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Р</w:t>
            </w:r>
            <w:r w:rsidRPr="00FC3BDB">
              <w:rPr>
                <w:color w:val="auto"/>
                <w:sz w:val="24"/>
                <w:szCs w:val="24"/>
              </w:rPr>
              <w:t>аспечатанная  работа (переплетенная любым способом);</w:t>
            </w:r>
          </w:p>
          <w:p w:rsidR="007968F3" w:rsidRPr="00FC3BDB" w:rsidRDefault="007968F3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FC3BDB">
              <w:rPr>
                <w:color w:val="auto"/>
                <w:sz w:val="24"/>
                <w:szCs w:val="24"/>
              </w:rPr>
              <w:t xml:space="preserve">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 (оригинал);</w:t>
            </w:r>
          </w:p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</w:t>
            </w:r>
            <w:r w:rsidRPr="00FC3BDB">
              <w:rPr>
                <w:color w:val="auto"/>
                <w:sz w:val="24"/>
                <w:szCs w:val="24"/>
              </w:rPr>
              <w:t>егистрационный лист из системы «</w:t>
            </w:r>
            <w:proofErr w:type="spellStart"/>
            <w:r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 с подписью студента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17-24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</w:tbl>
    <w:p w:rsidR="008D7B52" w:rsidRDefault="008D7B52" w:rsidP="008D7B52">
      <w:pPr>
        <w:contextualSpacing/>
        <w:rPr>
          <w:b/>
          <w:sz w:val="24"/>
          <w:szCs w:val="24"/>
        </w:rPr>
      </w:pPr>
    </w:p>
    <w:p w:rsidR="008D7B52" w:rsidRPr="00F55A14" w:rsidRDefault="008D7B52" w:rsidP="008D7B52">
      <w:pPr>
        <w:contextualSpacing/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8D7B52" w:rsidRPr="00F55A14" w:rsidRDefault="008D7B52" w:rsidP="008D7B52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8D7B52" w:rsidRPr="00F55A14" w:rsidTr="00356529">
        <w:trPr>
          <w:trHeight w:val="845"/>
        </w:trPr>
        <w:tc>
          <w:tcPr>
            <w:tcW w:w="9499" w:type="dxa"/>
            <w:gridSpan w:val="4"/>
          </w:tcPr>
          <w:p w:rsidR="008D7B52" w:rsidRPr="00A21975" w:rsidRDefault="008D7B52" w:rsidP="00356529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A21975">
              <w:rPr>
                <w:b/>
                <w:sz w:val="24"/>
                <w:szCs w:val="24"/>
              </w:rPr>
              <w:t>Примерный перечень и контрольные сроки этапов выбора и согласования тем выпускных квалификационных работ магистров 2018/2019 уч. года</w:t>
            </w:r>
          </w:p>
          <w:p w:rsidR="008D7B52" w:rsidRPr="00F55A14" w:rsidRDefault="008D7B52" w:rsidP="00356529">
            <w:pPr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</w:p>
        </w:tc>
        <w:tc>
          <w:tcPr>
            <w:tcW w:w="2126" w:type="dxa"/>
            <w:vAlign w:val="center"/>
          </w:tcPr>
          <w:p w:rsidR="008D7B52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сентября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F55A14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126" w:type="dxa"/>
            <w:vAlign w:val="center"/>
          </w:tcPr>
          <w:p w:rsidR="008D7B52" w:rsidRDefault="008D7B52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835" w:type="dxa"/>
            <w:vAlign w:val="center"/>
          </w:tcPr>
          <w:p w:rsidR="008D7B52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126" w:type="dxa"/>
            <w:vAlign w:val="center"/>
          </w:tcPr>
          <w:p w:rsidR="008D7B52" w:rsidRDefault="008D7B52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декабря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D128B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0D128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утверждении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356529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0D128B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0D128B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color w:val="auto"/>
                <w:sz w:val="24"/>
                <w:szCs w:val="24"/>
              </w:rPr>
              <w:t>)</w:t>
            </w:r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0D128B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FC3BDB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356529">
            <w:pPr>
              <w:contextualSpacing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126" w:type="dxa"/>
            <w:vAlign w:val="center"/>
          </w:tcPr>
          <w:p w:rsidR="000D128B" w:rsidRDefault="000D128B" w:rsidP="006B37E3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Руководитель КР</w:t>
            </w:r>
          </w:p>
        </w:tc>
        <w:tc>
          <w:tcPr>
            <w:tcW w:w="2126" w:type="dxa"/>
            <w:vAlign w:val="center"/>
          </w:tcPr>
          <w:p w:rsidR="000D128B" w:rsidRDefault="000D128B" w:rsidP="006B37E3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128B" w:rsidRPr="00B0743E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0D128B" w:rsidRPr="00B0743E" w:rsidRDefault="000D128B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С</w:t>
            </w:r>
            <w:r w:rsidRPr="00B0743E">
              <w:rPr>
                <w:color w:val="auto"/>
                <w:sz w:val="24"/>
                <w:szCs w:val="24"/>
              </w:rPr>
              <w:t>брошюрованные работы в печатном виде (2 экз.);</w:t>
            </w:r>
          </w:p>
          <w:p w:rsidR="000D128B" w:rsidRPr="00B0743E" w:rsidRDefault="000D128B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B0743E">
              <w:rPr>
                <w:color w:val="auto"/>
                <w:sz w:val="24"/>
                <w:szCs w:val="24"/>
              </w:rPr>
              <w:t>тзыв научного руководителя (оригинал и копия);</w:t>
            </w:r>
          </w:p>
          <w:p w:rsidR="000D128B" w:rsidRPr="00B0743E" w:rsidRDefault="000D128B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:rsidR="000D128B" w:rsidRPr="00B0743E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</w:t>
            </w:r>
            <w:r w:rsidRPr="00B0743E">
              <w:rPr>
                <w:color w:val="auto"/>
                <w:sz w:val="24"/>
                <w:szCs w:val="24"/>
              </w:rPr>
              <w:t>егистрационный лист из системы «</w:t>
            </w:r>
            <w:proofErr w:type="spellStart"/>
            <w:r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B0743E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(2 </w:t>
            </w:r>
            <w:r w:rsidRPr="00B0743E">
              <w:rPr>
                <w:color w:val="auto"/>
                <w:sz w:val="24"/>
                <w:szCs w:val="24"/>
              </w:rPr>
              <w:lastRenderedPageBreak/>
              <w:t>экз. с подписью студента)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lastRenderedPageBreak/>
              <w:t xml:space="preserve">Студент/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8B" w:rsidRPr="00F53EFE" w:rsidRDefault="000D128B" w:rsidP="00356529">
            <w:pPr>
              <w:contextualSpacing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0D128B" w:rsidRPr="00C33DB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a8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  <w:p w:rsidR="00B00B4B" w:rsidRPr="00B00B4B" w:rsidRDefault="00B00B4B" w:rsidP="00356529">
            <w:pPr>
              <w:contextualSpacing/>
              <w:rPr>
                <w:color w:val="auto"/>
                <w:sz w:val="24"/>
                <w:szCs w:val="24"/>
              </w:rPr>
            </w:pPr>
            <w:r w:rsidRPr="00B00B4B">
              <w:rPr>
                <w:color w:val="auto"/>
                <w:sz w:val="24"/>
                <w:szCs w:val="24"/>
              </w:rPr>
              <w:t>не менее 20 минут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0D128B" w:rsidRPr="00C33DB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3-12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7E1854" w:rsidRPr="000D128B" w:rsidRDefault="007E1854" w:rsidP="000D128B">
      <w:bookmarkStart w:id="1" w:name="_GoBack"/>
      <w:bookmarkEnd w:id="1"/>
    </w:p>
    <w:sectPr w:rsidR="007E1854" w:rsidRPr="000D128B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6A" w:rsidRDefault="0007416A">
      <w:r>
        <w:separator/>
      </w:r>
    </w:p>
  </w:endnote>
  <w:endnote w:type="continuationSeparator" w:id="0">
    <w:p w:rsidR="0007416A" w:rsidRDefault="0007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29" w:rsidRDefault="003565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B00B4B">
      <w:rPr>
        <w:noProof/>
      </w:rPr>
      <w:t>18</w:t>
    </w:r>
    <w:r>
      <w:rPr>
        <w:noProof/>
      </w:rPr>
      <w:fldChar w:fldCharType="end"/>
    </w:r>
  </w:p>
  <w:p w:rsidR="00356529" w:rsidRDefault="003565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6A" w:rsidRDefault="0007416A">
      <w:r>
        <w:separator/>
      </w:r>
    </w:p>
  </w:footnote>
  <w:footnote w:type="continuationSeparator" w:id="0">
    <w:p w:rsidR="0007416A" w:rsidRDefault="0007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29" w:rsidRDefault="003565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4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252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12C6"/>
    <w:multiLevelType w:val="hybridMultilevel"/>
    <w:tmpl w:val="88349DB0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16A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0DC9"/>
    <w:rsid w:val="000C2C75"/>
    <w:rsid w:val="000C6586"/>
    <w:rsid w:val="000D128B"/>
    <w:rsid w:val="000D19F2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6918"/>
    <w:rsid w:val="001F71AF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762D"/>
    <w:rsid w:val="002D769C"/>
    <w:rsid w:val="002E0679"/>
    <w:rsid w:val="002F3B31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7B2B"/>
    <w:rsid w:val="003E0CE7"/>
    <w:rsid w:val="003E220F"/>
    <w:rsid w:val="003E2F29"/>
    <w:rsid w:val="003E5675"/>
    <w:rsid w:val="003E7FD2"/>
    <w:rsid w:val="00400D15"/>
    <w:rsid w:val="00403851"/>
    <w:rsid w:val="00414F9E"/>
    <w:rsid w:val="004162EE"/>
    <w:rsid w:val="0041695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5580F"/>
    <w:rsid w:val="00566A48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557D9"/>
    <w:rsid w:val="00660233"/>
    <w:rsid w:val="00667066"/>
    <w:rsid w:val="00670A13"/>
    <w:rsid w:val="00674F53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6C7A"/>
    <w:rsid w:val="007B7130"/>
    <w:rsid w:val="007B7C0D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71642"/>
    <w:rsid w:val="00A719C3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0B4B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B0E1F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37113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ABBA-55FB-4C78-84B0-2849C70E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18</Pages>
  <Words>5954</Words>
  <Characters>33944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39819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19</cp:revision>
  <cp:lastPrinted>2015-06-10T12:58:00Z</cp:lastPrinted>
  <dcterms:created xsi:type="dcterms:W3CDTF">2017-10-15T19:11:00Z</dcterms:created>
  <dcterms:modified xsi:type="dcterms:W3CDTF">2018-09-20T16:42:00Z</dcterms:modified>
</cp:coreProperties>
</file>