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5A" w:rsidRDefault="004D415A" w:rsidP="004D415A">
      <w:pPr>
        <w:jc w:val="center"/>
        <w:rPr>
          <w:rFonts w:ascii="Times New Roman" w:hAnsi="Times New Roman" w:cs="Times New Roman"/>
          <w:b/>
          <w:sz w:val="32"/>
          <w:szCs w:val="32"/>
          <w:lang w:val="en-US"/>
        </w:rPr>
      </w:pPr>
      <w:bookmarkStart w:id="0" w:name="_GoBack"/>
      <w:bookmarkEnd w:id="0"/>
      <w:r>
        <w:rPr>
          <w:rFonts w:ascii="Times New Roman" w:hAnsi="Times New Roman" w:cs="Times New Roman"/>
          <w:b/>
          <w:sz w:val="32"/>
          <w:szCs w:val="32"/>
          <w:lang w:val="en-US"/>
        </w:rPr>
        <w:t>DEEP ORIGINS OF COMPARATIVE ECONOMIC DEVELOPMENT</w:t>
      </w:r>
    </w:p>
    <w:p w:rsidR="00AF28C7" w:rsidRPr="004D415A" w:rsidRDefault="00AF28C7" w:rsidP="004D415A">
      <w:pPr>
        <w:jc w:val="center"/>
        <w:rPr>
          <w:rFonts w:ascii="Times New Roman" w:hAnsi="Times New Roman" w:cs="Times New Roman"/>
          <w:b/>
          <w:sz w:val="32"/>
          <w:szCs w:val="32"/>
          <w:lang w:val="en-US"/>
        </w:rPr>
      </w:pPr>
    </w:p>
    <w:p w:rsidR="00880A01" w:rsidRPr="002968B5" w:rsidRDefault="00880A01" w:rsidP="004D415A">
      <w:pPr>
        <w:pStyle w:val="a3"/>
        <w:spacing w:line="240" w:lineRule="auto"/>
        <w:ind w:left="0"/>
        <w:jc w:val="center"/>
        <w:rPr>
          <w:b/>
          <w:sz w:val="32"/>
          <w:szCs w:val="32"/>
          <w:lang w:val="en-GB"/>
        </w:rPr>
      </w:pPr>
      <w:r>
        <w:rPr>
          <w:noProof/>
          <w:lang w:val="ru-RU" w:eastAsia="ru-RU"/>
        </w:rPr>
        <w:drawing>
          <wp:inline distT="0" distB="0" distL="0" distR="0" wp14:anchorId="0F662B40" wp14:editId="4092891B">
            <wp:extent cx="5086350" cy="2297750"/>
            <wp:effectExtent l="0" t="0" r="0" b="7620"/>
            <wp:docPr id="1" name="Рисунок 1" descr="From plus.goog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plus.google.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771" cy="2297940"/>
                    </a:xfrm>
                    <a:prstGeom prst="rect">
                      <a:avLst/>
                    </a:prstGeom>
                    <a:noFill/>
                    <a:ln>
                      <a:noFill/>
                    </a:ln>
                  </pic:spPr>
                </pic:pic>
              </a:graphicData>
            </a:graphic>
          </wp:inline>
        </w:drawing>
      </w:r>
      <w:r w:rsidRPr="002968B5">
        <w:rPr>
          <w:b/>
          <w:sz w:val="32"/>
          <w:szCs w:val="32"/>
          <w:lang w:val="en-GB"/>
        </w:rPr>
        <w:t xml:space="preserve"> </w:t>
      </w:r>
    </w:p>
    <w:p w:rsidR="00880A01" w:rsidRPr="002968B5" w:rsidRDefault="00880A01" w:rsidP="00880A01">
      <w:pPr>
        <w:pStyle w:val="a3"/>
        <w:spacing w:line="240" w:lineRule="auto"/>
        <w:ind w:left="0"/>
        <w:jc w:val="right"/>
        <w:rPr>
          <w:sz w:val="20"/>
          <w:szCs w:val="20"/>
          <w:lang w:val="en-GB"/>
        </w:rPr>
      </w:pPr>
      <w:r w:rsidRPr="002968B5">
        <w:rPr>
          <w:sz w:val="20"/>
          <w:szCs w:val="20"/>
          <w:lang w:val="en-GB"/>
        </w:rPr>
        <w:t>From plus.google.com</w:t>
      </w:r>
    </w:p>
    <w:p w:rsidR="00880A01" w:rsidRPr="00702959" w:rsidRDefault="00880A01" w:rsidP="00880A01">
      <w:pPr>
        <w:jc w:val="center"/>
        <w:rPr>
          <w:rFonts w:ascii="Times New Roman" w:hAnsi="Times New Roman" w:cs="Times New Roman"/>
          <w:b/>
          <w:sz w:val="24"/>
          <w:szCs w:val="24"/>
          <w:lang w:val="en-US"/>
        </w:rPr>
      </w:pPr>
      <w:r w:rsidRPr="00702959">
        <w:rPr>
          <w:rFonts w:ascii="Times New Roman" w:hAnsi="Times New Roman" w:cs="Times New Roman"/>
          <w:b/>
          <w:sz w:val="24"/>
          <w:szCs w:val="24"/>
          <w:lang w:val="en-US"/>
        </w:rPr>
        <w:t>Instructor: Dr. Dmitry Veselov (</w:t>
      </w:r>
      <w:hyperlink r:id="rId9" w:history="1">
        <w:r w:rsidRPr="00702959">
          <w:rPr>
            <w:rStyle w:val="a4"/>
            <w:rFonts w:ascii="Times New Roman" w:hAnsi="Times New Roman" w:cs="Times New Roman"/>
            <w:b/>
            <w:sz w:val="24"/>
            <w:szCs w:val="24"/>
            <w:lang w:val="en-US"/>
          </w:rPr>
          <w:t>dveselov@hse.ru</w:t>
        </w:r>
      </w:hyperlink>
      <w:r w:rsidRPr="00702959">
        <w:rPr>
          <w:rFonts w:ascii="Times New Roman" w:hAnsi="Times New Roman" w:cs="Times New Roman"/>
          <w:b/>
          <w:sz w:val="24"/>
          <w:szCs w:val="24"/>
          <w:lang w:val="en-US"/>
        </w:rPr>
        <w:t xml:space="preserve">) </w:t>
      </w:r>
    </w:p>
    <w:p w:rsidR="00880A01" w:rsidRPr="00702959" w:rsidRDefault="00880A01" w:rsidP="00880A01">
      <w:pPr>
        <w:pStyle w:val="a3"/>
        <w:spacing w:line="240" w:lineRule="auto"/>
        <w:ind w:left="0"/>
        <w:rPr>
          <w:b/>
          <w:sz w:val="24"/>
          <w:szCs w:val="24"/>
        </w:rPr>
      </w:pPr>
    </w:p>
    <w:p w:rsidR="00AF28C7" w:rsidRPr="002968B5" w:rsidRDefault="00AF28C7" w:rsidP="005F4A8C">
      <w:pPr>
        <w:rPr>
          <w:b/>
          <w:sz w:val="24"/>
          <w:szCs w:val="24"/>
          <w:lang w:val="en-GB"/>
        </w:rPr>
      </w:pPr>
    </w:p>
    <w:p w:rsidR="005F4A8C" w:rsidRPr="002968B5" w:rsidRDefault="005F4A8C" w:rsidP="005F4A8C">
      <w:pPr>
        <w:rPr>
          <w:b/>
          <w:sz w:val="24"/>
          <w:szCs w:val="24"/>
          <w:lang w:val="en-GB"/>
        </w:rPr>
      </w:pPr>
      <w:r w:rsidRPr="002968B5">
        <w:rPr>
          <w:b/>
          <w:sz w:val="24"/>
          <w:szCs w:val="24"/>
          <w:lang w:val="en-GB"/>
        </w:rPr>
        <w:t>COURSE DESCRIPTION</w:t>
      </w:r>
    </w:p>
    <w:p w:rsidR="005F4A8C" w:rsidRPr="002968B5" w:rsidRDefault="005F4A8C" w:rsidP="002968B5">
      <w:pPr>
        <w:jc w:val="both"/>
        <w:rPr>
          <w:rFonts w:ascii="Times New Roman" w:hAnsi="Times New Roman" w:cs="Times New Roman"/>
          <w:b/>
          <w:sz w:val="24"/>
          <w:szCs w:val="24"/>
          <w:lang w:val="en-GB"/>
        </w:rPr>
      </w:pPr>
      <w:r w:rsidRPr="002968B5">
        <w:rPr>
          <w:b/>
          <w:sz w:val="24"/>
          <w:szCs w:val="24"/>
          <w:lang w:val="en-GB"/>
        </w:rPr>
        <w:t>Abstract</w:t>
      </w:r>
    </w:p>
    <w:p w:rsidR="005F4A8C" w:rsidRPr="002968B5" w:rsidRDefault="002968B5" w:rsidP="002968B5">
      <w:pPr>
        <w:jc w:val="both"/>
        <w:rPr>
          <w:rFonts w:ascii="Times New Roman" w:hAnsi="Times New Roman" w:cs="Times New Roman"/>
          <w:b/>
          <w:sz w:val="24"/>
          <w:szCs w:val="24"/>
          <w:lang w:val="en-GB"/>
        </w:rPr>
      </w:pPr>
      <w:r w:rsidRPr="002968B5">
        <w:rPr>
          <w:rFonts w:ascii="Times New Roman" w:hAnsi="Times New Roman" w:cs="Times New Roman"/>
          <w:sz w:val="24"/>
          <w:szCs w:val="24"/>
          <w:lang w:val="en-GB"/>
        </w:rPr>
        <w:t>This course summarises recent theoretical and empirical evidence about the influence of deeply rooted factors (geography, cultural determinants, political and economic institutions, historical factors) on a modern variation of incomes per capita across countries. The first part of the course provides an overview of the unified growth theories that are helpful for our understanding of the transition to modern economic growth in the world economy. The second part of the course discusses the role of deep factors and mechanisms that explain the Great Divergence, the growing differences in living standards between rich and poor economies. The third part of the course shows how political and economic institutions affect modern comparative development and provides explanations for the determinants of institutional formation in society. The final fourth part of the course</w:t>
      </w:r>
      <w:r w:rsidR="00EA7A20">
        <w:rPr>
          <w:rFonts w:ascii="Times New Roman" w:hAnsi="Times New Roman" w:cs="Times New Roman"/>
          <w:sz w:val="24"/>
          <w:szCs w:val="24"/>
          <w:lang w:val="en-GB"/>
        </w:rPr>
        <w:t xml:space="preserve"> </w:t>
      </w:r>
      <w:r w:rsidRPr="002968B5">
        <w:rPr>
          <w:rFonts w:ascii="Times New Roman" w:hAnsi="Times New Roman" w:cs="Times New Roman"/>
          <w:sz w:val="24"/>
          <w:szCs w:val="24"/>
          <w:lang w:val="en-GB"/>
        </w:rPr>
        <w:t>provides evidence of the influence of deep-rooted factors in modern Russia. The course is based on rich recent literature in economics, history and political science that challenge our understanding of the modern comparative development of nations.</w:t>
      </w:r>
    </w:p>
    <w:p w:rsidR="00AF28C7" w:rsidRPr="002968B5" w:rsidRDefault="00AF28C7">
      <w:pPr>
        <w:rPr>
          <w:b/>
          <w:sz w:val="24"/>
          <w:szCs w:val="24"/>
          <w:lang w:val="en-GB"/>
        </w:rPr>
      </w:pPr>
      <w:r w:rsidRPr="002968B5">
        <w:rPr>
          <w:b/>
          <w:sz w:val="24"/>
          <w:szCs w:val="24"/>
          <w:lang w:val="en-GB"/>
        </w:rPr>
        <w:br w:type="page"/>
      </w:r>
    </w:p>
    <w:p w:rsidR="005F4A8C" w:rsidRPr="002968B5" w:rsidRDefault="005F4A8C" w:rsidP="005F4A8C">
      <w:pPr>
        <w:rPr>
          <w:b/>
          <w:sz w:val="24"/>
          <w:szCs w:val="24"/>
          <w:lang w:val="en-GB"/>
        </w:rPr>
      </w:pPr>
      <w:r w:rsidRPr="002968B5">
        <w:rPr>
          <w:b/>
          <w:sz w:val="24"/>
          <w:szCs w:val="24"/>
          <w:lang w:val="en-GB"/>
        </w:rPr>
        <w:lastRenderedPageBreak/>
        <w:t xml:space="preserve">Learning Objectives </w:t>
      </w:r>
    </w:p>
    <w:p w:rsidR="005F4A8C" w:rsidRPr="002968B5" w:rsidRDefault="005F4A8C" w:rsidP="005F4A8C">
      <w:pPr>
        <w:rPr>
          <w:b/>
          <w:sz w:val="24"/>
          <w:szCs w:val="24"/>
          <w:lang w:val="en-GB"/>
        </w:rPr>
      </w:pPr>
      <w:r w:rsidRPr="002968B5">
        <w:rPr>
          <w:b/>
          <w:sz w:val="24"/>
          <w:szCs w:val="24"/>
          <w:lang w:val="en-GB"/>
        </w:rPr>
        <w:t>The objectives of the course are:</w:t>
      </w:r>
    </w:p>
    <w:p w:rsidR="005F4A8C" w:rsidRPr="002968B5" w:rsidRDefault="005F4A8C" w:rsidP="005F4A8C">
      <w:pPr>
        <w:pStyle w:val="a3"/>
        <w:numPr>
          <w:ilvl w:val="0"/>
          <w:numId w:val="8"/>
        </w:numPr>
        <w:rPr>
          <w:sz w:val="24"/>
          <w:szCs w:val="24"/>
          <w:lang w:val="en-GB"/>
        </w:rPr>
      </w:pPr>
      <w:r w:rsidRPr="002968B5">
        <w:rPr>
          <w:sz w:val="24"/>
          <w:szCs w:val="24"/>
          <w:lang w:val="en-GB"/>
        </w:rPr>
        <w:t>to provide students with the knowledge of new concepts and models that explains the comparative economic development of nations</w:t>
      </w:r>
    </w:p>
    <w:p w:rsidR="005F4A8C" w:rsidRPr="002968B5" w:rsidRDefault="005F4A8C" w:rsidP="005F4A8C">
      <w:pPr>
        <w:pStyle w:val="a3"/>
        <w:numPr>
          <w:ilvl w:val="0"/>
          <w:numId w:val="8"/>
        </w:numPr>
        <w:rPr>
          <w:sz w:val="24"/>
          <w:szCs w:val="24"/>
          <w:lang w:val="en-GB"/>
        </w:rPr>
      </w:pPr>
      <w:r w:rsidRPr="002968B5">
        <w:rPr>
          <w:sz w:val="24"/>
          <w:szCs w:val="24"/>
          <w:lang w:val="en-GB"/>
        </w:rPr>
        <w:t xml:space="preserve">to develop students' ability to apply economic models to the analysis of specific economic cases </w:t>
      </w:r>
    </w:p>
    <w:p w:rsidR="005F4A8C" w:rsidRPr="002968B5" w:rsidRDefault="005F4A8C" w:rsidP="009543BF">
      <w:pPr>
        <w:pStyle w:val="a3"/>
        <w:numPr>
          <w:ilvl w:val="0"/>
          <w:numId w:val="8"/>
        </w:numPr>
        <w:rPr>
          <w:sz w:val="24"/>
          <w:szCs w:val="24"/>
          <w:lang w:val="en-GB"/>
        </w:rPr>
      </w:pPr>
      <w:r w:rsidRPr="002968B5">
        <w:rPr>
          <w:sz w:val="24"/>
          <w:szCs w:val="24"/>
          <w:lang w:val="en-GB"/>
        </w:rPr>
        <w:t>to develop students’ ability to study long-term economic processes in a broad economic, historical, cultural and political contest.</w:t>
      </w:r>
    </w:p>
    <w:p w:rsidR="00AF28C7" w:rsidRDefault="00AF28C7" w:rsidP="009543BF">
      <w:pPr>
        <w:rPr>
          <w:b/>
          <w:sz w:val="24"/>
          <w:szCs w:val="24"/>
          <w:lang w:val="en-US"/>
        </w:rPr>
      </w:pPr>
    </w:p>
    <w:p w:rsidR="009543BF" w:rsidRPr="00914A0F" w:rsidRDefault="00914A0F" w:rsidP="009543BF">
      <w:pPr>
        <w:rPr>
          <w:sz w:val="24"/>
          <w:szCs w:val="24"/>
          <w:lang w:val="en-US"/>
        </w:rPr>
      </w:pPr>
      <w:r>
        <w:rPr>
          <w:b/>
          <w:sz w:val="24"/>
          <w:szCs w:val="24"/>
        </w:rPr>
        <w:t>С</w:t>
      </w:r>
      <w:r>
        <w:rPr>
          <w:b/>
          <w:sz w:val="24"/>
          <w:szCs w:val="24"/>
          <w:lang w:val="en-US"/>
        </w:rPr>
        <w:t>ours outline</w:t>
      </w:r>
    </w:p>
    <w:tbl>
      <w:tblPr>
        <w:tblStyle w:val="a9"/>
        <w:tblW w:w="0" w:type="auto"/>
        <w:tblLook w:val="04A0" w:firstRow="1" w:lastRow="0" w:firstColumn="1" w:lastColumn="0" w:noHBand="0" w:noVBand="1"/>
      </w:tblPr>
      <w:tblGrid>
        <w:gridCol w:w="534"/>
        <w:gridCol w:w="7087"/>
        <w:gridCol w:w="807"/>
      </w:tblGrid>
      <w:tr w:rsidR="005F4A8C" w:rsidRPr="00702959" w:rsidTr="005F4A8C">
        <w:tc>
          <w:tcPr>
            <w:tcW w:w="534" w:type="dxa"/>
          </w:tcPr>
          <w:p w:rsidR="005F4A8C" w:rsidRPr="00702959" w:rsidRDefault="005F4A8C" w:rsidP="00B7056A">
            <w:pPr>
              <w:suppressAutoHyphens/>
              <w:spacing w:before="60"/>
              <w:jc w:val="both"/>
              <w:rPr>
                <w:sz w:val="24"/>
                <w:szCs w:val="24"/>
                <w:lang w:val="en-US"/>
              </w:rPr>
            </w:pPr>
          </w:p>
        </w:tc>
        <w:tc>
          <w:tcPr>
            <w:tcW w:w="7087" w:type="dxa"/>
          </w:tcPr>
          <w:p w:rsidR="005F4A8C" w:rsidRPr="00702959" w:rsidRDefault="005F4A8C" w:rsidP="00B7056A">
            <w:pPr>
              <w:suppressAutoHyphens/>
              <w:spacing w:before="60"/>
              <w:jc w:val="both"/>
              <w:rPr>
                <w:b/>
                <w:sz w:val="24"/>
                <w:szCs w:val="24"/>
                <w:lang w:val="en-US"/>
              </w:rPr>
            </w:pPr>
          </w:p>
        </w:tc>
        <w:tc>
          <w:tcPr>
            <w:tcW w:w="784" w:type="dxa"/>
          </w:tcPr>
          <w:p w:rsidR="005F4A8C" w:rsidRPr="00702959" w:rsidRDefault="002968B5" w:rsidP="00B7056A">
            <w:pPr>
              <w:pStyle w:val="a3"/>
              <w:ind w:left="0"/>
              <w:rPr>
                <w:b/>
                <w:sz w:val="24"/>
                <w:szCs w:val="24"/>
              </w:rPr>
            </w:pPr>
            <w:r w:rsidRPr="00702959">
              <w:rPr>
                <w:b/>
                <w:sz w:val="24"/>
                <w:szCs w:val="24"/>
              </w:rPr>
              <w:t>H</w:t>
            </w:r>
            <w:r w:rsidR="005F4A8C" w:rsidRPr="00702959">
              <w:rPr>
                <w:b/>
                <w:sz w:val="24"/>
                <w:szCs w:val="24"/>
              </w:rPr>
              <w:t>ours</w:t>
            </w:r>
          </w:p>
        </w:tc>
      </w:tr>
      <w:tr w:rsidR="005F4A8C" w:rsidRPr="00702959" w:rsidTr="005F4A8C">
        <w:tc>
          <w:tcPr>
            <w:tcW w:w="534" w:type="dxa"/>
          </w:tcPr>
          <w:p w:rsidR="005F4A8C" w:rsidRPr="00702959" w:rsidRDefault="005F4A8C" w:rsidP="00B7056A">
            <w:pPr>
              <w:suppressAutoHyphens/>
              <w:spacing w:before="60"/>
              <w:jc w:val="both"/>
              <w:rPr>
                <w:sz w:val="24"/>
                <w:szCs w:val="24"/>
                <w:lang w:val="en-US"/>
              </w:rPr>
            </w:pPr>
            <w:r w:rsidRPr="00702959">
              <w:rPr>
                <w:sz w:val="24"/>
                <w:szCs w:val="24"/>
                <w:lang w:val="en-US"/>
              </w:rPr>
              <w:t>1</w:t>
            </w:r>
          </w:p>
        </w:tc>
        <w:tc>
          <w:tcPr>
            <w:tcW w:w="7087" w:type="dxa"/>
          </w:tcPr>
          <w:p w:rsidR="005F4A8C" w:rsidRPr="00702959" w:rsidRDefault="005F4A8C" w:rsidP="00B7056A">
            <w:pPr>
              <w:suppressAutoHyphens/>
              <w:spacing w:before="60"/>
              <w:jc w:val="both"/>
              <w:rPr>
                <w:sz w:val="24"/>
                <w:szCs w:val="24"/>
                <w:lang w:val="en-US"/>
              </w:rPr>
            </w:pPr>
            <w:r w:rsidRPr="00702959">
              <w:rPr>
                <w:sz w:val="24"/>
                <w:szCs w:val="24"/>
                <w:lang w:val="en-US"/>
              </w:rPr>
              <w:t>Introduction to modern economic growth</w:t>
            </w:r>
          </w:p>
        </w:tc>
        <w:tc>
          <w:tcPr>
            <w:tcW w:w="784" w:type="dxa"/>
          </w:tcPr>
          <w:p w:rsidR="005F4A8C" w:rsidRPr="00702959" w:rsidRDefault="005F4A8C" w:rsidP="00B7056A">
            <w:pPr>
              <w:pStyle w:val="a3"/>
              <w:ind w:left="0"/>
              <w:rPr>
                <w:rFonts w:ascii="Times New Roman" w:hAnsi="Times New Roman" w:cs="Times New Roman"/>
                <w:spacing w:val="-3"/>
                <w:sz w:val="24"/>
                <w:szCs w:val="24"/>
              </w:rPr>
            </w:pPr>
            <w:r w:rsidRPr="00702959">
              <w:rPr>
                <w:rFonts w:ascii="Times New Roman" w:hAnsi="Times New Roman" w:cs="Times New Roman"/>
                <w:spacing w:val="-3"/>
                <w:sz w:val="24"/>
                <w:szCs w:val="24"/>
              </w:rPr>
              <w:t>2</w:t>
            </w:r>
          </w:p>
        </w:tc>
      </w:tr>
      <w:tr w:rsidR="005F4A8C" w:rsidRPr="00702959" w:rsidTr="005F4A8C">
        <w:tc>
          <w:tcPr>
            <w:tcW w:w="534" w:type="dxa"/>
          </w:tcPr>
          <w:p w:rsidR="005F4A8C" w:rsidRPr="00702959" w:rsidRDefault="005F4A8C" w:rsidP="00B7056A">
            <w:pPr>
              <w:suppressAutoHyphens/>
              <w:spacing w:before="60"/>
              <w:jc w:val="both"/>
              <w:rPr>
                <w:sz w:val="24"/>
                <w:szCs w:val="24"/>
                <w:lang w:val="en-US"/>
              </w:rPr>
            </w:pPr>
            <w:r w:rsidRPr="00702959">
              <w:rPr>
                <w:sz w:val="24"/>
                <w:szCs w:val="24"/>
                <w:lang w:val="en-US"/>
              </w:rPr>
              <w:t>2</w:t>
            </w:r>
          </w:p>
        </w:tc>
        <w:tc>
          <w:tcPr>
            <w:tcW w:w="7087" w:type="dxa"/>
          </w:tcPr>
          <w:p w:rsidR="005F4A8C" w:rsidRPr="00702959" w:rsidRDefault="005F4A8C" w:rsidP="00B7056A">
            <w:pPr>
              <w:suppressAutoHyphens/>
              <w:spacing w:before="60"/>
              <w:jc w:val="both"/>
              <w:rPr>
                <w:sz w:val="24"/>
                <w:szCs w:val="24"/>
              </w:rPr>
            </w:pPr>
            <w:r w:rsidRPr="00702959">
              <w:rPr>
                <w:sz w:val="24"/>
                <w:szCs w:val="24"/>
              </w:rPr>
              <w:t>Modelling economic growth</w:t>
            </w:r>
          </w:p>
        </w:tc>
        <w:tc>
          <w:tcPr>
            <w:tcW w:w="784" w:type="dxa"/>
          </w:tcPr>
          <w:p w:rsidR="005F4A8C" w:rsidRPr="00702959" w:rsidRDefault="002968B5" w:rsidP="00B7056A">
            <w:pPr>
              <w:pStyle w:val="a3"/>
              <w:ind w:left="0"/>
              <w:rPr>
                <w:rFonts w:ascii="Times New Roman" w:hAnsi="Times New Roman" w:cs="Times New Roman"/>
                <w:spacing w:val="-3"/>
                <w:sz w:val="24"/>
                <w:szCs w:val="24"/>
              </w:rPr>
            </w:pPr>
            <w:r>
              <w:rPr>
                <w:rFonts w:ascii="Times New Roman" w:hAnsi="Times New Roman" w:cs="Times New Roman"/>
                <w:spacing w:val="-3"/>
                <w:sz w:val="24"/>
                <w:szCs w:val="24"/>
              </w:rPr>
              <w:t>4</w:t>
            </w:r>
          </w:p>
        </w:tc>
      </w:tr>
      <w:tr w:rsidR="005F4A8C" w:rsidRPr="00702959" w:rsidTr="005F4A8C">
        <w:tc>
          <w:tcPr>
            <w:tcW w:w="534" w:type="dxa"/>
          </w:tcPr>
          <w:p w:rsidR="005F4A8C" w:rsidRPr="00702959" w:rsidRDefault="005F4A8C" w:rsidP="00B7056A">
            <w:pPr>
              <w:suppressAutoHyphens/>
              <w:spacing w:before="60"/>
              <w:jc w:val="both"/>
              <w:rPr>
                <w:sz w:val="24"/>
                <w:szCs w:val="24"/>
                <w:lang w:val="en-US"/>
              </w:rPr>
            </w:pPr>
            <w:r w:rsidRPr="00702959">
              <w:rPr>
                <w:sz w:val="24"/>
                <w:szCs w:val="24"/>
                <w:lang w:val="en-US"/>
              </w:rPr>
              <w:t>3</w:t>
            </w:r>
          </w:p>
        </w:tc>
        <w:tc>
          <w:tcPr>
            <w:tcW w:w="7087" w:type="dxa"/>
          </w:tcPr>
          <w:p w:rsidR="005F4A8C" w:rsidRPr="002968B5" w:rsidRDefault="005F4A8C" w:rsidP="00B7056A">
            <w:pPr>
              <w:suppressAutoHyphens/>
              <w:spacing w:before="60"/>
              <w:jc w:val="both"/>
              <w:rPr>
                <w:sz w:val="24"/>
                <w:szCs w:val="24"/>
                <w:lang w:val="en-GB"/>
              </w:rPr>
            </w:pPr>
            <w:r w:rsidRPr="00702959">
              <w:rPr>
                <w:sz w:val="24"/>
                <w:szCs w:val="24"/>
              </w:rPr>
              <w:t>The unified growth theor</w:t>
            </w:r>
            <w:r w:rsidR="002968B5">
              <w:rPr>
                <w:sz w:val="24"/>
                <w:szCs w:val="24"/>
                <w:lang w:val="en-GB"/>
              </w:rPr>
              <w:t>ies</w:t>
            </w:r>
          </w:p>
        </w:tc>
        <w:tc>
          <w:tcPr>
            <w:tcW w:w="784" w:type="dxa"/>
          </w:tcPr>
          <w:p w:rsidR="005F4A8C" w:rsidRPr="00702959" w:rsidRDefault="005F4A8C" w:rsidP="00B7056A">
            <w:pPr>
              <w:pStyle w:val="a3"/>
              <w:ind w:left="0"/>
              <w:rPr>
                <w:rFonts w:ascii="Times New Roman" w:hAnsi="Times New Roman" w:cs="Times New Roman"/>
                <w:spacing w:val="-3"/>
                <w:sz w:val="24"/>
                <w:szCs w:val="24"/>
              </w:rPr>
            </w:pPr>
            <w:r w:rsidRPr="00702959">
              <w:rPr>
                <w:rFonts w:ascii="Times New Roman" w:hAnsi="Times New Roman" w:cs="Times New Roman"/>
                <w:spacing w:val="-3"/>
                <w:sz w:val="24"/>
                <w:szCs w:val="24"/>
              </w:rPr>
              <w:t>4</w:t>
            </w:r>
          </w:p>
        </w:tc>
      </w:tr>
      <w:tr w:rsidR="005F4A8C" w:rsidRPr="00702959" w:rsidTr="005F4A8C">
        <w:tc>
          <w:tcPr>
            <w:tcW w:w="534" w:type="dxa"/>
          </w:tcPr>
          <w:p w:rsidR="005F4A8C" w:rsidRPr="00702959" w:rsidRDefault="005F4A8C" w:rsidP="00B7056A">
            <w:pPr>
              <w:suppressAutoHyphens/>
              <w:spacing w:before="60"/>
              <w:jc w:val="both"/>
              <w:rPr>
                <w:sz w:val="24"/>
                <w:szCs w:val="24"/>
                <w:lang w:val="en-US"/>
              </w:rPr>
            </w:pPr>
            <w:r w:rsidRPr="00702959">
              <w:rPr>
                <w:sz w:val="24"/>
                <w:szCs w:val="24"/>
                <w:lang w:val="en-US"/>
              </w:rPr>
              <w:t>4</w:t>
            </w:r>
          </w:p>
        </w:tc>
        <w:tc>
          <w:tcPr>
            <w:tcW w:w="7087" w:type="dxa"/>
          </w:tcPr>
          <w:p w:rsidR="005F4A8C" w:rsidRPr="00702959" w:rsidRDefault="005F4A8C" w:rsidP="00B7056A">
            <w:pPr>
              <w:suppressAutoHyphens/>
              <w:spacing w:before="60"/>
              <w:jc w:val="both"/>
              <w:rPr>
                <w:sz w:val="24"/>
                <w:szCs w:val="24"/>
                <w:lang w:val="en-US"/>
              </w:rPr>
            </w:pPr>
            <w:r w:rsidRPr="00702959">
              <w:rPr>
                <w:sz w:val="24"/>
                <w:szCs w:val="24"/>
                <w:lang w:val="en-US"/>
              </w:rPr>
              <w:t>Deep roots of comparative development: biogeographical factors</w:t>
            </w:r>
          </w:p>
        </w:tc>
        <w:tc>
          <w:tcPr>
            <w:tcW w:w="784" w:type="dxa"/>
          </w:tcPr>
          <w:p w:rsidR="005F4A8C" w:rsidRPr="00702959" w:rsidRDefault="005F4A8C" w:rsidP="00B7056A">
            <w:pPr>
              <w:pStyle w:val="a3"/>
              <w:ind w:left="0"/>
              <w:rPr>
                <w:rFonts w:ascii="Times New Roman" w:hAnsi="Times New Roman" w:cs="Times New Roman"/>
                <w:spacing w:val="-3"/>
                <w:sz w:val="24"/>
                <w:szCs w:val="24"/>
              </w:rPr>
            </w:pPr>
            <w:r w:rsidRPr="00702959">
              <w:rPr>
                <w:rFonts w:ascii="Times New Roman" w:hAnsi="Times New Roman" w:cs="Times New Roman"/>
                <w:spacing w:val="-3"/>
                <w:sz w:val="24"/>
                <w:szCs w:val="24"/>
              </w:rPr>
              <w:t>2</w:t>
            </w:r>
          </w:p>
        </w:tc>
      </w:tr>
      <w:tr w:rsidR="005F4A8C" w:rsidRPr="00702959" w:rsidTr="005F4A8C">
        <w:tc>
          <w:tcPr>
            <w:tcW w:w="534" w:type="dxa"/>
          </w:tcPr>
          <w:p w:rsidR="005F4A8C" w:rsidRPr="00702959" w:rsidRDefault="005F4A8C" w:rsidP="00B7056A">
            <w:pPr>
              <w:suppressAutoHyphens/>
              <w:spacing w:before="60"/>
              <w:jc w:val="both"/>
              <w:rPr>
                <w:sz w:val="24"/>
                <w:szCs w:val="24"/>
                <w:lang w:val="en-US"/>
              </w:rPr>
            </w:pPr>
            <w:r w:rsidRPr="00702959">
              <w:rPr>
                <w:sz w:val="24"/>
                <w:szCs w:val="24"/>
                <w:lang w:val="en-US"/>
              </w:rPr>
              <w:t>5</w:t>
            </w:r>
          </w:p>
        </w:tc>
        <w:tc>
          <w:tcPr>
            <w:tcW w:w="7087" w:type="dxa"/>
          </w:tcPr>
          <w:p w:rsidR="005F4A8C" w:rsidRPr="00702959" w:rsidRDefault="005F4A8C" w:rsidP="00B7056A">
            <w:pPr>
              <w:suppressAutoHyphens/>
              <w:spacing w:before="60"/>
              <w:jc w:val="both"/>
              <w:rPr>
                <w:sz w:val="24"/>
                <w:szCs w:val="24"/>
                <w:lang w:val="en-US"/>
              </w:rPr>
            </w:pPr>
            <w:r w:rsidRPr="00702959">
              <w:rPr>
                <w:sz w:val="24"/>
                <w:szCs w:val="24"/>
                <w:lang w:val="en-US"/>
              </w:rPr>
              <w:t>Deep roots of comparative development: institutional and cultural factors</w:t>
            </w:r>
          </w:p>
        </w:tc>
        <w:tc>
          <w:tcPr>
            <w:tcW w:w="784" w:type="dxa"/>
          </w:tcPr>
          <w:p w:rsidR="005F4A8C" w:rsidRPr="00702959" w:rsidRDefault="005F4A8C" w:rsidP="00B7056A">
            <w:pPr>
              <w:pStyle w:val="a3"/>
              <w:ind w:left="0"/>
              <w:rPr>
                <w:rFonts w:ascii="Times New Roman" w:hAnsi="Times New Roman" w:cs="Times New Roman"/>
                <w:spacing w:val="-3"/>
                <w:sz w:val="24"/>
                <w:szCs w:val="24"/>
              </w:rPr>
            </w:pPr>
            <w:r w:rsidRPr="00702959">
              <w:rPr>
                <w:rFonts w:ascii="Times New Roman" w:hAnsi="Times New Roman" w:cs="Times New Roman"/>
                <w:spacing w:val="-3"/>
                <w:sz w:val="24"/>
                <w:szCs w:val="24"/>
              </w:rPr>
              <w:t>4</w:t>
            </w:r>
          </w:p>
        </w:tc>
      </w:tr>
      <w:tr w:rsidR="005F4A8C" w:rsidRPr="00702959" w:rsidTr="005F4A8C">
        <w:tc>
          <w:tcPr>
            <w:tcW w:w="534" w:type="dxa"/>
          </w:tcPr>
          <w:p w:rsidR="005F4A8C" w:rsidRPr="00702959" w:rsidRDefault="005F4A8C" w:rsidP="00B7056A">
            <w:pPr>
              <w:suppressAutoHyphens/>
              <w:spacing w:before="60"/>
              <w:jc w:val="both"/>
              <w:rPr>
                <w:sz w:val="24"/>
                <w:szCs w:val="24"/>
                <w:lang w:val="en-US"/>
              </w:rPr>
            </w:pPr>
            <w:r w:rsidRPr="00702959">
              <w:rPr>
                <w:sz w:val="24"/>
                <w:szCs w:val="24"/>
                <w:lang w:val="en-US"/>
              </w:rPr>
              <w:t>6</w:t>
            </w:r>
          </w:p>
        </w:tc>
        <w:tc>
          <w:tcPr>
            <w:tcW w:w="7087" w:type="dxa"/>
          </w:tcPr>
          <w:p w:rsidR="005F4A8C" w:rsidRPr="00702959" w:rsidRDefault="005F4A8C" w:rsidP="00B7056A">
            <w:pPr>
              <w:suppressAutoHyphens/>
              <w:spacing w:before="60"/>
              <w:jc w:val="both"/>
              <w:rPr>
                <w:sz w:val="24"/>
                <w:szCs w:val="24"/>
                <w:lang w:val="en-US"/>
              </w:rPr>
            </w:pPr>
            <w:r w:rsidRPr="00702959">
              <w:rPr>
                <w:sz w:val="24"/>
                <w:szCs w:val="24"/>
                <w:lang w:val="en-US"/>
              </w:rPr>
              <w:t>Political economy of the transition from stagnation to growth</w:t>
            </w:r>
          </w:p>
        </w:tc>
        <w:tc>
          <w:tcPr>
            <w:tcW w:w="784" w:type="dxa"/>
          </w:tcPr>
          <w:p w:rsidR="005F4A8C" w:rsidRPr="00702959" w:rsidRDefault="00EA7A20" w:rsidP="00B7056A">
            <w:pPr>
              <w:pStyle w:val="a3"/>
              <w:ind w:left="0"/>
              <w:rPr>
                <w:rFonts w:ascii="Times New Roman" w:hAnsi="Times New Roman" w:cs="Times New Roman"/>
                <w:spacing w:val="-3"/>
                <w:sz w:val="24"/>
                <w:szCs w:val="24"/>
              </w:rPr>
            </w:pPr>
            <w:r>
              <w:rPr>
                <w:rFonts w:ascii="Times New Roman" w:hAnsi="Times New Roman" w:cs="Times New Roman"/>
                <w:spacing w:val="-3"/>
                <w:sz w:val="24"/>
                <w:szCs w:val="24"/>
              </w:rPr>
              <w:t>2</w:t>
            </w:r>
          </w:p>
        </w:tc>
      </w:tr>
      <w:tr w:rsidR="005F4A8C" w:rsidRPr="00702959" w:rsidTr="005F4A8C">
        <w:tc>
          <w:tcPr>
            <w:tcW w:w="534" w:type="dxa"/>
          </w:tcPr>
          <w:p w:rsidR="005F4A8C" w:rsidRPr="00702959" w:rsidRDefault="005F4A8C" w:rsidP="00B7056A">
            <w:pPr>
              <w:suppressAutoHyphens/>
              <w:spacing w:before="60"/>
              <w:jc w:val="both"/>
              <w:rPr>
                <w:sz w:val="24"/>
                <w:szCs w:val="24"/>
                <w:lang w:val="en-US"/>
              </w:rPr>
            </w:pPr>
            <w:r w:rsidRPr="00702959">
              <w:rPr>
                <w:sz w:val="24"/>
                <w:szCs w:val="24"/>
                <w:lang w:val="en-US"/>
              </w:rPr>
              <w:t>7</w:t>
            </w:r>
          </w:p>
        </w:tc>
        <w:tc>
          <w:tcPr>
            <w:tcW w:w="7087" w:type="dxa"/>
          </w:tcPr>
          <w:p w:rsidR="005F4A8C" w:rsidRPr="002968B5" w:rsidRDefault="002968B5" w:rsidP="00B7056A">
            <w:pPr>
              <w:suppressAutoHyphens/>
              <w:spacing w:before="60"/>
              <w:jc w:val="both"/>
              <w:rPr>
                <w:sz w:val="24"/>
                <w:szCs w:val="24"/>
                <w:lang w:val="en-GB"/>
              </w:rPr>
            </w:pPr>
            <w:r>
              <w:rPr>
                <w:sz w:val="24"/>
                <w:szCs w:val="24"/>
                <w:lang w:val="en-GB"/>
              </w:rPr>
              <w:t>Growth and development of Russian economy. The role of deep-rooted factors</w:t>
            </w:r>
          </w:p>
        </w:tc>
        <w:tc>
          <w:tcPr>
            <w:tcW w:w="784" w:type="dxa"/>
          </w:tcPr>
          <w:p w:rsidR="005F4A8C" w:rsidRPr="00702959" w:rsidRDefault="008C3756" w:rsidP="00B7056A">
            <w:pPr>
              <w:pStyle w:val="a3"/>
              <w:ind w:left="0"/>
              <w:rPr>
                <w:rFonts w:ascii="Times New Roman" w:hAnsi="Times New Roman" w:cs="Times New Roman"/>
                <w:spacing w:val="-3"/>
                <w:sz w:val="24"/>
                <w:szCs w:val="24"/>
              </w:rPr>
            </w:pPr>
            <w:r>
              <w:rPr>
                <w:rFonts w:ascii="Times New Roman" w:hAnsi="Times New Roman" w:cs="Times New Roman"/>
                <w:spacing w:val="-3"/>
                <w:sz w:val="24"/>
                <w:szCs w:val="24"/>
              </w:rPr>
              <w:t>4</w:t>
            </w:r>
          </w:p>
        </w:tc>
      </w:tr>
      <w:tr w:rsidR="005F4A8C" w:rsidRPr="00702959" w:rsidTr="005F4A8C">
        <w:tc>
          <w:tcPr>
            <w:tcW w:w="534" w:type="dxa"/>
          </w:tcPr>
          <w:p w:rsidR="005F4A8C" w:rsidRPr="00702959" w:rsidRDefault="005F4A8C" w:rsidP="00B7056A">
            <w:pPr>
              <w:suppressAutoHyphens/>
              <w:spacing w:before="60"/>
              <w:jc w:val="both"/>
              <w:rPr>
                <w:sz w:val="24"/>
                <w:szCs w:val="24"/>
                <w:lang w:val="en-US"/>
              </w:rPr>
            </w:pPr>
            <w:r w:rsidRPr="00702959">
              <w:rPr>
                <w:sz w:val="24"/>
                <w:szCs w:val="24"/>
                <w:lang w:val="en-US"/>
              </w:rPr>
              <w:t>8</w:t>
            </w:r>
          </w:p>
        </w:tc>
        <w:tc>
          <w:tcPr>
            <w:tcW w:w="7087" w:type="dxa"/>
          </w:tcPr>
          <w:p w:rsidR="005F4A8C" w:rsidRPr="00702959" w:rsidRDefault="009543BF" w:rsidP="009543BF">
            <w:pPr>
              <w:suppressAutoHyphens/>
              <w:spacing w:before="60"/>
              <w:jc w:val="both"/>
              <w:rPr>
                <w:sz w:val="24"/>
                <w:szCs w:val="24"/>
                <w:lang w:val="en-US"/>
              </w:rPr>
            </w:pPr>
            <w:r>
              <w:rPr>
                <w:sz w:val="24"/>
                <w:szCs w:val="24"/>
                <w:lang w:val="en-US"/>
              </w:rPr>
              <w:t>Presentation of research projects</w:t>
            </w:r>
          </w:p>
        </w:tc>
        <w:tc>
          <w:tcPr>
            <w:tcW w:w="784" w:type="dxa"/>
          </w:tcPr>
          <w:p w:rsidR="005F4A8C" w:rsidRPr="00702959" w:rsidRDefault="00EA7A20" w:rsidP="00B7056A">
            <w:pPr>
              <w:pStyle w:val="a3"/>
              <w:ind w:left="0"/>
              <w:rPr>
                <w:rFonts w:ascii="Times New Roman" w:hAnsi="Times New Roman" w:cs="Times New Roman"/>
                <w:spacing w:val="-3"/>
                <w:sz w:val="24"/>
                <w:szCs w:val="24"/>
              </w:rPr>
            </w:pPr>
            <w:r>
              <w:rPr>
                <w:rFonts w:ascii="Times New Roman" w:hAnsi="Times New Roman" w:cs="Times New Roman"/>
                <w:spacing w:val="-3"/>
                <w:sz w:val="24"/>
                <w:szCs w:val="24"/>
              </w:rPr>
              <w:t>6</w:t>
            </w:r>
          </w:p>
        </w:tc>
      </w:tr>
      <w:tr w:rsidR="00EA7A20" w:rsidRPr="00702959" w:rsidTr="005F4A8C">
        <w:tc>
          <w:tcPr>
            <w:tcW w:w="534" w:type="dxa"/>
          </w:tcPr>
          <w:p w:rsidR="00EA7A20" w:rsidRPr="00702959" w:rsidRDefault="00EA7A20" w:rsidP="00B7056A">
            <w:pPr>
              <w:suppressAutoHyphens/>
              <w:spacing w:before="60"/>
              <w:jc w:val="both"/>
              <w:rPr>
                <w:sz w:val="24"/>
                <w:szCs w:val="24"/>
                <w:lang w:val="en-US"/>
              </w:rPr>
            </w:pPr>
            <w:r>
              <w:rPr>
                <w:sz w:val="24"/>
                <w:szCs w:val="24"/>
                <w:lang w:val="en-US"/>
              </w:rPr>
              <w:t>9</w:t>
            </w:r>
          </w:p>
        </w:tc>
        <w:tc>
          <w:tcPr>
            <w:tcW w:w="7087" w:type="dxa"/>
          </w:tcPr>
          <w:p w:rsidR="00EA7A20" w:rsidRDefault="00EA7A20" w:rsidP="009543BF">
            <w:pPr>
              <w:suppressAutoHyphens/>
              <w:spacing w:before="60"/>
              <w:jc w:val="both"/>
              <w:rPr>
                <w:sz w:val="24"/>
                <w:szCs w:val="24"/>
                <w:lang w:val="en-US"/>
              </w:rPr>
            </w:pPr>
            <w:r>
              <w:rPr>
                <w:sz w:val="24"/>
                <w:szCs w:val="24"/>
                <w:lang w:val="en-US"/>
              </w:rPr>
              <w:t>Final exam</w:t>
            </w:r>
          </w:p>
        </w:tc>
        <w:tc>
          <w:tcPr>
            <w:tcW w:w="784" w:type="dxa"/>
          </w:tcPr>
          <w:p w:rsidR="00EA7A20" w:rsidRDefault="00EA7A20" w:rsidP="00B7056A">
            <w:pPr>
              <w:pStyle w:val="a3"/>
              <w:ind w:left="0"/>
              <w:rPr>
                <w:rFonts w:ascii="Times New Roman" w:hAnsi="Times New Roman" w:cs="Times New Roman"/>
                <w:spacing w:val="-3"/>
                <w:sz w:val="24"/>
                <w:szCs w:val="24"/>
              </w:rPr>
            </w:pPr>
            <w:r>
              <w:rPr>
                <w:rFonts w:ascii="Times New Roman" w:hAnsi="Times New Roman" w:cs="Times New Roman"/>
                <w:spacing w:val="-3"/>
                <w:sz w:val="24"/>
                <w:szCs w:val="24"/>
              </w:rPr>
              <w:t>2</w:t>
            </w:r>
          </w:p>
        </w:tc>
      </w:tr>
    </w:tbl>
    <w:p w:rsidR="005F4A8C" w:rsidRPr="005F4A8C" w:rsidRDefault="005F4A8C" w:rsidP="005F4A8C">
      <w:pPr>
        <w:rPr>
          <w:b/>
          <w:sz w:val="24"/>
          <w:szCs w:val="24"/>
          <w:lang w:val="fr-FR"/>
        </w:rPr>
      </w:pPr>
    </w:p>
    <w:p w:rsidR="005F4A8C" w:rsidRPr="0038130C" w:rsidRDefault="005F4A8C" w:rsidP="005F4A8C">
      <w:pPr>
        <w:pStyle w:val="a3"/>
        <w:spacing w:line="240" w:lineRule="auto"/>
        <w:ind w:left="0"/>
        <w:jc w:val="center"/>
        <w:rPr>
          <w:b/>
          <w:sz w:val="32"/>
          <w:szCs w:val="32"/>
        </w:rPr>
      </w:pPr>
      <w:r w:rsidRPr="0038130C">
        <w:rPr>
          <w:b/>
          <w:sz w:val="32"/>
          <w:szCs w:val="32"/>
        </w:rPr>
        <w:t>LIST OF TOPICS</w:t>
      </w:r>
    </w:p>
    <w:p w:rsidR="005F4A8C" w:rsidRPr="002968B5" w:rsidRDefault="005F4A8C" w:rsidP="005F4A8C">
      <w:pPr>
        <w:rPr>
          <w:b/>
          <w:sz w:val="24"/>
          <w:szCs w:val="24"/>
          <w:lang w:val="en-GB"/>
        </w:rPr>
      </w:pPr>
      <w:r w:rsidRPr="002968B5">
        <w:rPr>
          <w:b/>
          <w:sz w:val="24"/>
          <w:szCs w:val="24"/>
          <w:lang w:val="en-GB"/>
        </w:rPr>
        <w:t>1.    Introduction to modern economic growth and development (2 hours)</w:t>
      </w:r>
    </w:p>
    <w:p w:rsidR="005F4A8C" w:rsidRPr="002968B5" w:rsidRDefault="005F4A8C" w:rsidP="005F4A8C">
      <w:pPr>
        <w:rPr>
          <w:sz w:val="24"/>
          <w:szCs w:val="24"/>
          <w:lang w:val="en-GB"/>
        </w:rPr>
      </w:pPr>
      <w:r w:rsidRPr="002968B5">
        <w:rPr>
          <w:sz w:val="24"/>
          <w:szCs w:val="24"/>
          <w:lang w:val="en-GB"/>
        </w:rPr>
        <w:t xml:space="preserve">The evolution of income per capita growth rates across time and space. Income and welfare. The Great Divergence. Poverty and growth. Quantitative and qualitative changes in economic development. Key questions of economic growth. Kaldor, Easterley, Jones facts about economic growth. The quest for determinants of long-run economic growth. </w:t>
      </w:r>
    </w:p>
    <w:p w:rsidR="005F4A8C" w:rsidRPr="002968B5" w:rsidRDefault="005F4A8C" w:rsidP="005F4A8C">
      <w:pPr>
        <w:rPr>
          <w:b/>
          <w:sz w:val="24"/>
          <w:szCs w:val="24"/>
          <w:lang w:val="en-GB"/>
        </w:rPr>
      </w:pPr>
      <w:r w:rsidRPr="002968B5">
        <w:rPr>
          <w:b/>
          <w:sz w:val="24"/>
          <w:szCs w:val="24"/>
          <w:lang w:val="en-GB"/>
        </w:rPr>
        <w:t>Recommended literature</w:t>
      </w:r>
    </w:p>
    <w:p w:rsidR="005F4A8C" w:rsidRPr="002968B5" w:rsidRDefault="005F4A8C" w:rsidP="005F4A8C">
      <w:pPr>
        <w:rPr>
          <w:sz w:val="24"/>
          <w:szCs w:val="24"/>
          <w:lang w:val="en-GB"/>
        </w:rPr>
      </w:pPr>
      <w:r w:rsidRPr="002968B5">
        <w:rPr>
          <w:sz w:val="24"/>
          <w:szCs w:val="24"/>
          <w:lang w:val="en-GB"/>
        </w:rPr>
        <w:t xml:space="preserve">•    Acemoglu, D. (2010) Introduction to modern economic growth. Chapter 1, 2, 4. </w:t>
      </w:r>
    </w:p>
    <w:p w:rsidR="005F4A8C" w:rsidRPr="002968B5" w:rsidRDefault="005F4A8C" w:rsidP="005F4A8C">
      <w:pPr>
        <w:rPr>
          <w:sz w:val="24"/>
          <w:szCs w:val="24"/>
          <w:lang w:val="en-GB"/>
        </w:rPr>
      </w:pPr>
      <w:r w:rsidRPr="002968B5">
        <w:rPr>
          <w:sz w:val="24"/>
          <w:szCs w:val="24"/>
          <w:lang w:val="en-GB"/>
        </w:rPr>
        <w:t>•    Charles I. Jones &amp; Paul M. Romer, 2010. "The New Kaldor Facts: Ideas, Institutions, Population, and Human Capital," American Economic Journal: Macroeconomics, American Economic Association, vol. 2(1), pages 224-45, January.</w:t>
      </w:r>
    </w:p>
    <w:p w:rsidR="005F4A8C" w:rsidRPr="002968B5" w:rsidRDefault="005F4A8C" w:rsidP="005F4A8C">
      <w:pPr>
        <w:rPr>
          <w:sz w:val="24"/>
          <w:szCs w:val="24"/>
          <w:lang w:val="en-GB"/>
        </w:rPr>
      </w:pPr>
      <w:r w:rsidRPr="002968B5">
        <w:rPr>
          <w:sz w:val="24"/>
          <w:szCs w:val="24"/>
          <w:lang w:val="en-GB"/>
        </w:rPr>
        <w:t>•    Easterly, William (2001) The Elusive Quest for Growth. The MIT Press, Cambridge,</w:t>
      </w:r>
    </w:p>
    <w:p w:rsidR="005F4A8C" w:rsidRPr="002968B5" w:rsidRDefault="005F4A8C" w:rsidP="005F4A8C">
      <w:pPr>
        <w:rPr>
          <w:sz w:val="24"/>
          <w:szCs w:val="24"/>
          <w:lang w:val="en-GB"/>
        </w:rPr>
      </w:pPr>
      <w:r w:rsidRPr="002968B5">
        <w:rPr>
          <w:sz w:val="24"/>
          <w:szCs w:val="24"/>
          <w:lang w:val="en-GB"/>
        </w:rPr>
        <w:lastRenderedPageBreak/>
        <w:t>MA.</w:t>
      </w:r>
    </w:p>
    <w:p w:rsidR="005F4A8C" w:rsidRPr="002968B5" w:rsidRDefault="005F4A8C" w:rsidP="005F4A8C">
      <w:pPr>
        <w:rPr>
          <w:sz w:val="24"/>
          <w:szCs w:val="24"/>
          <w:lang w:val="en-GB"/>
        </w:rPr>
      </w:pPr>
      <w:r w:rsidRPr="002968B5">
        <w:rPr>
          <w:sz w:val="24"/>
          <w:szCs w:val="24"/>
          <w:lang w:val="en-GB"/>
        </w:rPr>
        <w:t>•    Helpman E. The mystery of economic growth. – Harvard University Press, 2009.</w:t>
      </w:r>
    </w:p>
    <w:p w:rsidR="005F4A8C" w:rsidRPr="002968B5" w:rsidRDefault="005F4A8C" w:rsidP="005F4A8C">
      <w:pPr>
        <w:rPr>
          <w:b/>
          <w:sz w:val="24"/>
          <w:szCs w:val="24"/>
          <w:lang w:val="en-GB"/>
        </w:rPr>
      </w:pPr>
    </w:p>
    <w:p w:rsidR="005F4A8C" w:rsidRPr="002968B5" w:rsidRDefault="005F4A8C" w:rsidP="005F4A8C">
      <w:pPr>
        <w:rPr>
          <w:b/>
          <w:sz w:val="24"/>
          <w:szCs w:val="24"/>
          <w:lang w:val="en-GB"/>
        </w:rPr>
      </w:pPr>
      <w:r w:rsidRPr="002968B5">
        <w:rPr>
          <w:b/>
          <w:sz w:val="24"/>
          <w:szCs w:val="24"/>
          <w:lang w:val="en-GB"/>
        </w:rPr>
        <w:t>2.    Modelling economic growth  (</w:t>
      </w:r>
      <w:r w:rsidR="002968B5">
        <w:rPr>
          <w:b/>
          <w:sz w:val="24"/>
          <w:szCs w:val="24"/>
          <w:lang w:val="en-GB"/>
        </w:rPr>
        <w:t>4</w:t>
      </w:r>
      <w:r w:rsidRPr="002968B5">
        <w:rPr>
          <w:b/>
          <w:sz w:val="24"/>
          <w:szCs w:val="24"/>
          <w:lang w:val="en-GB"/>
        </w:rPr>
        <w:t xml:space="preserve"> hours)</w:t>
      </w:r>
    </w:p>
    <w:p w:rsidR="005F4A8C" w:rsidRPr="002968B5" w:rsidRDefault="005F4A8C" w:rsidP="005F4A8C">
      <w:pPr>
        <w:rPr>
          <w:sz w:val="24"/>
          <w:szCs w:val="24"/>
          <w:lang w:val="en-GB"/>
        </w:rPr>
      </w:pPr>
      <w:r w:rsidRPr="002968B5">
        <w:rPr>
          <w:sz w:val="24"/>
          <w:szCs w:val="24"/>
          <w:lang w:val="en-GB"/>
        </w:rPr>
        <w:t xml:space="preserve">Explanation of differences in incomes and growth rates across countries in the neoclassical growth model. Growth accounting. Conditional convergence hypothesis. </w:t>
      </w:r>
      <w:r w:rsidR="002968B5">
        <w:rPr>
          <w:sz w:val="24"/>
          <w:szCs w:val="24"/>
          <w:lang w:val="en-GB"/>
        </w:rPr>
        <w:t>E</w:t>
      </w:r>
      <w:r w:rsidRPr="002968B5">
        <w:rPr>
          <w:sz w:val="24"/>
          <w:szCs w:val="24"/>
          <w:lang w:val="en-GB"/>
        </w:rPr>
        <w:t>ndogenous growth theories. Technologies as a public good. Horizontal and vertical innovations. Schumpeterian growth. Market failures and government failures in the exploration of new technologies. Convergence clubs models. The mechanisms of poverty traps. Proximate and fundamental causes of economic growth.</w:t>
      </w:r>
      <w:r w:rsidR="002968B5">
        <w:rPr>
          <w:sz w:val="24"/>
          <w:szCs w:val="24"/>
          <w:lang w:val="en-GB"/>
        </w:rPr>
        <w:t xml:space="preserve"> </w:t>
      </w:r>
      <w:r w:rsidR="002968B5" w:rsidRPr="002968B5">
        <w:rPr>
          <w:sz w:val="24"/>
          <w:szCs w:val="24"/>
          <w:lang w:val="en-GB"/>
        </w:rPr>
        <w:t>Openness and Great Divergence. Technological adoption, appropriate technologies and long-run economic growth. Resources curse and resource blessing.</w:t>
      </w:r>
    </w:p>
    <w:p w:rsidR="005F4A8C" w:rsidRPr="002968B5" w:rsidRDefault="005F4A8C" w:rsidP="005F4A8C">
      <w:pPr>
        <w:rPr>
          <w:b/>
          <w:sz w:val="24"/>
          <w:szCs w:val="24"/>
          <w:lang w:val="en-GB"/>
        </w:rPr>
      </w:pPr>
      <w:r w:rsidRPr="002968B5">
        <w:rPr>
          <w:b/>
          <w:sz w:val="24"/>
          <w:szCs w:val="24"/>
          <w:lang w:val="en-GB"/>
        </w:rPr>
        <w:t>Recommended literature</w:t>
      </w:r>
    </w:p>
    <w:p w:rsidR="005F4A8C" w:rsidRPr="002968B5" w:rsidRDefault="005F4A8C" w:rsidP="005F4A8C">
      <w:pPr>
        <w:rPr>
          <w:sz w:val="24"/>
          <w:szCs w:val="24"/>
          <w:lang w:val="en-GB"/>
        </w:rPr>
      </w:pPr>
      <w:r w:rsidRPr="002968B5">
        <w:rPr>
          <w:sz w:val="24"/>
          <w:szCs w:val="24"/>
          <w:lang w:val="en-GB"/>
        </w:rPr>
        <w:t xml:space="preserve">•    Acemoglu, D. (2010) Introduction to modern economic growth. Chapter 3, 4, 13. </w:t>
      </w:r>
    </w:p>
    <w:p w:rsidR="005F4A8C" w:rsidRPr="002968B5" w:rsidRDefault="005F4A8C" w:rsidP="005F4A8C">
      <w:pPr>
        <w:rPr>
          <w:sz w:val="24"/>
          <w:szCs w:val="24"/>
          <w:lang w:val="en-GB"/>
        </w:rPr>
      </w:pPr>
      <w:r w:rsidRPr="002968B5">
        <w:rPr>
          <w:sz w:val="24"/>
          <w:szCs w:val="24"/>
          <w:lang w:val="en-GB"/>
        </w:rPr>
        <w:t>•    Aghion, Philippe and Peter Howitt (2009) The economics of growth. The MIT Press.</w:t>
      </w:r>
    </w:p>
    <w:p w:rsidR="005F4A8C" w:rsidRDefault="005F4A8C" w:rsidP="005F4A8C">
      <w:pPr>
        <w:rPr>
          <w:sz w:val="24"/>
          <w:szCs w:val="24"/>
          <w:lang w:val="en-GB"/>
        </w:rPr>
      </w:pPr>
      <w:r w:rsidRPr="002968B5">
        <w:rPr>
          <w:sz w:val="24"/>
          <w:szCs w:val="24"/>
          <w:lang w:val="en-GB"/>
        </w:rPr>
        <w:t>•    Howitt, Peter &amp; Mayer-Foulkes, David, 2005."R&amp;D, Implementation, and Stagnation: A Schumpeterian Theory of Convergence Clubs," Journal of Money, Credit and Banking, Blackwell Publishing, vol. 37(1), pages 147-177</w:t>
      </w:r>
    </w:p>
    <w:p w:rsidR="002968B5" w:rsidRPr="002968B5" w:rsidRDefault="002968B5" w:rsidP="002968B5">
      <w:pPr>
        <w:pStyle w:val="a3"/>
        <w:numPr>
          <w:ilvl w:val="0"/>
          <w:numId w:val="15"/>
        </w:numPr>
        <w:rPr>
          <w:sz w:val="24"/>
          <w:szCs w:val="24"/>
          <w:lang w:val="en-GB"/>
        </w:rPr>
      </w:pPr>
      <w:r w:rsidRPr="002968B5">
        <w:rPr>
          <w:sz w:val="24"/>
          <w:szCs w:val="24"/>
          <w:lang w:val="en-GB"/>
        </w:rPr>
        <w:t>Lucas, R. E. (2009). Trade and the Diffusion of the Industrial Revolution. American Economic Journal: Macroeconomics, 1(1), 1-25.</w:t>
      </w:r>
    </w:p>
    <w:p w:rsidR="002968B5" w:rsidRPr="002968B5" w:rsidRDefault="002968B5" w:rsidP="005F4A8C">
      <w:pPr>
        <w:pStyle w:val="a3"/>
        <w:numPr>
          <w:ilvl w:val="0"/>
          <w:numId w:val="15"/>
        </w:numPr>
        <w:rPr>
          <w:sz w:val="24"/>
          <w:szCs w:val="24"/>
          <w:lang w:val="en-GB"/>
        </w:rPr>
      </w:pPr>
      <w:r w:rsidRPr="002968B5">
        <w:rPr>
          <w:sz w:val="24"/>
          <w:szCs w:val="24"/>
          <w:lang w:val="en-GB"/>
        </w:rPr>
        <w:t>Van der Ploeg, F. (2011). Natural resources: Curse or blessing?. Journal of Economic Literature, 49(2), 366-420.</w:t>
      </w:r>
    </w:p>
    <w:p w:rsidR="005F4A8C" w:rsidRPr="002968B5" w:rsidRDefault="005F4A8C" w:rsidP="002968B5">
      <w:pPr>
        <w:pStyle w:val="a3"/>
        <w:numPr>
          <w:ilvl w:val="0"/>
          <w:numId w:val="15"/>
        </w:numPr>
        <w:rPr>
          <w:sz w:val="24"/>
          <w:szCs w:val="24"/>
          <w:lang w:val="en-GB"/>
        </w:rPr>
      </w:pPr>
      <w:r w:rsidRPr="002968B5">
        <w:rPr>
          <w:sz w:val="24"/>
          <w:szCs w:val="24"/>
          <w:lang w:val="en-GB"/>
        </w:rPr>
        <w:t>Veselov, D. (2011) Market failures and government failures in the model of transition from stagnation to growth. Journal of the New Economic Association. 12, pp 24-39</w:t>
      </w:r>
    </w:p>
    <w:p w:rsidR="002968B5" w:rsidRPr="002968B5" w:rsidRDefault="002968B5" w:rsidP="005F4A8C">
      <w:pPr>
        <w:rPr>
          <w:sz w:val="24"/>
          <w:szCs w:val="24"/>
          <w:lang w:val="en-GB"/>
        </w:rPr>
      </w:pPr>
    </w:p>
    <w:p w:rsidR="005F4A8C" w:rsidRPr="002968B5" w:rsidRDefault="005F4A8C" w:rsidP="005F4A8C">
      <w:pPr>
        <w:rPr>
          <w:b/>
          <w:sz w:val="24"/>
          <w:szCs w:val="24"/>
          <w:lang w:val="en-GB"/>
        </w:rPr>
      </w:pPr>
      <w:r w:rsidRPr="002968B5">
        <w:rPr>
          <w:b/>
          <w:sz w:val="24"/>
          <w:szCs w:val="24"/>
          <w:lang w:val="en-GB"/>
        </w:rPr>
        <w:t>3.    The unified growth theor</w:t>
      </w:r>
      <w:r w:rsidR="002968B5">
        <w:rPr>
          <w:b/>
          <w:sz w:val="24"/>
          <w:szCs w:val="24"/>
          <w:lang w:val="en-GB"/>
        </w:rPr>
        <w:t>ies</w:t>
      </w:r>
      <w:r w:rsidRPr="002968B5">
        <w:rPr>
          <w:b/>
          <w:sz w:val="24"/>
          <w:szCs w:val="24"/>
          <w:lang w:val="en-GB"/>
        </w:rPr>
        <w:t>. (4 hours)</w:t>
      </w:r>
    </w:p>
    <w:p w:rsidR="005F4A8C" w:rsidRPr="002968B5" w:rsidRDefault="005F4A8C" w:rsidP="005F4A8C">
      <w:pPr>
        <w:rPr>
          <w:sz w:val="24"/>
          <w:szCs w:val="24"/>
          <w:lang w:val="en-GB"/>
        </w:rPr>
      </w:pPr>
      <w:r w:rsidRPr="002968B5">
        <w:rPr>
          <w:sz w:val="24"/>
          <w:szCs w:val="24"/>
          <w:lang w:val="en-GB"/>
        </w:rPr>
        <w:t>The transition from stagnation to growth. The dynamics of population, technology and output per capita in the Malthusian regime, the Post-Malthusian regime and on the stage of modern growth. The exit from the Malthusian trap. The mechanisms of transition from stagnation to growth. The role of education during the transition from stagnation to growth. Great Divergence and its explanation in the unified growth framework. The evolutionary theory of long-run growth.</w:t>
      </w:r>
    </w:p>
    <w:p w:rsidR="005F4A8C" w:rsidRPr="002968B5" w:rsidRDefault="005F4A8C" w:rsidP="005F4A8C">
      <w:pPr>
        <w:rPr>
          <w:b/>
          <w:sz w:val="24"/>
          <w:szCs w:val="24"/>
          <w:lang w:val="en-GB"/>
        </w:rPr>
      </w:pPr>
      <w:r w:rsidRPr="002968B5">
        <w:rPr>
          <w:b/>
          <w:sz w:val="24"/>
          <w:szCs w:val="24"/>
          <w:lang w:val="en-GB"/>
        </w:rPr>
        <w:t>Recommended literature</w:t>
      </w:r>
    </w:p>
    <w:p w:rsidR="005F4A8C" w:rsidRPr="002968B5" w:rsidRDefault="005F4A8C" w:rsidP="005F4A8C">
      <w:pPr>
        <w:rPr>
          <w:sz w:val="24"/>
          <w:szCs w:val="24"/>
          <w:lang w:val="en-GB"/>
        </w:rPr>
      </w:pPr>
      <w:r w:rsidRPr="002968B5">
        <w:rPr>
          <w:sz w:val="24"/>
          <w:szCs w:val="24"/>
          <w:lang w:val="en-GB"/>
        </w:rPr>
        <w:t>•    Galor, O. (2011). Unified growth theory. Princeton University Press.</w:t>
      </w:r>
    </w:p>
    <w:p w:rsidR="005F4A8C" w:rsidRPr="002968B5" w:rsidRDefault="005F4A8C" w:rsidP="005F4A8C">
      <w:pPr>
        <w:rPr>
          <w:sz w:val="24"/>
          <w:szCs w:val="24"/>
          <w:lang w:val="en-GB"/>
        </w:rPr>
      </w:pPr>
      <w:r w:rsidRPr="002968B5">
        <w:rPr>
          <w:sz w:val="24"/>
          <w:szCs w:val="24"/>
          <w:lang w:val="en-GB"/>
        </w:rPr>
        <w:lastRenderedPageBreak/>
        <w:t>•    Galor, Oded and David Weil (2000) “Population, Technology, and Growth: From</w:t>
      </w:r>
    </w:p>
    <w:p w:rsidR="005F4A8C" w:rsidRPr="002968B5" w:rsidRDefault="005F4A8C" w:rsidP="005F4A8C">
      <w:pPr>
        <w:rPr>
          <w:sz w:val="24"/>
          <w:szCs w:val="24"/>
          <w:lang w:val="en-GB"/>
        </w:rPr>
      </w:pPr>
      <w:r w:rsidRPr="002968B5">
        <w:rPr>
          <w:sz w:val="24"/>
          <w:szCs w:val="24"/>
          <w:lang w:val="en-GB"/>
        </w:rPr>
        <w:t>Malthusian Stagnation to the Demographic Transition and Beyond.“ American Economic</w:t>
      </w:r>
    </w:p>
    <w:p w:rsidR="005F4A8C" w:rsidRDefault="005F4A8C" w:rsidP="005F4A8C">
      <w:pPr>
        <w:rPr>
          <w:sz w:val="24"/>
          <w:szCs w:val="24"/>
          <w:lang w:val="en-GB"/>
        </w:rPr>
      </w:pPr>
      <w:r w:rsidRPr="002968B5">
        <w:rPr>
          <w:sz w:val="24"/>
          <w:szCs w:val="24"/>
          <w:lang w:val="en-GB"/>
        </w:rPr>
        <w:t>Review, 90, pp. 806-828.</w:t>
      </w:r>
    </w:p>
    <w:p w:rsidR="002968B5" w:rsidRDefault="002968B5" w:rsidP="002968B5">
      <w:pPr>
        <w:rPr>
          <w:lang w:val="en-US"/>
        </w:rPr>
      </w:pPr>
      <w:r w:rsidRPr="00991ED5">
        <w:rPr>
          <w:lang w:val="en-US"/>
        </w:rPr>
        <w:t>Galor, O., &amp; Mountford, A. (2006). Trade and the great divergence: the family connection.</w:t>
      </w:r>
    </w:p>
    <w:p w:rsidR="009543BF" w:rsidRPr="002968B5" w:rsidRDefault="005F4A8C" w:rsidP="005F4A8C">
      <w:pPr>
        <w:rPr>
          <w:sz w:val="24"/>
          <w:szCs w:val="24"/>
          <w:lang w:val="en-GB"/>
        </w:rPr>
      </w:pPr>
      <w:r w:rsidRPr="002968B5">
        <w:rPr>
          <w:sz w:val="24"/>
          <w:szCs w:val="24"/>
          <w:lang w:val="en-GB"/>
        </w:rPr>
        <w:t>•    Galor, O., &amp; Moav, O. (2002). Natural selection and the origin of economic growth. The Quarterly Journal o</w:t>
      </w:r>
      <w:r w:rsidR="009543BF" w:rsidRPr="002968B5">
        <w:rPr>
          <w:sz w:val="24"/>
          <w:szCs w:val="24"/>
          <w:lang w:val="en-GB"/>
        </w:rPr>
        <w:t>f Economics, 117(4), 1133-1191.</w:t>
      </w:r>
    </w:p>
    <w:p w:rsidR="001A4E42" w:rsidRPr="002968B5" w:rsidRDefault="001A4E42" w:rsidP="005F4A8C">
      <w:pPr>
        <w:rPr>
          <w:b/>
          <w:sz w:val="24"/>
          <w:szCs w:val="24"/>
          <w:lang w:val="en-GB"/>
        </w:rPr>
      </w:pPr>
    </w:p>
    <w:p w:rsidR="005F4A8C" w:rsidRPr="002968B5" w:rsidRDefault="005F4A8C" w:rsidP="005F4A8C">
      <w:pPr>
        <w:rPr>
          <w:b/>
          <w:sz w:val="24"/>
          <w:szCs w:val="24"/>
          <w:lang w:val="en-GB"/>
        </w:rPr>
      </w:pPr>
      <w:r w:rsidRPr="002968B5">
        <w:rPr>
          <w:b/>
          <w:sz w:val="24"/>
          <w:szCs w:val="24"/>
          <w:lang w:val="en-GB"/>
        </w:rPr>
        <w:t>4.    The deep roots of comparative development: biogeographical factors (2 hours)</w:t>
      </w:r>
    </w:p>
    <w:p w:rsidR="005F4A8C" w:rsidRPr="005F4A8C" w:rsidRDefault="005F4A8C" w:rsidP="005F4A8C">
      <w:pPr>
        <w:rPr>
          <w:sz w:val="24"/>
          <w:szCs w:val="24"/>
          <w:lang w:val="fr-FR"/>
        </w:rPr>
      </w:pPr>
      <w:r w:rsidRPr="002968B5">
        <w:rPr>
          <w:sz w:val="24"/>
          <w:szCs w:val="24"/>
          <w:lang w:val="en-GB"/>
        </w:rPr>
        <w:t xml:space="preserve">Direct and indirect effects of geographical factors on economic development. Diamonds theory of modern comparative development. Empirical studies of the role of biogeographical factors on long-run economic growth. The causal effect of geographical factors on institutions, culture and economic growth. Neolithic Revolution and the Formation of States. The out of Africa hypothesis. </w:t>
      </w:r>
      <w:r w:rsidRPr="005F4A8C">
        <w:rPr>
          <w:sz w:val="24"/>
          <w:szCs w:val="24"/>
          <w:lang w:val="fr-FR"/>
        </w:rPr>
        <w:t>An agricultural endowment, patience and economic development.</w:t>
      </w:r>
    </w:p>
    <w:p w:rsidR="005F4A8C" w:rsidRPr="005F4A8C" w:rsidRDefault="005F4A8C" w:rsidP="005F4A8C">
      <w:pPr>
        <w:rPr>
          <w:b/>
          <w:sz w:val="24"/>
          <w:szCs w:val="24"/>
          <w:lang w:val="fr-FR"/>
        </w:rPr>
      </w:pPr>
      <w:r w:rsidRPr="005F4A8C">
        <w:rPr>
          <w:b/>
          <w:sz w:val="24"/>
          <w:szCs w:val="24"/>
          <w:lang w:val="fr-FR"/>
        </w:rPr>
        <w:t>Recommended readings:</w:t>
      </w:r>
    </w:p>
    <w:p w:rsidR="005F4A8C" w:rsidRPr="002968B5" w:rsidRDefault="005F4A8C" w:rsidP="001A4E42">
      <w:pPr>
        <w:pStyle w:val="a3"/>
        <w:numPr>
          <w:ilvl w:val="0"/>
          <w:numId w:val="10"/>
        </w:numPr>
        <w:rPr>
          <w:sz w:val="24"/>
          <w:szCs w:val="24"/>
          <w:lang w:val="en-GB"/>
        </w:rPr>
      </w:pPr>
      <w:r w:rsidRPr="002968B5">
        <w:rPr>
          <w:sz w:val="24"/>
          <w:szCs w:val="24"/>
          <w:lang w:val="en-GB"/>
        </w:rPr>
        <w:t>Quamrul Ashraf &amp; Oded Galor &amp; Marc Klemp, 2015. "Heterogeneity and Productivity," Working Papers 2015-4, Brown University, Department of Economics.</w:t>
      </w:r>
    </w:p>
    <w:p w:rsidR="005F4A8C" w:rsidRPr="001A4E42" w:rsidRDefault="005F4A8C" w:rsidP="001A4E42">
      <w:pPr>
        <w:pStyle w:val="a3"/>
        <w:numPr>
          <w:ilvl w:val="0"/>
          <w:numId w:val="10"/>
        </w:numPr>
        <w:rPr>
          <w:sz w:val="24"/>
          <w:szCs w:val="24"/>
          <w:lang w:val="fr-FR"/>
        </w:rPr>
      </w:pPr>
      <w:r w:rsidRPr="002968B5">
        <w:rPr>
          <w:sz w:val="24"/>
          <w:szCs w:val="24"/>
          <w:lang w:val="en-GB"/>
        </w:rPr>
        <w:t xml:space="preserve">Diamond, Jared M. (1997) Guns, Germs and Steel: The Fate of Human Societies. </w:t>
      </w:r>
      <w:r w:rsidRPr="001A4E42">
        <w:rPr>
          <w:sz w:val="24"/>
          <w:szCs w:val="24"/>
          <w:lang w:val="fr-FR"/>
        </w:rPr>
        <w:t>W.W. Norton &amp; Co., New York NY.</w:t>
      </w:r>
    </w:p>
    <w:p w:rsidR="001A4E42" w:rsidRPr="001A4E42" w:rsidRDefault="001A4E42" w:rsidP="001A4E42">
      <w:pPr>
        <w:pStyle w:val="a3"/>
        <w:widowControl w:val="0"/>
        <w:numPr>
          <w:ilvl w:val="0"/>
          <w:numId w:val="10"/>
        </w:numPr>
        <w:spacing w:line="360" w:lineRule="auto"/>
        <w:jc w:val="both"/>
        <w:rPr>
          <w:rStyle w:val="biblio-authors"/>
        </w:rPr>
      </w:pPr>
      <w:r w:rsidRPr="001A4E42">
        <w:t xml:space="preserve">Galor, O., Özak, Ö.. (2016) The Agricultural origins of Time Preference. American Economic Review, 106(10):3064-3103 </w:t>
      </w:r>
    </w:p>
    <w:p w:rsidR="001A4E42" w:rsidRPr="001A4E42" w:rsidRDefault="001A4E42" w:rsidP="001A4E42">
      <w:pPr>
        <w:pStyle w:val="a3"/>
        <w:widowControl w:val="0"/>
        <w:numPr>
          <w:ilvl w:val="0"/>
          <w:numId w:val="10"/>
        </w:numPr>
        <w:spacing w:line="360" w:lineRule="auto"/>
        <w:jc w:val="both"/>
        <w:rPr>
          <w:rStyle w:val="biblio-authors"/>
        </w:rPr>
      </w:pPr>
      <w:r w:rsidRPr="001A4E42">
        <w:rPr>
          <w:rStyle w:val="biblio-authors"/>
        </w:rPr>
        <w:t>Lagerlöf N.P. (2016).</w:t>
      </w:r>
      <w:r w:rsidRPr="001A4E42">
        <w:t xml:space="preserve"> Statehood, democracy and preindustrial development</w:t>
      </w:r>
      <w:r w:rsidRPr="001A4E42">
        <w:rPr>
          <w:rStyle w:val="biblio-authors"/>
        </w:rPr>
        <w:t xml:space="preserve"> </w:t>
      </w:r>
      <w:r w:rsidRPr="001A4E42">
        <w:rPr>
          <w:iCs/>
          <w:color w:val="000000"/>
        </w:rPr>
        <w:t>Journal of Economic Dynamics &amp; Control 67 58–72</w:t>
      </w:r>
    </w:p>
    <w:p w:rsidR="001A4E42" w:rsidRPr="001A4E42" w:rsidRDefault="001A4E42" w:rsidP="001A4E42">
      <w:pPr>
        <w:pStyle w:val="Default"/>
        <w:numPr>
          <w:ilvl w:val="0"/>
          <w:numId w:val="10"/>
        </w:numPr>
        <w:spacing w:after="166" w:line="360" w:lineRule="auto"/>
        <w:jc w:val="both"/>
        <w:rPr>
          <w:lang w:val="en-US"/>
        </w:rPr>
      </w:pPr>
      <w:r w:rsidRPr="001A4E42">
        <w:rPr>
          <w:lang w:val="en-US"/>
        </w:rPr>
        <w:t>Olsson, O., Hibbs, D. (2005). Biogeography and Long-Run Economic Development. European Economic Review 49 (4): 909-938</w:t>
      </w:r>
    </w:p>
    <w:p w:rsidR="001A4E42" w:rsidRDefault="001A4E42" w:rsidP="005F4A8C">
      <w:pPr>
        <w:rPr>
          <w:b/>
          <w:sz w:val="24"/>
          <w:szCs w:val="24"/>
          <w:lang w:val="fr-FR"/>
        </w:rPr>
      </w:pPr>
    </w:p>
    <w:p w:rsidR="005F4A8C" w:rsidRPr="001A6035" w:rsidRDefault="005F4A8C" w:rsidP="005F4A8C">
      <w:pPr>
        <w:rPr>
          <w:b/>
          <w:sz w:val="24"/>
          <w:szCs w:val="24"/>
          <w:lang w:val="en-US"/>
        </w:rPr>
      </w:pPr>
      <w:r w:rsidRPr="002968B5">
        <w:rPr>
          <w:b/>
          <w:sz w:val="24"/>
          <w:szCs w:val="24"/>
          <w:lang w:val="en-GB"/>
        </w:rPr>
        <w:t>5.    Deep roots of comparative development: institutional and cultural factors</w:t>
      </w:r>
      <w:r w:rsidR="001A6035" w:rsidRPr="001A6035">
        <w:rPr>
          <w:b/>
          <w:sz w:val="24"/>
          <w:szCs w:val="24"/>
          <w:lang w:val="en-US"/>
        </w:rPr>
        <w:t xml:space="preserve"> (4 </w:t>
      </w:r>
      <w:r w:rsidR="001A6035">
        <w:rPr>
          <w:b/>
          <w:sz w:val="24"/>
          <w:szCs w:val="24"/>
          <w:lang w:val="en-US"/>
        </w:rPr>
        <w:t>hours)</w:t>
      </w:r>
    </w:p>
    <w:p w:rsidR="005F4A8C" w:rsidRDefault="005F4A8C" w:rsidP="005F4A8C">
      <w:pPr>
        <w:rPr>
          <w:sz w:val="24"/>
          <w:szCs w:val="24"/>
          <w:lang w:val="fr-FR"/>
        </w:rPr>
      </w:pPr>
      <w:r w:rsidRPr="002968B5">
        <w:rPr>
          <w:sz w:val="24"/>
          <w:szCs w:val="24"/>
          <w:lang w:val="en-GB"/>
        </w:rPr>
        <w:t xml:space="preserve">Effects of institutions on economic performance. Reversals of fortune. Little Divergence in Europe. Natural states and open access societies. Formation and persistence of economic institutions. Formation of open access societies. The role of culture and religions in sustainable economic development. The causes of Little Divergence in Europe. The long-term effects of Africa slaves’ trade.  </w:t>
      </w:r>
      <w:r w:rsidRPr="005F4A8C">
        <w:rPr>
          <w:sz w:val="24"/>
          <w:szCs w:val="24"/>
          <w:lang w:val="fr-FR"/>
        </w:rPr>
        <w:t xml:space="preserve">Social capital and economic development. </w:t>
      </w:r>
    </w:p>
    <w:p w:rsidR="005F4A8C" w:rsidRPr="005F4A8C" w:rsidRDefault="005F4A8C" w:rsidP="005F4A8C">
      <w:pPr>
        <w:rPr>
          <w:b/>
          <w:sz w:val="24"/>
          <w:szCs w:val="24"/>
          <w:lang w:val="fr-FR"/>
        </w:rPr>
      </w:pPr>
      <w:r w:rsidRPr="005F4A8C">
        <w:rPr>
          <w:b/>
          <w:sz w:val="24"/>
          <w:szCs w:val="24"/>
          <w:lang w:val="fr-FR"/>
        </w:rPr>
        <w:t>Recommended literature</w:t>
      </w:r>
    </w:p>
    <w:p w:rsidR="005F4A8C" w:rsidRPr="002968B5" w:rsidRDefault="005F4A8C" w:rsidP="001A4E42">
      <w:pPr>
        <w:pStyle w:val="a3"/>
        <w:numPr>
          <w:ilvl w:val="0"/>
          <w:numId w:val="11"/>
        </w:numPr>
        <w:rPr>
          <w:sz w:val="24"/>
          <w:szCs w:val="24"/>
          <w:lang w:val="en-GB"/>
        </w:rPr>
      </w:pPr>
      <w:r w:rsidRPr="002968B5">
        <w:rPr>
          <w:sz w:val="24"/>
          <w:szCs w:val="24"/>
          <w:lang w:val="en-GB"/>
        </w:rPr>
        <w:lastRenderedPageBreak/>
        <w:t xml:space="preserve">Acemoglu, Daron and James Robinson (2012) Why Nations Failures: The Origins of Power, Prosperity and Poverty. </w:t>
      </w:r>
    </w:p>
    <w:p w:rsidR="001A4E42" w:rsidRPr="001A4E42" w:rsidRDefault="001A4E42" w:rsidP="001A4E42">
      <w:pPr>
        <w:pStyle w:val="a3"/>
        <w:widowControl w:val="0"/>
        <w:numPr>
          <w:ilvl w:val="0"/>
          <w:numId w:val="11"/>
        </w:numPr>
        <w:spacing w:line="360" w:lineRule="auto"/>
        <w:jc w:val="both"/>
        <w:rPr>
          <w:rStyle w:val="biblio-authors"/>
        </w:rPr>
      </w:pPr>
      <w:r w:rsidRPr="001A4E42">
        <w:rPr>
          <w:rStyle w:val="biblio-authors"/>
        </w:rPr>
        <w:t xml:space="preserve">Giuliano P, Nunn N. </w:t>
      </w:r>
      <w:r w:rsidRPr="001A4E42">
        <w:t xml:space="preserve">(2017) </w:t>
      </w:r>
      <w:hyperlink r:id="rId10" w:history="1">
        <w:r w:rsidRPr="001A4E42">
          <w:rPr>
            <w:rStyle w:val="biblio-authors"/>
          </w:rPr>
          <w:t>Understanding Cultural Persistence and Change</w:t>
        </w:r>
      </w:hyperlink>
      <w:r w:rsidRPr="001A4E42">
        <w:rPr>
          <w:rStyle w:val="biblio-authors"/>
        </w:rPr>
        <w:t>. Working Paper</w:t>
      </w:r>
    </w:p>
    <w:p w:rsidR="005F4A8C" w:rsidRPr="002968B5" w:rsidRDefault="005F4A8C" w:rsidP="001A4E42">
      <w:pPr>
        <w:pStyle w:val="a3"/>
        <w:numPr>
          <w:ilvl w:val="0"/>
          <w:numId w:val="11"/>
        </w:numPr>
        <w:rPr>
          <w:sz w:val="24"/>
          <w:szCs w:val="24"/>
          <w:lang w:val="en-GB"/>
        </w:rPr>
      </w:pPr>
      <w:r w:rsidRPr="002968B5">
        <w:rPr>
          <w:sz w:val="24"/>
          <w:szCs w:val="24"/>
          <w:lang w:val="en-GB"/>
        </w:rPr>
        <w:t>Oded Galor &amp; Omer Moav &amp; Dietrich Vollrath, 2009. "Inequality in Landownership, the Emergence of Human-Capital Promoting Institutions, and the Great Divergence," Review of Economic Studies, Oxford University Press, vol. 76(1), pages 143-179.</w:t>
      </w:r>
    </w:p>
    <w:p w:rsidR="005F4A8C" w:rsidRPr="002968B5" w:rsidRDefault="005F4A8C" w:rsidP="001A4E42">
      <w:pPr>
        <w:pStyle w:val="a3"/>
        <w:numPr>
          <w:ilvl w:val="0"/>
          <w:numId w:val="11"/>
        </w:numPr>
        <w:rPr>
          <w:sz w:val="24"/>
          <w:szCs w:val="24"/>
          <w:lang w:val="en-GB"/>
        </w:rPr>
      </w:pPr>
      <w:r w:rsidRPr="002968B5">
        <w:rPr>
          <w:sz w:val="24"/>
          <w:szCs w:val="24"/>
          <w:lang w:val="en-GB"/>
        </w:rPr>
        <w:t>North, Douglass, Wallis John Joseph and Barry R. Weingast. (2012) Violence and Social Orders: A Conceptual Framework for Interpreting Recorded Human History.</w:t>
      </w:r>
    </w:p>
    <w:p w:rsidR="001A4E42" w:rsidRPr="001A4E42" w:rsidRDefault="001A4E42" w:rsidP="001A4E42">
      <w:pPr>
        <w:pStyle w:val="Default"/>
        <w:numPr>
          <w:ilvl w:val="0"/>
          <w:numId w:val="11"/>
        </w:numPr>
        <w:spacing w:after="166" w:line="360" w:lineRule="auto"/>
        <w:jc w:val="both"/>
        <w:rPr>
          <w:lang w:val="en-US"/>
        </w:rPr>
      </w:pPr>
      <w:r w:rsidRPr="001A4E42">
        <w:rPr>
          <w:lang w:val="en-US"/>
        </w:rPr>
        <w:t xml:space="preserve">Nunn, N., &amp; Wantchekon, L. (2011). The Slave Trade and the Origins of Mistrust in Africa. </w:t>
      </w:r>
      <w:r w:rsidRPr="001A4E42">
        <w:rPr>
          <w:i/>
          <w:iCs/>
          <w:lang w:val="en-US"/>
        </w:rPr>
        <w:t>The American Economic Review,</w:t>
      </w:r>
      <w:r w:rsidRPr="001A4E42">
        <w:rPr>
          <w:lang w:val="en-US"/>
        </w:rPr>
        <w:t xml:space="preserve"> </w:t>
      </w:r>
      <w:r w:rsidRPr="001A4E42">
        <w:rPr>
          <w:i/>
          <w:iCs/>
          <w:lang w:val="en-US"/>
        </w:rPr>
        <w:t>101</w:t>
      </w:r>
      <w:r w:rsidRPr="001A4E42">
        <w:rPr>
          <w:lang w:val="en-US"/>
        </w:rPr>
        <w:t xml:space="preserve">(7), 3221-3252. </w:t>
      </w:r>
    </w:p>
    <w:p w:rsidR="005F4A8C" w:rsidRPr="001A4E42" w:rsidRDefault="005F4A8C" w:rsidP="001A4E42">
      <w:pPr>
        <w:pStyle w:val="a3"/>
        <w:numPr>
          <w:ilvl w:val="0"/>
          <w:numId w:val="11"/>
        </w:numPr>
        <w:rPr>
          <w:sz w:val="24"/>
          <w:szCs w:val="24"/>
          <w:lang w:val="fr-FR"/>
        </w:rPr>
      </w:pPr>
      <w:r w:rsidRPr="002968B5">
        <w:rPr>
          <w:sz w:val="24"/>
          <w:szCs w:val="24"/>
          <w:lang w:val="en-GB"/>
        </w:rPr>
        <w:t xml:space="preserve">Nunn N. (2007) Historical Legacies: A Model Linking Africa's Past to its Current Underdevelopment. </w:t>
      </w:r>
      <w:r w:rsidRPr="001A4E42">
        <w:rPr>
          <w:sz w:val="24"/>
          <w:szCs w:val="24"/>
          <w:lang w:val="fr-FR"/>
        </w:rPr>
        <w:t>Journal of Development Economics. 83(1):157-175</w:t>
      </w:r>
    </w:p>
    <w:p w:rsidR="009543BF" w:rsidRPr="001A4E42" w:rsidRDefault="009543BF" w:rsidP="001A4E42">
      <w:pPr>
        <w:pStyle w:val="a3"/>
        <w:numPr>
          <w:ilvl w:val="0"/>
          <w:numId w:val="11"/>
        </w:numPr>
        <w:rPr>
          <w:sz w:val="24"/>
          <w:szCs w:val="24"/>
          <w:lang w:val="fr-FR"/>
        </w:rPr>
      </w:pPr>
      <w:r w:rsidRPr="002968B5">
        <w:rPr>
          <w:sz w:val="24"/>
          <w:szCs w:val="24"/>
          <w:lang w:val="en-GB"/>
        </w:rPr>
        <w:t xml:space="preserve">Robinson, James A, Daron Acemoglu, and Simon Johnson. 2005. “Institutions as a Fundamental Cause of Long-Run Growth.” </w:t>
      </w:r>
      <w:r w:rsidRPr="001A4E42">
        <w:rPr>
          <w:sz w:val="24"/>
          <w:szCs w:val="24"/>
          <w:lang w:val="fr-FR"/>
        </w:rPr>
        <w:t>Handbook of Economic Growth 1A: 386-472.</w:t>
      </w:r>
    </w:p>
    <w:p w:rsidR="009543BF" w:rsidRPr="001A4E42" w:rsidRDefault="009543BF" w:rsidP="001A4E42">
      <w:pPr>
        <w:pStyle w:val="a3"/>
        <w:widowControl w:val="0"/>
        <w:numPr>
          <w:ilvl w:val="0"/>
          <w:numId w:val="11"/>
        </w:numPr>
        <w:spacing w:line="360" w:lineRule="auto"/>
        <w:jc w:val="both"/>
        <w:rPr>
          <w:rStyle w:val="biblio-authors"/>
          <w:i/>
        </w:rPr>
      </w:pPr>
      <w:r w:rsidRPr="001A4E42">
        <w:t xml:space="preserve">Sokoloff, K., Engerman, S. (2000). History Lessons: Institutions, Factors Endowments, and Paths of Development in the New World. </w:t>
      </w:r>
      <w:r w:rsidRPr="001A4E42">
        <w:rPr>
          <w:i/>
          <w:iCs/>
        </w:rPr>
        <w:t>The Journal of Economic Perspectives,</w:t>
      </w:r>
      <w:r w:rsidRPr="001A4E42">
        <w:t xml:space="preserve"> </w:t>
      </w:r>
      <w:r w:rsidRPr="001A4E42">
        <w:rPr>
          <w:i/>
          <w:iCs/>
        </w:rPr>
        <w:t>14</w:t>
      </w:r>
      <w:r w:rsidRPr="001A4E42">
        <w:t>(3), 217-232.</w:t>
      </w:r>
    </w:p>
    <w:p w:rsidR="005F4A8C" w:rsidRPr="002968B5" w:rsidRDefault="005F4A8C" w:rsidP="005F4A8C">
      <w:pPr>
        <w:rPr>
          <w:b/>
          <w:sz w:val="24"/>
          <w:szCs w:val="24"/>
          <w:lang w:val="en-GB"/>
        </w:rPr>
      </w:pPr>
      <w:r w:rsidRPr="002968B5">
        <w:rPr>
          <w:b/>
          <w:sz w:val="24"/>
          <w:szCs w:val="24"/>
          <w:lang w:val="en-GB"/>
        </w:rPr>
        <w:t>6.    Political economy of the transition from stagnation to growth</w:t>
      </w:r>
      <w:r w:rsidR="001A6035" w:rsidRPr="002968B5">
        <w:rPr>
          <w:b/>
          <w:sz w:val="24"/>
          <w:szCs w:val="24"/>
          <w:lang w:val="en-GB"/>
        </w:rPr>
        <w:t xml:space="preserve"> (</w:t>
      </w:r>
      <w:r w:rsidR="00EA7A20">
        <w:rPr>
          <w:b/>
          <w:sz w:val="24"/>
          <w:szCs w:val="24"/>
          <w:lang w:val="en-GB"/>
        </w:rPr>
        <w:t xml:space="preserve">2 </w:t>
      </w:r>
      <w:r w:rsidR="001A6035" w:rsidRPr="002968B5">
        <w:rPr>
          <w:b/>
          <w:sz w:val="24"/>
          <w:szCs w:val="24"/>
          <w:lang w:val="en-GB"/>
        </w:rPr>
        <w:t>hours)</w:t>
      </w:r>
    </w:p>
    <w:p w:rsidR="005F4A8C" w:rsidRPr="002968B5" w:rsidRDefault="005F4A8C" w:rsidP="005F4A8C">
      <w:pPr>
        <w:rPr>
          <w:sz w:val="24"/>
          <w:szCs w:val="24"/>
          <w:lang w:val="en-GB"/>
        </w:rPr>
      </w:pPr>
      <w:r w:rsidRPr="002968B5">
        <w:rPr>
          <w:sz w:val="24"/>
          <w:szCs w:val="24"/>
          <w:lang w:val="en-GB"/>
        </w:rPr>
        <w:t xml:space="preserve">Inequality in land and capital and the transition from stagnation to growth. the </w:t>
      </w:r>
      <w:r w:rsidR="002968B5">
        <w:rPr>
          <w:sz w:val="24"/>
          <w:szCs w:val="24"/>
          <w:lang w:val="en-GB"/>
        </w:rPr>
        <w:t>t</w:t>
      </w:r>
      <w:r w:rsidRPr="002968B5">
        <w:rPr>
          <w:sz w:val="24"/>
          <w:szCs w:val="24"/>
          <w:lang w:val="en-GB"/>
        </w:rPr>
        <w:t xml:space="preserve">ransition from physical capital to human capital and its politico-economic consequences. </w:t>
      </w:r>
      <w:r w:rsidR="001A4E42" w:rsidRPr="002968B5">
        <w:rPr>
          <w:sz w:val="24"/>
          <w:szCs w:val="24"/>
          <w:lang w:val="en-GB"/>
        </w:rPr>
        <w:t xml:space="preserve">Economic backwardness in political perspective. </w:t>
      </w:r>
      <w:r w:rsidR="002968B5">
        <w:rPr>
          <w:sz w:val="24"/>
          <w:szCs w:val="24"/>
          <w:lang w:val="en-GB"/>
        </w:rPr>
        <w:t>Political regimes and economic development</w:t>
      </w:r>
      <w:r w:rsidRPr="002968B5">
        <w:rPr>
          <w:sz w:val="24"/>
          <w:szCs w:val="24"/>
          <w:lang w:val="en-GB"/>
        </w:rPr>
        <w:t xml:space="preserve">. Institutions and Constitutions. </w:t>
      </w:r>
      <w:r w:rsidR="002968B5">
        <w:rPr>
          <w:sz w:val="24"/>
          <w:szCs w:val="24"/>
          <w:lang w:val="en-GB"/>
        </w:rPr>
        <w:t>B</w:t>
      </w:r>
      <w:r w:rsidRPr="002968B5">
        <w:rPr>
          <w:sz w:val="24"/>
          <w:szCs w:val="24"/>
          <w:lang w:val="en-GB"/>
        </w:rPr>
        <w:t>arriers to entry, redistribution and economic growth.</w:t>
      </w:r>
    </w:p>
    <w:p w:rsidR="005F4A8C" w:rsidRPr="002968B5" w:rsidRDefault="005F4A8C" w:rsidP="005F4A8C">
      <w:pPr>
        <w:rPr>
          <w:b/>
          <w:sz w:val="24"/>
          <w:szCs w:val="24"/>
          <w:lang w:val="en-GB"/>
        </w:rPr>
      </w:pPr>
      <w:r w:rsidRPr="002968B5">
        <w:rPr>
          <w:b/>
          <w:sz w:val="24"/>
          <w:szCs w:val="24"/>
          <w:lang w:val="en-GB"/>
        </w:rPr>
        <w:t>Recommended literature</w:t>
      </w:r>
    </w:p>
    <w:p w:rsidR="005F4A8C" w:rsidRPr="002968B5" w:rsidRDefault="005F4A8C" w:rsidP="005F4A8C">
      <w:pPr>
        <w:rPr>
          <w:sz w:val="24"/>
          <w:szCs w:val="24"/>
          <w:lang w:val="en-GB"/>
        </w:rPr>
      </w:pPr>
      <w:r w:rsidRPr="002968B5">
        <w:rPr>
          <w:sz w:val="24"/>
          <w:szCs w:val="24"/>
          <w:lang w:val="en-GB"/>
        </w:rPr>
        <w:t>Acemoglu, Daron (2008) "Oligarchic Versus Democratic Societies," Journal of the European Economic Association, MIT Press, vol. 6(1), pages 1-44, 03.</w:t>
      </w:r>
    </w:p>
    <w:p w:rsidR="00991ED5" w:rsidRDefault="00991ED5" w:rsidP="005F4A8C">
      <w:pPr>
        <w:rPr>
          <w:lang w:val="en-US"/>
        </w:rPr>
      </w:pPr>
      <w:r w:rsidRPr="002968B5">
        <w:rPr>
          <w:lang w:val="fr-FR"/>
        </w:rPr>
        <w:t xml:space="preserve">Acemoglu, D., &amp; Robinson, J. A. (2006). </w:t>
      </w:r>
      <w:r w:rsidRPr="00991ED5">
        <w:rPr>
          <w:lang w:val="en-US"/>
        </w:rPr>
        <w:t xml:space="preserve">Economic backwardness in political perspective. </w:t>
      </w:r>
      <w:r w:rsidRPr="002968B5">
        <w:rPr>
          <w:i/>
          <w:iCs/>
          <w:lang w:val="en-GB"/>
        </w:rPr>
        <w:t>American Political Science Review</w:t>
      </w:r>
      <w:r w:rsidRPr="002968B5">
        <w:rPr>
          <w:lang w:val="en-GB"/>
        </w:rPr>
        <w:t xml:space="preserve">, </w:t>
      </w:r>
      <w:r w:rsidRPr="002968B5">
        <w:rPr>
          <w:i/>
          <w:iCs/>
          <w:lang w:val="en-GB"/>
        </w:rPr>
        <w:t>100</w:t>
      </w:r>
      <w:r w:rsidRPr="002968B5">
        <w:rPr>
          <w:lang w:val="en-GB"/>
        </w:rPr>
        <w:t>(1), 115-131.</w:t>
      </w:r>
    </w:p>
    <w:p w:rsidR="005F4A8C" w:rsidRPr="002968B5" w:rsidRDefault="005F4A8C" w:rsidP="005F4A8C">
      <w:pPr>
        <w:rPr>
          <w:sz w:val="24"/>
          <w:szCs w:val="24"/>
          <w:lang w:val="en-GB"/>
        </w:rPr>
      </w:pPr>
      <w:r w:rsidRPr="002968B5">
        <w:rPr>
          <w:sz w:val="24"/>
          <w:szCs w:val="24"/>
          <w:lang w:val="en-GB"/>
        </w:rPr>
        <w:t>Oded Galor &amp; Omer Moav, 2004. "Das Human Kapital: A Theory of the Demise of the Class Structure," Review of Economic Studies. 02/2006; 73(1):85-117</w:t>
      </w:r>
    </w:p>
    <w:p w:rsidR="005F4A8C" w:rsidRPr="005F4A8C" w:rsidRDefault="005F4A8C" w:rsidP="005F4A8C">
      <w:pPr>
        <w:rPr>
          <w:sz w:val="24"/>
          <w:szCs w:val="24"/>
          <w:lang w:val="fr-FR"/>
        </w:rPr>
      </w:pPr>
      <w:r w:rsidRPr="002968B5">
        <w:rPr>
          <w:sz w:val="24"/>
          <w:szCs w:val="24"/>
          <w:lang w:val="en-GB"/>
        </w:rPr>
        <w:t xml:space="preserve">Veselov D. (2015) Democratization and Barriers to Entry in a Two-Dimensional Voting Model. </w:t>
      </w:r>
      <w:r w:rsidRPr="005F4A8C">
        <w:rPr>
          <w:sz w:val="24"/>
          <w:szCs w:val="24"/>
          <w:lang w:val="fr-FR"/>
        </w:rPr>
        <w:t>Working papers by Centre d'Economie de la Sorbonne. Series cesdoc:13050 "Documents de travail du Centre d'Economie de la Sorbonne". 04.2015.</w:t>
      </w:r>
    </w:p>
    <w:p w:rsidR="00991ED5" w:rsidRPr="008C3756" w:rsidRDefault="00991ED5" w:rsidP="005F4A8C">
      <w:pPr>
        <w:rPr>
          <w:sz w:val="24"/>
          <w:szCs w:val="24"/>
          <w:lang w:val="fr-FR"/>
        </w:rPr>
      </w:pPr>
      <w:r w:rsidRPr="008C3756">
        <w:rPr>
          <w:sz w:val="24"/>
          <w:szCs w:val="24"/>
          <w:lang w:val="fr-FR"/>
        </w:rPr>
        <w:t>Veselov, D., &amp; Yarkin, A. (2016). Wealth Distribution and Political Conflict in the Model of Transition from Stagnation to Growth. Journal of the New Economic Association, 32(4), 30-60.</w:t>
      </w:r>
    </w:p>
    <w:p w:rsidR="005F4A8C" w:rsidRPr="002968B5" w:rsidRDefault="005F4A8C" w:rsidP="005F4A8C">
      <w:pPr>
        <w:rPr>
          <w:b/>
          <w:sz w:val="24"/>
          <w:szCs w:val="24"/>
          <w:lang w:val="en-GB"/>
        </w:rPr>
      </w:pPr>
      <w:r w:rsidRPr="002968B5">
        <w:rPr>
          <w:b/>
          <w:sz w:val="24"/>
          <w:szCs w:val="24"/>
          <w:lang w:val="en-GB"/>
        </w:rPr>
        <w:t xml:space="preserve">7.   </w:t>
      </w:r>
      <w:r w:rsidR="002968B5">
        <w:rPr>
          <w:b/>
          <w:sz w:val="24"/>
          <w:szCs w:val="24"/>
          <w:lang w:val="en-GB"/>
        </w:rPr>
        <w:t>Growth and development in Russia: the role of deep-rooted factors</w:t>
      </w:r>
      <w:r w:rsidR="001A6035" w:rsidRPr="002968B5">
        <w:rPr>
          <w:b/>
          <w:sz w:val="24"/>
          <w:szCs w:val="24"/>
          <w:lang w:val="en-GB"/>
        </w:rPr>
        <w:t xml:space="preserve"> (</w:t>
      </w:r>
      <w:r w:rsidR="008C3756">
        <w:rPr>
          <w:b/>
          <w:sz w:val="24"/>
          <w:szCs w:val="24"/>
          <w:lang w:val="en-GB"/>
        </w:rPr>
        <w:t>4</w:t>
      </w:r>
      <w:r w:rsidR="001A6035" w:rsidRPr="002968B5">
        <w:rPr>
          <w:b/>
          <w:sz w:val="24"/>
          <w:szCs w:val="24"/>
          <w:lang w:val="en-GB"/>
        </w:rPr>
        <w:t xml:space="preserve"> hours)</w:t>
      </w:r>
    </w:p>
    <w:p w:rsidR="00EA7A20" w:rsidRDefault="00EA7A20" w:rsidP="005F4A8C">
      <w:pPr>
        <w:rPr>
          <w:sz w:val="24"/>
          <w:szCs w:val="24"/>
          <w:lang w:val="en-GB"/>
        </w:rPr>
      </w:pPr>
    </w:p>
    <w:p w:rsidR="00EA7A20" w:rsidRDefault="00EA7A20" w:rsidP="005F4A8C">
      <w:pPr>
        <w:rPr>
          <w:sz w:val="24"/>
          <w:szCs w:val="24"/>
          <w:lang w:val="en-GB"/>
        </w:rPr>
      </w:pPr>
      <w:r>
        <w:rPr>
          <w:sz w:val="24"/>
          <w:szCs w:val="24"/>
          <w:lang w:val="en-GB"/>
        </w:rPr>
        <w:t xml:space="preserve">Russia and little divergence. Political economy of Russian take-off in the XiX century. Economic growth in Russian in long-run. The growth and stagnation of the Soviet economy. The collapse of Soviet economy and the transition to the market economy: evolution of institutions and culture. Russian economy in the globalised world. Growth and development in 1990-2000 in Russia. The proximate and fundamental course of growth in Russia. </w:t>
      </w:r>
      <w:r w:rsidRPr="002968B5">
        <w:rPr>
          <w:sz w:val="24"/>
          <w:szCs w:val="24"/>
          <w:lang w:val="en-GB"/>
        </w:rPr>
        <w:t>Resources curse and resource blessing.</w:t>
      </w:r>
      <w:r>
        <w:rPr>
          <w:sz w:val="24"/>
          <w:szCs w:val="24"/>
          <w:lang w:val="en-GB"/>
        </w:rPr>
        <w:t xml:space="preserve"> Challenges for modern Russian economy.</w:t>
      </w:r>
    </w:p>
    <w:p w:rsidR="001A4E42" w:rsidRPr="00EA7A20" w:rsidRDefault="001A4E42" w:rsidP="001A4E42">
      <w:pPr>
        <w:rPr>
          <w:b/>
          <w:sz w:val="24"/>
          <w:szCs w:val="24"/>
          <w:lang w:val="en-GB"/>
        </w:rPr>
      </w:pPr>
      <w:r w:rsidRPr="00EA7A20">
        <w:rPr>
          <w:b/>
          <w:sz w:val="24"/>
          <w:szCs w:val="24"/>
          <w:lang w:val="en-GB"/>
        </w:rPr>
        <w:t>Recommended literature</w:t>
      </w:r>
    </w:p>
    <w:p w:rsidR="008C3756" w:rsidRPr="008C3756" w:rsidRDefault="008C3756" w:rsidP="009543BF">
      <w:pPr>
        <w:rPr>
          <w:sz w:val="24"/>
          <w:szCs w:val="24"/>
          <w:lang w:val="fr-FR"/>
        </w:rPr>
      </w:pPr>
      <w:r w:rsidRPr="008C3756">
        <w:rPr>
          <w:sz w:val="24"/>
          <w:szCs w:val="24"/>
          <w:lang w:val="fr-FR"/>
        </w:rPr>
        <w:t>Natkhov, T. &amp; Polishchuk, L., 2017. "</w:t>
      </w:r>
      <w:hyperlink r:id="rId11" w:history="1">
        <w:r w:rsidRPr="008C3756">
          <w:rPr>
            <w:sz w:val="24"/>
            <w:szCs w:val="24"/>
            <w:lang w:val="fr-FR"/>
          </w:rPr>
          <w:t>Political Economy of Institutions and Development: The Importance of Being Inclusive. Reflection on "Why Nations Fail" by D. Acemoglu and J. Robinson. Part II. Institutional Change and Impli</w:t>
        </w:r>
      </w:hyperlink>
      <w:r w:rsidRPr="008C3756">
        <w:rPr>
          <w:sz w:val="24"/>
          <w:szCs w:val="24"/>
          <w:lang w:val="fr-FR"/>
        </w:rPr>
        <w:t xml:space="preserve">," </w:t>
      </w:r>
      <w:hyperlink r:id="rId12" w:history="1">
        <w:r w:rsidRPr="008C3756">
          <w:rPr>
            <w:sz w:val="24"/>
            <w:szCs w:val="24"/>
            <w:lang w:val="fr-FR"/>
          </w:rPr>
          <w:t>Journal of the New Economic Association</w:t>
        </w:r>
      </w:hyperlink>
      <w:r w:rsidRPr="008C3756">
        <w:rPr>
          <w:sz w:val="24"/>
          <w:szCs w:val="24"/>
          <w:lang w:val="fr-FR"/>
        </w:rPr>
        <w:t>, New Economic Association, vol. 35(3), pages 12-32.</w:t>
      </w:r>
    </w:p>
    <w:p w:rsidR="008C3756" w:rsidRPr="008C3756" w:rsidRDefault="008C3756" w:rsidP="009543BF">
      <w:pPr>
        <w:rPr>
          <w:sz w:val="24"/>
          <w:szCs w:val="24"/>
          <w:lang w:val="fr-FR"/>
        </w:rPr>
      </w:pPr>
      <w:r w:rsidRPr="008C3756">
        <w:rPr>
          <w:sz w:val="24"/>
          <w:szCs w:val="24"/>
          <w:lang w:val="fr-FR"/>
        </w:rPr>
        <w:t>Mau V. and Drobyshevskaya T. (2013) Modernization and the Russian Economy: Three Hundred Years of Catching Up. In Oxford Handbook of Russian Economy edited by M. Alexeev and S. Weber. Oxford. Oxford University Press.</w:t>
      </w:r>
    </w:p>
    <w:p w:rsidR="008C3756" w:rsidRPr="008C3756" w:rsidRDefault="008C3756" w:rsidP="009543BF">
      <w:pPr>
        <w:rPr>
          <w:sz w:val="24"/>
          <w:szCs w:val="24"/>
          <w:lang w:val="fr-FR"/>
        </w:rPr>
      </w:pPr>
      <w:r w:rsidRPr="008C3756">
        <w:rPr>
          <w:sz w:val="24"/>
          <w:szCs w:val="24"/>
          <w:lang w:val="fr-FR"/>
        </w:rPr>
        <w:t>Polishchuk L. (2013)  Institutional performance In Oxford Handbook of Russian Economy edited by M. Alexeev and S. Weber. Oxford. Oxford University Press.</w:t>
      </w:r>
    </w:p>
    <w:p w:rsidR="00EA7A20" w:rsidRPr="008C3756" w:rsidRDefault="00EA7A20" w:rsidP="009543BF">
      <w:pPr>
        <w:rPr>
          <w:sz w:val="24"/>
          <w:szCs w:val="24"/>
          <w:lang w:val="fr-FR"/>
        </w:rPr>
      </w:pPr>
      <w:r w:rsidRPr="008C3756">
        <w:rPr>
          <w:sz w:val="24"/>
          <w:szCs w:val="24"/>
          <w:lang w:val="en-GB"/>
        </w:rPr>
        <w:t>Veselov D. (2019) “Russia in a globalised world” in</w:t>
      </w:r>
      <w:r w:rsidR="008C3756" w:rsidRPr="008C3756">
        <w:rPr>
          <w:sz w:val="24"/>
          <w:szCs w:val="24"/>
          <w:lang w:val="en-GB"/>
        </w:rPr>
        <w:t xml:space="preserve"> Russian economy: a view after the reforms</w:t>
      </w:r>
      <w:r w:rsidR="008C3756">
        <w:rPr>
          <w:sz w:val="24"/>
          <w:szCs w:val="24"/>
          <w:lang w:val="en-GB"/>
        </w:rPr>
        <w:t>,</w:t>
      </w:r>
      <w:r w:rsidRPr="008C3756">
        <w:rPr>
          <w:sz w:val="24"/>
          <w:szCs w:val="24"/>
          <w:lang w:val="en-GB"/>
        </w:rPr>
        <w:t xml:space="preserve"> edited by E.G. Yasin</w:t>
      </w:r>
      <w:r w:rsidR="008C3756" w:rsidRPr="008C3756">
        <w:rPr>
          <w:sz w:val="24"/>
          <w:szCs w:val="24"/>
          <w:lang w:val="en-GB"/>
        </w:rPr>
        <w:t xml:space="preserve">. </w:t>
      </w:r>
      <w:r w:rsidR="008C3756" w:rsidRPr="008C3756">
        <w:rPr>
          <w:sz w:val="24"/>
          <w:szCs w:val="24"/>
          <w:lang w:val="fr-FR"/>
        </w:rPr>
        <w:t>Moscow. HSE publishing house</w:t>
      </w:r>
      <w:r w:rsidRPr="008C3756">
        <w:rPr>
          <w:sz w:val="24"/>
          <w:szCs w:val="24"/>
          <w:lang w:val="fr-FR"/>
        </w:rPr>
        <w:t xml:space="preserve"> (forthcoming)</w:t>
      </w:r>
    </w:p>
    <w:p w:rsidR="00EA7A20" w:rsidRPr="008C3756" w:rsidRDefault="00EA7A20" w:rsidP="009543BF">
      <w:pPr>
        <w:rPr>
          <w:sz w:val="24"/>
          <w:szCs w:val="24"/>
          <w:lang w:val="en-GB"/>
        </w:rPr>
      </w:pPr>
      <w:r w:rsidRPr="008C3756">
        <w:rPr>
          <w:sz w:val="24"/>
          <w:szCs w:val="24"/>
          <w:lang w:val="en-GB"/>
        </w:rPr>
        <w:t xml:space="preserve">Veselov D. (2019) “Growth and development” in </w:t>
      </w:r>
      <w:r w:rsidR="008C3756" w:rsidRPr="008C3756">
        <w:rPr>
          <w:sz w:val="24"/>
          <w:szCs w:val="24"/>
          <w:lang w:val="en-GB"/>
        </w:rPr>
        <w:t>Russian economy: a view after the reforms</w:t>
      </w:r>
      <w:r w:rsidR="008C3756">
        <w:rPr>
          <w:sz w:val="24"/>
          <w:szCs w:val="24"/>
          <w:lang w:val="en-GB"/>
        </w:rPr>
        <w:t>,</w:t>
      </w:r>
      <w:r w:rsidR="008C3756" w:rsidRPr="008C3756">
        <w:rPr>
          <w:sz w:val="24"/>
          <w:szCs w:val="24"/>
          <w:lang w:val="en-GB"/>
        </w:rPr>
        <w:t xml:space="preserve">  </w:t>
      </w:r>
      <w:r w:rsidRPr="008C3756">
        <w:rPr>
          <w:sz w:val="24"/>
          <w:szCs w:val="24"/>
          <w:lang w:val="en-GB"/>
        </w:rPr>
        <w:t>edited by E.G.Yasin</w:t>
      </w:r>
      <w:r w:rsidR="008C3756" w:rsidRPr="008C3756">
        <w:rPr>
          <w:sz w:val="24"/>
          <w:szCs w:val="24"/>
          <w:lang w:val="en-GB"/>
        </w:rPr>
        <w:t xml:space="preserve"> Moscow. HSE publishing house</w:t>
      </w:r>
      <w:r w:rsidRPr="008C3756">
        <w:rPr>
          <w:sz w:val="24"/>
          <w:szCs w:val="24"/>
          <w:lang w:val="en-GB"/>
        </w:rPr>
        <w:t xml:space="preserve"> (forthcoming)</w:t>
      </w:r>
    </w:p>
    <w:p w:rsidR="008C3756" w:rsidRPr="008C3756" w:rsidRDefault="00EA7A20" w:rsidP="008C3756">
      <w:pPr>
        <w:rPr>
          <w:sz w:val="24"/>
          <w:szCs w:val="24"/>
          <w:lang w:val="en-GB"/>
        </w:rPr>
      </w:pPr>
      <w:r w:rsidRPr="008C3756">
        <w:rPr>
          <w:sz w:val="24"/>
          <w:szCs w:val="24"/>
          <w:lang w:val="en-GB"/>
        </w:rPr>
        <w:t xml:space="preserve">Veselov D. (2019) “Institutions and values” in </w:t>
      </w:r>
      <w:r w:rsidR="008C3756" w:rsidRPr="008C3756">
        <w:rPr>
          <w:sz w:val="24"/>
          <w:szCs w:val="24"/>
          <w:lang w:val="en-GB"/>
        </w:rPr>
        <w:t xml:space="preserve"> Russian economy: a view after the reforms,  edited by E.G. Yasin. Moscow. HSE publishing house. (forthcoming)</w:t>
      </w:r>
    </w:p>
    <w:p w:rsidR="00EA7A20" w:rsidRPr="008C3756" w:rsidRDefault="00EA7A20" w:rsidP="009543BF">
      <w:pPr>
        <w:rPr>
          <w:sz w:val="24"/>
          <w:szCs w:val="24"/>
          <w:lang w:val="en-GB"/>
        </w:rPr>
      </w:pPr>
      <w:r w:rsidRPr="008C3756">
        <w:rPr>
          <w:sz w:val="24"/>
          <w:szCs w:val="24"/>
          <w:lang w:val="en-GB"/>
        </w:rPr>
        <w:t xml:space="preserve">Veselov D. (2019) “Political economy of Russian reforms” in </w:t>
      </w:r>
      <w:r w:rsidR="008C3756" w:rsidRPr="008C3756">
        <w:rPr>
          <w:sz w:val="24"/>
          <w:szCs w:val="24"/>
          <w:lang w:val="en-GB"/>
        </w:rPr>
        <w:t xml:space="preserve">“Russian economy: a view after the reforms”  </w:t>
      </w:r>
      <w:r w:rsidRPr="008C3756">
        <w:rPr>
          <w:sz w:val="24"/>
          <w:szCs w:val="24"/>
          <w:lang w:val="en-GB"/>
        </w:rPr>
        <w:t>edited by E.G. Yasin</w:t>
      </w:r>
      <w:r w:rsidR="008C3756" w:rsidRPr="008C3756">
        <w:rPr>
          <w:sz w:val="24"/>
          <w:szCs w:val="24"/>
          <w:lang w:val="en-GB"/>
        </w:rPr>
        <w:t>. Moscow. HSE publishing house.</w:t>
      </w:r>
      <w:r w:rsidRPr="008C3756">
        <w:rPr>
          <w:sz w:val="24"/>
          <w:szCs w:val="24"/>
          <w:lang w:val="en-GB"/>
        </w:rPr>
        <w:t xml:space="preserve"> (forthcoming)</w:t>
      </w:r>
    </w:p>
    <w:p w:rsidR="008C3756" w:rsidRDefault="008C3756" w:rsidP="009543BF">
      <w:pPr>
        <w:rPr>
          <w:b/>
          <w:sz w:val="24"/>
          <w:szCs w:val="24"/>
          <w:lang w:val="en-GB"/>
        </w:rPr>
      </w:pPr>
    </w:p>
    <w:p w:rsidR="009543BF" w:rsidRPr="002968B5" w:rsidRDefault="009543BF" w:rsidP="009543BF">
      <w:pPr>
        <w:rPr>
          <w:b/>
          <w:sz w:val="24"/>
          <w:szCs w:val="24"/>
          <w:lang w:val="en-GB"/>
        </w:rPr>
      </w:pPr>
      <w:r w:rsidRPr="002968B5">
        <w:rPr>
          <w:b/>
          <w:sz w:val="24"/>
          <w:szCs w:val="24"/>
          <w:lang w:val="en-GB"/>
        </w:rPr>
        <w:t>Research project</w:t>
      </w:r>
    </w:p>
    <w:p w:rsidR="009543BF" w:rsidRPr="002968B5" w:rsidRDefault="00991ED5" w:rsidP="009543BF">
      <w:pPr>
        <w:rPr>
          <w:sz w:val="24"/>
          <w:szCs w:val="24"/>
          <w:lang w:val="en-GB"/>
        </w:rPr>
      </w:pPr>
      <w:r w:rsidRPr="002968B5">
        <w:rPr>
          <w:sz w:val="24"/>
          <w:szCs w:val="24"/>
          <w:lang w:val="en-GB"/>
        </w:rPr>
        <w:t xml:space="preserve">Throughout the course, </w:t>
      </w:r>
      <w:r w:rsidR="009543BF" w:rsidRPr="002968B5">
        <w:rPr>
          <w:sz w:val="24"/>
          <w:szCs w:val="24"/>
          <w:lang w:val="en-GB"/>
        </w:rPr>
        <w:t>students prepare a group research project</w:t>
      </w:r>
      <w:r w:rsidRPr="002968B5">
        <w:rPr>
          <w:sz w:val="24"/>
          <w:szCs w:val="24"/>
          <w:lang w:val="en-GB"/>
        </w:rPr>
        <w:t xml:space="preserve"> in teams</w:t>
      </w:r>
      <w:r w:rsidR="009543BF" w:rsidRPr="002968B5">
        <w:rPr>
          <w:sz w:val="24"/>
          <w:szCs w:val="24"/>
          <w:lang w:val="en-GB"/>
        </w:rPr>
        <w:t xml:space="preserve"> on one of the topics of the course. </w:t>
      </w:r>
      <w:r w:rsidRPr="002968B5">
        <w:rPr>
          <w:sz w:val="24"/>
          <w:szCs w:val="24"/>
          <w:lang w:val="en-GB"/>
        </w:rPr>
        <w:t xml:space="preserve">They </w:t>
      </w:r>
      <w:r w:rsidR="009543BF" w:rsidRPr="002968B5">
        <w:rPr>
          <w:sz w:val="24"/>
          <w:szCs w:val="24"/>
          <w:lang w:val="en-GB"/>
        </w:rPr>
        <w:t xml:space="preserve"> study literature on the topic and </w:t>
      </w:r>
      <w:r w:rsidRPr="002968B5">
        <w:rPr>
          <w:sz w:val="24"/>
          <w:szCs w:val="24"/>
          <w:lang w:val="en-GB"/>
        </w:rPr>
        <w:t>develop</w:t>
      </w:r>
      <w:r w:rsidR="009543BF" w:rsidRPr="002968B5">
        <w:rPr>
          <w:sz w:val="24"/>
          <w:szCs w:val="24"/>
          <w:lang w:val="en-GB"/>
        </w:rPr>
        <w:t xml:space="preserve"> </w:t>
      </w:r>
      <w:r w:rsidRPr="002968B5">
        <w:rPr>
          <w:sz w:val="24"/>
          <w:szCs w:val="24"/>
          <w:lang w:val="en-GB"/>
        </w:rPr>
        <w:t>a case study of the</w:t>
      </w:r>
      <w:r w:rsidR="009543BF" w:rsidRPr="002968B5">
        <w:rPr>
          <w:sz w:val="24"/>
          <w:szCs w:val="24"/>
          <w:lang w:val="en-GB"/>
        </w:rPr>
        <w:t xml:space="preserve"> persistent effect of a particular historical, cultural or institutional phenomenon on the long run prosperity of a coun</w:t>
      </w:r>
      <w:r w:rsidR="00AF28C7" w:rsidRPr="002968B5">
        <w:rPr>
          <w:sz w:val="24"/>
          <w:szCs w:val="24"/>
          <w:lang w:val="en-GB"/>
        </w:rPr>
        <w:t>try. At the end of the course,  teams do</w:t>
      </w:r>
      <w:r w:rsidR="009543BF" w:rsidRPr="002968B5">
        <w:rPr>
          <w:sz w:val="24"/>
          <w:szCs w:val="24"/>
          <w:lang w:val="en-GB"/>
        </w:rPr>
        <w:t xml:space="preserve"> short presentations of the projects. </w:t>
      </w:r>
    </w:p>
    <w:p w:rsidR="009543BF" w:rsidRPr="002968B5" w:rsidRDefault="009543BF" w:rsidP="009543BF">
      <w:pPr>
        <w:rPr>
          <w:b/>
          <w:sz w:val="24"/>
          <w:szCs w:val="24"/>
          <w:lang w:val="en-GB"/>
        </w:rPr>
      </w:pPr>
      <w:r w:rsidRPr="002968B5">
        <w:rPr>
          <w:b/>
          <w:sz w:val="24"/>
          <w:szCs w:val="24"/>
          <w:lang w:val="en-GB"/>
        </w:rPr>
        <w:t>Final exam</w:t>
      </w:r>
    </w:p>
    <w:p w:rsidR="005F4A8C" w:rsidRPr="002968B5" w:rsidRDefault="009543BF" w:rsidP="009543BF">
      <w:pPr>
        <w:rPr>
          <w:sz w:val="24"/>
          <w:szCs w:val="24"/>
          <w:lang w:val="en-GB"/>
        </w:rPr>
      </w:pPr>
      <w:r w:rsidRPr="002968B5">
        <w:rPr>
          <w:sz w:val="24"/>
          <w:szCs w:val="24"/>
          <w:lang w:val="en-GB"/>
        </w:rPr>
        <w:t>The final exam has a written open-book form and constitutes short questions and essay-type questions about the content of the course.</w:t>
      </w:r>
      <w:r w:rsidR="005F4A8C" w:rsidRPr="002968B5">
        <w:rPr>
          <w:sz w:val="24"/>
          <w:szCs w:val="24"/>
          <w:lang w:val="en-GB"/>
        </w:rPr>
        <w:t xml:space="preserve"> </w:t>
      </w:r>
    </w:p>
    <w:p w:rsidR="009543BF" w:rsidRPr="002968B5" w:rsidRDefault="009543BF" w:rsidP="005F4A8C">
      <w:pPr>
        <w:rPr>
          <w:b/>
          <w:sz w:val="24"/>
          <w:szCs w:val="24"/>
          <w:lang w:val="en-GB"/>
        </w:rPr>
      </w:pPr>
      <w:r w:rsidRPr="002968B5">
        <w:rPr>
          <w:b/>
          <w:sz w:val="24"/>
          <w:szCs w:val="24"/>
          <w:lang w:val="en-GB"/>
        </w:rPr>
        <w:lastRenderedPageBreak/>
        <w:t>Grading system</w:t>
      </w:r>
    </w:p>
    <w:p w:rsidR="005F4A8C" w:rsidRPr="002968B5" w:rsidRDefault="005F4A8C" w:rsidP="005F4A8C">
      <w:pPr>
        <w:rPr>
          <w:sz w:val="24"/>
          <w:szCs w:val="24"/>
          <w:lang w:val="en-GB"/>
        </w:rPr>
      </w:pPr>
      <w:r w:rsidRPr="002968B5">
        <w:rPr>
          <w:sz w:val="24"/>
          <w:szCs w:val="24"/>
          <w:lang w:val="en-GB"/>
        </w:rPr>
        <w:t>The final grade for the course will consist of</w:t>
      </w:r>
    </w:p>
    <w:p w:rsidR="005F4A8C" w:rsidRPr="002968B5" w:rsidRDefault="005F4A8C" w:rsidP="005F4A8C">
      <w:pPr>
        <w:rPr>
          <w:sz w:val="24"/>
          <w:szCs w:val="24"/>
          <w:lang w:val="en-GB"/>
        </w:rPr>
      </w:pPr>
      <w:r w:rsidRPr="002968B5">
        <w:rPr>
          <w:sz w:val="24"/>
          <w:szCs w:val="24"/>
          <w:lang w:val="en-GB"/>
        </w:rPr>
        <w:t>a research project  50%</w:t>
      </w:r>
    </w:p>
    <w:p w:rsidR="004D415A" w:rsidRPr="002968B5" w:rsidRDefault="005F4A8C" w:rsidP="005F4A8C">
      <w:pPr>
        <w:rPr>
          <w:rFonts w:ascii="Times New Roman" w:hAnsi="Times New Roman" w:cs="Times New Roman"/>
          <w:sz w:val="24"/>
          <w:szCs w:val="24"/>
          <w:lang w:val="en-GB"/>
        </w:rPr>
      </w:pPr>
      <w:r w:rsidRPr="002968B5">
        <w:rPr>
          <w:sz w:val="24"/>
          <w:szCs w:val="24"/>
          <w:lang w:val="en-GB"/>
        </w:rPr>
        <w:t>final exam:  50%</w:t>
      </w:r>
    </w:p>
    <w:p w:rsidR="004C13D9" w:rsidRPr="00702959" w:rsidRDefault="004C13D9" w:rsidP="004C13D9">
      <w:pPr>
        <w:pStyle w:val="a3"/>
        <w:spacing w:line="240" w:lineRule="auto"/>
        <w:ind w:left="0"/>
        <w:rPr>
          <w:b/>
          <w:sz w:val="24"/>
          <w:szCs w:val="24"/>
        </w:rPr>
      </w:pPr>
    </w:p>
    <w:p w:rsidR="004D415A" w:rsidRPr="009543BF" w:rsidRDefault="004D415A" w:rsidP="009543BF">
      <w:pPr>
        <w:rPr>
          <w:rFonts w:ascii="Times New Roman" w:hAnsi="Times New Roman" w:cs="Times New Roman"/>
          <w:b/>
          <w:sz w:val="24"/>
          <w:szCs w:val="24"/>
          <w:lang w:val="en-US"/>
        </w:rPr>
      </w:pPr>
    </w:p>
    <w:sectPr w:rsidR="004D415A" w:rsidRPr="009543B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1E" w:rsidRDefault="0055141E" w:rsidP="004D415A">
      <w:pPr>
        <w:spacing w:after="0" w:line="240" w:lineRule="auto"/>
      </w:pPr>
      <w:r>
        <w:separator/>
      </w:r>
    </w:p>
  </w:endnote>
  <w:endnote w:type="continuationSeparator" w:id="0">
    <w:p w:rsidR="0055141E" w:rsidRDefault="0055141E" w:rsidP="004D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BT-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76391"/>
      <w:docPartObj>
        <w:docPartGallery w:val="Page Numbers (Bottom of Page)"/>
        <w:docPartUnique/>
      </w:docPartObj>
    </w:sdtPr>
    <w:sdtEndPr/>
    <w:sdtContent>
      <w:p w:rsidR="009543BF" w:rsidRDefault="009543BF">
        <w:pPr>
          <w:pStyle w:val="a7"/>
          <w:jc w:val="center"/>
        </w:pPr>
        <w:r>
          <w:fldChar w:fldCharType="begin"/>
        </w:r>
        <w:r>
          <w:instrText>PAGE   \* MERGEFORMAT</w:instrText>
        </w:r>
        <w:r>
          <w:fldChar w:fldCharType="separate"/>
        </w:r>
        <w:r w:rsidR="00492557">
          <w:rPr>
            <w:noProof/>
          </w:rPr>
          <w:t>2</w:t>
        </w:r>
        <w:r>
          <w:fldChar w:fldCharType="end"/>
        </w:r>
      </w:p>
    </w:sdtContent>
  </w:sdt>
  <w:p w:rsidR="009543BF" w:rsidRDefault="009543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1E" w:rsidRDefault="0055141E" w:rsidP="004D415A">
      <w:pPr>
        <w:spacing w:after="0" w:line="240" w:lineRule="auto"/>
      </w:pPr>
      <w:r>
        <w:separator/>
      </w:r>
    </w:p>
  </w:footnote>
  <w:footnote w:type="continuationSeparator" w:id="0">
    <w:p w:rsidR="0055141E" w:rsidRDefault="0055141E" w:rsidP="004D4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4DE"/>
    <w:multiLevelType w:val="hybridMultilevel"/>
    <w:tmpl w:val="21342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F28FD"/>
    <w:multiLevelType w:val="hybridMultilevel"/>
    <w:tmpl w:val="6D3C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960DA"/>
    <w:multiLevelType w:val="hybridMultilevel"/>
    <w:tmpl w:val="6C6AA872"/>
    <w:lvl w:ilvl="0" w:tplc="04190005">
      <w:start w:val="1"/>
      <w:numFmt w:val="bullet"/>
      <w:lvlText w:val=""/>
      <w:lvlJc w:val="left"/>
      <w:pPr>
        <w:ind w:left="360" w:hanging="360"/>
      </w:pPr>
      <w:rPr>
        <w:rFonts w:ascii="Wingdings" w:hAnsi="Wingdings" w:hint="default"/>
      </w:rPr>
    </w:lvl>
    <w:lvl w:ilvl="1" w:tplc="AACE2CBE">
      <w:numFmt w:val="bullet"/>
      <w:lvlText w:val="•"/>
      <w:lvlJc w:val="left"/>
      <w:pPr>
        <w:ind w:left="1080" w:hanging="360"/>
      </w:pPr>
      <w:rPr>
        <w:rFonts w:ascii="CharterBT-Roman" w:eastAsiaTheme="minorHAnsi" w:hAnsi="CharterBT-Roman" w:cs="CharterBT-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5E13753"/>
    <w:multiLevelType w:val="hybridMultilevel"/>
    <w:tmpl w:val="6C08C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D02EE1"/>
    <w:multiLevelType w:val="hybridMultilevel"/>
    <w:tmpl w:val="B03C5DB8"/>
    <w:lvl w:ilvl="0" w:tplc="809C51A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845029"/>
    <w:multiLevelType w:val="hybridMultilevel"/>
    <w:tmpl w:val="E9088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F40D02"/>
    <w:multiLevelType w:val="hybridMultilevel"/>
    <w:tmpl w:val="3E5E1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F939B4"/>
    <w:multiLevelType w:val="hybridMultilevel"/>
    <w:tmpl w:val="F252C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197114"/>
    <w:multiLevelType w:val="hybridMultilevel"/>
    <w:tmpl w:val="D9DEA7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821374"/>
    <w:multiLevelType w:val="hybridMultilevel"/>
    <w:tmpl w:val="192C067C"/>
    <w:lvl w:ilvl="0" w:tplc="809C51A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B20C95"/>
    <w:multiLevelType w:val="hybridMultilevel"/>
    <w:tmpl w:val="9E9EB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FF023C"/>
    <w:multiLevelType w:val="hybridMultilevel"/>
    <w:tmpl w:val="C6F07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3F0B95"/>
    <w:multiLevelType w:val="hybridMultilevel"/>
    <w:tmpl w:val="17DA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B86B17"/>
    <w:multiLevelType w:val="hybridMultilevel"/>
    <w:tmpl w:val="01FA36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D34828"/>
    <w:multiLevelType w:val="hybridMultilevel"/>
    <w:tmpl w:val="F8BE32AE"/>
    <w:lvl w:ilvl="0" w:tplc="F89E821C">
      <w:start w:val="1"/>
      <w:numFmt w:val="bullet"/>
      <w:lvlText w:val="-"/>
      <w:lvlJc w:val="left"/>
      <w:pPr>
        <w:tabs>
          <w:tab w:val="num" w:pos="723"/>
        </w:tabs>
        <w:ind w:left="723" w:hanging="360"/>
      </w:pPr>
      <w:rPr>
        <w:rFonts w:ascii="Verdana" w:hAnsi="Verdan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3"/>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12"/>
  </w:num>
  <w:num w:numId="8">
    <w:abstractNumId w:val="11"/>
  </w:num>
  <w:num w:numId="9">
    <w:abstractNumId w:val="0"/>
  </w:num>
  <w:num w:numId="10">
    <w:abstractNumId w:val="7"/>
  </w:num>
  <w:num w:numId="11">
    <w:abstractNumId w:val="10"/>
  </w:num>
  <w:num w:numId="12">
    <w:abstractNumId w:val="1"/>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5A"/>
    <w:rsid w:val="0005037A"/>
    <w:rsid w:val="001323B8"/>
    <w:rsid w:val="00137AF3"/>
    <w:rsid w:val="00171D2D"/>
    <w:rsid w:val="001A4E42"/>
    <w:rsid w:val="001A6035"/>
    <w:rsid w:val="002968B5"/>
    <w:rsid w:val="002F2F2A"/>
    <w:rsid w:val="003D73FA"/>
    <w:rsid w:val="00492557"/>
    <w:rsid w:val="004C13D9"/>
    <w:rsid w:val="004D415A"/>
    <w:rsid w:val="0055141E"/>
    <w:rsid w:val="00564DE7"/>
    <w:rsid w:val="005B0CC9"/>
    <w:rsid w:val="005C0294"/>
    <w:rsid w:val="005F4A8C"/>
    <w:rsid w:val="006B7C84"/>
    <w:rsid w:val="00702959"/>
    <w:rsid w:val="00790A90"/>
    <w:rsid w:val="007C023C"/>
    <w:rsid w:val="00816AE6"/>
    <w:rsid w:val="00880A01"/>
    <w:rsid w:val="008C3756"/>
    <w:rsid w:val="00914A0F"/>
    <w:rsid w:val="009543BF"/>
    <w:rsid w:val="00991ED5"/>
    <w:rsid w:val="009E49A6"/>
    <w:rsid w:val="00AF28C7"/>
    <w:rsid w:val="00DE76B5"/>
    <w:rsid w:val="00EA7A20"/>
    <w:rsid w:val="00FD4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15A"/>
    <w:pPr>
      <w:ind w:left="720"/>
      <w:contextualSpacing/>
    </w:pPr>
    <w:rPr>
      <w:lang w:val="en-US"/>
    </w:rPr>
  </w:style>
  <w:style w:type="character" w:customStyle="1" w:styleId="st">
    <w:name w:val="st"/>
    <w:basedOn w:val="a0"/>
    <w:rsid w:val="004D415A"/>
  </w:style>
  <w:style w:type="character" w:styleId="a4">
    <w:name w:val="Hyperlink"/>
    <w:basedOn w:val="a0"/>
    <w:uiPriority w:val="99"/>
    <w:unhideWhenUsed/>
    <w:rsid w:val="004D415A"/>
    <w:rPr>
      <w:color w:val="0000FF" w:themeColor="hyperlink"/>
      <w:u w:val="single"/>
    </w:rPr>
  </w:style>
  <w:style w:type="paragraph" w:styleId="a5">
    <w:name w:val="header"/>
    <w:basedOn w:val="a"/>
    <w:link w:val="a6"/>
    <w:uiPriority w:val="99"/>
    <w:unhideWhenUsed/>
    <w:rsid w:val="004D41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415A"/>
  </w:style>
  <w:style w:type="paragraph" w:styleId="a7">
    <w:name w:val="footer"/>
    <w:basedOn w:val="a"/>
    <w:link w:val="a8"/>
    <w:uiPriority w:val="99"/>
    <w:unhideWhenUsed/>
    <w:rsid w:val="004D41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15A"/>
  </w:style>
  <w:style w:type="table" w:styleId="a9">
    <w:name w:val="Table Grid"/>
    <w:basedOn w:val="a1"/>
    <w:uiPriority w:val="59"/>
    <w:rsid w:val="004C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азвание объекта1"/>
    <w:basedOn w:val="a0"/>
    <w:rsid w:val="00880A01"/>
  </w:style>
  <w:style w:type="paragraph" w:styleId="aa">
    <w:name w:val="Balloon Text"/>
    <w:basedOn w:val="a"/>
    <w:link w:val="ab"/>
    <w:uiPriority w:val="99"/>
    <w:semiHidden/>
    <w:unhideWhenUsed/>
    <w:rsid w:val="00880A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0A01"/>
    <w:rPr>
      <w:rFonts w:ascii="Tahoma" w:hAnsi="Tahoma" w:cs="Tahoma"/>
      <w:sz w:val="16"/>
      <w:szCs w:val="16"/>
    </w:rPr>
  </w:style>
  <w:style w:type="paragraph" w:styleId="HTML">
    <w:name w:val="HTML Preformatted"/>
    <w:basedOn w:val="a"/>
    <w:link w:val="HTML0"/>
    <w:uiPriority w:val="99"/>
    <w:semiHidden/>
    <w:unhideWhenUsed/>
    <w:rsid w:val="002F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2F2A"/>
    <w:rPr>
      <w:rFonts w:ascii="Courier New" w:eastAsia="Times New Roman" w:hAnsi="Courier New" w:cs="Courier New"/>
      <w:sz w:val="20"/>
      <w:szCs w:val="20"/>
      <w:lang w:eastAsia="ru-RU"/>
    </w:rPr>
  </w:style>
  <w:style w:type="character" w:customStyle="1" w:styleId="biblio-authors">
    <w:name w:val="biblio-authors"/>
    <w:basedOn w:val="a0"/>
    <w:rsid w:val="009543BF"/>
  </w:style>
  <w:style w:type="paragraph" w:customStyle="1" w:styleId="Default">
    <w:name w:val="Default"/>
    <w:rsid w:val="009543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15A"/>
    <w:pPr>
      <w:ind w:left="720"/>
      <w:contextualSpacing/>
    </w:pPr>
    <w:rPr>
      <w:lang w:val="en-US"/>
    </w:rPr>
  </w:style>
  <w:style w:type="character" w:customStyle="1" w:styleId="st">
    <w:name w:val="st"/>
    <w:basedOn w:val="a0"/>
    <w:rsid w:val="004D415A"/>
  </w:style>
  <w:style w:type="character" w:styleId="a4">
    <w:name w:val="Hyperlink"/>
    <w:basedOn w:val="a0"/>
    <w:uiPriority w:val="99"/>
    <w:unhideWhenUsed/>
    <w:rsid w:val="004D415A"/>
    <w:rPr>
      <w:color w:val="0000FF" w:themeColor="hyperlink"/>
      <w:u w:val="single"/>
    </w:rPr>
  </w:style>
  <w:style w:type="paragraph" w:styleId="a5">
    <w:name w:val="header"/>
    <w:basedOn w:val="a"/>
    <w:link w:val="a6"/>
    <w:uiPriority w:val="99"/>
    <w:unhideWhenUsed/>
    <w:rsid w:val="004D41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415A"/>
  </w:style>
  <w:style w:type="paragraph" w:styleId="a7">
    <w:name w:val="footer"/>
    <w:basedOn w:val="a"/>
    <w:link w:val="a8"/>
    <w:uiPriority w:val="99"/>
    <w:unhideWhenUsed/>
    <w:rsid w:val="004D41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15A"/>
  </w:style>
  <w:style w:type="table" w:styleId="a9">
    <w:name w:val="Table Grid"/>
    <w:basedOn w:val="a1"/>
    <w:uiPriority w:val="59"/>
    <w:rsid w:val="004C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азвание объекта1"/>
    <w:basedOn w:val="a0"/>
    <w:rsid w:val="00880A01"/>
  </w:style>
  <w:style w:type="paragraph" w:styleId="aa">
    <w:name w:val="Balloon Text"/>
    <w:basedOn w:val="a"/>
    <w:link w:val="ab"/>
    <w:uiPriority w:val="99"/>
    <w:semiHidden/>
    <w:unhideWhenUsed/>
    <w:rsid w:val="00880A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0A01"/>
    <w:rPr>
      <w:rFonts w:ascii="Tahoma" w:hAnsi="Tahoma" w:cs="Tahoma"/>
      <w:sz w:val="16"/>
      <w:szCs w:val="16"/>
    </w:rPr>
  </w:style>
  <w:style w:type="paragraph" w:styleId="HTML">
    <w:name w:val="HTML Preformatted"/>
    <w:basedOn w:val="a"/>
    <w:link w:val="HTML0"/>
    <w:uiPriority w:val="99"/>
    <w:semiHidden/>
    <w:unhideWhenUsed/>
    <w:rsid w:val="002F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2F2A"/>
    <w:rPr>
      <w:rFonts w:ascii="Courier New" w:eastAsia="Times New Roman" w:hAnsi="Courier New" w:cs="Courier New"/>
      <w:sz w:val="20"/>
      <w:szCs w:val="20"/>
      <w:lang w:eastAsia="ru-RU"/>
    </w:rPr>
  </w:style>
  <w:style w:type="character" w:customStyle="1" w:styleId="biblio-authors">
    <w:name w:val="biblio-authors"/>
    <w:basedOn w:val="a0"/>
    <w:rsid w:val="009543BF"/>
  </w:style>
  <w:style w:type="paragraph" w:customStyle="1" w:styleId="Default">
    <w:name w:val="Default"/>
    <w:rsid w:val="009543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7426">
      <w:bodyDiv w:val="1"/>
      <w:marLeft w:val="0"/>
      <w:marRight w:val="0"/>
      <w:marTop w:val="0"/>
      <w:marBottom w:val="0"/>
      <w:divBdr>
        <w:top w:val="none" w:sz="0" w:space="0" w:color="auto"/>
        <w:left w:val="none" w:sz="0" w:space="0" w:color="auto"/>
        <w:bottom w:val="none" w:sz="0" w:space="0" w:color="auto"/>
        <w:right w:val="none" w:sz="0" w:space="0" w:color="auto"/>
      </w:divBdr>
      <w:divsChild>
        <w:div w:id="878125276">
          <w:marLeft w:val="0"/>
          <w:marRight w:val="0"/>
          <w:marTop w:val="0"/>
          <w:marBottom w:val="0"/>
          <w:divBdr>
            <w:top w:val="none" w:sz="0" w:space="0" w:color="auto"/>
            <w:left w:val="none" w:sz="0" w:space="0" w:color="auto"/>
            <w:bottom w:val="none" w:sz="0" w:space="0" w:color="auto"/>
            <w:right w:val="none" w:sz="0" w:space="0" w:color="auto"/>
          </w:divBdr>
        </w:div>
      </w:divsChild>
    </w:div>
    <w:div w:id="751899420">
      <w:bodyDiv w:val="1"/>
      <w:marLeft w:val="0"/>
      <w:marRight w:val="0"/>
      <w:marTop w:val="0"/>
      <w:marBottom w:val="0"/>
      <w:divBdr>
        <w:top w:val="none" w:sz="0" w:space="0" w:color="auto"/>
        <w:left w:val="none" w:sz="0" w:space="0" w:color="auto"/>
        <w:bottom w:val="none" w:sz="0" w:space="0" w:color="auto"/>
        <w:right w:val="none" w:sz="0" w:space="0" w:color="auto"/>
      </w:divBdr>
    </w:div>
    <w:div w:id="1144662083">
      <w:bodyDiv w:val="1"/>
      <w:marLeft w:val="0"/>
      <w:marRight w:val="0"/>
      <w:marTop w:val="0"/>
      <w:marBottom w:val="0"/>
      <w:divBdr>
        <w:top w:val="none" w:sz="0" w:space="0" w:color="auto"/>
        <w:left w:val="none" w:sz="0" w:space="0" w:color="auto"/>
        <w:bottom w:val="none" w:sz="0" w:space="0" w:color="auto"/>
        <w:right w:val="none" w:sz="0" w:space="0" w:color="auto"/>
      </w:divBdr>
      <w:divsChild>
        <w:div w:id="102898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eas.repec.org/s/nea/journ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eas.repec.org/a/nea/journl/y2017i35p12-3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olar.harvard.edu/nunn/publications/understanding-cultural-persistence-and-change" TargetMode="External"/><Relationship Id="rId4" Type="http://schemas.openxmlformats.org/officeDocument/2006/relationships/settings" Target="settings.xml"/><Relationship Id="rId9" Type="http://schemas.openxmlformats.org/officeDocument/2006/relationships/hyperlink" Target="mailto:dveselov@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Пользователь Windows</cp:lastModifiedBy>
  <cp:revision>2</cp:revision>
  <dcterms:created xsi:type="dcterms:W3CDTF">2018-11-26T10:13:00Z</dcterms:created>
  <dcterms:modified xsi:type="dcterms:W3CDTF">2018-11-26T10:13:00Z</dcterms:modified>
</cp:coreProperties>
</file>