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68" w:rsidRPr="00D348D4" w:rsidRDefault="00F27334" w:rsidP="003B4568">
      <w:pPr>
        <w:tabs>
          <w:tab w:val="left" w:pos="2490"/>
          <w:tab w:val="left" w:pos="4253"/>
        </w:tabs>
        <w:ind w:left="5387"/>
        <w:rPr>
          <w:color w:val="auto"/>
          <w:sz w:val="26"/>
          <w:szCs w:val="26"/>
        </w:rPr>
      </w:pPr>
      <w:r w:rsidRPr="00D348D4">
        <w:rPr>
          <w:color w:val="auto"/>
          <w:sz w:val="26"/>
          <w:szCs w:val="26"/>
        </w:rPr>
        <w:t>Приложение</w:t>
      </w:r>
      <w:r w:rsidR="003B4568" w:rsidRPr="00D348D4">
        <w:rPr>
          <w:color w:val="auto"/>
          <w:sz w:val="26"/>
          <w:szCs w:val="26"/>
        </w:rPr>
        <w:t xml:space="preserve"> 5</w:t>
      </w:r>
    </w:p>
    <w:p w:rsidR="003B4568" w:rsidRPr="00D348D4" w:rsidRDefault="003B4568" w:rsidP="003B4568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  <w:r w:rsidRPr="00D348D4">
        <w:rPr>
          <w:color w:val="auto"/>
          <w:sz w:val="26"/>
          <w:szCs w:val="26"/>
        </w:rPr>
        <w:t xml:space="preserve">к </w:t>
      </w:r>
      <w:r w:rsidRPr="00D348D4">
        <w:rPr>
          <w:bCs/>
          <w:color w:val="auto"/>
          <w:sz w:val="26"/>
          <w:szCs w:val="26"/>
        </w:rPr>
        <w:t>П</w:t>
      </w:r>
      <w:r w:rsidRPr="00D348D4">
        <w:rPr>
          <w:bCs/>
          <w:color w:val="auto"/>
          <w:spacing w:val="-20"/>
          <w:sz w:val="26"/>
          <w:szCs w:val="26"/>
        </w:rPr>
        <w:t>о</w:t>
      </w:r>
      <w:r w:rsidRPr="00D348D4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материальной поддержки </w:t>
      </w:r>
    </w:p>
    <w:p w:rsidR="003B4568" w:rsidRPr="00D348D4" w:rsidRDefault="003B4568" w:rsidP="003B4568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  <w:r w:rsidRPr="00D348D4">
        <w:rPr>
          <w:bCs/>
          <w:color w:val="auto"/>
          <w:sz w:val="26"/>
          <w:szCs w:val="26"/>
        </w:rPr>
        <w:t>обучающихся</w:t>
      </w:r>
      <w:r w:rsidRPr="00D348D4" w:rsidDel="00AD7D02">
        <w:rPr>
          <w:bCs/>
          <w:color w:val="auto"/>
          <w:sz w:val="26"/>
          <w:szCs w:val="26"/>
        </w:rPr>
        <w:t xml:space="preserve"> </w:t>
      </w:r>
      <w:r w:rsidRPr="00D348D4">
        <w:rPr>
          <w:bCs/>
          <w:color w:val="auto"/>
          <w:sz w:val="26"/>
          <w:szCs w:val="26"/>
        </w:rPr>
        <w:t>НИУ ВШЭ</w:t>
      </w:r>
    </w:p>
    <w:p w:rsidR="00CA50DA" w:rsidRPr="00D348D4" w:rsidRDefault="00CA50DA" w:rsidP="003B4568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</w:p>
    <w:p w:rsidR="000673F2" w:rsidRPr="00D348D4" w:rsidRDefault="000673F2" w:rsidP="003B4568">
      <w:pPr>
        <w:tabs>
          <w:tab w:val="left" w:pos="2490"/>
          <w:tab w:val="left" w:pos="4253"/>
        </w:tabs>
        <w:ind w:left="5387"/>
        <w:rPr>
          <w:bCs/>
          <w:color w:val="auto"/>
          <w:sz w:val="26"/>
          <w:szCs w:val="26"/>
        </w:rPr>
      </w:pPr>
      <w:bookmarkStart w:id="0" w:name="_GoBack"/>
      <w:bookmarkEnd w:id="0"/>
    </w:p>
    <w:p w:rsidR="003B4568" w:rsidRPr="00D348D4" w:rsidRDefault="003B4568" w:rsidP="003B4568">
      <w:pPr>
        <w:pStyle w:val="text"/>
        <w:spacing w:before="0" w:after="0"/>
        <w:ind w:firstLine="709"/>
        <w:rPr>
          <w:sz w:val="26"/>
          <w:szCs w:val="26"/>
        </w:rPr>
      </w:pPr>
    </w:p>
    <w:p w:rsidR="000673F2" w:rsidRDefault="000673F2" w:rsidP="000673F2">
      <w:pPr>
        <w:pStyle w:val="a6"/>
        <w:spacing w:before="0" w:after="0" w:line="276" w:lineRule="auto"/>
        <w:ind w:firstLine="709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>
        <w:rPr>
          <w:sz w:val="26"/>
          <w:szCs w:val="26"/>
        </w:rPr>
        <w:t xml:space="preserve"> за достижения в </w:t>
      </w:r>
      <w:r>
        <w:rPr>
          <w:bCs/>
          <w:sz w:val="26"/>
          <w:szCs w:val="26"/>
        </w:rPr>
        <w:t>спортивной деятельности</w:t>
      </w:r>
      <w:r>
        <w:rPr>
          <w:rStyle w:val="a3"/>
          <w:bCs/>
          <w:sz w:val="26"/>
          <w:szCs w:val="26"/>
        </w:rPr>
        <w:footnoteReference w:id="1"/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rPr>
          <w:color w:val="auto"/>
          <w:sz w:val="26"/>
          <w:szCs w:val="26"/>
        </w:rPr>
      </w:pPr>
    </w:p>
    <w:p w:rsidR="000673F2" w:rsidRDefault="000673F2" w:rsidP="000673F2">
      <w:pPr>
        <w:pStyle w:val="a6"/>
        <w:spacing w:before="0" w:after="0"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Cs/>
          <w:sz w:val="26"/>
          <w:szCs w:val="26"/>
        </w:rPr>
        <w:t>Повышенная государственная академическая стипендия за достижения студента в спортивной деятельности назначается при соответствии этой деятельности одному или нескольким из следующих критериев:</w:t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 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НИУ ВШЭ или иными организациями;</w:t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б) 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мероприятиях;</w:t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в) 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</w:r>
    </w:p>
    <w:p w:rsidR="000673F2" w:rsidRDefault="000673F2" w:rsidP="000673F2">
      <w:pPr>
        <w:pStyle w:val="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Для участия в конкурсе на получение повышенной государственной академической стипендии </w:t>
      </w:r>
      <w:r>
        <w:rPr>
          <w:bCs/>
          <w:sz w:val="26"/>
          <w:szCs w:val="26"/>
        </w:rPr>
        <w:t>за достижения студента в спортивной деятельности</w:t>
      </w:r>
      <w:proofErr w:type="gramEnd"/>
      <w:r>
        <w:rPr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студента критериям, установленным пунктом 1 настоящего приложения.</w:t>
      </w:r>
    </w:p>
    <w:p w:rsidR="000673F2" w:rsidRDefault="000673F2" w:rsidP="000673F2">
      <w:pPr>
        <w:pStyle w:val="text"/>
        <w:suppressAutoHyphens w:val="0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Cs/>
          <w:sz w:val="26"/>
          <w:szCs w:val="26"/>
        </w:rPr>
        <w:t>Претенденты на получение повышенной государственной академической стипендии за достижения в спортивной деятельности могут участвовать в одном или нескольких из следующих конкурсов:</w:t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3.1. по результатам спортивных соревнований, проводимых при поддержке спортивных федераций, включенных в актуальный Реестр общероссийских и аккредитованных региональных спортивных федераций, который ведется </w:t>
      </w:r>
      <w:r>
        <w:rPr>
          <w:bCs/>
          <w:color w:val="auto"/>
          <w:sz w:val="26"/>
          <w:szCs w:val="26"/>
        </w:rPr>
        <w:lastRenderedPageBreak/>
        <w:t>Министерством спорта Российской Федерации, а также соответствующих им международных спортивных федераций;</w:t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3.2. по результатам иных спортивных соревнований, а также на основании </w:t>
      </w:r>
      <w:r>
        <w:rPr>
          <w:color w:val="auto"/>
          <w:sz w:val="26"/>
          <w:szCs w:val="26"/>
        </w:rPr>
        <w:t>систематического участия студента в спортивных мероприятиях воспитательного, пропагандистского характера и (или) иных общественно значимых спортивных мероприятиях, выполнения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</w:t>
      </w:r>
      <w:r>
        <w:rPr>
          <w:bCs/>
          <w:color w:val="auto"/>
          <w:sz w:val="26"/>
          <w:szCs w:val="26"/>
        </w:rPr>
        <w:t>.</w:t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4. Количество повышенных государственных академических стипендий за спортивные достижения, распределяемых по итогам каждого из конкурсов, определенных в пункте 3 настоящего приложения, определяет Общеуниверситетская стипендиальная комиссия в зависимости от количества претендентов на получение повышенной государственной академической стипендии за спортивные достижения и баллов, полученных претендентами в результате оценки их деятельности.</w:t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5. </w:t>
      </w:r>
      <w:proofErr w:type="gramStart"/>
      <w:r>
        <w:rPr>
          <w:bCs/>
          <w:color w:val="auto"/>
          <w:sz w:val="26"/>
          <w:szCs w:val="26"/>
        </w:rPr>
        <w:t xml:space="preserve">В случае победы претендента в более чем одном конкурсе из числа указанных в пункте 3 настоящего приложения, ему назначается повышенная государственная академическая стипендия за спортивные достижения в наибольшем из возможных размеров, соответствующих его победе. </w:t>
      </w:r>
      <w:proofErr w:type="gramEnd"/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 Претендент не может использовать документы, на основании которых ему была назначена повышенная государственная академическая стипендия в рамках конкурсов, указанных в подпункте 3.2 пункта 3 настоящего приложения, при участии в дальнейших конкурсах на получение повышенной государственной академической стипендии за достижения в спортивной деятельности.</w:t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</w:t>
      </w:r>
      <w:proofErr w:type="gramStart"/>
      <w:r>
        <w:rPr>
          <w:color w:val="auto"/>
          <w:sz w:val="26"/>
          <w:szCs w:val="26"/>
        </w:rPr>
        <w:t xml:space="preserve">Повышенная стипендия </w:t>
      </w:r>
      <w:r>
        <w:rPr>
          <w:color w:val="auto"/>
          <w:spacing w:val="2"/>
          <w:sz w:val="26"/>
          <w:szCs w:val="26"/>
        </w:rPr>
        <w:t>за достижения в спортивной деятельности</w:t>
      </w:r>
      <w:r>
        <w:rPr>
          <w:color w:val="auto"/>
          <w:sz w:val="26"/>
          <w:szCs w:val="26"/>
        </w:rPr>
        <w:t xml:space="preserve"> не назначается студентам НИУ ВШЭ, получающим стипендию Президента Российской Федерации, выплачиваемую в соответствии с </w:t>
      </w:r>
      <w:hyperlink r:id="rId9" w:history="1">
        <w:r>
          <w:rPr>
            <w:rStyle w:val="a8"/>
            <w:rFonts w:eastAsiaTheme="minorEastAsia"/>
            <w:color w:val="auto"/>
            <w:sz w:val="26"/>
            <w:szCs w:val="26"/>
          </w:rPr>
          <w:t>Указом</w:t>
        </w:r>
      </w:hyperlink>
      <w:r>
        <w:rPr>
          <w:color w:val="auto"/>
          <w:sz w:val="26"/>
          <w:szCs w:val="26"/>
        </w:rPr>
        <w:t xml:space="preserve"> Президента Российской Федерации от 31.03.2011 №  368 «О 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>
        <w:rPr>
          <w:color w:val="auto"/>
          <w:sz w:val="26"/>
          <w:szCs w:val="26"/>
        </w:rPr>
        <w:t>Паралимпийских</w:t>
      </w:r>
      <w:proofErr w:type="spellEnd"/>
      <w:r>
        <w:rPr>
          <w:color w:val="auto"/>
          <w:sz w:val="26"/>
          <w:szCs w:val="26"/>
        </w:rPr>
        <w:t xml:space="preserve"> игр и </w:t>
      </w:r>
      <w:proofErr w:type="spellStart"/>
      <w:r>
        <w:rPr>
          <w:color w:val="auto"/>
          <w:sz w:val="26"/>
          <w:szCs w:val="26"/>
        </w:rPr>
        <w:t>Сурдлимпийских</w:t>
      </w:r>
      <w:proofErr w:type="spellEnd"/>
      <w:r>
        <w:rPr>
          <w:color w:val="auto"/>
          <w:sz w:val="26"/>
          <w:szCs w:val="26"/>
        </w:rPr>
        <w:t xml:space="preserve"> игр, чемпионам Олимпийских игр, </w:t>
      </w:r>
      <w:proofErr w:type="spellStart"/>
      <w:r>
        <w:rPr>
          <w:color w:val="auto"/>
          <w:sz w:val="26"/>
          <w:szCs w:val="26"/>
        </w:rPr>
        <w:t>Паралимпийских</w:t>
      </w:r>
      <w:proofErr w:type="spellEnd"/>
      <w:proofErr w:type="gramEnd"/>
      <w:r>
        <w:rPr>
          <w:color w:val="auto"/>
          <w:sz w:val="26"/>
          <w:szCs w:val="26"/>
        </w:rPr>
        <w:t xml:space="preserve"> игр и </w:t>
      </w:r>
      <w:proofErr w:type="spellStart"/>
      <w:r>
        <w:rPr>
          <w:color w:val="auto"/>
          <w:sz w:val="26"/>
          <w:szCs w:val="26"/>
        </w:rPr>
        <w:t>Сурдлимпийских</w:t>
      </w:r>
      <w:proofErr w:type="spellEnd"/>
      <w:r>
        <w:rPr>
          <w:color w:val="auto"/>
          <w:sz w:val="26"/>
          <w:szCs w:val="26"/>
        </w:rPr>
        <w:t xml:space="preserve"> игр».</w:t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Критерии оценки деятельности студента, претендующего на повышенную государственную академическую стипендию за достижения в спортивной деятельности в рамках конкурса, указанного в подпункте 3.1 пункта 3 настоящего приложения: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955"/>
        <w:gridCol w:w="1134"/>
        <w:gridCol w:w="1276"/>
        <w:gridCol w:w="850"/>
      </w:tblGrid>
      <w:tr w:rsidR="000673F2" w:rsidTr="00067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r>
              <w:rPr>
                <w:color w:val="auto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Баллы</w:t>
            </w:r>
          </w:p>
        </w:tc>
      </w:tr>
      <w:tr w:rsidR="000673F2" w:rsidTr="000673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  <w:p w:rsidR="000673F2" w:rsidRDefault="000673F2">
            <w:pPr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Результаты спортивных соревнований/конкурсов, полученные студентом в течение года, предшествующего назначению повышенной государственной стипендии,</w:t>
            </w:r>
            <w:r>
              <w:rPr>
                <w:bCs/>
                <w:color w:val="auto"/>
                <w:sz w:val="26"/>
                <w:szCs w:val="26"/>
              </w:rPr>
              <w:t xml:space="preserve"> проводимых при </w:t>
            </w:r>
            <w:r>
              <w:rPr>
                <w:bCs/>
                <w:color w:val="auto"/>
                <w:sz w:val="26"/>
                <w:szCs w:val="26"/>
              </w:rPr>
              <w:lastRenderedPageBreak/>
              <w:t>поддержке спортивных федераций, включенных в актуальный Реестр общероссийских и аккредитованных региональных спортивных федераций, который ведется Министерством спорта Российской Федерации, а также соответствующих им международных спортивных федераций</w:t>
            </w:r>
            <w:r>
              <w:rPr>
                <w:color w:val="auto"/>
                <w:sz w:val="26"/>
                <w:szCs w:val="26"/>
              </w:rPr>
              <w:t>:</w:t>
            </w:r>
            <w:proofErr w:type="gramEnd"/>
          </w:p>
          <w:p w:rsidR="000673F2" w:rsidRDefault="000673F2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международного уровня;</w:t>
            </w:r>
          </w:p>
          <w:p w:rsidR="000673F2" w:rsidRDefault="000673F2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всероссийского уровня;</w:t>
            </w:r>
          </w:p>
          <w:p w:rsidR="000673F2" w:rsidRDefault="000673F2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регионального (субъекта РФ) уровня;</w:t>
            </w:r>
          </w:p>
          <w:p w:rsidR="000673F2" w:rsidRDefault="000673F2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уровня ниже регионального (субъекта РФ).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Призер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Участник</w:t>
            </w:r>
          </w:p>
        </w:tc>
      </w:tr>
      <w:tr w:rsidR="000673F2" w:rsidTr="000673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2" w:rsidRDefault="000673F2">
            <w:pPr>
              <w:suppressAutoHyphens w:val="0"/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2" w:rsidRDefault="000673F2">
            <w:pPr>
              <w:suppressAutoHyphens w:val="0"/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60</w:t>
            </w: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40</w:t>
            </w: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20</w:t>
            </w:r>
          </w:p>
          <w:p w:rsidR="000673F2" w:rsidRDefault="000673F2">
            <w:pPr>
              <w:ind w:hanging="108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10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</w:tr>
    </w:tbl>
    <w:p w:rsidR="000673F2" w:rsidRDefault="000673F2" w:rsidP="000673F2">
      <w:pPr>
        <w:autoSpaceDE w:val="0"/>
        <w:autoSpaceDN w:val="0"/>
        <w:adjustRightInd w:val="0"/>
        <w:ind w:firstLine="709"/>
        <w:jc w:val="both"/>
        <w:rPr>
          <w:color w:val="auto"/>
          <w:kern w:val="2"/>
          <w:sz w:val="26"/>
          <w:szCs w:val="26"/>
        </w:rPr>
      </w:pP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9. В рамках конкурса, указанного в подпункте 3.1 пункта 3 настоящего приложения, при получении оценки за достижение более высокого уровня в рамках одного вида спорта не оцениваются достижения более низкого уровня.</w:t>
      </w:r>
    </w:p>
    <w:p w:rsidR="000673F2" w:rsidRDefault="000673F2" w:rsidP="000673F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10. Критерии оценки деятельности студента, претендующего на повышенную государственную академическую стипендию за достижения в спортивной деятельности в рамках конкурса, указанного в подпункте 3.2 пункта 3 настоящего приложения: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955"/>
        <w:gridCol w:w="1134"/>
        <w:gridCol w:w="1277"/>
        <w:gridCol w:w="1134"/>
      </w:tblGrid>
      <w:tr w:rsidR="000673F2" w:rsidTr="00067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r>
              <w:rPr>
                <w:color w:val="auto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Баллы</w:t>
            </w:r>
          </w:p>
        </w:tc>
      </w:tr>
      <w:tr w:rsidR="000673F2" w:rsidTr="000673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  <w:p w:rsidR="000673F2" w:rsidRDefault="000673F2">
            <w:pPr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Результаты спортивных соревнований/конкурсов, полученные студентом в течение года, предшествующего назначению повышенной государственной стипендии, проводимых без поддержки</w:t>
            </w:r>
            <w:r>
              <w:rPr>
                <w:bCs/>
                <w:color w:val="auto"/>
                <w:sz w:val="26"/>
                <w:szCs w:val="26"/>
              </w:rPr>
              <w:t xml:space="preserve"> спортивных федераций, включенных в актуальный Реестр общероссийских и аккредитованных региональных спортивных федераций, который ведется Министерством спорта Российской Федерации, а также соответствующих им международных спортивных федераций</w:t>
            </w:r>
            <w:r>
              <w:rPr>
                <w:color w:val="auto"/>
                <w:sz w:val="26"/>
                <w:szCs w:val="26"/>
              </w:rPr>
              <w:t>:</w:t>
            </w:r>
            <w:proofErr w:type="gramEnd"/>
          </w:p>
          <w:p w:rsidR="000673F2" w:rsidRDefault="000673F2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международного или всероссийского уровня</w:t>
            </w:r>
            <w:r>
              <w:rPr>
                <w:rStyle w:val="a3"/>
                <w:color w:val="auto"/>
                <w:sz w:val="26"/>
                <w:szCs w:val="26"/>
              </w:rPr>
              <w:footnoteReference w:id="2"/>
            </w:r>
            <w:r>
              <w:rPr>
                <w:color w:val="auto"/>
                <w:sz w:val="26"/>
                <w:szCs w:val="26"/>
              </w:rPr>
              <w:t>;</w:t>
            </w:r>
          </w:p>
          <w:p w:rsidR="000673F2" w:rsidRDefault="000673F2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регионального уровня;</w:t>
            </w:r>
          </w:p>
          <w:p w:rsidR="000673F2" w:rsidRDefault="000673F2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уровня НИУ ВШЭ, другой образовательной организации, иной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Призер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(2-3 место)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Участник</w:t>
            </w:r>
          </w:p>
        </w:tc>
      </w:tr>
      <w:tr w:rsidR="000673F2" w:rsidTr="000673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2" w:rsidRDefault="000673F2">
            <w:pPr>
              <w:suppressAutoHyphens w:val="0"/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F2" w:rsidRDefault="000673F2">
            <w:pPr>
              <w:suppressAutoHyphens w:val="0"/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50</w:t>
            </w: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3</w:t>
            </w:r>
            <w:r>
              <w:rPr>
                <w:color w:val="auto"/>
                <w:sz w:val="26"/>
                <w:szCs w:val="26"/>
              </w:rPr>
              <w:t>0</w:t>
            </w:r>
          </w:p>
          <w:p w:rsidR="000673F2" w:rsidRDefault="000673F2">
            <w:pPr>
              <w:ind w:hanging="108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20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40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2</w:t>
            </w:r>
            <w:r>
              <w:rPr>
                <w:color w:val="auto"/>
                <w:sz w:val="26"/>
                <w:szCs w:val="26"/>
              </w:rPr>
              <w:t>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</w:rPr>
            </w:pP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30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10</w:t>
            </w:r>
          </w:p>
          <w:p w:rsidR="000673F2" w:rsidRDefault="000673F2">
            <w:pPr>
              <w:ind w:firstLine="34"/>
              <w:jc w:val="center"/>
              <w:rPr>
                <w:color w:val="auto"/>
                <w:kern w:val="2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5</w:t>
            </w:r>
          </w:p>
        </w:tc>
      </w:tr>
      <w:tr w:rsidR="000673F2" w:rsidTr="00067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  <w:p w:rsidR="000673F2" w:rsidRDefault="000673F2">
            <w:pPr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Систематическое (не менее 3 раз)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 (по представлению кафедры </w:t>
            </w:r>
            <w:r>
              <w:rPr>
                <w:color w:val="auto"/>
                <w:sz w:val="26"/>
                <w:szCs w:val="26"/>
              </w:rPr>
              <w:lastRenderedPageBreak/>
              <w:t>физического воспитания или кафедры физического воспитания филиала)</w:t>
            </w:r>
            <w:r>
              <w:rPr>
                <w:rStyle w:val="a3"/>
                <w:color w:val="auto"/>
                <w:sz w:val="26"/>
                <w:szCs w:val="26"/>
              </w:rPr>
              <w:footnoteReference w:id="3"/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5</w:t>
            </w:r>
          </w:p>
        </w:tc>
      </w:tr>
      <w:tr w:rsidR="000673F2" w:rsidTr="000673F2">
        <w:trPr>
          <w:trHeight w:val="1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3</w:t>
            </w:r>
          </w:p>
          <w:p w:rsidR="000673F2" w:rsidRDefault="000673F2">
            <w:pPr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Выполнение студентом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</w:tr>
      <w:tr w:rsidR="000673F2" w:rsidTr="000673F2">
        <w:trPr>
          <w:trHeight w:val="1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pStyle w:val="a7"/>
              <w:widowControl w:val="0"/>
              <w:tabs>
                <w:tab w:val="left" w:pos="0"/>
              </w:tabs>
              <w:autoSpaceDE w:val="0"/>
              <w:ind w:left="0"/>
              <w:jc w:val="both"/>
              <w:rPr>
                <w:bCs/>
                <w:kern w:val="2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студентом званий и разрядов во время обучения в НИУ ВШЭ в течение одного года, предшествующего назначению стипендии:</w:t>
            </w:r>
          </w:p>
          <w:p w:rsidR="000673F2" w:rsidRDefault="000673F2">
            <w:pPr>
              <w:widowControl w:val="0"/>
              <w:tabs>
                <w:tab w:val="left" w:pos="0"/>
              </w:tabs>
              <w:autoSpaceDE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мастер спорта международного класса</w:t>
            </w:r>
          </w:p>
          <w:p w:rsidR="000673F2" w:rsidRDefault="000673F2">
            <w:pPr>
              <w:widowControl w:val="0"/>
              <w:tabs>
                <w:tab w:val="left" w:pos="0"/>
              </w:tabs>
              <w:autoSpaceDE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мастер спорта</w:t>
            </w:r>
          </w:p>
          <w:p w:rsidR="000673F2" w:rsidRDefault="000673F2">
            <w:pPr>
              <w:widowControl w:val="0"/>
              <w:tabs>
                <w:tab w:val="left" w:pos="0"/>
              </w:tabs>
              <w:autoSpaceDE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кандидат в мастера спорта</w:t>
            </w:r>
          </w:p>
          <w:p w:rsidR="000673F2" w:rsidRDefault="000673F2">
            <w:pPr>
              <w:widowControl w:val="0"/>
              <w:tabs>
                <w:tab w:val="left" w:pos="0"/>
              </w:tabs>
              <w:autoSpaceDE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1-4 разряд</w:t>
            </w:r>
          </w:p>
          <w:p w:rsidR="000673F2" w:rsidRDefault="000673F2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</w:t>
            </w:r>
            <w:r>
              <w:rPr>
                <w:bCs/>
                <w:color w:val="auto"/>
                <w:sz w:val="26"/>
                <w:szCs w:val="26"/>
              </w:rPr>
              <w:t xml:space="preserve"> 1-3 юношеский разряд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2" w:rsidRDefault="000673F2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color w:val="auto"/>
                <w:kern w:val="2"/>
                <w:sz w:val="26"/>
                <w:szCs w:val="26"/>
              </w:rPr>
            </w:pPr>
          </w:p>
          <w:p w:rsidR="000673F2" w:rsidRDefault="000673F2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:rsidR="000673F2" w:rsidRDefault="000673F2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:rsidR="000673F2" w:rsidRDefault="000673F2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25</w:t>
            </w:r>
          </w:p>
          <w:p w:rsidR="000673F2" w:rsidRDefault="000673F2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20</w:t>
            </w:r>
          </w:p>
          <w:p w:rsidR="000673F2" w:rsidRDefault="000673F2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15</w:t>
            </w:r>
          </w:p>
          <w:p w:rsidR="000673F2" w:rsidRDefault="000673F2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10</w:t>
            </w:r>
          </w:p>
          <w:p w:rsidR="000673F2" w:rsidRDefault="000673F2">
            <w:pPr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  <w:tr w:rsidR="000673F2" w:rsidTr="000673F2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Систематическое (не менее 3 раз) участие в спортивных мероприятиях (соревнованиях, конкурсах, состязаниях, встречах, др.) в составе команд НИУ ВШЭ по представлению документального подтверждения от руководителя этого мероприятия.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F2" w:rsidRDefault="000673F2">
            <w:pPr>
              <w:jc w:val="center"/>
              <w:rPr>
                <w:color w:val="auto"/>
                <w:kern w:val="2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</w:tr>
    </w:tbl>
    <w:p w:rsidR="000673F2" w:rsidRDefault="000673F2" w:rsidP="000673F2">
      <w:pPr>
        <w:tabs>
          <w:tab w:val="left" w:pos="2490"/>
        </w:tabs>
        <w:rPr>
          <w:color w:val="auto"/>
          <w:kern w:val="2"/>
          <w:sz w:val="26"/>
          <w:szCs w:val="26"/>
        </w:rPr>
      </w:pPr>
    </w:p>
    <w:p w:rsidR="000673F2" w:rsidRDefault="000673F2" w:rsidP="000673F2">
      <w:pPr>
        <w:suppressAutoHyphens w:val="0"/>
        <w:spacing w:line="276" w:lineRule="auto"/>
        <w:ind w:firstLine="709"/>
        <w:jc w:val="both"/>
        <w:rPr>
          <w:rFonts w:eastAsia="Calibri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Для оценки спортивных достижений, заявленных претендентами на повышенную государственную академическую стипендию за спортивные достижения, Общеуниверситетской стипендиальной комиссией формируется экспертная группа. </w:t>
      </w:r>
      <w:r>
        <w:rPr>
          <w:bCs/>
          <w:color w:val="auto"/>
          <w:sz w:val="26"/>
          <w:szCs w:val="26"/>
        </w:rPr>
        <w:t>Экспертная группа на 50% состоит из работников НИУ ВШЭ (филиалов НИУ ВШЭ) и на 50% из обучающихся, рекомендованных органами студенческого самоуправления и студенческими организациями НИУ ВШЭ (филиалов НИУ ВШЭ). Экспертная группа состоит из 4 и более участников</w:t>
      </w:r>
      <w:proofErr w:type="gramStart"/>
      <w:r>
        <w:rPr>
          <w:bCs/>
          <w:color w:val="auto"/>
          <w:sz w:val="26"/>
          <w:szCs w:val="26"/>
        </w:rPr>
        <w:t>.».</w:t>
      </w:r>
      <w:proofErr w:type="gramEnd"/>
    </w:p>
    <w:p w:rsidR="009760E3" w:rsidRPr="00D348D4" w:rsidRDefault="009760E3" w:rsidP="000673F2">
      <w:pPr>
        <w:pStyle w:val="a6"/>
        <w:spacing w:before="0" w:after="0"/>
        <w:ind w:firstLine="709"/>
        <w:jc w:val="center"/>
      </w:pPr>
    </w:p>
    <w:sectPr w:rsidR="009760E3" w:rsidRPr="00D3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45" w:rsidRDefault="00882345" w:rsidP="003B4568">
      <w:r>
        <w:separator/>
      </w:r>
    </w:p>
  </w:endnote>
  <w:endnote w:type="continuationSeparator" w:id="0">
    <w:p w:rsidR="00882345" w:rsidRDefault="00882345" w:rsidP="003B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45" w:rsidRDefault="00882345" w:rsidP="003B4568">
      <w:r>
        <w:separator/>
      </w:r>
    </w:p>
  </w:footnote>
  <w:footnote w:type="continuationSeparator" w:id="0">
    <w:p w:rsidR="00882345" w:rsidRDefault="00882345" w:rsidP="003B4568">
      <w:r>
        <w:continuationSeparator/>
      </w:r>
    </w:p>
  </w:footnote>
  <w:footnote w:id="1">
    <w:p w:rsidR="000673F2" w:rsidRDefault="000673F2" w:rsidP="000673F2">
      <w:pPr>
        <w:pStyle w:val="a4"/>
        <w:jc w:val="both"/>
        <w:rPr>
          <w:sz w:val="26"/>
          <w:szCs w:val="26"/>
        </w:rPr>
      </w:pPr>
      <w:r>
        <w:rPr>
          <w:rStyle w:val="a3"/>
        </w:rPr>
        <w:footnoteRef/>
      </w:r>
      <w:r>
        <w:t xml:space="preserve"> Под спортивной деятельностью в настоящем приложении понимается организованная по определённым правилам деятельность, состоящая в сопоставлении физических и/или интеллектуальных способностей, в том числе игра «</w:t>
      </w:r>
      <w:proofErr w:type="spellStart"/>
      <w:r>
        <w:t>го</w:t>
      </w:r>
      <w:proofErr w:type="spellEnd"/>
      <w:r>
        <w:t xml:space="preserve">», шахматы, игра «Что? Где? Когда?» и </w:t>
      </w:r>
      <w:proofErr w:type="spellStart"/>
      <w:r>
        <w:t>киберспорт</w:t>
      </w:r>
      <w:proofErr w:type="spellEnd"/>
      <w:r>
        <w:t>.</w:t>
      </w:r>
    </w:p>
  </w:footnote>
  <w:footnote w:id="2">
    <w:p w:rsidR="000673F2" w:rsidRDefault="000673F2" w:rsidP="000673F2">
      <w:pPr>
        <w:pStyle w:val="a4"/>
        <w:jc w:val="both"/>
        <w:rPr>
          <w:bCs/>
          <w:szCs w:val="26"/>
        </w:rPr>
      </w:pPr>
      <w:r>
        <w:rPr>
          <w:bCs/>
          <w:sz w:val="14"/>
          <w:szCs w:val="26"/>
        </w:rPr>
        <w:footnoteRef/>
      </w:r>
      <w:r>
        <w:rPr>
          <w:bCs/>
          <w:sz w:val="14"/>
          <w:szCs w:val="26"/>
        </w:rPr>
        <w:t xml:space="preserve">   </w:t>
      </w:r>
      <w:r>
        <w:rPr>
          <w:bCs/>
          <w:szCs w:val="26"/>
        </w:rPr>
        <w:t xml:space="preserve">Баллы суммируются за каждое участие </w:t>
      </w:r>
    </w:p>
  </w:footnote>
  <w:footnote w:id="3">
    <w:p w:rsidR="000673F2" w:rsidRDefault="000673F2" w:rsidP="000673F2">
      <w:pPr>
        <w:pStyle w:val="a4"/>
        <w:rPr>
          <w:sz w:val="14"/>
        </w:rPr>
      </w:pPr>
      <w:r>
        <w:rPr>
          <w:rStyle w:val="a3"/>
        </w:rPr>
        <w:footnoteRef/>
      </w:r>
      <w:r>
        <w:t xml:space="preserve"> </w:t>
      </w:r>
      <w:r>
        <w:rPr>
          <w:bCs/>
          <w:szCs w:val="26"/>
        </w:rPr>
        <w:t>По представлению кафедры по нескольким видам спорта баллы суммируются.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D2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673F2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A775E"/>
    <w:rsid w:val="003B22F9"/>
    <w:rsid w:val="003B4568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646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43883"/>
    <w:rsid w:val="007465F0"/>
    <w:rsid w:val="00752917"/>
    <w:rsid w:val="00753A5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2B5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345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0DD9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74DD"/>
    <w:rsid w:val="00A27F3D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3EA2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5EE2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778C5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353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4475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A50DA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48D4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90851"/>
    <w:rsid w:val="00D929C1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057D2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27334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3B4568"/>
    <w:rPr>
      <w:vertAlign w:val="superscript"/>
    </w:rPr>
  </w:style>
  <w:style w:type="paragraph" w:styleId="a4">
    <w:name w:val="footnote text"/>
    <w:basedOn w:val="a"/>
    <w:link w:val="a5"/>
    <w:uiPriority w:val="99"/>
    <w:rsid w:val="003B4568"/>
    <w:rPr>
      <w:rFonts w:eastAsia="Calibri"/>
      <w:color w:val="auto"/>
      <w:sz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3B4568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3B4568"/>
    <w:pPr>
      <w:spacing w:before="100" w:after="100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rsid w:val="003B4568"/>
    <w:pPr>
      <w:spacing w:before="100" w:after="100"/>
    </w:pPr>
    <w:rPr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636646"/>
    <w:pPr>
      <w:ind w:left="708"/>
    </w:pPr>
    <w:rPr>
      <w:color w:val="auto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67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3B4568"/>
    <w:rPr>
      <w:vertAlign w:val="superscript"/>
    </w:rPr>
  </w:style>
  <w:style w:type="paragraph" w:styleId="a4">
    <w:name w:val="footnote text"/>
    <w:basedOn w:val="a"/>
    <w:link w:val="a5"/>
    <w:uiPriority w:val="99"/>
    <w:rsid w:val="003B4568"/>
    <w:rPr>
      <w:rFonts w:eastAsia="Calibri"/>
      <w:color w:val="auto"/>
      <w:sz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3B4568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3B4568"/>
    <w:pPr>
      <w:spacing w:before="100" w:after="100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rsid w:val="003B4568"/>
    <w:pPr>
      <w:spacing w:before="100" w:after="100"/>
    </w:pPr>
    <w:rPr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636646"/>
    <w:pPr>
      <w:ind w:left="708"/>
    </w:pPr>
    <w:rPr>
      <w:color w:val="auto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67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550709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A3AC-84DA-438D-ACE8-B2E9B47E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Марина Юрьевна</dc:creator>
  <cp:keywords/>
  <dc:description/>
  <cp:lastModifiedBy>Яковлев А.И.</cp:lastModifiedBy>
  <cp:revision>10</cp:revision>
  <dcterms:created xsi:type="dcterms:W3CDTF">2017-06-02T14:54:00Z</dcterms:created>
  <dcterms:modified xsi:type="dcterms:W3CDTF">2018-12-29T13:28:00Z</dcterms:modified>
</cp:coreProperties>
</file>