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4A" w:rsidRDefault="00A32B41">
      <w:pPr>
        <w:pStyle w:val="A6"/>
        <w:spacing w:line="288" w:lineRule="auto"/>
        <w:jc w:val="center"/>
        <w:rPr>
          <w:rFonts w:ascii="Times New Roman" w:eastAsia="Times New Roman" w:hAnsi="Times New Roman" w:cs="Times New Roman"/>
          <w:b/>
          <w:bCs/>
          <w:sz w:val="26"/>
          <w:szCs w:val="26"/>
        </w:rPr>
      </w:pPr>
      <w:r>
        <w:rPr>
          <w:rFonts w:ascii="Times New Roman" w:hAnsi="Times New Roman"/>
          <w:b/>
          <w:bCs/>
          <w:sz w:val="26"/>
          <w:szCs w:val="26"/>
        </w:rPr>
        <w:t xml:space="preserve">Syllabus </w:t>
      </w:r>
    </w:p>
    <w:p w:rsidR="0057634A" w:rsidRDefault="00A32B41">
      <w:pPr>
        <w:pStyle w:val="A6"/>
        <w:spacing w:line="288" w:lineRule="auto"/>
        <w:jc w:val="center"/>
        <w:rPr>
          <w:rFonts w:ascii="Times New Roman" w:eastAsia="Times New Roman" w:hAnsi="Times New Roman" w:cs="Times New Roman"/>
          <w:b/>
          <w:bCs/>
          <w:sz w:val="26"/>
          <w:szCs w:val="26"/>
        </w:rPr>
      </w:pPr>
      <w:r>
        <w:rPr>
          <w:rFonts w:ascii="Times New Roman" w:hAnsi="Times New Roman"/>
          <w:b/>
          <w:bCs/>
          <w:sz w:val="26"/>
          <w:szCs w:val="26"/>
        </w:rPr>
        <w:t xml:space="preserve">Comparative Civil Procedure  </w:t>
      </w:r>
    </w:p>
    <w:p w:rsidR="0057634A" w:rsidRDefault="00A32B41">
      <w:pPr>
        <w:pStyle w:val="A6"/>
        <w:spacing w:line="288" w:lineRule="auto"/>
        <w:jc w:val="center"/>
        <w:rPr>
          <w:rFonts w:ascii="Times New Roman" w:eastAsia="Times New Roman" w:hAnsi="Times New Roman" w:cs="Times New Roman"/>
          <w:i/>
          <w:iCs/>
          <w:sz w:val="26"/>
          <w:szCs w:val="26"/>
        </w:rPr>
      </w:pPr>
      <w:r w:rsidRPr="00115891">
        <w:rPr>
          <w:rFonts w:ascii="Times New Roman" w:hAnsi="Times New Roman"/>
          <w:i/>
          <w:iCs/>
          <w:sz w:val="26"/>
          <w:szCs w:val="26"/>
        </w:rPr>
        <w:t>(</w:t>
      </w:r>
      <w:r>
        <w:rPr>
          <w:rFonts w:ascii="Times New Roman" w:hAnsi="Times New Roman"/>
          <w:i/>
          <w:iCs/>
          <w:sz w:val="26"/>
          <w:szCs w:val="26"/>
        </w:rPr>
        <w:t xml:space="preserve">Taught by Maria </w:t>
      </w:r>
      <w:proofErr w:type="spellStart"/>
      <w:r>
        <w:rPr>
          <w:rFonts w:ascii="Times New Roman" w:hAnsi="Times New Roman"/>
          <w:i/>
          <w:iCs/>
          <w:sz w:val="26"/>
          <w:szCs w:val="26"/>
        </w:rPr>
        <w:t>Filatova</w:t>
      </w:r>
      <w:proofErr w:type="spellEnd"/>
      <w:r>
        <w:rPr>
          <w:rFonts w:ascii="Times New Roman" w:hAnsi="Times New Roman"/>
          <w:i/>
          <w:iCs/>
          <w:sz w:val="26"/>
          <w:szCs w:val="26"/>
        </w:rPr>
        <w:t xml:space="preserve">, PhD, </w:t>
      </w:r>
    </w:p>
    <w:p w:rsidR="0057634A" w:rsidRDefault="00A32B41">
      <w:pPr>
        <w:pStyle w:val="A6"/>
        <w:spacing w:line="288" w:lineRule="auto"/>
        <w:jc w:val="center"/>
        <w:rPr>
          <w:rFonts w:ascii="Times New Roman" w:eastAsia="Times New Roman" w:hAnsi="Times New Roman" w:cs="Times New Roman"/>
          <w:i/>
          <w:iCs/>
          <w:sz w:val="26"/>
          <w:szCs w:val="26"/>
        </w:rPr>
      </w:pPr>
      <w:r>
        <w:rPr>
          <w:rFonts w:ascii="Times New Roman" w:hAnsi="Times New Roman"/>
          <w:i/>
          <w:iCs/>
          <w:sz w:val="26"/>
          <w:szCs w:val="26"/>
        </w:rPr>
        <w:t>Associate Professor, Faculty of Law, Department of Public Law)</w:t>
      </w:r>
    </w:p>
    <w:p w:rsidR="0057634A" w:rsidRDefault="0057634A">
      <w:pPr>
        <w:pStyle w:val="A6"/>
        <w:spacing w:line="288" w:lineRule="auto"/>
        <w:jc w:val="center"/>
        <w:rPr>
          <w:rFonts w:ascii="Times New Roman" w:eastAsia="Times New Roman" w:hAnsi="Times New Roman" w:cs="Times New Roman"/>
          <w:b/>
          <w:bCs/>
          <w:sz w:val="26"/>
          <w:szCs w:val="26"/>
        </w:rPr>
      </w:pPr>
    </w:p>
    <w:p w:rsidR="0057634A" w:rsidRDefault="0057634A">
      <w:pPr>
        <w:pStyle w:val="A6"/>
        <w:spacing w:line="288" w:lineRule="auto"/>
        <w:jc w:val="both"/>
        <w:rPr>
          <w:rFonts w:ascii="Times New Roman" w:eastAsia="Times New Roman" w:hAnsi="Times New Roman" w:cs="Times New Roman"/>
          <w:b/>
          <w:bCs/>
          <w:sz w:val="26"/>
          <w:szCs w:val="26"/>
        </w:rPr>
      </w:pPr>
    </w:p>
    <w:p w:rsidR="0057634A" w:rsidRDefault="00A32B41">
      <w:pPr>
        <w:pStyle w:val="A6"/>
        <w:numPr>
          <w:ilvl w:val="0"/>
          <w:numId w:val="2"/>
        </w:numPr>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Course Brief </w:t>
      </w:r>
    </w:p>
    <w:p w:rsidR="0057634A" w:rsidRDefault="0057634A">
      <w:pPr>
        <w:pStyle w:val="A6"/>
        <w:spacing w:line="288" w:lineRule="auto"/>
        <w:jc w:val="both"/>
        <w:rPr>
          <w:rFonts w:ascii="Times New Roman" w:eastAsia="Times New Roman" w:hAnsi="Times New Roman" w:cs="Times New Roman"/>
          <w:b/>
          <w:bCs/>
          <w:sz w:val="26"/>
          <w:szCs w:val="26"/>
        </w:rPr>
      </w:pPr>
    </w:p>
    <w:p w:rsidR="0057634A" w:rsidRDefault="00A32B41">
      <w:pPr>
        <w:pStyle w:val="A6"/>
        <w:numPr>
          <w:ilvl w:val="0"/>
          <w:numId w:val="4"/>
        </w:numPr>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Title </w:t>
      </w: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sz w:val="26"/>
          <w:szCs w:val="26"/>
        </w:rPr>
        <w:t xml:space="preserve">Comparative Civil Procedure  </w:t>
      </w:r>
    </w:p>
    <w:p w:rsidR="0057634A" w:rsidRDefault="0057634A">
      <w:pPr>
        <w:pStyle w:val="A6"/>
        <w:spacing w:line="288" w:lineRule="auto"/>
        <w:jc w:val="both"/>
        <w:rPr>
          <w:rFonts w:ascii="Times New Roman" w:eastAsia="Times New Roman" w:hAnsi="Times New Roman" w:cs="Times New Roman"/>
          <w:b/>
          <w:bCs/>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2. Prerequisites </w:t>
      </w: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General Civil Procedure course would be an </w:t>
      </w:r>
      <w:r>
        <w:rPr>
          <w:rFonts w:ascii="Times New Roman" w:hAnsi="Times New Roman"/>
          <w:sz w:val="26"/>
          <w:szCs w:val="26"/>
        </w:rPr>
        <w:t>advantage</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sz w:val="26"/>
          <w:szCs w:val="26"/>
        </w:rPr>
        <w:t>3</w:t>
      </w:r>
      <w:r>
        <w:rPr>
          <w:rFonts w:ascii="Times New Roman" w:hAnsi="Times New Roman"/>
          <w:b/>
          <w:bCs/>
          <w:sz w:val="26"/>
          <w:szCs w:val="26"/>
        </w:rPr>
        <w:t xml:space="preserve">. Abstract </w:t>
      </w: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The course </w:t>
      </w:r>
      <w:r>
        <w:rPr>
          <w:rFonts w:ascii="Times New Roman" w:hAnsi="Times New Roman"/>
          <w:sz w:val="26"/>
          <w:szCs w:val="26"/>
        </w:rPr>
        <w:t>«</w:t>
      </w:r>
      <w:r>
        <w:rPr>
          <w:rFonts w:ascii="Times New Roman" w:hAnsi="Times New Roman"/>
          <w:sz w:val="26"/>
          <w:szCs w:val="26"/>
        </w:rPr>
        <w:t>Comparative Civil Procedure</w:t>
      </w:r>
      <w:r>
        <w:rPr>
          <w:rFonts w:ascii="Times New Roman" w:hAnsi="Times New Roman"/>
          <w:sz w:val="26"/>
          <w:szCs w:val="26"/>
        </w:rPr>
        <w:t xml:space="preserve">» </w:t>
      </w:r>
      <w:r>
        <w:rPr>
          <w:rFonts w:ascii="Times New Roman" w:hAnsi="Times New Roman"/>
          <w:sz w:val="26"/>
          <w:szCs w:val="26"/>
        </w:rPr>
        <w:t xml:space="preserve">covers different aspects of court organization, types of procedural systems and forms of judicial as well as non-judicial protection existing in the modern global context. It provides for an </w:t>
      </w:r>
      <w:r>
        <w:rPr>
          <w:rFonts w:ascii="Times New Roman" w:hAnsi="Times New Roman"/>
          <w:sz w:val="26"/>
          <w:szCs w:val="26"/>
        </w:rPr>
        <w:t>analysis of the history and evolution of modern procedural systems, their main particularities and global procedural concepts. The course gives as well an overview of general procedural institutes and their functioning in different types of procedural syst</w:t>
      </w:r>
      <w:r>
        <w:rPr>
          <w:rFonts w:ascii="Times New Roman" w:hAnsi="Times New Roman"/>
          <w:sz w:val="26"/>
          <w:szCs w:val="26"/>
        </w:rPr>
        <w:t xml:space="preserve">ems. </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II. Course Objectives </w:t>
      </w:r>
    </w:p>
    <w:p w:rsidR="0057634A" w:rsidRDefault="0057634A">
      <w:pPr>
        <w:pStyle w:val="A6"/>
        <w:spacing w:line="288" w:lineRule="auto"/>
        <w:jc w:val="both"/>
        <w:rPr>
          <w:rFonts w:ascii="Times New Roman" w:eastAsia="Times New Roman" w:hAnsi="Times New Roman" w:cs="Times New Roman"/>
          <w:b/>
          <w:bCs/>
          <w:sz w:val="26"/>
          <w:szCs w:val="26"/>
        </w:rPr>
      </w:pP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The main objectives of the course are the following: </w:t>
      </w:r>
    </w:p>
    <w:p w:rsidR="0057634A" w:rsidRDefault="00A32B41">
      <w:pPr>
        <w:pStyle w:val="A6"/>
        <w:numPr>
          <w:ilvl w:val="0"/>
          <w:numId w:val="6"/>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Obtaining knowledge allowing to assess in a correct way the legal environment in which foreign partners of Russian business actors live and act; </w:t>
      </w:r>
    </w:p>
    <w:p w:rsidR="0057634A" w:rsidRDefault="00A32B41">
      <w:pPr>
        <w:pStyle w:val="A6"/>
        <w:numPr>
          <w:ilvl w:val="0"/>
          <w:numId w:val="6"/>
        </w:numPr>
        <w:spacing w:line="288" w:lineRule="auto"/>
        <w:jc w:val="both"/>
        <w:rPr>
          <w:rFonts w:ascii="Times New Roman" w:eastAsia="Times New Roman" w:hAnsi="Times New Roman" w:cs="Times New Roman"/>
          <w:sz w:val="26"/>
          <w:szCs w:val="26"/>
        </w:rPr>
      </w:pPr>
      <w:r>
        <w:rPr>
          <w:rFonts w:ascii="Times New Roman" w:hAnsi="Times New Roman"/>
          <w:sz w:val="26"/>
          <w:szCs w:val="26"/>
        </w:rPr>
        <w:t>Acquiring the skills of p</w:t>
      </w:r>
      <w:r>
        <w:rPr>
          <w:rFonts w:ascii="Times New Roman" w:hAnsi="Times New Roman"/>
          <w:sz w:val="26"/>
          <w:szCs w:val="26"/>
        </w:rPr>
        <w:t>rofessional evolution of perspectives of filing a claim with foreign States</w:t>
      </w:r>
      <w:r>
        <w:rPr>
          <w:rFonts w:ascii="Times New Roman" w:hAnsi="Times New Roman"/>
          <w:sz w:val="26"/>
          <w:szCs w:val="26"/>
        </w:rPr>
        <w:t xml:space="preserve">’ </w:t>
      </w:r>
      <w:r>
        <w:rPr>
          <w:rFonts w:ascii="Times New Roman" w:hAnsi="Times New Roman"/>
          <w:sz w:val="26"/>
          <w:szCs w:val="26"/>
        </w:rPr>
        <w:t xml:space="preserve">courts in case of legal disputes; </w:t>
      </w:r>
    </w:p>
    <w:p w:rsidR="0057634A" w:rsidRDefault="00A32B41">
      <w:pPr>
        <w:pStyle w:val="A6"/>
        <w:numPr>
          <w:ilvl w:val="0"/>
          <w:numId w:val="6"/>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Familiarization of students with main procedural concepts including those unknown in the Russian legal system; </w:t>
      </w:r>
    </w:p>
    <w:p w:rsidR="0057634A" w:rsidRDefault="00A32B41">
      <w:pPr>
        <w:pStyle w:val="A6"/>
        <w:numPr>
          <w:ilvl w:val="0"/>
          <w:numId w:val="6"/>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Learning </w:t>
      </w:r>
      <w:proofErr w:type="gramStart"/>
      <w:r>
        <w:rPr>
          <w:rFonts w:ascii="Times New Roman" w:hAnsi="Times New Roman"/>
          <w:sz w:val="26"/>
          <w:szCs w:val="26"/>
        </w:rPr>
        <w:t xml:space="preserve">the </w:t>
      </w:r>
      <w:r w:rsidRPr="00115891">
        <w:rPr>
          <w:rFonts w:ascii="Times New Roman" w:hAnsi="Times New Roman"/>
          <w:sz w:val="26"/>
          <w:szCs w:val="26"/>
        </w:rPr>
        <w:t xml:space="preserve"> </w:t>
      </w:r>
      <w:r>
        <w:rPr>
          <w:rFonts w:ascii="Times New Roman" w:hAnsi="Times New Roman"/>
          <w:sz w:val="26"/>
          <w:szCs w:val="26"/>
        </w:rPr>
        <w:t>trends</w:t>
      </w:r>
      <w:proofErr w:type="gramEnd"/>
      <w:r>
        <w:rPr>
          <w:rFonts w:ascii="Times New Roman" w:hAnsi="Times New Roman"/>
          <w:sz w:val="26"/>
          <w:szCs w:val="26"/>
        </w:rPr>
        <w:t xml:space="preserve"> of development of the procedural law in the global context. </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III. Course Learning Outcomes</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Students should gain: </w:t>
      </w: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i/>
          <w:iCs/>
          <w:sz w:val="26"/>
          <w:szCs w:val="26"/>
        </w:rPr>
        <w:t>Knowledge</w:t>
      </w:r>
      <w:r>
        <w:rPr>
          <w:rFonts w:ascii="Times New Roman" w:hAnsi="Times New Roman"/>
          <w:sz w:val="26"/>
          <w:szCs w:val="26"/>
        </w:rPr>
        <w:t xml:space="preserve"> </w:t>
      </w:r>
      <w:proofErr w:type="gramStart"/>
      <w:r>
        <w:rPr>
          <w:rFonts w:ascii="Times New Roman" w:hAnsi="Times New Roman"/>
          <w:sz w:val="26"/>
          <w:szCs w:val="26"/>
        </w:rPr>
        <w:t>of :</w:t>
      </w:r>
      <w:proofErr w:type="gramEnd"/>
      <w:r>
        <w:rPr>
          <w:rFonts w:ascii="Times New Roman" w:hAnsi="Times New Roman"/>
          <w:sz w:val="26"/>
          <w:szCs w:val="26"/>
        </w:rPr>
        <w:t xml:space="preserve"> </w:t>
      </w:r>
    </w:p>
    <w:p w:rsidR="0057634A" w:rsidRDefault="00A32B41">
      <w:pPr>
        <w:pStyle w:val="A6"/>
        <w:numPr>
          <w:ilvl w:val="0"/>
          <w:numId w:val="8"/>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the basic typology of modern procedural systems and their particularities; </w:t>
      </w:r>
    </w:p>
    <w:p w:rsidR="0057634A" w:rsidRDefault="00A32B41">
      <w:pPr>
        <w:pStyle w:val="A6"/>
        <w:numPr>
          <w:ilvl w:val="0"/>
          <w:numId w:val="8"/>
        </w:numPr>
        <w:spacing w:line="288" w:lineRule="auto"/>
        <w:jc w:val="both"/>
        <w:rPr>
          <w:rFonts w:ascii="Times New Roman" w:eastAsia="Times New Roman" w:hAnsi="Times New Roman" w:cs="Times New Roman"/>
          <w:sz w:val="26"/>
          <w:szCs w:val="26"/>
        </w:rPr>
      </w:pPr>
      <w:r>
        <w:rPr>
          <w:rFonts w:ascii="Times New Roman" w:hAnsi="Times New Roman"/>
          <w:sz w:val="26"/>
          <w:szCs w:val="26"/>
        </w:rPr>
        <w:t>the main sources, notions and institutes</w:t>
      </w:r>
      <w:r>
        <w:rPr>
          <w:rFonts w:ascii="Times New Roman" w:hAnsi="Times New Roman"/>
          <w:sz w:val="26"/>
          <w:szCs w:val="26"/>
        </w:rPr>
        <w:t xml:space="preserve"> of foreign countries</w:t>
      </w:r>
      <w:r>
        <w:rPr>
          <w:rFonts w:ascii="Times New Roman" w:hAnsi="Times New Roman"/>
          <w:sz w:val="26"/>
          <w:szCs w:val="26"/>
        </w:rPr>
        <w:t xml:space="preserve">’ </w:t>
      </w:r>
      <w:r>
        <w:rPr>
          <w:rFonts w:ascii="Times New Roman" w:hAnsi="Times New Roman"/>
          <w:sz w:val="26"/>
          <w:szCs w:val="26"/>
        </w:rPr>
        <w:t xml:space="preserve">procedural law; </w:t>
      </w:r>
    </w:p>
    <w:p w:rsidR="0057634A" w:rsidRDefault="00A32B41">
      <w:pPr>
        <w:pStyle w:val="A6"/>
        <w:numPr>
          <w:ilvl w:val="0"/>
          <w:numId w:val="8"/>
        </w:numPr>
        <w:spacing w:line="288" w:lineRule="auto"/>
        <w:jc w:val="both"/>
        <w:rPr>
          <w:rFonts w:ascii="Times New Roman" w:eastAsia="Times New Roman" w:hAnsi="Times New Roman" w:cs="Times New Roman"/>
          <w:sz w:val="26"/>
          <w:szCs w:val="26"/>
        </w:rPr>
      </w:pPr>
      <w:proofErr w:type="gramStart"/>
      <w:r>
        <w:rPr>
          <w:rFonts w:ascii="Times New Roman" w:hAnsi="Times New Roman"/>
          <w:sz w:val="26"/>
          <w:szCs w:val="26"/>
        </w:rPr>
        <w:t>the</w:t>
      </w:r>
      <w:proofErr w:type="gramEnd"/>
      <w:r>
        <w:rPr>
          <w:rFonts w:ascii="Times New Roman" w:hAnsi="Times New Roman"/>
          <w:sz w:val="26"/>
          <w:szCs w:val="26"/>
        </w:rPr>
        <w:t xml:space="preserve"> trends of development and harmonization of modern procedural law. </w:t>
      </w: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i/>
          <w:iCs/>
          <w:sz w:val="26"/>
          <w:szCs w:val="26"/>
        </w:rPr>
        <w:lastRenderedPageBreak/>
        <w:t>Skills and abilities</w:t>
      </w:r>
      <w:r>
        <w:rPr>
          <w:rFonts w:ascii="Times New Roman" w:hAnsi="Times New Roman"/>
          <w:sz w:val="26"/>
          <w:szCs w:val="26"/>
        </w:rPr>
        <w:t xml:space="preserve"> to: </w:t>
      </w:r>
    </w:p>
    <w:p w:rsidR="0057634A" w:rsidRDefault="00A32B41">
      <w:pPr>
        <w:pStyle w:val="A6"/>
        <w:numPr>
          <w:ilvl w:val="0"/>
          <w:numId w:val="10"/>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assess the perspectives of cases examination by the foreign courts; </w:t>
      </w:r>
    </w:p>
    <w:p w:rsidR="0057634A" w:rsidRDefault="00A32B41">
      <w:pPr>
        <w:pStyle w:val="A6"/>
        <w:numPr>
          <w:ilvl w:val="0"/>
          <w:numId w:val="10"/>
        </w:numPr>
        <w:spacing w:line="288" w:lineRule="auto"/>
        <w:jc w:val="both"/>
        <w:rPr>
          <w:rFonts w:ascii="Times New Roman" w:eastAsia="Times New Roman" w:hAnsi="Times New Roman" w:cs="Times New Roman"/>
          <w:sz w:val="26"/>
          <w:szCs w:val="26"/>
        </w:rPr>
      </w:pPr>
      <w:r>
        <w:rPr>
          <w:rFonts w:ascii="Times New Roman" w:hAnsi="Times New Roman"/>
          <w:sz w:val="26"/>
          <w:szCs w:val="26"/>
        </w:rPr>
        <w:t>give legal analysis of potential legal issues whic</w:t>
      </w:r>
      <w:r>
        <w:rPr>
          <w:rFonts w:ascii="Times New Roman" w:hAnsi="Times New Roman"/>
          <w:sz w:val="26"/>
          <w:szCs w:val="26"/>
        </w:rPr>
        <w:t xml:space="preserve">h may arise in course of examination of the case by a foreign jurisdiction; </w:t>
      </w:r>
    </w:p>
    <w:p w:rsidR="0057634A" w:rsidRDefault="00A32B41">
      <w:pPr>
        <w:pStyle w:val="A6"/>
        <w:numPr>
          <w:ilvl w:val="0"/>
          <w:numId w:val="10"/>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give an analysis of foreign procedural law and case-law; </w:t>
      </w:r>
    </w:p>
    <w:p w:rsidR="0057634A" w:rsidRDefault="00A32B41">
      <w:pPr>
        <w:pStyle w:val="A6"/>
        <w:numPr>
          <w:ilvl w:val="0"/>
          <w:numId w:val="10"/>
        </w:numPr>
        <w:spacing w:line="288" w:lineRule="auto"/>
        <w:jc w:val="both"/>
        <w:rPr>
          <w:rFonts w:ascii="Times New Roman" w:eastAsia="Times New Roman" w:hAnsi="Times New Roman" w:cs="Times New Roman"/>
          <w:sz w:val="26"/>
          <w:szCs w:val="26"/>
        </w:rPr>
      </w:pPr>
      <w:proofErr w:type="gramStart"/>
      <w:r>
        <w:rPr>
          <w:rFonts w:ascii="Times New Roman" w:hAnsi="Times New Roman"/>
          <w:sz w:val="26"/>
          <w:szCs w:val="26"/>
        </w:rPr>
        <w:t>deal</w:t>
      </w:r>
      <w:proofErr w:type="gramEnd"/>
      <w:r>
        <w:rPr>
          <w:rFonts w:ascii="Times New Roman" w:hAnsi="Times New Roman"/>
          <w:sz w:val="26"/>
          <w:szCs w:val="26"/>
        </w:rPr>
        <w:t xml:space="preserve"> with basic skills of legal analysis when assessing particular cases and legal conflicts. </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IV. Course Plan </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Typolog</w:t>
      </w:r>
      <w:r>
        <w:rPr>
          <w:rFonts w:ascii="Times New Roman" w:hAnsi="Times New Roman"/>
          <w:sz w:val="26"/>
          <w:szCs w:val="26"/>
        </w:rPr>
        <w:t xml:space="preserve">y of Modern Procedural Systems;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Sources of Procedural Law of Modern States;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Judicial Organization of Modern States;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Proceedings and its Structure in Different Legal Systems;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Judicial Decisions and Their Effects in Modern Legal Systems; Res Judicata and</w:t>
      </w:r>
      <w:r>
        <w:rPr>
          <w:rFonts w:ascii="Times New Roman" w:hAnsi="Times New Roman"/>
          <w:sz w:val="26"/>
          <w:szCs w:val="26"/>
        </w:rPr>
        <w:t xml:space="preserve"> its Perception in Different Countries</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Appeal and Recourse against Judicial Decisions;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Trends of Development of Modern Legal Systems; </w:t>
      </w:r>
    </w:p>
    <w:p w:rsidR="0057634A" w:rsidRDefault="00A32B41">
      <w:pPr>
        <w:pStyle w:val="A6"/>
        <w:numPr>
          <w:ilvl w:val="0"/>
          <w:numId w:val="12"/>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Harmonization and Unification of Modern Procedural Law. </w:t>
      </w:r>
    </w:p>
    <w:p w:rsidR="0057634A" w:rsidRDefault="00A32B41">
      <w:pPr>
        <w:pStyle w:val="A6"/>
        <w:tabs>
          <w:tab w:val="left" w:pos="425"/>
        </w:tabs>
        <w:spacing w:line="288" w:lineRule="auto"/>
        <w:jc w:val="both"/>
        <w:rPr>
          <w:rFonts w:ascii="Times New Roman" w:eastAsia="Times New Roman" w:hAnsi="Times New Roman" w:cs="Times New Roman"/>
          <w:sz w:val="26"/>
          <w:szCs w:val="26"/>
        </w:rPr>
      </w:pPr>
      <w:r>
        <w:rPr>
          <w:rFonts w:ascii="Times New Roman" w:hAnsi="Times New Roman"/>
          <w:b/>
          <w:bCs/>
          <w:sz w:val="26"/>
          <w:szCs w:val="26"/>
        </w:rPr>
        <w:t>Total hours</w:t>
      </w:r>
      <w:r>
        <w:rPr>
          <w:rFonts w:ascii="Times New Roman" w:hAnsi="Times New Roman"/>
          <w:sz w:val="26"/>
          <w:szCs w:val="26"/>
        </w:rPr>
        <w:t xml:space="preserve">: 32 (16 - lectures, 16- seminars). </w:t>
      </w:r>
    </w:p>
    <w:p w:rsidR="0057634A" w:rsidRDefault="0057634A">
      <w:pPr>
        <w:pStyle w:val="A6"/>
        <w:tabs>
          <w:tab w:val="left" w:pos="425"/>
        </w:tabs>
        <w:spacing w:line="288" w:lineRule="auto"/>
        <w:jc w:val="both"/>
        <w:rPr>
          <w:rFonts w:ascii="Times New Roman" w:eastAsia="Times New Roman" w:hAnsi="Times New Roman" w:cs="Times New Roman"/>
          <w:sz w:val="26"/>
          <w:szCs w:val="26"/>
        </w:rPr>
      </w:pPr>
    </w:p>
    <w:p w:rsidR="0057634A" w:rsidRDefault="0057634A">
      <w:pPr>
        <w:pStyle w:val="A6"/>
        <w:spacing w:line="288" w:lineRule="auto"/>
        <w:jc w:val="both"/>
        <w:rPr>
          <w:rFonts w:ascii="Times New Roman" w:eastAsia="Times New Roman" w:hAnsi="Times New Roman" w:cs="Times New Roman"/>
          <w:b/>
          <w:bCs/>
          <w:sz w:val="26"/>
          <w:szCs w:val="26"/>
        </w:rPr>
      </w:pPr>
    </w:p>
    <w:p w:rsidR="0057634A" w:rsidRDefault="00A32B41">
      <w:pPr>
        <w:pStyle w:val="A6"/>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 xml:space="preserve">V. Reading </w:t>
      </w:r>
      <w:r>
        <w:rPr>
          <w:rFonts w:ascii="Times New Roman" w:hAnsi="Times New Roman"/>
          <w:b/>
          <w:bCs/>
          <w:sz w:val="26"/>
          <w:szCs w:val="26"/>
        </w:rPr>
        <w:t>List</w:t>
      </w: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numPr>
          <w:ilvl w:val="0"/>
          <w:numId w:val="14"/>
        </w:numPr>
        <w:spacing w:line="288" w:lineRule="auto"/>
        <w:jc w:val="center"/>
        <w:rPr>
          <w:rFonts w:ascii="Times New Roman" w:eastAsia="Times New Roman" w:hAnsi="Times New Roman" w:cs="Times New Roman"/>
          <w:sz w:val="26"/>
          <w:szCs w:val="26"/>
        </w:rPr>
      </w:pPr>
      <w:r>
        <w:rPr>
          <w:rFonts w:ascii="Times New Roman" w:hAnsi="Times New Roman"/>
          <w:sz w:val="26"/>
          <w:szCs w:val="26"/>
        </w:rPr>
        <w:t>Chase</w:t>
      </w:r>
      <w:r w:rsidRPr="00115891">
        <w:rPr>
          <w:rFonts w:ascii="Times New Roman" w:hAnsi="Times New Roman"/>
          <w:sz w:val="26"/>
          <w:szCs w:val="26"/>
        </w:rPr>
        <w:t xml:space="preserve">, </w:t>
      </w:r>
      <w:r>
        <w:rPr>
          <w:rFonts w:ascii="Times New Roman" w:hAnsi="Times New Roman"/>
          <w:sz w:val="26"/>
          <w:szCs w:val="26"/>
        </w:rPr>
        <w:t>O</w:t>
      </w:r>
      <w:r w:rsidRPr="00115891">
        <w:rPr>
          <w:rFonts w:ascii="Times New Roman" w:hAnsi="Times New Roman"/>
          <w:sz w:val="26"/>
          <w:szCs w:val="26"/>
        </w:rPr>
        <w:t xml:space="preserve">. </w:t>
      </w:r>
      <w:r>
        <w:rPr>
          <w:rFonts w:ascii="Times New Roman" w:hAnsi="Times New Roman"/>
          <w:sz w:val="26"/>
          <w:szCs w:val="26"/>
        </w:rPr>
        <w:t>G</w:t>
      </w:r>
      <w:r w:rsidRPr="00115891">
        <w:rPr>
          <w:rFonts w:ascii="Times New Roman" w:hAnsi="Times New Roman"/>
          <w:sz w:val="26"/>
          <w:szCs w:val="26"/>
        </w:rPr>
        <w:t xml:space="preserve">., </w:t>
      </w:r>
      <w:proofErr w:type="spellStart"/>
      <w:r>
        <w:rPr>
          <w:rFonts w:ascii="Times New Roman" w:hAnsi="Times New Roman"/>
          <w:sz w:val="26"/>
          <w:szCs w:val="26"/>
        </w:rPr>
        <w:t>Hershkoff</w:t>
      </w:r>
      <w:proofErr w:type="spellEnd"/>
      <w:r w:rsidRPr="00115891">
        <w:rPr>
          <w:rFonts w:ascii="Times New Roman" w:hAnsi="Times New Roman"/>
          <w:sz w:val="26"/>
          <w:szCs w:val="26"/>
        </w:rPr>
        <w:t xml:space="preserve">, </w:t>
      </w:r>
      <w:r>
        <w:rPr>
          <w:rFonts w:ascii="Times New Roman" w:hAnsi="Times New Roman"/>
          <w:sz w:val="26"/>
          <w:szCs w:val="26"/>
        </w:rPr>
        <w:t>H</w:t>
      </w:r>
      <w:r w:rsidRPr="00115891">
        <w:rPr>
          <w:rFonts w:ascii="Times New Roman" w:hAnsi="Times New Roman"/>
          <w:sz w:val="26"/>
          <w:szCs w:val="26"/>
        </w:rPr>
        <w:t xml:space="preserve">., </w:t>
      </w:r>
      <w:r>
        <w:rPr>
          <w:rFonts w:ascii="Times New Roman" w:hAnsi="Times New Roman"/>
          <w:sz w:val="26"/>
          <w:szCs w:val="26"/>
        </w:rPr>
        <w:t>Silberman</w:t>
      </w:r>
      <w:r w:rsidRPr="00115891">
        <w:rPr>
          <w:rFonts w:ascii="Times New Roman" w:hAnsi="Times New Roman"/>
          <w:sz w:val="26"/>
          <w:szCs w:val="26"/>
        </w:rPr>
        <w:t xml:space="preserve">, </w:t>
      </w:r>
      <w:r>
        <w:rPr>
          <w:rFonts w:ascii="Times New Roman" w:hAnsi="Times New Roman"/>
          <w:sz w:val="26"/>
          <w:szCs w:val="26"/>
        </w:rPr>
        <w:t>L</w:t>
      </w:r>
      <w:r w:rsidRPr="00115891">
        <w:rPr>
          <w:rFonts w:ascii="Times New Roman" w:hAnsi="Times New Roman"/>
          <w:sz w:val="26"/>
          <w:szCs w:val="26"/>
        </w:rPr>
        <w:t xml:space="preserve">., </w:t>
      </w:r>
      <w:r>
        <w:rPr>
          <w:rFonts w:ascii="Times New Roman" w:hAnsi="Times New Roman"/>
          <w:sz w:val="26"/>
          <w:szCs w:val="26"/>
        </w:rPr>
        <w:t>Taniguchi</w:t>
      </w:r>
      <w:r w:rsidRPr="00115891">
        <w:rPr>
          <w:rFonts w:ascii="Times New Roman" w:hAnsi="Times New Roman"/>
          <w:sz w:val="26"/>
          <w:szCs w:val="26"/>
        </w:rPr>
        <w:t xml:space="preserve">, </w:t>
      </w:r>
      <w:r>
        <w:rPr>
          <w:rFonts w:ascii="Times New Roman" w:hAnsi="Times New Roman"/>
          <w:sz w:val="26"/>
          <w:szCs w:val="26"/>
        </w:rPr>
        <w:t>Y</w:t>
      </w:r>
      <w:r w:rsidRPr="00115891">
        <w:rPr>
          <w:rFonts w:ascii="Times New Roman" w:hAnsi="Times New Roman"/>
          <w:sz w:val="26"/>
          <w:szCs w:val="26"/>
        </w:rPr>
        <w:t xml:space="preserve">., </w:t>
      </w:r>
      <w:proofErr w:type="spellStart"/>
      <w:r>
        <w:rPr>
          <w:rFonts w:ascii="Times New Roman" w:hAnsi="Times New Roman"/>
          <w:sz w:val="26"/>
          <w:szCs w:val="26"/>
        </w:rPr>
        <w:t>Varano</w:t>
      </w:r>
      <w:proofErr w:type="spellEnd"/>
      <w:r w:rsidRPr="00115891">
        <w:rPr>
          <w:rFonts w:ascii="Times New Roman" w:hAnsi="Times New Roman"/>
          <w:sz w:val="26"/>
          <w:szCs w:val="26"/>
        </w:rPr>
        <w:t xml:space="preserve">, </w:t>
      </w:r>
      <w:r>
        <w:rPr>
          <w:rFonts w:ascii="Times New Roman" w:hAnsi="Times New Roman"/>
          <w:sz w:val="26"/>
          <w:szCs w:val="26"/>
        </w:rPr>
        <w:t>V</w:t>
      </w:r>
      <w:r w:rsidRPr="00115891">
        <w:rPr>
          <w:rFonts w:ascii="Times New Roman" w:hAnsi="Times New Roman"/>
          <w:sz w:val="26"/>
          <w:szCs w:val="26"/>
        </w:rPr>
        <w:t xml:space="preserve">., </w:t>
      </w:r>
      <w:r>
        <w:rPr>
          <w:rFonts w:ascii="Times New Roman" w:hAnsi="Times New Roman"/>
          <w:sz w:val="26"/>
          <w:szCs w:val="26"/>
        </w:rPr>
        <w:t>Zuckerman</w:t>
      </w:r>
      <w:r w:rsidRPr="00115891">
        <w:rPr>
          <w:rFonts w:ascii="Times New Roman" w:hAnsi="Times New Roman"/>
          <w:sz w:val="26"/>
          <w:szCs w:val="26"/>
        </w:rPr>
        <w:t xml:space="preserve">, </w:t>
      </w:r>
      <w:r>
        <w:rPr>
          <w:rFonts w:ascii="Times New Roman" w:hAnsi="Times New Roman"/>
          <w:sz w:val="26"/>
          <w:szCs w:val="26"/>
        </w:rPr>
        <w:t>A</w:t>
      </w:r>
      <w:r w:rsidRPr="00115891">
        <w:rPr>
          <w:rFonts w:ascii="Times New Roman" w:hAnsi="Times New Roman"/>
          <w:sz w:val="26"/>
          <w:szCs w:val="26"/>
        </w:rPr>
        <w:t xml:space="preserve">., </w:t>
      </w:r>
      <w:r>
        <w:rPr>
          <w:rFonts w:ascii="Times New Roman" w:hAnsi="Times New Roman"/>
          <w:sz w:val="26"/>
          <w:szCs w:val="26"/>
        </w:rPr>
        <w:t>Civil</w:t>
      </w:r>
      <w:r w:rsidRPr="00115891">
        <w:rPr>
          <w:rFonts w:ascii="Times New Roman" w:hAnsi="Times New Roman"/>
          <w:sz w:val="26"/>
          <w:szCs w:val="26"/>
        </w:rPr>
        <w:t xml:space="preserve"> </w:t>
      </w:r>
      <w:r>
        <w:rPr>
          <w:rFonts w:ascii="Times New Roman" w:hAnsi="Times New Roman"/>
          <w:sz w:val="26"/>
          <w:szCs w:val="26"/>
        </w:rPr>
        <w:t>litigation in comparative context.  2nd ed. West Academic Publishing. 2017.</w:t>
      </w:r>
    </w:p>
    <w:p w:rsidR="0057634A" w:rsidRDefault="00A32B41">
      <w:pPr>
        <w:pStyle w:val="A6"/>
        <w:numPr>
          <w:ilvl w:val="0"/>
          <w:numId w:val="14"/>
        </w:numPr>
        <w:spacing w:line="288" w:lineRule="auto"/>
        <w:jc w:val="center"/>
        <w:rPr>
          <w:rFonts w:ascii="Times New Roman" w:eastAsia="Times New Roman" w:hAnsi="Times New Roman" w:cs="Times New Roman"/>
          <w:sz w:val="26"/>
          <w:szCs w:val="26"/>
        </w:rPr>
      </w:pPr>
      <w:r>
        <w:rPr>
          <w:rFonts w:ascii="Times New Roman" w:hAnsi="Times New Roman"/>
          <w:sz w:val="26"/>
          <w:szCs w:val="26"/>
        </w:rPr>
        <w:t>ALI/UNIDROIT Principles of Transnational Civil Procedure. Cambridge University Press. 2005.</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Peter </w:t>
      </w:r>
      <w:proofErr w:type="spellStart"/>
      <w:r>
        <w:rPr>
          <w:rFonts w:ascii="Times New Roman" w:hAnsi="Times New Roman"/>
          <w:sz w:val="26"/>
          <w:szCs w:val="26"/>
        </w:rPr>
        <w:t>Gottwald</w:t>
      </w:r>
      <w:proofErr w:type="spellEnd"/>
      <w:r>
        <w:rPr>
          <w:rFonts w:ascii="Times New Roman" w:hAnsi="Times New Roman"/>
          <w:sz w:val="26"/>
          <w:szCs w:val="26"/>
        </w:rPr>
        <w:t xml:space="preserve">. Comparative </w:t>
      </w:r>
      <w:bookmarkStart w:id="0" w:name="_GoBack"/>
      <w:bookmarkEnd w:id="0"/>
      <w:r>
        <w:rPr>
          <w:rFonts w:ascii="Times New Roman" w:hAnsi="Times New Roman"/>
          <w:sz w:val="26"/>
          <w:szCs w:val="26"/>
        </w:rPr>
        <w:t>Civil Procedure//</w:t>
      </w:r>
      <w:proofErr w:type="spellStart"/>
      <w:r>
        <w:rPr>
          <w:rFonts w:ascii="Times New Roman" w:hAnsi="Times New Roman"/>
          <w:sz w:val="26"/>
          <w:szCs w:val="26"/>
        </w:rPr>
        <w:t>Ritsumeikan</w:t>
      </w:r>
      <w:proofErr w:type="spellEnd"/>
      <w:r>
        <w:rPr>
          <w:rFonts w:ascii="Times New Roman" w:hAnsi="Times New Roman"/>
          <w:sz w:val="26"/>
          <w:szCs w:val="26"/>
        </w:rPr>
        <w:t xml:space="preserve"> Law Review. 22-2005.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M. </w:t>
      </w:r>
      <w:proofErr w:type="spellStart"/>
      <w:r>
        <w:rPr>
          <w:rFonts w:ascii="Times New Roman" w:hAnsi="Times New Roman"/>
          <w:sz w:val="26"/>
          <w:szCs w:val="26"/>
        </w:rPr>
        <w:t>Cappelletti</w:t>
      </w:r>
      <w:proofErr w:type="spellEnd"/>
      <w:r>
        <w:rPr>
          <w:rFonts w:ascii="Times New Roman" w:hAnsi="Times New Roman"/>
          <w:sz w:val="26"/>
          <w:szCs w:val="26"/>
        </w:rPr>
        <w:t>, Fundamental Guarantees of the parties in Civil Proceedings. General r</w:t>
      </w:r>
      <w:r>
        <w:rPr>
          <w:rFonts w:ascii="Times New Roman" w:hAnsi="Times New Roman"/>
          <w:sz w:val="26"/>
          <w:szCs w:val="26"/>
        </w:rPr>
        <w:t xml:space="preserve">eport.  </w:t>
      </w:r>
      <w:r>
        <w:rPr>
          <w:rFonts w:ascii="Times New Roman" w:hAnsi="Times New Roman"/>
          <w:sz w:val="26"/>
          <w:szCs w:val="26"/>
        </w:rPr>
        <w:t xml:space="preserve">– </w:t>
      </w:r>
      <w:r>
        <w:rPr>
          <w:rFonts w:ascii="Times New Roman" w:hAnsi="Times New Roman"/>
          <w:sz w:val="26"/>
          <w:szCs w:val="26"/>
        </w:rPr>
        <w:t xml:space="preserve">In: Fundamental Guarantees of the parties in Civil Litigation. Studies in National, International and Comparative Law. Prepared at the Request of UNESCO </w:t>
      </w:r>
      <w:proofErr w:type="gramStart"/>
      <w:r>
        <w:rPr>
          <w:rFonts w:ascii="Times New Roman" w:hAnsi="Times New Roman"/>
          <w:sz w:val="26"/>
          <w:szCs w:val="26"/>
        </w:rPr>
        <w:t>Under</w:t>
      </w:r>
      <w:proofErr w:type="gramEnd"/>
      <w:r>
        <w:rPr>
          <w:rFonts w:ascii="Times New Roman" w:hAnsi="Times New Roman"/>
          <w:sz w:val="26"/>
          <w:szCs w:val="26"/>
        </w:rPr>
        <w:t xml:space="preserve"> the </w:t>
      </w:r>
      <w:proofErr w:type="spellStart"/>
      <w:r>
        <w:rPr>
          <w:rFonts w:ascii="Times New Roman" w:hAnsi="Times New Roman"/>
          <w:sz w:val="26"/>
          <w:szCs w:val="26"/>
        </w:rPr>
        <w:t>Auspies</w:t>
      </w:r>
      <w:proofErr w:type="spellEnd"/>
      <w:r>
        <w:rPr>
          <w:rFonts w:ascii="Times New Roman" w:hAnsi="Times New Roman"/>
          <w:sz w:val="26"/>
          <w:szCs w:val="26"/>
        </w:rPr>
        <w:t xml:space="preserve"> of the International association of Legal Science. </w:t>
      </w:r>
      <w:r>
        <w:rPr>
          <w:rFonts w:ascii="Times New Roman" w:hAnsi="Times New Roman"/>
          <w:sz w:val="26"/>
          <w:szCs w:val="26"/>
        </w:rPr>
        <w:t xml:space="preserve">– </w:t>
      </w:r>
      <w:r>
        <w:rPr>
          <w:rFonts w:ascii="Times New Roman" w:hAnsi="Times New Roman"/>
          <w:sz w:val="26"/>
          <w:szCs w:val="26"/>
        </w:rPr>
        <w:t xml:space="preserve">Milano </w:t>
      </w:r>
      <w:r>
        <w:rPr>
          <w:rFonts w:ascii="Times New Roman" w:hAnsi="Times New Roman"/>
          <w:sz w:val="26"/>
          <w:szCs w:val="26"/>
        </w:rPr>
        <w:t xml:space="preserve">– </w:t>
      </w:r>
      <w:proofErr w:type="spellStart"/>
      <w:r>
        <w:rPr>
          <w:rFonts w:ascii="Times New Roman" w:hAnsi="Times New Roman"/>
          <w:sz w:val="26"/>
          <w:szCs w:val="26"/>
        </w:rPr>
        <w:t>Dott</w:t>
      </w:r>
      <w:proofErr w:type="spellEnd"/>
      <w:r>
        <w:rPr>
          <w:rFonts w:ascii="Times New Roman" w:hAnsi="Times New Roman"/>
          <w:sz w:val="26"/>
          <w:szCs w:val="26"/>
        </w:rPr>
        <w:t>. A. Giuf</w:t>
      </w:r>
      <w:r>
        <w:rPr>
          <w:rFonts w:ascii="Times New Roman" w:hAnsi="Times New Roman"/>
          <w:sz w:val="26"/>
          <w:szCs w:val="26"/>
        </w:rPr>
        <w:t>fre Editor. Dobbs</w:t>
      </w:r>
      <w:r>
        <w:rPr>
          <w:rFonts w:ascii="Times New Roman" w:hAnsi="Times New Roman"/>
          <w:sz w:val="26"/>
          <w:szCs w:val="26"/>
          <w:lang w:val="ru-RU"/>
        </w:rPr>
        <w:t xml:space="preserve"> </w:t>
      </w:r>
      <w:r>
        <w:rPr>
          <w:rFonts w:ascii="Times New Roman" w:hAnsi="Times New Roman"/>
          <w:sz w:val="26"/>
          <w:szCs w:val="26"/>
        </w:rPr>
        <w:t>Ferry</w:t>
      </w:r>
      <w:r>
        <w:rPr>
          <w:rFonts w:ascii="Times New Roman" w:hAnsi="Times New Roman"/>
          <w:sz w:val="26"/>
          <w:szCs w:val="26"/>
          <w:lang w:val="ru-RU"/>
        </w:rPr>
        <w:t xml:space="preserve">, </w:t>
      </w:r>
      <w:r>
        <w:rPr>
          <w:rFonts w:ascii="Times New Roman" w:hAnsi="Times New Roman"/>
          <w:sz w:val="26"/>
          <w:szCs w:val="26"/>
        </w:rPr>
        <w:t>New</w:t>
      </w:r>
      <w:r>
        <w:rPr>
          <w:rFonts w:ascii="Times New Roman" w:hAnsi="Times New Roman"/>
          <w:sz w:val="26"/>
          <w:szCs w:val="26"/>
          <w:lang w:val="ru-RU"/>
        </w:rPr>
        <w:t xml:space="preserve"> </w:t>
      </w:r>
      <w:r>
        <w:rPr>
          <w:rFonts w:ascii="Times New Roman" w:hAnsi="Times New Roman"/>
          <w:sz w:val="26"/>
          <w:szCs w:val="26"/>
        </w:rPr>
        <w:t>York</w:t>
      </w:r>
      <w:r>
        <w:rPr>
          <w:rFonts w:ascii="Times New Roman" w:hAnsi="Times New Roman"/>
          <w:sz w:val="26"/>
          <w:szCs w:val="26"/>
          <w:lang w:val="ru-RU"/>
        </w:rPr>
        <w:t xml:space="preserve"> – </w:t>
      </w:r>
      <w:r>
        <w:rPr>
          <w:rFonts w:ascii="Times New Roman" w:hAnsi="Times New Roman"/>
          <w:sz w:val="26"/>
          <w:szCs w:val="26"/>
        </w:rPr>
        <w:t>Oceana</w:t>
      </w:r>
      <w:r>
        <w:rPr>
          <w:rFonts w:ascii="Times New Roman" w:hAnsi="Times New Roman"/>
          <w:sz w:val="26"/>
          <w:szCs w:val="26"/>
          <w:lang w:val="ru-RU"/>
        </w:rPr>
        <w:t xml:space="preserve"> </w:t>
      </w:r>
      <w:r>
        <w:rPr>
          <w:rFonts w:ascii="Times New Roman" w:hAnsi="Times New Roman"/>
          <w:sz w:val="26"/>
          <w:szCs w:val="26"/>
        </w:rPr>
        <w:t>Publications</w:t>
      </w:r>
      <w:r>
        <w:rPr>
          <w:rFonts w:ascii="Times New Roman" w:hAnsi="Times New Roman"/>
          <w:sz w:val="26"/>
          <w:szCs w:val="26"/>
          <w:lang w:val="ru-RU"/>
        </w:rPr>
        <w:t xml:space="preserve">, </w:t>
      </w:r>
      <w:proofErr w:type="spellStart"/>
      <w:r>
        <w:rPr>
          <w:rFonts w:ascii="Times New Roman" w:hAnsi="Times New Roman"/>
          <w:sz w:val="26"/>
          <w:szCs w:val="26"/>
        </w:rPr>
        <w:t>Inc</w:t>
      </w:r>
      <w:proofErr w:type="spellEnd"/>
      <w:r>
        <w:rPr>
          <w:rFonts w:ascii="Times New Roman" w:hAnsi="Times New Roman"/>
          <w:sz w:val="26"/>
          <w:szCs w:val="26"/>
          <w:lang w:val="ru-RU"/>
        </w:rPr>
        <w:t xml:space="preserve">. 1973. </w:t>
      </w:r>
      <w:r>
        <w:rPr>
          <w:rFonts w:ascii="Times New Roman" w:hAnsi="Times New Roman"/>
          <w:sz w:val="26"/>
          <w:szCs w:val="26"/>
        </w:rPr>
        <w:t>Pp</w:t>
      </w:r>
      <w:r>
        <w:rPr>
          <w:rFonts w:ascii="Times New Roman" w:hAnsi="Times New Roman"/>
          <w:sz w:val="26"/>
          <w:szCs w:val="26"/>
          <w:lang w:val="ru-RU"/>
        </w:rPr>
        <w:t xml:space="preserve">. </w:t>
      </w:r>
      <w:r>
        <w:rPr>
          <w:rFonts w:ascii="Times New Roman" w:hAnsi="Times New Roman"/>
          <w:sz w:val="26"/>
          <w:szCs w:val="26"/>
        </w:rPr>
        <w:t>661-774.</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International Encyclopedia of Comparative Law. Vol. XVI. Civil Procedure. Chapter I. Introduction - Policies, Trends and Ideas in Civil Procedure (M. </w:t>
      </w:r>
      <w:proofErr w:type="spellStart"/>
      <w:r>
        <w:rPr>
          <w:rFonts w:ascii="Times New Roman" w:hAnsi="Times New Roman"/>
          <w:sz w:val="26"/>
          <w:szCs w:val="26"/>
        </w:rPr>
        <w:t>Cappelletti</w:t>
      </w:r>
      <w:proofErr w:type="spellEnd"/>
      <w:r>
        <w:rPr>
          <w:rFonts w:ascii="Times New Roman" w:hAnsi="Times New Roman"/>
          <w:sz w:val="26"/>
          <w:szCs w:val="26"/>
        </w:rPr>
        <w:t>, B. G. Garth)</w:t>
      </w:r>
      <w:r>
        <w:rPr>
          <w:rFonts w:ascii="Times New Roman" w:hAnsi="Times New Roman"/>
          <w:sz w:val="26"/>
          <w:szCs w:val="26"/>
        </w:rPr>
        <w:t>. 1987.</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International Encyclopedia of Comparative Law. Vol. XVI. Civil Procedure. Chapter II. History of Civil Procedure. (B.C. van </w:t>
      </w:r>
      <w:proofErr w:type="spellStart"/>
      <w:r>
        <w:rPr>
          <w:rFonts w:ascii="Times New Roman" w:hAnsi="Times New Roman"/>
          <w:sz w:val="26"/>
          <w:szCs w:val="26"/>
        </w:rPr>
        <w:t>Caenegem</w:t>
      </w:r>
      <w:proofErr w:type="spellEnd"/>
      <w:r>
        <w:rPr>
          <w:rFonts w:ascii="Times New Roman" w:hAnsi="Times New Roman"/>
          <w:sz w:val="26"/>
          <w:szCs w:val="26"/>
        </w:rPr>
        <w:t xml:space="preserve">).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lastRenderedPageBreak/>
        <w:t xml:space="preserve">C.H. van Rhee, Alan </w:t>
      </w:r>
      <w:proofErr w:type="spellStart"/>
      <w:r>
        <w:rPr>
          <w:rFonts w:ascii="Times New Roman" w:hAnsi="Times New Roman"/>
          <w:sz w:val="26"/>
          <w:szCs w:val="26"/>
        </w:rPr>
        <w:t>Uzelac</w:t>
      </w:r>
      <w:proofErr w:type="spellEnd"/>
      <w:r>
        <w:rPr>
          <w:rFonts w:ascii="Times New Roman" w:hAnsi="Times New Roman"/>
          <w:sz w:val="26"/>
          <w:szCs w:val="26"/>
        </w:rPr>
        <w:t xml:space="preserve"> (eds.).Truth and Efficiency in Civil Litigation: Fundamental Aspects of Fact-finding </w:t>
      </w:r>
      <w:r>
        <w:rPr>
          <w:rFonts w:ascii="Times New Roman" w:hAnsi="Times New Roman"/>
          <w:sz w:val="26"/>
          <w:szCs w:val="26"/>
        </w:rPr>
        <w:t>and Evidence-taking in a Comparative Context (</w:t>
      </w:r>
      <w:proofErr w:type="spellStart"/>
      <w:r>
        <w:rPr>
          <w:rFonts w:ascii="Times New Roman" w:hAnsi="Times New Roman"/>
          <w:sz w:val="26"/>
          <w:szCs w:val="26"/>
        </w:rPr>
        <w:t>Ius</w:t>
      </w:r>
      <w:proofErr w:type="spellEnd"/>
      <w:r>
        <w:rPr>
          <w:rFonts w:ascii="Times New Roman" w:hAnsi="Times New Roman"/>
          <w:sz w:val="26"/>
          <w:szCs w:val="26"/>
        </w:rPr>
        <w:t xml:space="preserve"> Commune </w:t>
      </w:r>
      <w:proofErr w:type="spellStart"/>
      <w:r>
        <w:rPr>
          <w:rFonts w:ascii="Times New Roman" w:hAnsi="Times New Roman"/>
          <w:sz w:val="26"/>
          <w:szCs w:val="26"/>
        </w:rPr>
        <w:t>Europaeum</w:t>
      </w:r>
      <w:proofErr w:type="spellEnd"/>
      <w:r>
        <w:rPr>
          <w:rFonts w:ascii="Times New Roman" w:hAnsi="Times New Roman"/>
          <w:sz w:val="26"/>
          <w:szCs w:val="26"/>
        </w:rPr>
        <w:t xml:space="preserve">). </w:t>
      </w:r>
      <w:proofErr w:type="spellStart"/>
      <w:r>
        <w:rPr>
          <w:rFonts w:ascii="Times New Roman" w:hAnsi="Times New Roman"/>
          <w:sz w:val="26"/>
          <w:szCs w:val="26"/>
        </w:rPr>
        <w:t>Intersentia</w:t>
      </w:r>
      <w:proofErr w:type="spellEnd"/>
      <w:r>
        <w:rPr>
          <w:rFonts w:ascii="Times New Roman" w:hAnsi="Times New Roman"/>
          <w:sz w:val="26"/>
          <w:szCs w:val="26"/>
        </w:rPr>
        <w:t xml:space="preserve">, 2012.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Alan </w:t>
      </w:r>
      <w:proofErr w:type="spellStart"/>
      <w:r>
        <w:rPr>
          <w:rFonts w:ascii="Times New Roman" w:hAnsi="Times New Roman"/>
          <w:sz w:val="26"/>
          <w:szCs w:val="26"/>
        </w:rPr>
        <w:t>Uzelac</w:t>
      </w:r>
      <w:proofErr w:type="spellEnd"/>
      <w:r>
        <w:rPr>
          <w:rFonts w:ascii="Times New Roman" w:hAnsi="Times New Roman"/>
          <w:sz w:val="26"/>
          <w:szCs w:val="26"/>
        </w:rPr>
        <w:t xml:space="preserve"> (</w:t>
      </w:r>
      <w:proofErr w:type="gramStart"/>
      <w:r>
        <w:rPr>
          <w:rFonts w:ascii="Times New Roman" w:hAnsi="Times New Roman"/>
          <w:sz w:val="26"/>
          <w:szCs w:val="26"/>
        </w:rPr>
        <w:t>ed</w:t>
      </w:r>
      <w:proofErr w:type="gramEnd"/>
      <w:r>
        <w:rPr>
          <w:rFonts w:ascii="Times New Roman" w:hAnsi="Times New Roman"/>
          <w:sz w:val="26"/>
          <w:szCs w:val="26"/>
        </w:rPr>
        <w:t>.). Goals of Civil Justice and Civil Procedure in Contemporary Judicial Systems (</w:t>
      </w:r>
      <w:proofErr w:type="spellStart"/>
      <w:r>
        <w:rPr>
          <w:rFonts w:ascii="Times New Roman" w:hAnsi="Times New Roman"/>
          <w:sz w:val="26"/>
          <w:szCs w:val="26"/>
        </w:rPr>
        <w:t>Ius</w:t>
      </w:r>
      <w:proofErr w:type="spellEnd"/>
      <w:r>
        <w:rPr>
          <w:rFonts w:ascii="Times New Roman" w:hAnsi="Times New Roman"/>
          <w:sz w:val="26"/>
          <w:szCs w:val="26"/>
        </w:rPr>
        <w:t xml:space="preserve"> </w:t>
      </w:r>
      <w:proofErr w:type="spellStart"/>
      <w:r>
        <w:rPr>
          <w:rFonts w:ascii="Times New Roman" w:hAnsi="Times New Roman"/>
          <w:sz w:val="26"/>
          <w:szCs w:val="26"/>
        </w:rPr>
        <w:t>Gentium</w:t>
      </w:r>
      <w:proofErr w:type="spellEnd"/>
      <w:r>
        <w:rPr>
          <w:rFonts w:ascii="Times New Roman" w:hAnsi="Times New Roman"/>
          <w:sz w:val="26"/>
          <w:szCs w:val="26"/>
        </w:rPr>
        <w:t>: Comparative Perspectives on Law and Justice). Springer, 2</w:t>
      </w:r>
      <w:r>
        <w:rPr>
          <w:rFonts w:ascii="Times New Roman" w:hAnsi="Times New Roman"/>
          <w:sz w:val="26"/>
          <w:szCs w:val="26"/>
        </w:rPr>
        <w:t xml:space="preserve">014.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C.H. van Rhee (</w:t>
      </w:r>
      <w:proofErr w:type="gramStart"/>
      <w:r>
        <w:rPr>
          <w:rFonts w:ascii="Times New Roman" w:hAnsi="Times New Roman"/>
          <w:sz w:val="26"/>
          <w:szCs w:val="26"/>
        </w:rPr>
        <w:t>ed</w:t>
      </w:r>
      <w:proofErr w:type="gramEnd"/>
      <w:r>
        <w:rPr>
          <w:rFonts w:ascii="Times New Roman" w:hAnsi="Times New Roman"/>
          <w:sz w:val="26"/>
          <w:szCs w:val="26"/>
        </w:rPr>
        <w:t xml:space="preserve">.). European Traditions in Civil Procedure. - </w:t>
      </w:r>
      <w:proofErr w:type="spellStart"/>
      <w:r>
        <w:rPr>
          <w:rFonts w:ascii="Times New Roman" w:hAnsi="Times New Roman"/>
          <w:sz w:val="26"/>
          <w:szCs w:val="26"/>
        </w:rPr>
        <w:t>Intersentia</w:t>
      </w:r>
      <w:proofErr w:type="spellEnd"/>
      <w:r>
        <w:rPr>
          <w:rFonts w:ascii="Times New Roman" w:hAnsi="Times New Roman"/>
          <w:sz w:val="26"/>
          <w:szCs w:val="26"/>
        </w:rPr>
        <w:t xml:space="preserve">, </w:t>
      </w:r>
      <w:proofErr w:type="spellStart"/>
      <w:r>
        <w:rPr>
          <w:rFonts w:ascii="Times New Roman" w:hAnsi="Times New Roman"/>
          <w:sz w:val="26"/>
          <w:szCs w:val="26"/>
        </w:rPr>
        <w:t>Antwerpen</w:t>
      </w:r>
      <w:proofErr w:type="spellEnd"/>
      <w:r>
        <w:rPr>
          <w:rFonts w:ascii="Times New Roman" w:hAnsi="Times New Roman"/>
          <w:sz w:val="26"/>
          <w:szCs w:val="26"/>
        </w:rPr>
        <w:t xml:space="preserve">, Oxford. 2005.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Zuckermann</w:t>
      </w:r>
      <w:proofErr w:type="spellEnd"/>
      <w:r>
        <w:rPr>
          <w:rFonts w:ascii="Times New Roman" w:hAnsi="Times New Roman"/>
          <w:sz w:val="26"/>
          <w:szCs w:val="26"/>
        </w:rPr>
        <w:t xml:space="preserve"> on Civil Procedure: Principles of Practice. 2 ed. London, Sweet&amp;Maxwell.2006.</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 Neil Andrews. Andrews on Civil Processes. </w:t>
      </w:r>
      <w:proofErr w:type="spellStart"/>
      <w:r>
        <w:rPr>
          <w:rFonts w:ascii="Times New Roman" w:hAnsi="Times New Roman"/>
          <w:sz w:val="26"/>
          <w:szCs w:val="26"/>
        </w:rPr>
        <w:t>Intersentia</w:t>
      </w:r>
      <w:proofErr w:type="spellEnd"/>
      <w:r>
        <w:rPr>
          <w:rFonts w:ascii="Times New Roman" w:hAnsi="Times New Roman"/>
          <w:sz w:val="26"/>
          <w:szCs w:val="26"/>
        </w:rPr>
        <w:t>, 20</w:t>
      </w:r>
      <w:r>
        <w:rPr>
          <w:rFonts w:ascii="Times New Roman" w:hAnsi="Times New Roman"/>
          <w:sz w:val="26"/>
          <w:szCs w:val="26"/>
        </w:rPr>
        <w:t xml:space="preserve">13. Vol. 1. Court Proceedings. </w:t>
      </w:r>
    </w:p>
    <w:p w:rsidR="0057634A" w:rsidRDefault="00A32B41">
      <w:pPr>
        <w:pStyle w:val="A6"/>
        <w:numPr>
          <w:ilvl w:val="0"/>
          <w:numId w:val="14"/>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 Murray. P.L, </w:t>
      </w:r>
      <w:proofErr w:type="spellStart"/>
      <w:r>
        <w:rPr>
          <w:rFonts w:ascii="Times New Roman" w:hAnsi="Times New Roman"/>
          <w:sz w:val="26"/>
          <w:szCs w:val="26"/>
        </w:rPr>
        <w:t>Sturner</w:t>
      </w:r>
      <w:proofErr w:type="spellEnd"/>
      <w:r>
        <w:rPr>
          <w:rFonts w:ascii="Times New Roman" w:hAnsi="Times New Roman"/>
          <w:sz w:val="26"/>
          <w:szCs w:val="26"/>
        </w:rPr>
        <w:t>, R. German Civil Justice. Carolina Academic Press, 2004.</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Maleshin</w:t>
      </w:r>
      <w:proofErr w:type="spellEnd"/>
      <w:r>
        <w:rPr>
          <w:rFonts w:ascii="Times New Roman" w:hAnsi="Times New Roman"/>
          <w:sz w:val="26"/>
          <w:szCs w:val="26"/>
        </w:rPr>
        <w:t xml:space="preserve">, </w:t>
      </w:r>
      <w:proofErr w:type="spellStart"/>
      <w:r>
        <w:rPr>
          <w:rFonts w:ascii="Times New Roman" w:hAnsi="Times New Roman"/>
          <w:sz w:val="26"/>
          <w:szCs w:val="26"/>
        </w:rPr>
        <w:t>D.Ya</w:t>
      </w:r>
      <w:proofErr w:type="spellEnd"/>
      <w:r>
        <w:rPr>
          <w:rFonts w:ascii="Times New Roman" w:hAnsi="Times New Roman"/>
          <w:sz w:val="26"/>
          <w:szCs w:val="26"/>
        </w:rPr>
        <w:t>. Russian Style of Civil Procedure// Emory International Law Review, 2007. Vol.21, no. 2. (</w:t>
      </w:r>
      <w:hyperlink r:id="rId8" w:history="1">
        <w:r>
          <w:rPr>
            <w:rStyle w:val="Hyperlink0"/>
            <w:rFonts w:ascii="Times New Roman" w:hAnsi="Times New Roman"/>
            <w:sz w:val="26"/>
            <w:szCs w:val="26"/>
          </w:rPr>
          <w:t>http://www.law.msu.ru/node/7344</w:t>
        </w:r>
      </w:hyperlink>
      <w:r>
        <w:rPr>
          <w:rStyle w:val="a7"/>
          <w:rFonts w:ascii="Times New Roman" w:hAnsi="Times New Roman"/>
          <w:sz w:val="26"/>
          <w:szCs w:val="26"/>
        </w:rPr>
        <w:t>)</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sz w:val="26"/>
          <w:szCs w:val="26"/>
        </w:rPr>
        <w:t xml:space="preserve"> Hazard G.C., </w:t>
      </w:r>
      <w:proofErr w:type="spellStart"/>
      <w:r>
        <w:rPr>
          <w:rStyle w:val="a7"/>
          <w:rFonts w:ascii="Times New Roman" w:hAnsi="Times New Roman"/>
          <w:sz w:val="26"/>
          <w:szCs w:val="26"/>
        </w:rPr>
        <w:t>Taruffo</w:t>
      </w:r>
      <w:proofErr w:type="spellEnd"/>
      <w:r>
        <w:rPr>
          <w:rStyle w:val="a7"/>
          <w:rFonts w:ascii="Times New Roman" w:hAnsi="Times New Roman"/>
          <w:sz w:val="26"/>
          <w:szCs w:val="26"/>
        </w:rPr>
        <w:t xml:space="preserve"> M. American Civil Procedure. Yale University Press, </w:t>
      </w:r>
      <w:proofErr w:type="gramStart"/>
      <w:r>
        <w:rPr>
          <w:rStyle w:val="a7"/>
          <w:rFonts w:ascii="Times New Roman" w:hAnsi="Times New Roman"/>
          <w:sz w:val="26"/>
          <w:szCs w:val="26"/>
        </w:rPr>
        <w:t>New  Haven</w:t>
      </w:r>
      <w:proofErr w:type="gramEnd"/>
      <w:r>
        <w:rPr>
          <w:rStyle w:val="a7"/>
          <w:rFonts w:ascii="Times New Roman" w:hAnsi="Times New Roman"/>
          <w:sz w:val="26"/>
          <w:szCs w:val="26"/>
        </w:rPr>
        <w:t xml:space="preserve"> and London.1993.  </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sz w:val="26"/>
          <w:szCs w:val="26"/>
        </w:rPr>
        <w:t xml:space="preserve"> </w:t>
      </w:r>
      <w:r w:rsidRPr="00115891">
        <w:rPr>
          <w:rStyle w:val="a7"/>
          <w:rFonts w:ascii="Times New Roman" w:hAnsi="Times New Roman"/>
          <w:sz w:val="26"/>
          <w:szCs w:val="26"/>
        </w:rPr>
        <w:t>Geeroms Sofie, Foreign Law in Civil Litigation. A Comparative and Functional Analys</w:t>
      </w:r>
      <w:r w:rsidRPr="00115891">
        <w:rPr>
          <w:rStyle w:val="a7"/>
          <w:rFonts w:ascii="Times New Roman" w:hAnsi="Times New Roman"/>
          <w:sz w:val="26"/>
          <w:szCs w:val="26"/>
        </w:rPr>
        <w:t xml:space="preserve">is. </w:t>
      </w:r>
      <w:proofErr w:type="spellStart"/>
      <w:r>
        <w:rPr>
          <w:rStyle w:val="a7"/>
          <w:rFonts w:ascii="Times New Roman" w:hAnsi="Times New Roman"/>
          <w:sz w:val="26"/>
          <w:szCs w:val="26"/>
          <w:lang w:val="ru-RU"/>
        </w:rPr>
        <w:t>Oxford</w:t>
      </w:r>
      <w:proofErr w:type="spellEnd"/>
      <w:r>
        <w:rPr>
          <w:rStyle w:val="a7"/>
          <w:rFonts w:ascii="Times New Roman" w:hAnsi="Times New Roman"/>
          <w:sz w:val="26"/>
          <w:szCs w:val="26"/>
          <w:lang w:val="ru-RU"/>
        </w:rPr>
        <w:t xml:space="preserve"> University </w:t>
      </w:r>
      <w:proofErr w:type="spellStart"/>
      <w:r>
        <w:rPr>
          <w:rStyle w:val="a7"/>
          <w:rFonts w:ascii="Times New Roman" w:hAnsi="Times New Roman"/>
          <w:sz w:val="26"/>
          <w:szCs w:val="26"/>
          <w:lang w:val="ru-RU"/>
        </w:rPr>
        <w:t>Press</w:t>
      </w:r>
      <w:proofErr w:type="spellEnd"/>
      <w:r>
        <w:rPr>
          <w:rStyle w:val="a7"/>
          <w:rFonts w:ascii="Times New Roman" w:hAnsi="Times New Roman"/>
          <w:sz w:val="26"/>
          <w:szCs w:val="26"/>
          <w:lang w:val="ru-RU"/>
        </w:rPr>
        <w:t xml:space="preserve"> (</w:t>
      </w:r>
      <w:proofErr w:type="spellStart"/>
      <w:r>
        <w:rPr>
          <w:rStyle w:val="a7"/>
          <w:rFonts w:ascii="Times New Roman" w:hAnsi="Times New Roman"/>
          <w:sz w:val="26"/>
          <w:szCs w:val="26"/>
          <w:lang w:val="ru-RU"/>
        </w:rPr>
        <w:t>Oxford</w:t>
      </w:r>
      <w:proofErr w:type="spellEnd"/>
      <w:r>
        <w:rPr>
          <w:rStyle w:val="a7"/>
          <w:rFonts w:ascii="Times New Roman" w:hAnsi="Times New Roman"/>
          <w:sz w:val="26"/>
          <w:szCs w:val="26"/>
          <w:lang w:val="ru-RU"/>
        </w:rPr>
        <w:t xml:space="preserve"> </w:t>
      </w:r>
      <w:proofErr w:type="spellStart"/>
      <w:r>
        <w:rPr>
          <w:rStyle w:val="a7"/>
          <w:rFonts w:ascii="Times New Roman" w:hAnsi="Times New Roman"/>
          <w:sz w:val="26"/>
          <w:szCs w:val="26"/>
          <w:lang w:val="ru-RU"/>
        </w:rPr>
        <w:t>Private</w:t>
      </w:r>
      <w:proofErr w:type="spellEnd"/>
      <w:r>
        <w:rPr>
          <w:rStyle w:val="a7"/>
          <w:rFonts w:ascii="Times New Roman" w:hAnsi="Times New Roman"/>
          <w:sz w:val="26"/>
          <w:szCs w:val="26"/>
          <w:lang w:val="ru-RU"/>
        </w:rPr>
        <w:t xml:space="preserve"> International </w:t>
      </w:r>
      <w:proofErr w:type="spellStart"/>
      <w:r>
        <w:rPr>
          <w:rStyle w:val="a7"/>
          <w:rFonts w:ascii="Times New Roman" w:hAnsi="Times New Roman"/>
          <w:sz w:val="26"/>
          <w:szCs w:val="26"/>
          <w:lang w:val="ru-RU"/>
        </w:rPr>
        <w:t>Law</w:t>
      </w:r>
      <w:proofErr w:type="spellEnd"/>
      <w:r>
        <w:rPr>
          <w:rStyle w:val="a7"/>
          <w:rFonts w:ascii="Times New Roman" w:hAnsi="Times New Roman"/>
          <w:sz w:val="26"/>
          <w:szCs w:val="26"/>
          <w:lang w:val="ru-RU"/>
        </w:rPr>
        <w:t xml:space="preserve"> </w:t>
      </w:r>
      <w:proofErr w:type="spellStart"/>
      <w:r>
        <w:rPr>
          <w:rStyle w:val="a7"/>
          <w:rFonts w:ascii="Times New Roman" w:hAnsi="Times New Roman"/>
          <w:sz w:val="26"/>
          <w:szCs w:val="26"/>
          <w:lang w:val="ru-RU"/>
        </w:rPr>
        <w:t>Series</w:t>
      </w:r>
      <w:proofErr w:type="spellEnd"/>
      <w:r>
        <w:rPr>
          <w:rStyle w:val="a7"/>
          <w:rFonts w:ascii="Times New Roman" w:hAnsi="Times New Roman"/>
          <w:sz w:val="26"/>
          <w:szCs w:val="26"/>
          <w:lang w:val="ru-RU"/>
        </w:rPr>
        <w:t xml:space="preserve">). </w:t>
      </w:r>
      <w:r>
        <w:rPr>
          <w:rStyle w:val="a7"/>
          <w:rFonts w:ascii="Times New Roman" w:hAnsi="Times New Roman"/>
          <w:i/>
          <w:iCs/>
          <w:sz w:val="26"/>
          <w:szCs w:val="26"/>
          <w:lang w:val="ru-RU"/>
        </w:rPr>
        <w:t>2004.</w:t>
      </w:r>
      <w:r>
        <w:rPr>
          <w:rStyle w:val="a7"/>
          <w:rFonts w:ascii="Times New Roman" w:hAnsi="Times New Roman"/>
          <w:sz w:val="26"/>
          <w:szCs w:val="26"/>
          <w:lang w:val="ru-RU"/>
        </w:rPr>
        <w:t xml:space="preserve"> </w:t>
      </w:r>
    </w:p>
    <w:p w:rsidR="0057634A" w:rsidRDefault="00A32B41">
      <w:pPr>
        <w:pStyle w:val="A6"/>
        <w:numPr>
          <w:ilvl w:val="0"/>
          <w:numId w:val="14"/>
        </w:numPr>
        <w:spacing w:line="288" w:lineRule="auto"/>
        <w:jc w:val="both"/>
        <w:rPr>
          <w:rStyle w:val="a7"/>
          <w:rFonts w:ascii="Times New Roman" w:eastAsia="Times New Roman" w:hAnsi="Times New Roman" w:cs="Times New Roman"/>
          <w:color w:val="545454"/>
          <w:sz w:val="26"/>
          <w:szCs w:val="26"/>
          <w:u w:color="545454"/>
        </w:rPr>
      </w:pPr>
      <w:r>
        <w:rPr>
          <w:rStyle w:val="a7"/>
          <w:rFonts w:ascii="Times New Roman" w:hAnsi="Times New Roman"/>
          <w:sz w:val="26"/>
          <w:szCs w:val="26"/>
        </w:rPr>
        <w:t xml:space="preserve"> </w:t>
      </w:r>
      <w:r>
        <w:rPr>
          <w:rStyle w:val="a7"/>
          <w:rFonts w:ascii="Times New Roman" w:hAnsi="Times New Roman"/>
          <w:sz w:val="26"/>
          <w:szCs w:val="26"/>
          <w:lang w:val="de-DE"/>
        </w:rPr>
        <w:t xml:space="preserve">Rudolph Schlesinger </w:t>
      </w:r>
      <w:proofErr w:type="spellStart"/>
      <w:r>
        <w:rPr>
          <w:rStyle w:val="a7"/>
          <w:rFonts w:ascii="Times New Roman" w:hAnsi="Times New Roman"/>
          <w:sz w:val="26"/>
          <w:szCs w:val="26"/>
          <w:lang w:val="de-DE"/>
        </w:rPr>
        <w:t>and</w:t>
      </w:r>
      <w:proofErr w:type="spellEnd"/>
      <w:r>
        <w:rPr>
          <w:rStyle w:val="a7"/>
          <w:rFonts w:ascii="Times New Roman" w:hAnsi="Times New Roman"/>
          <w:sz w:val="26"/>
          <w:szCs w:val="26"/>
          <w:lang w:val="de-DE"/>
        </w:rPr>
        <w:t xml:space="preserve"> Ugo </w:t>
      </w:r>
      <w:proofErr w:type="spellStart"/>
      <w:r>
        <w:rPr>
          <w:rStyle w:val="a7"/>
          <w:rFonts w:ascii="Times New Roman" w:hAnsi="Times New Roman"/>
          <w:sz w:val="26"/>
          <w:szCs w:val="26"/>
          <w:lang w:val="de-DE"/>
        </w:rPr>
        <w:t>Mattei</w:t>
      </w:r>
      <w:proofErr w:type="spellEnd"/>
      <w:r>
        <w:rPr>
          <w:rStyle w:val="a7"/>
          <w:rFonts w:ascii="Times New Roman" w:hAnsi="Times New Roman"/>
          <w:sz w:val="26"/>
          <w:szCs w:val="26"/>
        </w:rPr>
        <w:t xml:space="preserve">.  </w:t>
      </w:r>
      <w:hyperlink r:id="rId9" w:history="1">
        <w:r>
          <w:rPr>
            <w:rStyle w:val="Hyperlink0"/>
            <w:rFonts w:ascii="Times New Roman" w:hAnsi="Times New Roman"/>
            <w:sz w:val="26"/>
            <w:szCs w:val="26"/>
          </w:rPr>
          <w:t>Schlesinger's Comparative Law: Cases, Text, Materials, 7th Edition (University Casebooks)</w:t>
        </w:r>
      </w:hyperlink>
      <w:r>
        <w:rPr>
          <w:rStyle w:val="a7"/>
          <w:rFonts w:ascii="Times New Roman" w:hAnsi="Times New Roman"/>
          <w:color w:val="545454"/>
          <w:sz w:val="26"/>
          <w:szCs w:val="26"/>
          <w:u w:color="545454"/>
        </w:rPr>
        <w:t xml:space="preserve">. 2009. </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color w:val="545454"/>
          <w:sz w:val="26"/>
          <w:szCs w:val="26"/>
          <w:u w:color="545454"/>
        </w:rPr>
        <w:t xml:space="preserve"> </w:t>
      </w:r>
      <w:r>
        <w:rPr>
          <w:rStyle w:val="a7"/>
          <w:rFonts w:ascii="Times New Roman" w:hAnsi="Times New Roman"/>
          <w:sz w:val="26"/>
          <w:szCs w:val="26"/>
        </w:rPr>
        <w:t xml:space="preserve">Chase O., </w:t>
      </w:r>
      <w:proofErr w:type="spellStart"/>
      <w:r>
        <w:rPr>
          <w:rStyle w:val="a7"/>
          <w:rFonts w:ascii="Times New Roman" w:hAnsi="Times New Roman"/>
          <w:sz w:val="26"/>
          <w:szCs w:val="26"/>
        </w:rPr>
        <w:t>Cadiet</w:t>
      </w:r>
      <w:proofErr w:type="spellEnd"/>
      <w:r>
        <w:rPr>
          <w:rStyle w:val="a7"/>
          <w:rFonts w:ascii="Times New Roman" w:hAnsi="Times New Roman"/>
          <w:sz w:val="26"/>
          <w:szCs w:val="26"/>
        </w:rPr>
        <w:t xml:space="preserve"> L. </w:t>
      </w:r>
      <w:r>
        <w:rPr>
          <w:rStyle w:val="a7"/>
          <w:rFonts w:ascii="Times New Roman" w:hAnsi="Times New Roman"/>
          <w:sz w:val="26"/>
          <w:szCs w:val="26"/>
        </w:rPr>
        <w:t>“</w:t>
      </w:r>
      <w:r>
        <w:rPr>
          <w:rStyle w:val="a7"/>
          <w:rFonts w:ascii="Times New Roman" w:hAnsi="Times New Roman"/>
          <w:sz w:val="26"/>
          <w:szCs w:val="26"/>
        </w:rPr>
        <w:t>The Culture and Science of Obtaining Information and Proof-Taking</w:t>
      </w:r>
      <w:r>
        <w:rPr>
          <w:rStyle w:val="a7"/>
          <w:rFonts w:ascii="Times New Roman" w:hAnsi="Times New Roman"/>
          <w:sz w:val="26"/>
          <w:szCs w:val="26"/>
        </w:rPr>
        <w:t xml:space="preserve">” – </w:t>
      </w:r>
      <w:r>
        <w:rPr>
          <w:rStyle w:val="a7"/>
          <w:rFonts w:ascii="Times New Roman" w:hAnsi="Times New Roman"/>
          <w:sz w:val="26"/>
          <w:szCs w:val="26"/>
        </w:rPr>
        <w:t xml:space="preserve">In: XII World Congress of Procedural Law. </w:t>
      </w:r>
      <w:proofErr w:type="spellStart"/>
      <w:r>
        <w:rPr>
          <w:rStyle w:val="a7"/>
          <w:rFonts w:ascii="Times New Roman" w:hAnsi="Times New Roman"/>
          <w:sz w:val="26"/>
          <w:szCs w:val="26"/>
        </w:rPr>
        <w:t>Asociacion</w:t>
      </w:r>
      <w:proofErr w:type="spellEnd"/>
      <w:r>
        <w:rPr>
          <w:rStyle w:val="a7"/>
          <w:rFonts w:ascii="Times New Roman" w:hAnsi="Times New Roman"/>
          <w:sz w:val="26"/>
          <w:szCs w:val="26"/>
        </w:rPr>
        <w:t xml:space="preserve"> </w:t>
      </w:r>
      <w:proofErr w:type="spellStart"/>
      <w:r>
        <w:rPr>
          <w:rStyle w:val="a7"/>
          <w:rFonts w:ascii="Times New Roman" w:hAnsi="Times New Roman"/>
          <w:sz w:val="26"/>
          <w:szCs w:val="26"/>
        </w:rPr>
        <w:t>Internacilnal</w:t>
      </w:r>
      <w:proofErr w:type="spellEnd"/>
      <w:r>
        <w:rPr>
          <w:rStyle w:val="a7"/>
          <w:rFonts w:ascii="Times New Roman" w:hAnsi="Times New Roman"/>
          <w:sz w:val="26"/>
          <w:szCs w:val="26"/>
        </w:rPr>
        <w:t xml:space="preserve"> de </w:t>
      </w:r>
      <w:proofErr w:type="spellStart"/>
      <w:r>
        <w:rPr>
          <w:rStyle w:val="a7"/>
          <w:rFonts w:ascii="Times New Roman" w:hAnsi="Times New Roman"/>
          <w:sz w:val="26"/>
          <w:szCs w:val="26"/>
        </w:rPr>
        <w:t>derecha</w:t>
      </w:r>
      <w:proofErr w:type="spellEnd"/>
      <w:r>
        <w:rPr>
          <w:rStyle w:val="a7"/>
          <w:rFonts w:ascii="Times New Roman" w:hAnsi="Times New Roman"/>
          <w:sz w:val="26"/>
          <w:szCs w:val="26"/>
        </w:rPr>
        <w:t xml:space="preserve"> </w:t>
      </w:r>
      <w:proofErr w:type="spellStart"/>
      <w:r>
        <w:rPr>
          <w:rStyle w:val="a7"/>
          <w:rFonts w:ascii="Times New Roman" w:hAnsi="Times New Roman"/>
          <w:sz w:val="26"/>
          <w:szCs w:val="26"/>
        </w:rPr>
        <w:t>Procesal</w:t>
      </w:r>
      <w:proofErr w:type="spellEnd"/>
      <w:r>
        <w:rPr>
          <w:rStyle w:val="a7"/>
          <w:rFonts w:ascii="Times New Roman" w:hAnsi="Times New Roman"/>
          <w:sz w:val="26"/>
          <w:szCs w:val="26"/>
        </w:rPr>
        <w:t xml:space="preserve">, </w:t>
      </w:r>
      <w:proofErr w:type="spellStart"/>
      <w:r>
        <w:rPr>
          <w:rStyle w:val="a7"/>
          <w:rFonts w:ascii="Times New Roman" w:hAnsi="Times New Roman"/>
          <w:sz w:val="26"/>
          <w:szCs w:val="26"/>
        </w:rPr>
        <w:t>Instituto</w:t>
      </w:r>
      <w:proofErr w:type="spellEnd"/>
      <w:r>
        <w:rPr>
          <w:rStyle w:val="a7"/>
          <w:rFonts w:ascii="Times New Roman" w:hAnsi="Times New Roman"/>
          <w:sz w:val="26"/>
          <w:szCs w:val="26"/>
        </w:rPr>
        <w:t xml:space="preserve"> Mexicana Derecho </w:t>
      </w:r>
      <w:proofErr w:type="spellStart"/>
      <w:r>
        <w:rPr>
          <w:rStyle w:val="a7"/>
          <w:rFonts w:ascii="Times New Roman" w:hAnsi="Times New Roman"/>
          <w:sz w:val="26"/>
          <w:szCs w:val="26"/>
        </w:rPr>
        <w:t>Procesal</w:t>
      </w:r>
      <w:proofErr w:type="spellEnd"/>
      <w:r>
        <w:rPr>
          <w:rStyle w:val="a7"/>
          <w:rFonts w:ascii="Times New Roman" w:hAnsi="Times New Roman"/>
          <w:sz w:val="26"/>
          <w:szCs w:val="26"/>
        </w:rPr>
        <w:t xml:space="preserve">. Mexico, </w:t>
      </w:r>
      <w:proofErr w:type="spellStart"/>
      <w:r>
        <w:rPr>
          <w:rStyle w:val="a7"/>
          <w:rFonts w:ascii="Times New Roman" w:hAnsi="Times New Roman"/>
          <w:sz w:val="26"/>
          <w:szCs w:val="26"/>
        </w:rPr>
        <w:t>septembre</w:t>
      </w:r>
      <w:proofErr w:type="spellEnd"/>
      <w:r>
        <w:rPr>
          <w:rStyle w:val="a7"/>
          <w:rFonts w:ascii="Times New Roman" w:hAnsi="Times New Roman"/>
          <w:sz w:val="26"/>
          <w:szCs w:val="26"/>
        </w:rPr>
        <w:t xml:space="preserve"> 22-26, 2003. Pp. 31-67</w:t>
      </w:r>
    </w:p>
    <w:p w:rsidR="0057634A" w:rsidRDefault="00A32B41">
      <w:pPr>
        <w:pStyle w:val="A6"/>
        <w:numPr>
          <w:ilvl w:val="0"/>
          <w:numId w:val="14"/>
        </w:numPr>
        <w:spacing w:line="288" w:lineRule="auto"/>
        <w:jc w:val="both"/>
        <w:rPr>
          <w:rStyle w:val="a7"/>
          <w:rFonts w:ascii="Times New Roman" w:eastAsia="Times New Roman" w:hAnsi="Times New Roman" w:cs="Times New Roman"/>
          <w:color w:val="2F2F2F"/>
          <w:sz w:val="26"/>
          <w:szCs w:val="26"/>
          <w:u w:color="2F2F2F"/>
        </w:rPr>
      </w:pPr>
      <w:r>
        <w:rPr>
          <w:rStyle w:val="a7"/>
          <w:rFonts w:ascii="Times New Roman" w:hAnsi="Times New Roman"/>
          <w:sz w:val="26"/>
          <w:szCs w:val="26"/>
        </w:rPr>
        <w:t xml:space="preserve"> </w:t>
      </w:r>
      <w:proofErr w:type="spellStart"/>
      <w:r>
        <w:rPr>
          <w:rStyle w:val="a7"/>
          <w:rFonts w:ascii="Times New Roman" w:hAnsi="Times New Roman"/>
          <w:color w:val="2F2F2F"/>
          <w:sz w:val="26"/>
          <w:szCs w:val="26"/>
          <w:u w:color="2F2F2F"/>
        </w:rPr>
        <w:t>C.H.van</w:t>
      </w:r>
      <w:proofErr w:type="spellEnd"/>
      <w:r>
        <w:rPr>
          <w:rStyle w:val="a7"/>
          <w:rFonts w:ascii="Times New Roman" w:hAnsi="Times New Roman"/>
          <w:color w:val="2F2F2F"/>
          <w:sz w:val="26"/>
          <w:szCs w:val="26"/>
          <w:u w:color="2F2F2F"/>
        </w:rPr>
        <w:t xml:space="preserve"> Rhee. Judicial Case-management and Efficiency in Civil Litigation. </w:t>
      </w:r>
      <w:proofErr w:type="spellStart"/>
      <w:r>
        <w:rPr>
          <w:rStyle w:val="a7"/>
          <w:rFonts w:ascii="Times New Roman" w:hAnsi="Times New Roman"/>
          <w:color w:val="2F2F2F"/>
          <w:sz w:val="26"/>
          <w:szCs w:val="26"/>
          <w:u w:color="2F2F2F"/>
        </w:rPr>
        <w:t>Intersentia</w:t>
      </w:r>
      <w:proofErr w:type="spellEnd"/>
      <w:r>
        <w:rPr>
          <w:rStyle w:val="a7"/>
          <w:rFonts w:ascii="Times New Roman" w:hAnsi="Times New Roman"/>
          <w:color w:val="2F2F2F"/>
          <w:sz w:val="26"/>
          <w:szCs w:val="26"/>
          <w:u w:color="2F2F2F"/>
        </w:rPr>
        <w:t xml:space="preserve">. 2008. </w:t>
      </w:r>
    </w:p>
    <w:p w:rsidR="0057634A" w:rsidRDefault="00A32B41">
      <w:pPr>
        <w:pStyle w:val="A6"/>
        <w:numPr>
          <w:ilvl w:val="0"/>
          <w:numId w:val="14"/>
        </w:numPr>
        <w:spacing w:line="288" w:lineRule="auto"/>
        <w:jc w:val="both"/>
        <w:rPr>
          <w:rStyle w:val="a7"/>
          <w:rFonts w:ascii="Times New Roman" w:eastAsia="Times New Roman" w:hAnsi="Times New Roman" w:cs="Times New Roman"/>
          <w:color w:val="2F2F2F"/>
          <w:sz w:val="26"/>
          <w:szCs w:val="26"/>
          <w:u w:color="2F2F2F"/>
        </w:rPr>
      </w:pPr>
      <w:r>
        <w:rPr>
          <w:rStyle w:val="a7"/>
          <w:rFonts w:ascii="Times New Roman" w:hAnsi="Times New Roman"/>
          <w:color w:val="2F2F2F"/>
          <w:sz w:val="26"/>
          <w:szCs w:val="26"/>
          <w:u w:color="2F2F2F"/>
        </w:rPr>
        <w:t xml:space="preserve"> Walker J., Watson G.  </w:t>
      </w:r>
      <w:proofErr w:type="gramStart"/>
      <w:r>
        <w:rPr>
          <w:rStyle w:val="a7"/>
          <w:rFonts w:ascii="Times New Roman" w:hAnsi="Times New Roman"/>
          <w:color w:val="2F2F2F"/>
          <w:sz w:val="26"/>
          <w:szCs w:val="26"/>
          <w:u w:color="2F2F2F"/>
        </w:rPr>
        <w:t xml:space="preserve">“ </w:t>
      </w:r>
      <w:r>
        <w:rPr>
          <w:rStyle w:val="a7"/>
          <w:rFonts w:ascii="Times New Roman" w:hAnsi="Times New Roman"/>
          <w:color w:val="2F2F2F"/>
          <w:sz w:val="26"/>
          <w:szCs w:val="26"/>
          <w:u w:color="2F2F2F"/>
        </w:rPr>
        <w:t>Preliminary</w:t>
      </w:r>
      <w:proofErr w:type="gramEnd"/>
      <w:r>
        <w:rPr>
          <w:rStyle w:val="a7"/>
          <w:rFonts w:ascii="Times New Roman" w:hAnsi="Times New Roman"/>
          <w:color w:val="2F2F2F"/>
          <w:sz w:val="26"/>
          <w:szCs w:val="26"/>
          <w:u w:color="2F2F2F"/>
        </w:rPr>
        <w:t xml:space="preserve"> and Summary Proceedings: Scope and Importance (Common Law). </w:t>
      </w:r>
      <w:r>
        <w:rPr>
          <w:rStyle w:val="a7"/>
          <w:rFonts w:ascii="Times New Roman" w:hAnsi="Times New Roman"/>
          <w:color w:val="2F2F2F"/>
          <w:sz w:val="26"/>
          <w:szCs w:val="26"/>
          <w:u w:color="2F2F2F"/>
        </w:rPr>
        <w:t xml:space="preserve">– </w:t>
      </w:r>
      <w:r>
        <w:rPr>
          <w:rStyle w:val="a7"/>
          <w:rFonts w:ascii="Times New Roman" w:hAnsi="Times New Roman"/>
          <w:color w:val="2F2F2F"/>
          <w:sz w:val="26"/>
          <w:szCs w:val="26"/>
          <w:u w:color="2F2F2F"/>
        </w:rPr>
        <w:t xml:space="preserve">On: XII World Congress of Procedural Law. </w:t>
      </w:r>
      <w:proofErr w:type="spellStart"/>
      <w:r>
        <w:rPr>
          <w:rStyle w:val="a7"/>
          <w:rFonts w:ascii="Times New Roman" w:hAnsi="Times New Roman"/>
          <w:color w:val="2F2F2F"/>
          <w:sz w:val="26"/>
          <w:szCs w:val="26"/>
          <w:u w:color="2F2F2F"/>
        </w:rPr>
        <w:t>Asociacion</w:t>
      </w:r>
      <w:proofErr w:type="spellEnd"/>
      <w:r>
        <w:rPr>
          <w:rStyle w:val="a7"/>
          <w:rFonts w:ascii="Times New Roman" w:hAnsi="Times New Roman"/>
          <w:color w:val="2F2F2F"/>
          <w:sz w:val="26"/>
          <w:szCs w:val="26"/>
          <w:u w:color="2F2F2F"/>
        </w:rPr>
        <w:t xml:space="preserve"> </w:t>
      </w:r>
      <w:proofErr w:type="spellStart"/>
      <w:r>
        <w:rPr>
          <w:rStyle w:val="a7"/>
          <w:rFonts w:ascii="Times New Roman" w:hAnsi="Times New Roman"/>
          <w:color w:val="2F2F2F"/>
          <w:sz w:val="26"/>
          <w:szCs w:val="26"/>
          <w:u w:color="2F2F2F"/>
        </w:rPr>
        <w:t>Internacilnal</w:t>
      </w:r>
      <w:proofErr w:type="spellEnd"/>
      <w:r>
        <w:rPr>
          <w:rStyle w:val="a7"/>
          <w:rFonts w:ascii="Times New Roman" w:hAnsi="Times New Roman"/>
          <w:color w:val="2F2F2F"/>
          <w:sz w:val="26"/>
          <w:szCs w:val="26"/>
          <w:u w:color="2F2F2F"/>
        </w:rPr>
        <w:t xml:space="preserve"> de </w:t>
      </w:r>
      <w:proofErr w:type="spellStart"/>
      <w:r>
        <w:rPr>
          <w:rStyle w:val="a7"/>
          <w:rFonts w:ascii="Times New Roman" w:hAnsi="Times New Roman"/>
          <w:color w:val="2F2F2F"/>
          <w:sz w:val="26"/>
          <w:szCs w:val="26"/>
          <w:u w:color="2F2F2F"/>
        </w:rPr>
        <w:t>derecha</w:t>
      </w:r>
      <w:proofErr w:type="spellEnd"/>
      <w:r>
        <w:rPr>
          <w:rStyle w:val="a7"/>
          <w:rFonts w:ascii="Times New Roman" w:hAnsi="Times New Roman"/>
          <w:color w:val="2F2F2F"/>
          <w:sz w:val="26"/>
          <w:szCs w:val="26"/>
          <w:u w:color="2F2F2F"/>
        </w:rPr>
        <w:t xml:space="preserve"> </w:t>
      </w:r>
      <w:proofErr w:type="spellStart"/>
      <w:r>
        <w:rPr>
          <w:rStyle w:val="a7"/>
          <w:rFonts w:ascii="Times New Roman" w:hAnsi="Times New Roman"/>
          <w:color w:val="2F2F2F"/>
          <w:sz w:val="26"/>
          <w:szCs w:val="26"/>
          <w:u w:color="2F2F2F"/>
        </w:rPr>
        <w:t>Procesal</w:t>
      </w:r>
      <w:proofErr w:type="spellEnd"/>
      <w:r>
        <w:rPr>
          <w:rStyle w:val="a7"/>
          <w:rFonts w:ascii="Times New Roman" w:hAnsi="Times New Roman"/>
          <w:color w:val="2F2F2F"/>
          <w:sz w:val="26"/>
          <w:szCs w:val="26"/>
          <w:u w:color="2F2F2F"/>
        </w:rPr>
        <w:t xml:space="preserve">, </w:t>
      </w:r>
      <w:proofErr w:type="spellStart"/>
      <w:r>
        <w:rPr>
          <w:rStyle w:val="a7"/>
          <w:rFonts w:ascii="Times New Roman" w:hAnsi="Times New Roman"/>
          <w:color w:val="2F2F2F"/>
          <w:sz w:val="26"/>
          <w:szCs w:val="26"/>
          <w:u w:color="2F2F2F"/>
        </w:rPr>
        <w:t>Instituto</w:t>
      </w:r>
      <w:proofErr w:type="spellEnd"/>
      <w:r>
        <w:rPr>
          <w:rStyle w:val="a7"/>
          <w:rFonts w:ascii="Times New Roman" w:hAnsi="Times New Roman"/>
          <w:color w:val="2F2F2F"/>
          <w:sz w:val="26"/>
          <w:szCs w:val="26"/>
          <w:u w:color="2F2F2F"/>
        </w:rPr>
        <w:t xml:space="preserve"> Mexicana Derecho </w:t>
      </w:r>
      <w:proofErr w:type="spellStart"/>
      <w:r>
        <w:rPr>
          <w:rStyle w:val="a7"/>
          <w:rFonts w:ascii="Times New Roman" w:hAnsi="Times New Roman"/>
          <w:color w:val="2F2F2F"/>
          <w:sz w:val="26"/>
          <w:szCs w:val="26"/>
          <w:u w:color="2F2F2F"/>
        </w:rPr>
        <w:t>Procesal</w:t>
      </w:r>
      <w:proofErr w:type="spellEnd"/>
      <w:r>
        <w:rPr>
          <w:rStyle w:val="a7"/>
          <w:rFonts w:ascii="Times New Roman" w:hAnsi="Times New Roman"/>
          <w:color w:val="2F2F2F"/>
          <w:sz w:val="26"/>
          <w:szCs w:val="26"/>
          <w:u w:color="2F2F2F"/>
        </w:rPr>
        <w:t xml:space="preserve">. Mexico, </w:t>
      </w:r>
      <w:proofErr w:type="spellStart"/>
      <w:r>
        <w:rPr>
          <w:rStyle w:val="a7"/>
          <w:rFonts w:ascii="Times New Roman" w:hAnsi="Times New Roman"/>
          <w:color w:val="2F2F2F"/>
          <w:sz w:val="26"/>
          <w:szCs w:val="26"/>
          <w:u w:color="2F2F2F"/>
        </w:rPr>
        <w:t>septembre</w:t>
      </w:r>
      <w:proofErr w:type="spellEnd"/>
      <w:r>
        <w:rPr>
          <w:rStyle w:val="a7"/>
          <w:rFonts w:ascii="Times New Roman" w:hAnsi="Times New Roman"/>
          <w:color w:val="2F2F2F"/>
          <w:sz w:val="26"/>
          <w:szCs w:val="26"/>
          <w:u w:color="2F2F2F"/>
        </w:rPr>
        <w:t xml:space="preserve"> 22-26, 2003. Pp. 122-144</w:t>
      </w:r>
      <w:proofErr w:type="gramStart"/>
      <w:r>
        <w:rPr>
          <w:rStyle w:val="a7"/>
          <w:rFonts w:ascii="Times New Roman" w:hAnsi="Times New Roman"/>
          <w:color w:val="2F2F2F"/>
          <w:sz w:val="26"/>
          <w:szCs w:val="26"/>
          <w:u w:color="2F2F2F"/>
        </w:rPr>
        <w:t>..</w:t>
      </w:r>
      <w:proofErr w:type="gramEnd"/>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lang w:val="ru-RU"/>
        </w:rPr>
      </w:pPr>
      <w:r>
        <w:rPr>
          <w:rStyle w:val="a7"/>
          <w:rFonts w:ascii="Times New Roman" w:hAnsi="Times New Roman"/>
          <w:color w:val="2F2F2F"/>
          <w:sz w:val="26"/>
          <w:szCs w:val="26"/>
          <w:u w:color="2F2F2F"/>
        </w:rPr>
        <w:t xml:space="preserve"> </w:t>
      </w:r>
      <w:r w:rsidRPr="00115891">
        <w:rPr>
          <w:rStyle w:val="a7"/>
          <w:rFonts w:ascii="Times New Roman" w:hAnsi="Times New Roman"/>
          <w:sz w:val="26"/>
          <w:szCs w:val="26"/>
        </w:rPr>
        <w:t xml:space="preserve">C.H. van Rhee, Alan Uzelac (eds.). Evidence in contemporary civil procedure. </w:t>
      </w:r>
      <w:proofErr w:type="spellStart"/>
      <w:r>
        <w:rPr>
          <w:rStyle w:val="a7"/>
          <w:rFonts w:ascii="Times New Roman" w:hAnsi="Times New Roman"/>
          <w:sz w:val="26"/>
          <w:szCs w:val="26"/>
          <w:lang w:val="ru-RU"/>
        </w:rPr>
        <w:t>Intersentia</w:t>
      </w:r>
      <w:proofErr w:type="spellEnd"/>
      <w:r>
        <w:rPr>
          <w:rStyle w:val="a7"/>
          <w:rFonts w:ascii="Times New Roman" w:hAnsi="Times New Roman"/>
          <w:sz w:val="26"/>
          <w:szCs w:val="26"/>
          <w:lang w:val="ru-RU"/>
        </w:rPr>
        <w:t xml:space="preserve">, 2015. </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sidRPr="00115891">
        <w:rPr>
          <w:rStyle w:val="a7"/>
          <w:rFonts w:ascii="Times New Roman" w:hAnsi="Times New Roman"/>
          <w:sz w:val="26"/>
          <w:szCs w:val="26"/>
        </w:rPr>
        <w:t xml:space="preserve"> </w:t>
      </w:r>
      <w:r>
        <w:rPr>
          <w:rStyle w:val="a7"/>
          <w:rFonts w:ascii="Times New Roman" w:hAnsi="Times New Roman"/>
          <w:sz w:val="26"/>
          <w:szCs w:val="26"/>
        </w:rPr>
        <w:t xml:space="preserve">C.H. van Rhee, Alan </w:t>
      </w:r>
      <w:proofErr w:type="spellStart"/>
      <w:r>
        <w:rPr>
          <w:rStyle w:val="a7"/>
          <w:rFonts w:ascii="Times New Roman" w:hAnsi="Times New Roman"/>
          <w:sz w:val="26"/>
          <w:szCs w:val="26"/>
        </w:rPr>
        <w:t>Uzelac</w:t>
      </w:r>
      <w:proofErr w:type="spellEnd"/>
      <w:r>
        <w:rPr>
          <w:rStyle w:val="a7"/>
          <w:rFonts w:ascii="Times New Roman" w:hAnsi="Times New Roman"/>
          <w:sz w:val="26"/>
          <w:szCs w:val="26"/>
        </w:rPr>
        <w:t xml:space="preserve"> (</w:t>
      </w:r>
      <w:proofErr w:type="gramStart"/>
      <w:r>
        <w:rPr>
          <w:rStyle w:val="a7"/>
          <w:rFonts w:ascii="Times New Roman" w:hAnsi="Times New Roman"/>
          <w:sz w:val="26"/>
          <w:szCs w:val="26"/>
        </w:rPr>
        <w:t>eds</w:t>
      </w:r>
      <w:proofErr w:type="gramEnd"/>
      <w:r>
        <w:rPr>
          <w:rStyle w:val="a7"/>
          <w:rFonts w:ascii="Times New Roman" w:hAnsi="Times New Roman"/>
          <w:sz w:val="26"/>
          <w:szCs w:val="26"/>
        </w:rPr>
        <w:t>.). Nobody</w:t>
      </w:r>
      <w:r>
        <w:rPr>
          <w:rStyle w:val="a7"/>
          <w:rFonts w:ascii="Times New Roman" w:hAnsi="Times New Roman"/>
          <w:sz w:val="26"/>
          <w:szCs w:val="26"/>
        </w:rPr>
        <w:t>’</w:t>
      </w:r>
      <w:r>
        <w:rPr>
          <w:rStyle w:val="a7"/>
          <w:rFonts w:ascii="Times New Roman" w:hAnsi="Times New Roman"/>
          <w:sz w:val="26"/>
          <w:szCs w:val="26"/>
        </w:rPr>
        <w:t xml:space="preserve">s </w:t>
      </w:r>
      <w:proofErr w:type="gramStart"/>
      <w:r>
        <w:rPr>
          <w:rStyle w:val="a7"/>
          <w:rFonts w:ascii="Times New Roman" w:hAnsi="Times New Roman"/>
          <w:sz w:val="26"/>
          <w:szCs w:val="26"/>
        </w:rPr>
        <w:t>Perfect</w:t>
      </w:r>
      <w:proofErr w:type="gramEnd"/>
      <w:r>
        <w:rPr>
          <w:rStyle w:val="a7"/>
          <w:rFonts w:ascii="Times New Roman" w:hAnsi="Times New Roman"/>
          <w:sz w:val="26"/>
          <w:szCs w:val="26"/>
        </w:rPr>
        <w:t xml:space="preserve">. Comparative Essays on Appeals and Other Means of Recourse against Judicial Decisions in Civil Matters. - </w:t>
      </w:r>
      <w:proofErr w:type="spellStart"/>
      <w:r>
        <w:rPr>
          <w:rStyle w:val="a7"/>
          <w:rFonts w:ascii="Times New Roman" w:hAnsi="Times New Roman"/>
          <w:sz w:val="26"/>
          <w:szCs w:val="26"/>
        </w:rPr>
        <w:t>Intersentia</w:t>
      </w:r>
      <w:proofErr w:type="spellEnd"/>
      <w:r>
        <w:rPr>
          <w:rStyle w:val="a7"/>
          <w:rFonts w:ascii="Times New Roman" w:hAnsi="Times New Roman"/>
          <w:sz w:val="26"/>
          <w:szCs w:val="26"/>
        </w:rPr>
        <w:t xml:space="preserve">, 2014. </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sz w:val="26"/>
          <w:szCs w:val="26"/>
        </w:rPr>
        <w:t xml:space="preserve"> </w:t>
      </w:r>
      <w:r w:rsidRPr="00115891">
        <w:rPr>
          <w:rStyle w:val="a7"/>
          <w:rFonts w:ascii="Times New Roman" w:hAnsi="Times New Roman"/>
          <w:sz w:val="26"/>
          <w:szCs w:val="26"/>
        </w:rPr>
        <w:t>Mattei, U. Access to Justice: A Renewed Global Issue. Electronic Journal of Comparative Law//</w:t>
      </w:r>
      <w:hyperlink r:id="rId10" w:history="1">
        <w:r w:rsidRPr="00115891">
          <w:rPr>
            <w:rStyle w:val="Hyperlink1"/>
            <w:rFonts w:ascii="Times New Roman" w:hAnsi="Times New Roman"/>
            <w:sz w:val="26"/>
            <w:szCs w:val="26"/>
            <w:lang w:val="en-US"/>
          </w:rPr>
          <w:t>https://works.bepress.com/ugo_mattei/34/</w:t>
        </w:r>
      </w:hyperlink>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sz w:val="26"/>
          <w:szCs w:val="26"/>
        </w:rPr>
        <w:t xml:space="preserve"> </w:t>
      </w:r>
      <w:proofErr w:type="spellStart"/>
      <w:r>
        <w:rPr>
          <w:rStyle w:val="a7"/>
          <w:rFonts w:ascii="Times New Roman" w:hAnsi="Times New Roman"/>
          <w:sz w:val="26"/>
          <w:szCs w:val="26"/>
        </w:rPr>
        <w:t>Kronke</w:t>
      </w:r>
      <w:proofErr w:type="spellEnd"/>
      <w:r>
        <w:rPr>
          <w:rStyle w:val="a7"/>
          <w:rFonts w:ascii="Times New Roman" w:hAnsi="Times New Roman"/>
          <w:sz w:val="26"/>
          <w:szCs w:val="26"/>
        </w:rPr>
        <w:t xml:space="preserve"> H., </w:t>
      </w:r>
      <w:r>
        <w:rPr>
          <w:rStyle w:val="a7"/>
          <w:rFonts w:ascii="Times New Roman" w:hAnsi="Times New Roman"/>
          <w:sz w:val="26"/>
          <w:szCs w:val="26"/>
        </w:rPr>
        <w:t>“</w:t>
      </w:r>
      <w:r>
        <w:rPr>
          <w:rStyle w:val="a7"/>
          <w:rFonts w:ascii="Times New Roman" w:hAnsi="Times New Roman"/>
          <w:sz w:val="26"/>
          <w:szCs w:val="26"/>
        </w:rPr>
        <w:t xml:space="preserve">Efficiency, Fairness, </w:t>
      </w:r>
      <w:r>
        <w:rPr>
          <w:rStyle w:val="a7"/>
          <w:rFonts w:ascii="Times New Roman" w:hAnsi="Times New Roman"/>
          <w:sz w:val="26"/>
          <w:szCs w:val="26"/>
        </w:rPr>
        <w:t xml:space="preserve">Macro-Economic Functions: Challenges for </w:t>
      </w:r>
      <w:proofErr w:type="spellStart"/>
      <w:r>
        <w:rPr>
          <w:rStyle w:val="a7"/>
          <w:rFonts w:ascii="Times New Roman" w:hAnsi="Times New Roman"/>
          <w:sz w:val="26"/>
          <w:szCs w:val="26"/>
        </w:rPr>
        <w:t>Harmonisation</w:t>
      </w:r>
      <w:proofErr w:type="spellEnd"/>
      <w:r>
        <w:rPr>
          <w:rStyle w:val="a7"/>
          <w:rFonts w:ascii="Times New Roman" w:hAnsi="Times New Roman"/>
          <w:sz w:val="26"/>
          <w:szCs w:val="26"/>
        </w:rPr>
        <w:t xml:space="preserve"> of Transnational Civil Procedure</w:t>
      </w:r>
      <w:r>
        <w:rPr>
          <w:rStyle w:val="a7"/>
          <w:rFonts w:ascii="Times New Roman" w:hAnsi="Times New Roman"/>
          <w:sz w:val="26"/>
          <w:szCs w:val="26"/>
        </w:rPr>
        <w:t>”</w:t>
      </w:r>
      <w:r>
        <w:rPr>
          <w:rStyle w:val="a7"/>
          <w:rFonts w:ascii="Times New Roman" w:hAnsi="Times New Roman"/>
          <w:sz w:val="26"/>
          <w:szCs w:val="26"/>
        </w:rPr>
        <w:t xml:space="preserve">. </w:t>
      </w:r>
      <w:r>
        <w:rPr>
          <w:rStyle w:val="a7"/>
          <w:rFonts w:ascii="Times New Roman" w:hAnsi="Times New Roman"/>
          <w:i/>
          <w:iCs/>
          <w:sz w:val="26"/>
          <w:szCs w:val="26"/>
          <w:lang w:val="fr-FR"/>
        </w:rPr>
        <w:t>Uniform Law Review,</w:t>
      </w:r>
      <w:r>
        <w:rPr>
          <w:rStyle w:val="a7"/>
          <w:rFonts w:ascii="Times New Roman" w:hAnsi="Times New Roman"/>
          <w:sz w:val="26"/>
          <w:szCs w:val="26"/>
          <w:lang w:val="fr-FR"/>
        </w:rPr>
        <w:t xml:space="preserve"> </w:t>
      </w:r>
      <w:r>
        <w:rPr>
          <w:rStyle w:val="a7"/>
          <w:rFonts w:ascii="Times New Roman" w:hAnsi="Times New Roman"/>
          <w:i/>
          <w:iCs/>
          <w:sz w:val="26"/>
          <w:szCs w:val="26"/>
          <w:lang w:val="fr-FR"/>
        </w:rPr>
        <w:t>[Revue de Droit Uniforme],</w:t>
      </w:r>
      <w:r>
        <w:rPr>
          <w:rStyle w:val="a7"/>
          <w:rFonts w:ascii="Times New Roman" w:hAnsi="Times New Roman"/>
          <w:sz w:val="26"/>
          <w:szCs w:val="26"/>
          <w:lang w:val="fr-FR"/>
        </w:rPr>
        <w:t xml:space="preserve"> NS-Vol. VI, 2001-4, Kluwer. </w:t>
      </w:r>
      <w:r>
        <w:rPr>
          <w:rStyle w:val="a7"/>
          <w:rFonts w:ascii="Times New Roman" w:hAnsi="Times New Roman"/>
          <w:sz w:val="26"/>
          <w:szCs w:val="26"/>
        </w:rPr>
        <w:t>P</w:t>
      </w:r>
      <w:r>
        <w:rPr>
          <w:rStyle w:val="a7"/>
          <w:rFonts w:ascii="Times New Roman" w:hAnsi="Times New Roman"/>
          <w:sz w:val="26"/>
          <w:szCs w:val="26"/>
          <w:lang w:val="ru-RU"/>
        </w:rPr>
        <w:t xml:space="preserve">. 744, 746. </w:t>
      </w:r>
    </w:p>
    <w:p w:rsidR="0057634A" w:rsidRDefault="00A32B41">
      <w:pPr>
        <w:pStyle w:val="A6"/>
        <w:numPr>
          <w:ilvl w:val="0"/>
          <w:numId w:val="14"/>
        </w:numPr>
        <w:spacing w:line="288" w:lineRule="auto"/>
        <w:jc w:val="both"/>
        <w:rPr>
          <w:rStyle w:val="a7"/>
          <w:rFonts w:ascii="Times New Roman" w:eastAsia="Times New Roman" w:hAnsi="Times New Roman" w:cs="Times New Roman"/>
          <w:sz w:val="26"/>
          <w:szCs w:val="26"/>
        </w:rPr>
      </w:pPr>
      <w:r>
        <w:rPr>
          <w:rStyle w:val="a7"/>
          <w:rFonts w:ascii="Times New Roman" w:hAnsi="Times New Roman"/>
          <w:sz w:val="26"/>
          <w:szCs w:val="26"/>
        </w:rPr>
        <w:lastRenderedPageBreak/>
        <w:t xml:space="preserve"> Hazard Geoffrey C. (USA), </w:t>
      </w:r>
      <w:proofErr w:type="gramStart"/>
      <w:r>
        <w:rPr>
          <w:rStyle w:val="a7"/>
          <w:rFonts w:ascii="Times New Roman" w:hAnsi="Times New Roman"/>
          <w:sz w:val="26"/>
          <w:szCs w:val="26"/>
        </w:rPr>
        <w:t>Civil</w:t>
      </w:r>
      <w:proofErr w:type="gramEnd"/>
      <w:r>
        <w:rPr>
          <w:rStyle w:val="a7"/>
          <w:rFonts w:ascii="Times New Roman" w:hAnsi="Times New Roman"/>
          <w:sz w:val="26"/>
          <w:szCs w:val="26"/>
        </w:rPr>
        <w:t xml:space="preserve"> litigation without frontiers: harmonization </w:t>
      </w:r>
      <w:r>
        <w:rPr>
          <w:rStyle w:val="a7"/>
          <w:rFonts w:ascii="Times New Roman" w:hAnsi="Times New Roman"/>
          <w:sz w:val="26"/>
          <w:szCs w:val="26"/>
        </w:rPr>
        <w:t xml:space="preserve">and unification of </w:t>
      </w:r>
      <w:proofErr w:type="spellStart"/>
      <w:r>
        <w:rPr>
          <w:rStyle w:val="a7"/>
          <w:rFonts w:ascii="Times New Roman" w:hAnsi="Times New Roman"/>
          <w:sz w:val="26"/>
          <w:szCs w:val="26"/>
        </w:rPr>
        <w:t>proceduaral</w:t>
      </w:r>
      <w:proofErr w:type="spellEnd"/>
      <w:r>
        <w:rPr>
          <w:rStyle w:val="a7"/>
          <w:rFonts w:ascii="Times New Roman" w:hAnsi="Times New Roman"/>
          <w:sz w:val="26"/>
          <w:szCs w:val="26"/>
        </w:rPr>
        <w:t xml:space="preserve"> law. - </w:t>
      </w:r>
      <w:proofErr w:type="spellStart"/>
      <w:r>
        <w:rPr>
          <w:rStyle w:val="a7"/>
          <w:rFonts w:ascii="Times New Roman" w:hAnsi="Times New Roman"/>
          <w:sz w:val="26"/>
          <w:szCs w:val="26"/>
        </w:rPr>
        <w:t>In</w:t>
      </w:r>
      <w:proofErr w:type="gramStart"/>
      <w:r>
        <w:rPr>
          <w:rStyle w:val="a7"/>
          <w:rFonts w:ascii="Times New Roman" w:hAnsi="Times New Roman"/>
          <w:sz w:val="26"/>
          <w:szCs w:val="26"/>
        </w:rPr>
        <w:t>:</w:t>
      </w:r>
      <w:r>
        <w:rPr>
          <w:rStyle w:val="a7"/>
          <w:rFonts w:ascii="Times New Roman" w:hAnsi="Times New Roman"/>
          <w:sz w:val="26"/>
          <w:szCs w:val="26"/>
        </w:rPr>
        <w:t>“</w:t>
      </w:r>
      <w:proofErr w:type="gramEnd"/>
      <w:r>
        <w:rPr>
          <w:rStyle w:val="a7"/>
          <w:rFonts w:ascii="Times New Roman" w:hAnsi="Times New Roman"/>
          <w:sz w:val="26"/>
          <w:szCs w:val="26"/>
        </w:rPr>
        <w:t>Procedural</w:t>
      </w:r>
      <w:proofErr w:type="spellEnd"/>
      <w:r>
        <w:rPr>
          <w:rStyle w:val="a7"/>
          <w:rFonts w:ascii="Times New Roman" w:hAnsi="Times New Roman"/>
          <w:sz w:val="26"/>
          <w:szCs w:val="26"/>
        </w:rPr>
        <w:t xml:space="preserve"> Law on the Threshold of a New Millennium</w:t>
      </w:r>
      <w:r>
        <w:rPr>
          <w:rStyle w:val="a7"/>
          <w:rFonts w:ascii="Times New Roman" w:hAnsi="Times New Roman"/>
          <w:sz w:val="26"/>
          <w:szCs w:val="26"/>
        </w:rPr>
        <w:t>”</w:t>
      </w:r>
      <w:r>
        <w:rPr>
          <w:rStyle w:val="a7"/>
          <w:rFonts w:ascii="Times New Roman" w:hAnsi="Times New Roman"/>
          <w:sz w:val="26"/>
          <w:szCs w:val="26"/>
        </w:rPr>
        <w:t xml:space="preserve">. </w:t>
      </w:r>
      <w:r>
        <w:rPr>
          <w:rStyle w:val="a7"/>
          <w:rFonts w:ascii="Times New Roman" w:hAnsi="Times New Roman"/>
          <w:sz w:val="26"/>
          <w:szCs w:val="26"/>
        </w:rPr>
        <w:t xml:space="preserve">– </w:t>
      </w:r>
      <w:r>
        <w:rPr>
          <w:rStyle w:val="a7"/>
          <w:rFonts w:ascii="Times New Roman" w:hAnsi="Times New Roman"/>
          <w:sz w:val="26"/>
          <w:szCs w:val="26"/>
        </w:rPr>
        <w:t>International Association on Procedural Law. XI World Congress on Procedural Law. 23</w:t>
      </w:r>
      <w:r>
        <w:rPr>
          <w:rStyle w:val="a7"/>
          <w:rFonts w:ascii="Times New Roman" w:hAnsi="Times New Roman"/>
          <w:sz w:val="26"/>
          <w:szCs w:val="26"/>
          <w:vertAlign w:val="superscript"/>
        </w:rPr>
        <w:t>rd</w:t>
      </w:r>
      <w:r>
        <w:rPr>
          <w:rStyle w:val="a7"/>
          <w:rFonts w:ascii="Times New Roman" w:hAnsi="Times New Roman"/>
          <w:sz w:val="26"/>
          <w:szCs w:val="26"/>
        </w:rPr>
        <w:t xml:space="preserve"> – </w:t>
      </w:r>
      <w:r>
        <w:rPr>
          <w:rStyle w:val="a7"/>
          <w:rFonts w:ascii="Times New Roman" w:hAnsi="Times New Roman"/>
          <w:sz w:val="26"/>
          <w:szCs w:val="26"/>
        </w:rPr>
        <w:t>28</w:t>
      </w:r>
      <w:r>
        <w:rPr>
          <w:rStyle w:val="a7"/>
          <w:rFonts w:ascii="Times New Roman" w:hAnsi="Times New Roman"/>
          <w:sz w:val="26"/>
          <w:szCs w:val="26"/>
          <w:vertAlign w:val="superscript"/>
        </w:rPr>
        <w:t>th</w:t>
      </w:r>
      <w:r>
        <w:rPr>
          <w:rStyle w:val="a7"/>
          <w:rFonts w:ascii="Times New Roman" w:hAnsi="Times New Roman"/>
          <w:sz w:val="26"/>
          <w:szCs w:val="26"/>
        </w:rPr>
        <w:t xml:space="preserve"> of August 1999. </w:t>
      </w:r>
      <w:proofErr w:type="spellStart"/>
      <w:r>
        <w:rPr>
          <w:rStyle w:val="a7"/>
          <w:rFonts w:ascii="Times New Roman" w:hAnsi="Times New Roman"/>
          <w:sz w:val="26"/>
          <w:szCs w:val="26"/>
        </w:rPr>
        <w:t>Universitaat</w:t>
      </w:r>
      <w:proofErr w:type="spellEnd"/>
      <w:r>
        <w:rPr>
          <w:rStyle w:val="a7"/>
          <w:rFonts w:ascii="Times New Roman" w:hAnsi="Times New Roman"/>
          <w:sz w:val="26"/>
          <w:szCs w:val="26"/>
        </w:rPr>
        <w:t>. Wien. General Reports. Pp. 1-22</w:t>
      </w:r>
      <w:r>
        <w:rPr>
          <w:rStyle w:val="a7"/>
          <w:rFonts w:ascii="Times New Roman" w:hAnsi="Times New Roman"/>
          <w:sz w:val="26"/>
          <w:szCs w:val="26"/>
          <w:lang w:val="ru-RU"/>
        </w:rPr>
        <w:t>.</w:t>
      </w:r>
    </w:p>
    <w:p w:rsidR="0057634A" w:rsidRDefault="00576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Style w:val="a7"/>
          <w:rFonts w:ascii="Times New Roman" w:eastAsia="Times New Roman" w:hAnsi="Times New Roman" w:cs="Times New Roman"/>
          <w:sz w:val="26"/>
          <w:szCs w:val="26"/>
          <w:lang w:val="en-US"/>
        </w:rPr>
      </w:pPr>
    </w:p>
    <w:p w:rsidR="0057634A" w:rsidRDefault="0057634A">
      <w:pPr>
        <w:pStyle w:val="A6"/>
        <w:spacing w:line="288" w:lineRule="auto"/>
        <w:jc w:val="center"/>
        <w:rPr>
          <w:rFonts w:ascii="Times New Roman" w:eastAsia="Times New Roman" w:hAnsi="Times New Roman" w:cs="Times New Roman"/>
          <w:b/>
          <w:bCs/>
          <w:sz w:val="26"/>
          <w:szCs w:val="26"/>
        </w:rPr>
      </w:pPr>
    </w:p>
    <w:p w:rsidR="0057634A" w:rsidRDefault="0057634A">
      <w:pPr>
        <w:pStyle w:val="A6"/>
        <w:spacing w:line="288" w:lineRule="auto"/>
        <w:jc w:val="both"/>
        <w:rPr>
          <w:rFonts w:ascii="Times New Roman" w:eastAsia="Times New Roman" w:hAnsi="Times New Roman" w:cs="Times New Roman"/>
          <w:sz w:val="26"/>
          <w:szCs w:val="26"/>
        </w:rPr>
      </w:pPr>
    </w:p>
    <w:p w:rsidR="0057634A" w:rsidRDefault="00A32B41">
      <w:pPr>
        <w:pStyle w:val="A6"/>
        <w:spacing w:line="288" w:lineRule="auto"/>
        <w:jc w:val="both"/>
        <w:rPr>
          <w:rStyle w:val="a7"/>
          <w:rFonts w:ascii="Times New Roman" w:eastAsia="Times New Roman" w:hAnsi="Times New Roman" w:cs="Times New Roman"/>
          <w:b/>
          <w:bCs/>
          <w:sz w:val="26"/>
          <w:szCs w:val="26"/>
        </w:rPr>
      </w:pPr>
      <w:r>
        <w:rPr>
          <w:rStyle w:val="a7"/>
          <w:rFonts w:ascii="Times New Roman" w:hAnsi="Times New Roman"/>
          <w:b/>
          <w:bCs/>
          <w:sz w:val="26"/>
          <w:szCs w:val="26"/>
        </w:rPr>
        <w:t>VI. Methods of Instruction and Control</w:t>
      </w:r>
    </w:p>
    <w:p w:rsidR="0057634A" w:rsidRDefault="00A32B41">
      <w:pPr>
        <w:pStyle w:val="A6"/>
        <w:numPr>
          <w:ilvl w:val="0"/>
          <w:numId w:val="16"/>
        </w:numPr>
        <w:spacing w:line="288" w:lineRule="auto"/>
        <w:jc w:val="both"/>
        <w:rPr>
          <w:rStyle w:val="a7"/>
          <w:rFonts w:ascii="Times New Roman" w:eastAsia="Times New Roman" w:hAnsi="Times New Roman" w:cs="Times New Roman"/>
          <w:position w:val="8"/>
          <w:sz w:val="26"/>
          <w:szCs w:val="26"/>
        </w:rPr>
      </w:pPr>
      <w:r>
        <w:rPr>
          <w:rFonts w:ascii="Times New Roman" w:hAnsi="Times New Roman"/>
          <w:sz w:val="26"/>
          <w:szCs w:val="26"/>
        </w:rPr>
        <w:t xml:space="preserve">Using interactive educational technologies (problematic lectures, case-law studies, work in small groups). </w:t>
      </w:r>
    </w:p>
    <w:p w:rsidR="0057634A" w:rsidRDefault="00A32B41">
      <w:pPr>
        <w:pStyle w:val="A6"/>
        <w:numPr>
          <w:ilvl w:val="0"/>
          <w:numId w:val="18"/>
        </w:num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Using ratings and accumulative methods of control. </w:t>
      </w:r>
    </w:p>
    <w:p w:rsidR="0057634A" w:rsidRDefault="0057634A">
      <w:pPr>
        <w:pStyle w:val="A6"/>
        <w:spacing w:line="288" w:lineRule="auto"/>
        <w:rPr>
          <w:rFonts w:ascii="Times New Roman" w:eastAsia="Times New Roman" w:hAnsi="Times New Roman" w:cs="Times New Roman"/>
          <w:sz w:val="26"/>
          <w:szCs w:val="26"/>
          <w:u w:val="single"/>
        </w:rPr>
      </w:pPr>
    </w:p>
    <w:p w:rsidR="0057634A" w:rsidRDefault="00A32B41">
      <w:pPr>
        <w:pStyle w:val="A6"/>
        <w:spacing w:line="288" w:lineRule="auto"/>
        <w:rPr>
          <w:rFonts w:ascii="Times New Roman" w:eastAsia="Times New Roman" w:hAnsi="Times New Roman" w:cs="Times New Roman"/>
          <w:sz w:val="26"/>
          <w:szCs w:val="26"/>
          <w:u w:val="single"/>
        </w:rPr>
      </w:pPr>
      <w:r>
        <w:rPr>
          <w:rFonts w:ascii="Times New Roman" w:hAnsi="Times New Roman"/>
          <w:sz w:val="26"/>
          <w:szCs w:val="26"/>
          <w:u w:val="single"/>
        </w:rPr>
        <w:t>Self-study control:</w:t>
      </w:r>
    </w:p>
    <w:p w:rsidR="0057634A" w:rsidRDefault="00A32B41">
      <w:pPr>
        <w:pStyle w:val="A6"/>
        <w:spacing w:line="288" w:lineRule="auto"/>
        <w:rPr>
          <w:rFonts w:ascii="Times New Roman" w:eastAsia="Times New Roman" w:hAnsi="Times New Roman" w:cs="Times New Roman"/>
          <w:sz w:val="26"/>
          <w:szCs w:val="26"/>
        </w:rPr>
      </w:pPr>
      <w:r>
        <w:rPr>
          <w:rFonts w:ascii="Times New Roman" w:hAnsi="Times New Roman"/>
          <w:sz w:val="26"/>
          <w:szCs w:val="26"/>
        </w:rPr>
        <w:t xml:space="preserve">- Essay or presentation on a </w:t>
      </w:r>
      <w:r>
        <w:rPr>
          <w:rFonts w:ascii="Times New Roman" w:hAnsi="Times New Roman"/>
          <w:sz w:val="26"/>
          <w:szCs w:val="26"/>
        </w:rPr>
        <w:t xml:space="preserve">selected topic as agreed with the Course Instructor (8-10 printed pages (Times New Roman, 14 </w:t>
      </w:r>
      <w:proofErr w:type="spellStart"/>
      <w:r>
        <w:rPr>
          <w:rFonts w:ascii="Times New Roman" w:hAnsi="Times New Roman"/>
          <w:sz w:val="26"/>
          <w:szCs w:val="26"/>
        </w:rPr>
        <w:t>pt</w:t>
      </w:r>
      <w:proofErr w:type="spellEnd"/>
      <w:proofErr w:type="gramStart"/>
      <w:r>
        <w:rPr>
          <w:rFonts w:ascii="Times New Roman" w:hAnsi="Times New Roman"/>
          <w:sz w:val="26"/>
          <w:szCs w:val="26"/>
        </w:rPr>
        <w:t>);</w:t>
      </w:r>
      <w:proofErr w:type="gramEnd"/>
    </w:p>
    <w:p w:rsidR="0057634A" w:rsidRDefault="0057634A">
      <w:pPr>
        <w:pStyle w:val="A6"/>
        <w:spacing w:line="288" w:lineRule="auto"/>
        <w:rPr>
          <w:rFonts w:ascii="Times New Roman" w:eastAsia="Times New Roman" w:hAnsi="Times New Roman" w:cs="Times New Roman"/>
          <w:sz w:val="26"/>
          <w:szCs w:val="26"/>
        </w:rPr>
      </w:pPr>
    </w:p>
    <w:p w:rsidR="0057634A" w:rsidRDefault="00A32B41">
      <w:pPr>
        <w:pStyle w:val="A6"/>
        <w:spacing w:line="288" w:lineRule="auto"/>
        <w:rPr>
          <w:rFonts w:ascii="Times New Roman" w:eastAsia="Times New Roman" w:hAnsi="Times New Roman" w:cs="Times New Roman"/>
          <w:sz w:val="26"/>
          <w:szCs w:val="26"/>
          <w:u w:val="single"/>
          <w:lang w:val="it-IT"/>
        </w:rPr>
      </w:pPr>
      <w:r>
        <w:rPr>
          <w:rStyle w:val="a7"/>
          <w:rFonts w:ascii="Times New Roman" w:hAnsi="Times New Roman"/>
          <w:sz w:val="26"/>
          <w:szCs w:val="26"/>
          <w:u w:val="single"/>
          <w:lang w:val="it-IT"/>
        </w:rPr>
        <w:t>Intermediate control:</w:t>
      </w:r>
    </w:p>
    <w:p w:rsidR="0057634A" w:rsidRDefault="00A32B41">
      <w:pPr>
        <w:pStyle w:val="A6"/>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 Exam </w:t>
      </w:r>
      <w:r>
        <w:rPr>
          <w:rFonts w:ascii="Times New Roman" w:hAnsi="Times New Roman"/>
          <w:sz w:val="26"/>
          <w:szCs w:val="26"/>
        </w:rPr>
        <w:t xml:space="preserve">– </w:t>
      </w:r>
      <w:r>
        <w:rPr>
          <w:rFonts w:ascii="Times New Roman" w:hAnsi="Times New Roman"/>
          <w:sz w:val="26"/>
          <w:szCs w:val="26"/>
        </w:rPr>
        <w:t>graded assessment of the level of acquired knowledge and developed skills during the Course; includes written questions coveri</w:t>
      </w:r>
      <w:r>
        <w:rPr>
          <w:rFonts w:ascii="Times New Roman" w:hAnsi="Times New Roman"/>
          <w:sz w:val="26"/>
          <w:szCs w:val="26"/>
        </w:rPr>
        <w:t>ng syllabus material, i.e. theoretical and practical dimensions (test).</w:t>
      </w:r>
    </w:p>
    <w:p w:rsidR="0057634A" w:rsidRDefault="00A32B41">
      <w:pPr>
        <w:pStyle w:val="A6"/>
        <w:spacing w:line="288" w:lineRule="auto"/>
        <w:rPr>
          <w:rFonts w:ascii="Times New Roman" w:eastAsia="Times New Roman" w:hAnsi="Times New Roman" w:cs="Times New Roman"/>
          <w:sz w:val="26"/>
          <w:szCs w:val="26"/>
          <w:u w:val="single"/>
          <w:lang w:val="pt-PT"/>
        </w:rPr>
      </w:pPr>
      <w:r>
        <w:rPr>
          <w:rStyle w:val="a7"/>
          <w:rFonts w:ascii="Times New Roman" w:hAnsi="Times New Roman"/>
          <w:sz w:val="26"/>
          <w:szCs w:val="26"/>
          <w:u w:val="single"/>
          <w:lang w:val="pt-PT"/>
        </w:rPr>
        <w:t>Parameters</w:t>
      </w:r>
    </w:p>
    <w:p w:rsidR="0057634A" w:rsidRDefault="00A32B41">
      <w:pPr>
        <w:pStyle w:val="A6"/>
        <w:spacing w:line="288" w:lineRule="auto"/>
        <w:rPr>
          <w:rFonts w:ascii="Times New Roman" w:eastAsia="Times New Roman" w:hAnsi="Times New Roman" w:cs="Times New Roman"/>
          <w:sz w:val="26"/>
          <w:szCs w:val="26"/>
        </w:rPr>
      </w:pPr>
      <w:r>
        <w:rPr>
          <w:rFonts w:ascii="Times New Roman" w:hAnsi="Times New Roman"/>
          <w:sz w:val="26"/>
          <w:szCs w:val="26"/>
        </w:rPr>
        <w:t>Written 60-minute exam</w:t>
      </w:r>
    </w:p>
    <w:p w:rsidR="0057634A" w:rsidRDefault="0057634A">
      <w:pPr>
        <w:pStyle w:val="A6"/>
        <w:numPr>
          <w:ilvl w:val="0"/>
          <w:numId w:val="19"/>
        </w:numPr>
        <w:spacing w:line="288" w:lineRule="auto"/>
        <w:jc w:val="both"/>
        <w:rPr>
          <w:rStyle w:val="a7"/>
          <w:rFonts w:ascii="Times New Roman" w:eastAsia="Times New Roman" w:hAnsi="Times New Roman" w:cs="Times New Roman"/>
          <w:position w:val="8"/>
          <w:sz w:val="26"/>
          <w:szCs w:val="26"/>
        </w:rPr>
      </w:pPr>
    </w:p>
    <w:p w:rsidR="0057634A" w:rsidRDefault="0057634A">
      <w:pPr>
        <w:pStyle w:val="A6"/>
        <w:spacing w:line="288" w:lineRule="auto"/>
        <w:jc w:val="both"/>
      </w:pPr>
    </w:p>
    <w:sectPr w:rsidR="0057634A">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41" w:rsidRDefault="00A32B41">
      <w:r>
        <w:separator/>
      </w:r>
    </w:p>
  </w:endnote>
  <w:endnote w:type="continuationSeparator" w:id="0">
    <w:p w:rsidR="00A32B41" w:rsidRDefault="00A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4A" w:rsidRDefault="005763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41" w:rsidRDefault="00A32B41">
      <w:r>
        <w:separator/>
      </w:r>
    </w:p>
  </w:footnote>
  <w:footnote w:type="continuationSeparator" w:id="0">
    <w:p w:rsidR="00A32B41" w:rsidRDefault="00A3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4A" w:rsidRDefault="005763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665"/>
    <w:multiLevelType w:val="hybridMultilevel"/>
    <w:tmpl w:val="CC849DE6"/>
    <w:styleLink w:val="4"/>
    <w:lvl w:ilvl="0" w:tplc="2CB6B65E">
      <w:start w:val="1"/>
      <w:numFmt w:val="bullet"/>
      <w:lvlText w:val="-"/>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 w:ilvl="1" w:tplc="BCAEDF66">
      <w:start w:val="1"/>
      <w:numFmt w:val="bullet"/>
      <w:lvlText w:val="-"/>
      <w:lvlJc w:val="left"/>
      <w:pPr>
        <w:tabs>
          <w:tab w:val="left" w:pos="284"/>
        </w:tabs>
        <w:ind w:left="5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6202814">
      <w:start w:val="1"/>
      <w:numFmt w:val="bullet"/>
      <w:lvlText w:val="-"/>
      <w:lvlJc w:val="left"/>
      <w:pPr>
        <w:tabs>
          <w:tab w:val="left" w:pos="284"/>
        </w:tabs>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5083206">
      <w:start w:val="1"/>
      <w:numFmt w:val="bullet"/>
      <w:lvlText w:val="-"/>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5208E44">
      <w:start w:val="1"/>
      <w:numFmt w:val="bullet"/>
      <w:lvlText w:val="-"/>
      <w:lvlJc w:val="left"/>
      <w:pPr>
        <w:tabs>
          <w:tab w:val="left" w:pos="284"/>
        </w:tabs>
        <w:ind w:left="12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2612E4">
      <w:start w:val="1"/>
      <w:numFmt w:val="bullet"/>
      <w:lvlText w:val="-"/>
      <w:lvlJc w:val="left"/>
      <w:pPr>
        <w:tabs>
          <w:tab w:val="left" w:pos="284"/>
        </w:tabs>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9827FFA">
      <w:start w:val="1"/>
      <w:numFmt w:val="bullet"/>
      <w:lvlText w:val="-"/>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78A85CA">
      <w:start w:val="1"/>
      <w:numFmt w:val="bullet"/>
      <w:lvlText w:val="-"/>
      <w:lvlJc w:val="left"/>
      <w:pPr>
        <w:tabs>
          <w:tab w:val="left" w:pos="284"/>
        </w:tabs>
        <w:ind w:left="19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FA7D1C">
      <w:start w:val="1"/>
      <w:numFmt w:val="bullet"/>
      <w:lvlText w:val="-"/>
      <w:lvlJc w:val="left"/>
      <w:pPr>
        <w:tabs>
          <w:tab w:val="left" w:pos="284"/>
        </w:tabs>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2B5B94"/>
    <w:multiLevelType w:val="hybridMultilevel"/>
    <w:tmpl w:val="09623D82"/>
    <w:numStyleLink w:val="35"/>
  </w:abstractNum>
  <w:abstractNum w:abstractNumId="2">
    <w:nsid w:val="06756F44"/>
    <w:multiLevelType w:val="hybridMultilevel"/>
    <w:tmpl w:val="9F20411E"/>
    <w:styleLink w:val="13"/>
    <w:lvl w:ilvl="0" w:tplc="8BCC81E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DF27768">
      <w:start w:val="1"/>
      <w:numFmt w:val="decimal"/>
      <w:lvlText w:val="%2."/>
      <w:lvlJc w:val="left"/>
      <w:pPr>
        <w:tabs>
          <w:tab w:val="left" w:pos="425"/>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4D25F44">
      <w:start w:val="1"/>
      <w:numFmt w:val="decimal"/>
      <w:lvlText w:val="%3."/>
      <w:lvlJc w:val="left"/>
      <w:pPr>
        <w:tabs>
          <w:tab w:val="left" w:pos="425"/>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29C0298">
      <w:start w:val="1"/>
      <w:numFmt w:val="decimal"/>
      <w:lvlText w:val="%4."/>
      <w:lvlJc w:val="left"/>
      <w:pPr>
        <w:tabs>
          <w:tab w:val="left" w:pos="425"/>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72ED888">
      <w:start w:val="1"/>
      <w:numFmt w:val="decimal"/>
      <w:lvlText w:val="%5."/>
      <w:lvlJc w:val="left"/>
      <w:pPr>
        <w:tabs>
          <w:tab w:val="left" w:pos="425"/>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D1013AA">
      <w:start w:val="1"/>
      <w:numFmt w:val="decimal"/>
      <w:lvlText w:val="%6."/>
      <w:lvlJc w:val="left"/>
      <w:pPr>
        <w:tabs>
          <w:tab w:val="left" w:pos="425"/>
        </w:tabs>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CEEA9C42">
      <w:start w:val="1"/>
      <w:numFmt w:val="decimal"/>
      <w:lvlText w:val="%7."/>
      <w:lvlJc w:val="left"/>
      <w:pPr>
        <w:tabs>
          <w:tab w:val="left" w:pos="425"/>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824C0C6">
      <w:start w:val="1"/>
      <w:numFmt w:val="decimal"/>
      <w:lvlText w:val="%8."/>
      <w:lvlJc w:val="left"/>
      <w:pPr>
        <w:tabs>
          <w:tab w:val="left" w:pos="425"/>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55419B6">
      <w:start w:val="1"/>
      <w:numFmt w:val="decimal"/>
      <w:lvlText w:val="%9."/>
      <w:lvlJc w:val="left"/>
      <w:pPr>
        <w:tabs>
          <w:tab w:val="left" w:pos="425"/>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90B2482"/>
    <w:multiLevelType w:val="hybridMultilevel"/>
    <w:tmpl w:val="1A8A76C0"/>
    <w:numStyleLink w:val="3"/>
  </w:abstractNum>
  <w:abstractNum w:abstractNumId="4">
    <w:nsid w:val="0BC12E1B"/>
    <w:multiLevelType w:val="hybridMultilevel"/>
    <w:tmpl w:val="4984DEB6"/>
    <w:numStyleLink w:val="6"/>
  </w:abstractNum>
  <w:abstractNum w:abstractNumId="5">
    <w:nsid w:val="131835B7"/>
    <w:multiLevelType w:val="hybridMultilevel"/>
    <w:tmpl w:val="E0EC4284"/>
    <w:styleLink w:val="a"/>
    <w:lvl w:ilvl="0" w:tplc="4260AB4E">
      <w:start w:val="1"/>
      <w:numFmt w:val="decimal"/>
      <w:lvlText w:val="%1."/>
      <w:lvlJc w:val="left"/>
      <w:pPr>
        <w:tabs>
          <w:tab w:val="left" w:pos="425"/>
        </w:tabs>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3900044E">
      <w:start w:val="1"/>
      <w:numFmt w:val="decimal"/>
      <w:lvlText w:val="%2."/>
      <w:lvlJc w:val="left"/>
      <w:pPr>
        <w:tabs>
          <w:tab w:val="left" w:pos="425"/>
        </w:tabs>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6BD64FEE">
      <w:start w:val="1"/>
      <w:numFmt w:val="decimal"/>
      <w:lvlText w:val="%3."/>
      <w:lvlJc w:val="left"/>
      <w:pPr>
        <w:tabs>
          <w:tab w:val="left" w:pos="425"/>
        </w:tabs>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B204D07C">
      <w:start w:val="1"/>
      <w:numFmt w:val="decimal"/>
      <w:lvlText w:val="%4."/>
      <w:lvlJc w:val="left"/>
      <w:pPr>
        <w:tabs>
          <w:tab w:val="left" w:pos="425"/>
        </w:tabs>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D6147598">
      <w:start w:val="1"/>
      <w:numFmt w:val="decimal"/>
      <w:lvlText w:val="%5."/>
      <w:lvlJc w:val="left"/>
      <w:pPr>
        <w:tabs>
          <w:tab w:val="left" w:pos="425"/>
        </w:tabs>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B98A85C8">
      <w:start w:val="1"/>
      <w:numFmt w:val="decimal"/>
      <w:lvlText w:val="%6."/>
      <w:lvlJc w:val="left"/>
      <w:pPr>
        <w:tabs>
          <w:tab w:val="left" w:pos="425"/>
        </w:tabs>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E95AAEC0">
      <w:start w:val="1"/>
      <w:numFmt w:val="decimal"/>
      <w:lvlText w:val="%7."/>
      <w:lvlJc w:val="left"/>
      <w:pPr>
        <w:tabs>
          <w:tab w:val="left" w:pos="425"/>
        </w:tabs>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868C2C14">
      <w:start w:val="1"/>
      <w:numFmt w:val="decimal"/>
      <w:lvlText w:val="%8."/>
      <w:lvlJc w:val="left"/>
      <w:pPr>
        <w:tabs>
          <w:tab w:val="left" w:pos="425"/>
        </w:tabs>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738E8D80">
      <w:start w:val="1"/>
      <w:numFmt w:val="decimal"/>
      <w:lvlText w:val="%9."/>
      <w:lvlJc w:val="left"/>
      <w:pPr>
        <w:tabs>
          <w:tab w:val="left" w:pos="425"/>
        </w:tabs>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B77563E"/>
    <w:multiLevelType w:val="hybridMultilevel"/>
    <w:tmpl w:val="2D047166"/>
    <w:numStyleLink w:val="1"/>
  </w:abstractNum>
  <w:abstractNum w:abstractNumId="7">
    <w:nsid w:val="1E6D629C"/>
    <w:multiLevelType w:val="hybridMultilevel"/>
    <w:tmpl w:val="CC849DE6"/>
    <w:numStyleLink w:val="4"/>
  </w:abstractNum>
  <w:abstractNum w:abstractNumId="8">
    <w:nsid w:val="21A20437"/>
    <w:multiLevelType w:val="hybridMultilevel"/>
    <w:tmpl w:val="DD7ED4FE"/>
    <w:styleLink w:val="34"/>
    <w:lvl w:ilvl="0" w:tplc="A54A88B8">
      <w:start w:val="1"/>
      <w:numFmt w:val="bullet"/>
      <w:lvlText w:val="-"/>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 w:ilvl="1" w:tplc="A5DEA43E">
      <w:start w:val="1"/>
      <w:numFmt w:val="bullet"/>
      <w:lvlText w:val="-"/>
      <w:lvlJc w:val="left"/>
      <w:pPr>
        <w:tabs>
          <w:tab w:val="left" w:pos="284"/>
        </w:tabs>
        <w:ind w:left="5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88BA24">
      <w:start w:val="1"/>
      <w:numFmt w:val="bullet"/>
      <w:lvlText w:val="-"/>
      <w:lvlJc w:val="left"/>
      <w:pPr>
        <w:tabs>
          <w:tab w:val="left" w:pos="284"/>
        </w:tabs>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F0EB046">
      <w:start w:val="1"/>
      <w:numFmt w:val="bullet"/>
      <w:lvlText w:val="-"/>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2F2C158">
      <w:start w:val="1"/>
      <w:numFmt w:val="bullet"/>
      <w:lvlText w:val="-"/>
      <w:lvlJc w:val="left"/>
      <w:pPr>
        <w:tabs>
          <w:tab w:val="left" w:pos="284"/>
        </w:tabs>
        <w:ind w:left="12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36AD50">
      <w:start w:val="1"/>
      <w:numFmt w:val="bullet"/>
      <w:lvlText w:val="-"/>
      <w:lvlJc w:val="left"/>
      <w:pPr>
        <w:tabs>
          <w:tab w:val="left" w:pos="284"/>
        </w:tabs>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0E0B1A0">
      <w:start w:val="1"/>
      <w:numFmt w:val="bullet"/>
      <w:lvlText w:val="-"/>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6B02FB4">
      <w:start w:val="1"/>
      <w:numFmt w:val="bullet"/>
      <w:lvlText w:val="-"/>
      <w:lvlJc w:val="left"/>
      <w:pPr>
        <w:tabs>
          <w:tab w:val="left" w:pos="284"/>
        </w:tabs>
        <w:ind w:left="19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996B890">
      <w:start w:val="1"/>
      <w:numFmt w:val="bullet"/>
      <w:lvlText w:val="-"/>
      <w:lvlJc w:val="left"/>
      <w:pPr>
        <w:tabs>
          <w:tab w:val="left" w:pos="284"/>
        </w:tabs>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3405EFA"/>
    <w:multiLevelType w:val="hybridMultilevel"/>
    <w:tmpl w:val="9F20411E"/>
    <w:numStyleLink w:val="13"/>
  </w:abstractNum>
  <w:abstractNum w:abstractNumId="10">
    <w:nsid w:val="3664663A"/>
    <w:multiLevelType w:val="hybridMultilevel"/>
    <w:tmpl w:val="2D047166"/>
    <w:styleLink w:val="1"/>
    <w:lvl w:ilvl="0" w:tplc="B750EE58">
      <w:start w:val="1"/>
      <w:numFmt w:val="upperRoman"/>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265F6">
      <w:start w:val="1"/>
      <w:numFmt w:val="upperLetter"/>
      <w:lvlText w:val="%2."/>
      <w:lvlJc w:val="left"/>
      <w:pPr>
        <w:tabs>
          <w:tab w:val="left" w:pos="425"/>
        </w:tabs>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F1C845DA">
      <w:start w:val="1"/>
      <w:numFmt w:val="decimal"/>
      <w:lvlText w:val="%3."/>
      <w:lvlJc w:val="left"/>
      <w:pPr>
        <w:tabs>
          <w:tab w:val="left" w:pos="425"/>
        </w:tabs>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47560B3C">
      <w:start w:val="1"/>
      <w:numFmt w:val="lowerLetter"/>
      <w:lvlText w:val="%4)"/>
      <w:lvlJc w:val="left"/>
      <w:pPr>
        <w:tabs>
          <w:tab w:val="left" w:pos="425"/>
        </w:tabs>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484CFB60">
      <w:start w:val="1"/>
      <w:numFmt w:val="decimal"/>
      <w:lvlText w:val="(%5)"/>
      <w:lvlJc w:val="left"/>
      <w:pPr>
        <w:tabs>
          <w:tab w:val="left" w:pos="425"/>
        </w:tabs>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3FFE6058">
      <w:start w:val="1"/>
      <w:numFmt w:val="lowerLetter"/>
      <w:lvlText w:val="(%6)"/>
      <w:lvlJc w:val="left"/>
      <w:pPr>
        <w:tabs>
          <w:tab w:val="left" w:pos="425"/>
        </w:tabs>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9D404D26">
      <w:start w:val="1"/>
      <w:numFmt w:val="lowerRoman"/>
      <w:lvlText w:val="%7)"/>
      <w:lvlJc w:val="left"/>
      <w:pPr>
        <w:tabs>
          <w:tab w:val="left" w:pos="425"/>
        </w:tabs>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3BB62B4E">
      <w:start w:val="1"/>
      <w:numFmt w:val="decimal"/>
      <w:lvlText w:val="(%8)"/>
      <w:lvlJc w:val="left"/>
      <w:pPr>
        <w:tabs>
          <w:tab w:val="left" w:pos="425"/>
        </w:tabs>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9CA62262">
      <w:start w:val="1"/>
      <w:numFmt w:val="lowerLetter"/>
      <w:lvlText w:val="(%9)"/>
      <w:lvlJc w:val="left"/>
      <w:pPr>
        <w:tabs>
          <w:tab w:val="left" w:pos="425"/>
        </w:tabs>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8A84263"/>
    <w:multiLevelType w:val="hybridMultilevel"/>
    <w:tmpl w:val="3B18768E"/>
    <w:numStyleLink w:val="2"/>
  </w:abstractNum>
  <w:abstractNum w:abstractNumId="12">
    <w:nsid w:val="446F1B1C"/>
    <w:multiLevelType w:val="hybridMultilevel"/>
    <w:tmpl w:val="4984DEB6"/>
    <w:styleLink w:val="6"/>
    <w:lvl w:ilvl="0" w:tplc="8BCA4FB4">
      <w:start w:val="1"/>
      <w:numFmt w:val="bullet"/>
      <w:lvlText w:val="-"/>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 w:ilvl="1" w:tplc="3E407168">
      <w:start w:val="1"/>
      <w:numFmt w:val="bullet"/>
      <w:lvlText w:val="-"/>
      <w:lvlJc w:val="left"/>
      <w:pPr>
        <w:tabs>
          <w:tab w:val="left" w:pos="284"/>
        </w:tabs>
        <w:ind w:left="5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22C6522">
      <w:start w:val="1"/>
      <w:numFmt w:val="bullet"/>
      <w:lvlText w:val="-"/>
      <w:lvlJc w:val="left"/>
      <w:pPr>
        <w:tabs>
          <w:tab w:val="left" w:pos="284"/>
        </w:tabs>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9EA1ACA">
      <w:start w:val="1"/>
      <w:numFmt w:val="bullet"/>
      <w:lvlText w:val="-"/>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458CFA4">
      <w:start w:val="1"/>
      <w:numFmt w:val="bullet"/>
      <w:lvlText w:val="-"/>
      <w:lvlJc w:val="left"/>
      <w:pPr>
        <w:tabs>
          <w:tab w:val="left" w:pos="284"/>
        </w:tabs>
        <w:ind w:left="12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2F8FB50">
      <w:start w:val="1"/>
      <w:numFmt w:val="bullet"/>
      <w:lvlText w:val="-"/>
      <w:lvlJc w:val="left"/>
      <w:pPr>
        <w:tabs>
          <w:tab w:val="left" w:pos="284"/>
        </w:tabs>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F24FCC8">
      <w:start w:val="1"/>
      <w:numFmt w:val="bullet"/>
      <w:lvlText w:val="-"/>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66453AA">
      <w:start w:val="1"/>
      <w:numFmt w:val="bullet"/>
      <w:lvlText w:val="-"/>
      <w:lvlJc w:val="left"/>
      <w:pPr>
        <w:tabs>
          <w:tab w:val="left" w:pos="284"/>
        </w:tabs>
        <w:ind w:left="19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6880300">
      <w:start w:val="1"/>
      <w:numFmt w:val="bullet"/>
      <w:lvlText w:val="-"/>
      <w:lvlJc w:val="left"/>
      <w:pPr>
        <w:tabs>
          <w:tab w:val="left" w:pos="284"/>
        </w:tabs>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4750846"/>
    <w:multiLevelType w:val="hybridMultilevel"/>
    <w:tmpl w:val="1A8A76C0"/>
    <w:styleLink w:val="3"/>
    <w:lvl w:ilvl="0" w:tplc="07B4F32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602EB80">
      <w:start w:val="1"/>
      <w:numFmt w:val="decimal"/>
      <w:lvlText w:val="%2."/>
      <w:lvlJc w:val="left"/>
      <w:pPr>
        <w:tabs>
          <w:tab w:val="left" w:pos="425"/>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A6A5630">
      <w:start w:val="1"/>
      <w:numFmt w:val="decimal"/>
      <w:lvlText w:val="%3."/>
      <w:lvlJc w:val="left"/>
      <w:pPr>
        <w:tabs>
          <w:tab w:val="left" w:pos="425"/>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4767CB4">
      <w:start w:val="1"/>
      <w:numFmt w:val="decimal"/>
      <w:lvlText w:val="%4."/>
      <w:lvlJc w:val="left"/>
      <w:pPr>
        <w:tabs>
          <w:tab w:val="left" w:pos="425"/>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892D16E">
      <w:start w:val="1"/>
      <w:numFmt w:val="decimal"/>
      <w:lvlText w:val="%5."/>
      <w:lvlJc w:val="left"/>
      <w:pPr>
        <w:tabs>
          <w:tab w:val="left" w:pos="425"/>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93C2858">
      <w:start w:val="1"/>
      <w:numFmt w:val="decimal"/>
      <w:lvlText w:val="%6."/>
      <w:lvlJc w:val="left"/>
      <w:pPr>
        <w:tabs>
          <w:tab w:val="left" w:pos="425"/>
        </w:tabs>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F5E7244">
      <w:start w:val="1"/>
      <w:numFmt w:val="decimal"/>
      <w:lvlText w:val="%7."/>
      <w:lvlJc w:val="left"/>
      <w:pPr>
        <w:tabs>
          <w:tab w:val="left" w:pos="425"/>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C3C2E3C">
      <w:start w:val="1"/>
      <w:numFmt w:val="decimal"/>
      <w:lvlText w:val="%8."/>
      <w:lvlJc w:val="left"/>
      <w:pPr>
        <w:tabs>
          <w:tab w:val="left" w:pos="425"/>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2AA8C56">
      <w:start w:val="1"/>
      <w:numFmt w:val="decimal"/>
      <w:lvlText w:val="%9."/>
      <w:lvlJc w:val="left"/>
      <w:pPr>
        <w:tabs>
          <w:tab w:val="left" w:pos="425"/>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58734B3"/>
    <w:multiLevelType w:val="hybridMultilevel"/>
    <w:tmpl w:val="DD7ED4FE"/>
    <w:numStyleLink w:val="34"/>
  </w:abstractNum>
  <w:abstractNum w:abstractNumId="15">
    <w:nsid w:val="6D9541EB"/>
    <w:multiLevelType w:val="hybridMultilevel"/>
    <w:tmpl w:val="E0EC4284"/>
    <w:numStyleLink w:val="a"/>
  </w:abstractNum>
  <w:abstractNum w:abstractNumId="16">
    <w:nsid w:val="70A11C3E"/>
    <w:multiLevelType w:val="hybridMultilevel"/>
    <w:tmpl w:val="3B18768E"/>
    <w:styleLink w:val="2"/>
    <w:lvl w:ilvl="0" w:tplc="8E62E896">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66484D70">
      <w:start w:val="1"/>
      <w:numFmt w:val="decimal"/>
      <w:lvlText w:val="%2."/>
      <w:lvlJc w:val="left"/>
      <w:pPr>
        <w:tabs>
          <w:tab w:val="left" w:pos="425"/>
        </w:tabs>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5532D958">
      <w:start w:val="1"/>
      <w:numFmt w:val="decimal"/>
      <w:lvlText w:val="%3."/>
      <w:lvlJc w:val="left"/>
      <w:pPr>
        <w:tabs>
          <w:tab w:val="left" w:pos="425"/>
        </w:tabs>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979CE19C">
      <w:start w:val="1"/>
      <w:numFmt w:val="decimal"/>
      <w:lvlText w:val="%4."/>
      <w:lvlJc w:val="left"/>
      <w:pPr>
        <w:tabs>
          <w:tab w:val="left" w:pos="425"/>
        </w:tabs>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CB40F03E">
      <w:start w:val="1"/>
      <w:numFmt w:val="decimal"/>
      <w:lvlText w:val="%5."/>
      <w:lvlJc w:val="left"/>
      <w:pPr>
        <w:tabs>
          <w:tab w:val="left" w:pos="425"/>
        </w:tabs>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17CE807A">
      <w:start w:val="1"/>
      <w:numFmt w:val="decimal"/>
      <w:lvlText w:val="%6."/>
      <w:lvlJc w:val="left"/>
      <w:pPr>
        <w:tabs>
          <w:tab w:val="left" w:pos="425"/>
        </w:tabs>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A26B4">
      <w:start w:val="1"/>
      <w:numFmt w:val="decimal"/>
      <w:lvlText w:val="%7."/>
      <w:lvlJc w:val="left"/>
      <w:pPr>
        <w:tabs>
          <w:tab w:val="left" w:pos="425"/>
        </w:tabs>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4636D746">
      <w:start w:val="1"/>
      <w:numFmt w:val="decimal"/>
      <w:lvlText w:val="%8."/>
      <w:lvlJc w:val="left"/>
      <w:pPr>
        <w:tabs>
          <w:tab w:val="left" w:pos="425"/>
        </w:tabs>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58E478C2">
      <w:start w:val="1"/>
      <w:numFmt w:val="decimal"/>
      <w:lvlText w:val="%9."/>
      <w:lvlJc w:val="left"/>
      <w:pPr>
        <w:tabs>
          <w:tab w:val="left" w:pos="425"/>
        </w:tabs>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7C5C2F23"/>
    <w:multiLevelType w:val="hybridMultilevel"/>
    <w:tmpl w:val="09623D82"/>
    <w:styleLink w:val="35"/>
    <w:lvl w:ilvl="0" w:tplc="FE42F658">
      <w:start w:val="1"/>
      <w:numFmt w:val="bullet"/>
      <w:lvlText w:val="-"/>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 w:ilvl="1" w:tplc="1AC41A00">
      <w:start w:val="1"/>
      <w:numFmt w:val="bullet"/>
      <w:lvlText w:val="-"/>
      <w:lvlJc w:val="left"/>
      <w:pPr>
        <w:tabs>
          <w:tab w:val="left" w:pos="284"/>
        </w:tabs>
        <w:ind w:left="5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0D68E10">
      <w:start w:val="1"/>
      <w:numFmt w:val="bullet"/>
      <w:lvlText w:val="-"/>
      <w:lvlJc w:val="left"/>
      <w:pPr>
        <w:tabs>
          <w:tab w:val="left" w:pos="284"/>
        </w:tabs>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68F26A50">
      <w:start w:val="1"/>
      <w:numFmt w:val="bullet"/>
      <w:lvlText w:val="-"/>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EF2AF6A">
      <w:start w:val="1"/>
      <w:numFmt w:val="bullet"/>
      <w:lvlText w:val="-"/>
      <w:lvlJc w:val="left"/>
      <w:pPr>
        <w:tabs>
          <w:tab w:val="left" w:pos="284"/>
        </w:tabs>
        <w:ind w:left="12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22F510">
      <w:start w:val="1"/>
      <w:numFmt w:val="bullet"/>
      <w:lvlText w:val="-"/>
      <w:lvlJc w:val="left"/>
      <w:pPr>
        <w:tabs>
          <w:tab w:val="left" w:pos="284"/>
        </w:tabs>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F26CCC46">
      <w:start w:val="1"/>
      <w:numFmt w:val="bullet"/>
      <w:lvlText w:val="-"/>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2065BCA">
      <w:start w:val="1"/>
      <w:numFmt w:val="bullet"/>
      <w:lvlText w:val="-"/>
      <w:lvlJc w:val="left"/>
      <w:pPr>
        <w:tabs>
          <w:tab w:val="left" w:pos="284"/>
        </w:tabs>
        <w:ind w:left="19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7A8E4AC">
      <w:start w:val="1"/>
      <w:numFmt w:val="bullet"/>
      <w:lvlText w:val="-"/>
      <w:lvlJc w:val="left"/>
      <w:pPr>
        <w:tabs>
          <w:tab w:val="left" w:pos="284"/>
        </w:tabs>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16"/>
  </w:num>
  <w:num w:numId="4">
    <w:abstractNumId w:val="11"/>
  </w:num>
  <w:num w:numId="5">
    <w:abstractNumId w:val="13"/>
  </w:num>
  <w:num w:numId="6">
    <w:abstractNumId w:val="3"/>
  </w:num>
  <w:num w:numId="7">
    <w:abstractNumId w:val="0"/>
  </w:num>
  <w:num w:numId="8">
    <w:abstractNumId w:val="7"/>
  </w:num>
  <w:num w:numId="9">
    <w:abstractNumId w:val="12"/>
  </w:num>
  <w:num w:numId="10">
    <w:abstractNumId w:val="4"/>
  </w:num>
  <w:num w:numId="11">
    <w:abstractNumId w:val="2"/>
  </w:num>
  <w:num w:numId="12">
    <w:abstractNumId w:val="9"/>
  </w:num>
  <w:num w:numId="13">
    <w:abstractNumId w:val="5"/>
  </w:num>
  <w:num w:numId="14">
    <w:abstractNumId w:val="15"/>
  </w:num>
  <w:num w:numId="15">
    <w:abstractNumId w:val="8"/>
  </w:num>
  <w:num w:numId="16">
    <w:abstractNumId w:val="14"/>
  </w:num>
  <w:num w:numId="17">
    <w:abstractNumId w:val="17"/>
  </w:num>
  <w:num w:numId="18">
    <w:abstractNumId w:val="1"/>
  </w:num>
  <w:num w:numId="19">
    <w:abstractNumId w:val="1"/>
    <w:lvlOverride w:ilvl="0">
      <w:lvl w:ilvl="0" w:tplc="A9909838">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4A11A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96895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1080A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3C7D1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749CA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54B1F4">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622A3A">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245C4A">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634A"/>
    <w:rsid w:val="00115891"/>
    <w:rsid w:val="0057634A"/>
    <w:rsid w:val="00A3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Arial Unicode MS" w:hAnsi="Arial Unicode MS" w:cs="Arial Unicode M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Текстовый блок A"/>
    <w:rPr>
      <w:rFonts w:ascii="Helvetica" w:hAnsi="Helvetica" w:cs="Arial Unicode MS"/>
      <w:color w:val="000000"/>
      <w:sz w:val="22"/>
      <w:szCs w:val="22"/>
      <w:u w:color="000000"/>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6">
    <w:name w:val="Импортированный стиль 6"/>
    <w:pPr>
      <w:numPr>
        <w:numId w:val="9"/>
      </w:numPr>
    </w:pPr>
  </w:style>
  <w:style w:type="numbering" w:customStyle="1" w:styleId="13">
    <w:name w:val="Импортированный стиль 13"/>
    <w:pPr>
      <w:numPr>
        <w:numId w:val="11"/>
      </w:numPr>
    </w:pPr>
  </w:style>
  <w:style w:type="numbering" w:customStyle="1" w:styleId="a">
    <w:name w:val="С числами"/>
    <w:pPr>
      <w:numPr>
        <w:numId w:val="13"/>
      </w:numPr>
    </w:pPr>
  </w:style>
  <w:style w:type="character" w:customStyle="1" w:styleId="a7">
    <w:name w:val="Нет"/>
  </w:style>
  <w:style w:type="character" w:customStyle="1" w:styleId="Hyperlink0">
    <w:name w:val="Hyperlink.0"/>
    <w:basedOn w:val="a7"/>
    <w:rPr>
      <w:u w:val="single"/>
      <w:lang w:val="en-US"/>
    </w:rPr>
  </w:style>
  <w:style w:type="character" w:customStyle="1" w:styleId="Hyperlink1">
    <w:name w:val="Hyperlink.1"/>
    <w:basedOn w:val="a7"/>
    <w:rPr>
      <w:u w:val="single"/>
      <w:lang w:val="ru-RU"/>
    </w:rPr>
  </w:style>
  <w:style w:type="numbering" w:customStyle="1" w:styleId="34">
    <w:name w:val="Импортированный стиль 34"/>
    <w:pPr>
      <w:numPr>
        <w:numId w:val="15"/>
      </w:numPr>
    </w:pPr>
  </w:style>
  <w:style w:type="numbering" w:customStyle="1" w:styleId="35">
    <w:name w:val="Импортированный стиль 35"/>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Arial Unicode MS" w:hAnsi="Arial Unicode MS" w:cs="Arial Unicode M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Текстовый блок A"/>
    <w:rPr>
      <w:rFonts w:ascii="Helvetica" w:hAnsi="Helvetica" w:cs="Arial Unicode MS"/>
      <w:color w:val="000000"/>
      <w:sz w:val="22"/>
      <w:szCs w:val="22"/>
      <w:u w:color="000000"/>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6">
    <w:name w:val="Импортированный стиль 6"/>
    <w:pPr>
      <w:numPr>
        <w:numId w:val="9"/>
      </w:numPr>
    </w:pPr>
  </w:style>
  <w:style w:type="numbering" w:customStyle="1" w:styleId="13">
    <w:name w:val="Импортированный стиль 13"/>
    <w:pPr>
      <w:numPr>
        <w:numId w:val="11"/>
      </w:numPr>
    </w:pPr>
  </w:style>
  <w:style w:type="numbering" w:customStyle="1" w:styleId="a">
    <w:name w:val="С числами"/>
    <w:pPr>
      <w:numPr>
        <w:numId w:val="13"/>
      </w:numPr>
    </w:pPr>
  </w:style>
  <w:style w:type="character" w:customStyle="1" w:styleId="a7">
    <w:name w:val="Нет"/>
  </w:style>
  <w:style w:type="character" w:customStyle="1" w:styleId="Hyperlink0">
    <w:name w:val="Hyperlink.0"/>
    <w:basedOn w:val="a7"/>
    <w:rPr>
      <w:u w:val="single"/>
      <w:lang w:val="en-US"/>
    </w:rPr>
  </w:style>
  <w:style w:type="character" w:customStyle="1" w:styleId="Hyperlink1">
    <w:name w:val="Hyperlink.1"/>
    <w:basedOn w:val="a7"/>
    <w:rPr>
      <w:u w:val="single"/>
      <w:lang w:val="ru-RU"/>
    </w:rPr>
  </w:style>
  <w:style w:type="numbering" w:customStyle="1" w:styleId="34">
    <w:name w:val="Импортированный стиль 34"/>
    <w:pPr>
      <w:numPr>
        <w:numId w:val="15"/>
      </w:numPr>
    </w:pPr>
  </w:style>
  <w:style w:type="numbering" w:customStyle="1" w:styleId="35">
    <w:name w:val="Импортированный стиль 3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w.msu.ru/node/734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orks.bepress.com/ugo_mattei/34/" TargetMode="External"/><Relationship Id="rId4" Type="http://schemas.openxmlformats.org/officeDocument/2006/relationships/settings" Target="settings.xml"/><Relationship Id="rId9" Type="http://schemas.openxmlformats.org/officeDocument/2006/relationships/hyperlink" Target="https://www.amazon.com/Schlesingers-Comparative-Law-Materials-University/dp/1587785919/ref=sr_1_2?ie=UTF8&amp;qid=1534533799&amp;sr=8-2&amp;keywords=antonio+gidi"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Анна Владимировна</dc:creator>
  <cp:lastModifiedBy>Пользователь Windows</cp:lastModifiedBy>
  <cp:revision>2</cp:revision>
  <dcterms:created xsi:type="dcterms:W3CDTF">2019-01-17T12:12:00Z</dcterms:created>
  <dcterms:modified xsi:type="dcterms:W3CDTF">2019-01-17T12:12:00Z</dcterms:modified>
</cp:coreProperties>
</file>