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29C74" w14:textId="2F9D3F98" w:rsidR="00860FEC" w:rsidRPr="00C152A4" w:rsidRDefault="00860FEC" w:rsidP="00860FEC">
      <w:pPr>
        <w:ind w:left="4962"/>
        <w:rPr>
          <w:rFonts w:ascii="Times New Roman" w:hAnsi="Times New Roman" w:cs="Times New Roman"/>
        </w:rPr>
      </w:pPr>
      <w:r w:rsidRPr="00C152A4">
        <w:rPr>
          <w:rFonts w:ascii="Times New Roman" w:hAnsi="Times New Roman"/>
        </w:rPr>
        <w:t>Appendix to HSE Directive</w:t>
      </w:r>
    </w:p>
    <w:p w14:paraId="6A0DDDF6" w14:textId="442AC868" w:rsidR="00ED0CA6" w:rsidRPr="00C152A4" w:rsidRDefault="00860FEC" w:rsidP="00860FEC">
      <w:pPr>
        <w:ind w:left="4962"/>
        <w:rPr>
          <w:rFonts w:ascii="Times New Roman" w:hAnsi="Times New Roman"/>
          <w:lang w:val="en-US"/>
        </w:rPr>
      </w:pPr>
      <w:r w:rsidRPr="00C152A4">
        <w:rPr>
          <w:rFonts w:ascii="Times New Roman" w:hAnsi="Times New Roman"/>
        </w:rPr>
        <w:t>No. 6.18.1-01/0812-07</w:t>
      </w:r>
      <w:r w:rsidR="00E4780A" w:rsidRPr="00C152A4">
        <w:rPr>
          <w:rFonts w:ascii="Times New Roman" w:hAnsi="Times New Roman"/>
        </w:rPr>
        <w:t>,</w:t>
      </w:r>
      <w:r w:rsidRPr="00C152A4">
        <w:rPr>
          <w:rFonts w:ascii="Times New Roman" w:hAnsi="Times New Roman"/>
        </w:rPr>
        <w:t xml:space="preserve"> dated </w:t>
      </w:r>
    </w:p>
    <w:p w14:paraId="3A397822" w14:textId="51432863" w:rsidR="00860FEC" w:rsidRPr="00C152A4" w:rsidRDefault="00860FEC" w:rsidP="00860FEC">
      <w:pPr>
        <w:ind w:left="4962"/>
        <w:rPr>
          <w:rFonts w:ascii="Times New Roman" w:hAnsi="Times New Roman" w:cs="Times New Roman"/>
        </w:rPr>
      </w:pPr>
      <w:r w:rsidRPr="00C152A4">
        <w:rPr>
          <w:rFonts w:ascii="Times New Roman" w:hAnsi="Times New Roman"/>
        </w:rPr>
        <w:t xml:space="preserve">December 8, 2015 </w:t>
      </w:r>
    </w:p>
    <w:p w14:paraId="1F703B3C" w14:textId="77777777" w:rsidR="00860FEC" w:rsidRPr="00C152A4" w:rsidRDefault="00860FEC" w:rsidP="00860FEC">
      <w:pPr>
        <w:ind w:left="4962"/>
        <w:jc w:val="right"/>
        <w:rPr>
          <w:rFonts w:ascii="Times New Roman" w:hAnsi="Times New Roman" w:cs="Times New Roman"/>
        </w:rPr>
      </w:pPr>
    </w:p>
    <w:p w14:paraId="47539D30" w14:textId="77777777" w:rsidR="005F1165" w:rsidRPr="00C152A4" w:rsidRDefault="005F1165" w:rsidP="000C7618">
      <w:pPr>
        <w:ind w:left="4962"/>
        <w:rPr>
          <w:rFonts w:ascii="Times New Roman" w:hAnsi="Times New Roman" w:cs="Times New Roman"/>
        </w:rPr>
      </w:pPr>
      <w:r w:rsidRPr="00C152A4">
        <w:rPr>
          <w:rFonts w:ascii="Times New Roman" w:hAnsi="Times New Roman"/>
        </w:rPr>
        <w:t>APPROVED</w:t>
      </w:r>
    </w:p>
    <w:p w14:paraId="6DC211E0" w14:textId="5BE39798" w:rsidR="005F1165" w:rsidRPr="00C152A4" w:rsidRDefault="005F1165" w:rsidP="00B95FCB">
      <w:pPr>
        <w:ind w:left="4962"/>
        <w:jc w:val="both"/>
        <w:rPr>
          <w:rFonts w:ascii="Times New Roman" w:hAnsi="Times New Roman" w:cs="Times New Roman"/>
        </w:rPr>
      </w:pPr>
      <w:proofErr w:type="gramStart"/>
      <w:r w:rsidRPr="00C152A4">
        <w:rPr>
          <w:rFonts w:ascii="Times New Roman" w:hAnsi="Times New Roman"/>
        </w:rPr>
        <w:t>by</w:t>
      </w:r>
      <w:proofErr w:type="gramEnd"/>
      <w:r w:rsidRPr="00C152A4">
        <w:rPr>
          <w:rFonts w:ascii="Times New Roman" w:hAnsi="Times New Roman"/>
        </w:rPr>
        <w:t xml:space="preserve"> </w:t>
      </w:r>
      <w:r w:rsidR="00E4780A" w:rsidRPr="00C152A4">
        <w:rPr>
          <w:rFonts w:ascii="Times New Roman" w:hAnsi="Times New Roman"/>
        </w:rPr>
        <w:t xml:space="preserve">the </w:t>
      </w:r>
      <w:r w:rsidRPr="00C152A4">
        <w:rPr>
          <w:rFonts w:ascii="Times New Roman" w:hAnsi="Times New Roman"/>
        </w:rPr>
        <w:t xml:space="preserve">Academic Council </w:t>
      </w:r>
    </w:p>
    <w:p w14:paraId="4934BD9A" w14:textId="18714EE2" w:rsidR="005F1165" w:rsidRPr="00C152A4" w:rsidRDefault="005F1165" w:rsidP="00B95FCB">
      <w:pPr>
        <w:ind w:left="4962"/>
        <w:jc w:val="both"/>
        <w:rPr>
          <w:rFonts w:ascii="Times New Roman" w:hAnsi="Times New Roman" w:cs="Times New Roman"/>
        </w:rPr>
      </w:pPr>
      <w:proofErr w:type="gramStart"/>
      <w:r w:rsidRPr="00C152A4">
        <w:rPr>
          <w:rFonts w:ascii="Times New Roman" w:hAnsi="Times New Roman"/>
        </w:rPr>
        <w:t>of</w:t>
      </w:r>
      <w:proofErr w:type="gramEnd"/>
      <w:r w:rsidRPr="00C152A4">
        <w:rPr>
          <w:rFonts w:ascii="Times New Roman" w:hAnsi="Times New Roman"/>
        </w:rPr>
        <w:t xml:space="preserve"> National Research University Higher School of Economics </w:t>
      </w:r>
    </w:p>
    <w:p w14:paraId="075AA746" w14:textId="4DEC03AD" w:rsidR="005F1165" w:rsidRPr="00C152A4" w:rsidRDefault="00021842" w:rsidP="00B95FCB">
      <w:pPr>
        <w:ind w:left="4962"/>
        <w:jc w:val="both"/>
        <w:rPr>
          <w:rFonts w:ascii="Times New Roman" w:hAnsi="Times New Roman" w:cs="Times New Roman"/>
        </w:rPr>
      </w:pPr>
      <w:r w:rsidRPr="00C152A4">
        <w:rPr>
          <w:rFonts w:ascii="Times New Roman" w:hAnsi="Times New Roman"/>
        </w:rPr>
        <w:t>Minutes No. 10</w:t>
      </w:r>
      <w:r w:rsidR="00E4780A" w:rsidRPr="00C152A4">
        <w:rPr>
          <w:rFonts w:ascii="Times New Roman" w:hAnsi="Times New Roman"/>
        </w:rPr>
        <w:t>,</w:t>
      </w:r>
      <w:r w:rsidRPr="00C152A4">
        <w:rPr>
          <w:rFonts w:ascii="Times New Roman" w:hAnsi="Times New Roman"/>
        </w:rPr>
        <w:t xml:space="preserve"> </w:t>
      </w:r>
      <w:r w:rsidR="00A0114F" w:rsidRPr="00C152A4">
        <w:rPr>
          <w:rFonts w:ascii="Times New Roman" w:hAnsi="Times New Roman"/>
        </w:rPr>
        <w:t xml:space="preserve">dated </w:t>
      </w:r>
      <w:r w:rsidR="00B84571" w:rsidRPr="00C152A4">
        <w:rPr>
          <w:rFonts w:ascii="Times New Roman" w:hAnsi="Times New Roman"/>
        </w:rPr>
        <w:t xml:space="preserve">November 13, </w:t>
      </w:r>
      <w:r w:rsidR="00A0114F" w:rsidRPr="00C152A4">
        <w:rPr>
          <w:rFonts w:ascii="Times New Roman" w:hAnsi="Times New Roman"/>
        </w:rPr>
        <w:t>2015</w:t>
      </w:r>
      <w:r w:rsidRPr="00C152A4">
        <w:rPr>
          <w:rFonts w:ascii="Times New Roman" w:hAnsi="Times New Roman"/>
        </w:rPr>
        <w:t>,</w:t>
      </w:r>
      <w:r w:rsidR="00A0114F" w:rsidRPr="00C152A4">
        <w:rPr>
          <w:rFonts w:ascii="Times New Roman" w:hAnsi="Times New Roman"/>
        </w:rPr>
        <w:t xml:space="preserve"> </w:t>
      </w:r>
    </w:p>
    <w:p w14:paraId="3BCFD23E" w14:textId="6296C113" w:rsidR="005F1165" w:rsidRPr="00C152A4" w:rsidRDefault="00B95FCB" w:rsidP="00B95FCB">
      <w:pPr>
        <w:ind w:left="4962" w:hanging="6"/>
        <w:jc w:val="both"/>
        <w:rPr>
          <w:rFonts w:ascii="Times New Roman" w:hAnsi="Times New Roman" w:cs="Times New Roman"/>
        </w:rPr>
      </w:pPr>
      <w:proofErr w:type="gramStart"/>
      <w:r w:rsidRPr="00C152A4">
        <w:rPr>
          <w:rFonts w:ascii="Times New Roman" w:hAnsi="Times New Roman"/>
        </w:rPr>
        <w:t>approved</w:t>
      </w:r>
      <w:proofErr w:type="gramEnd"/>
      <w:r w:rsidRPr="00C152A4">
        <w:rPr>
          <w:rFonts w:ascii="Times New Roman" w:hAnsi="Times New Roman"/>
        </w:rPr>
        <w:t xml:space="preserve"> by HSE Academic Council, Minutes No. 06</w:t>
      </w:r>
      <w:r w:rsidR="00E4780A" w:rsidRPr="00C152A4">
        <w:rPr>
          <w:rFonts w:ascii="Times New Roman" w:hAnsi="Times New Roman"/>
        </w:rPr>
        <w:t>,</w:t>
      </w:r>
      <w:r w:rsidRPr="00C152A4">
        <w:rPr>
          <w:rFonts w:ascii="Times New Roman" w:hAnsi="Times New Roman"/>
        </w:rPr>
        <w:t xml:space="preserve"> dated May </w:t>
      </w:r>
      <w:r w:rsidR="003D17DA" w:rsidRPr="00C152A4">
        <w:rPr>
          <w:rFonts w:ascii="Times New Roman" w:hAnsi="Times New Roman"/>
        </w:rPr>
        <w:t>26</w:t>
      </w:r>
      <w:r w:rsidRPr="00C152A4">
        <w:rPr>
          <w:rFonts w:ascii="Times New Roman" w:hAnsi="Times New Roman"/>
        </w:rPr>
        <w:t>, 2017</w:t>
      </w:r>
      <w:r w:rsidR="00E4780A" w:rsidRPr="00C152A4">
        <w:rPr>
          <w:rFonts w:ascii="Times New Roman" w:hAnsi="Times New Roman"/>
        </w:rPr>
        <w:t>,</w:t>
      </w:r>
      <w:r w:rsidRPr="00C152A4">
        <w:rPr>
          <w:rFonts w:ascii="Times New Roman" w:hAnsi="Times New Roman"/>
        </w:rPr>
        <w:t xml:space="preserve"> and enacted by HSE Directive No. 6.18.1-01/2306-05</w:t>
      </w:r>
      <w:r w:rsidR="00E4780A" w:rsidRPr="00C152A4">
        <w:rPr>
          <w:rFonts w:ascii="Times New Roman" w:hAnsi="Times New Roman"/>
        </w:rPr>
        <w:t>,</w:t>
      </w:r>
      <w:r w:rsidRPr="00C152A4">
        <w:rPr>
          <w:rFonts w:ascii="Times New Roman" w:hAnsi="Times New Roman"/>
        </w:rPr>
        <w:t xml:space="preserve"> dated June 23, 2017 (as amended)</w:t>
      </w:r>
    </w:p>
    <w:p w14:paraId="2EC155A3" w14:textId="77777777" w:rsidR="005F1165" w:rsidRPr="00C152A4" w:rsidRDefault="005F1165" w:rsidP="00B95FCB">
      <w:pPr>
        <w:jc w:val="both"/>
        <w:rPr>
          <w:rFonts w:ascii="Times New Roman" w:hAnsi="Times New Roman" w:cs="Times New Roman"/>
        </w:rPr>
      </w:pPr>
    </w:p>
    <w:p w14:paraId="49FF2222" w14:textId="77777777" w:rsidR="005F1165" w:rsidRPr="00C152A4" w:rsidRDefault="005F1165" w:rsidP="000C7618">
      <w:pPr>
        <w:ind w:left="5103" w:hanging="5103"/>
        <w:jc w:val="center"/>
        <w:rPr>
          <w:rFonts w:ascii="Times New Roman" w:hAnsi="Times New Roman" w:cs="Times New Roman"/>
        </w:rPr>
      </w:pPr>
    </w:p>
    <w:p w14:paraId="5BCD5CF9" w14:textId="77777777" w:rsidR="005F1165" w:rsidRPr="00C152A4" w:rsidRDefault="005F1165" w:rsidP="005F1165">
      <w:pPr>
        <w:jc w:val="center"/>
        <w:rPr>
          <w:rFonts w:ascii="Times New Roman" w:hAnsi="Times New Roman" w:cs="Times New Roman"/>
        </w:rPr>
      </w:pPr>
    </w:p>
    <w:p w14:paraId="7FDF2E0C" w14:textId="77777777" w:rsidR="005F1165" w:rsidRPr="00C152A4" w:rsidRDefault="005F1165" w:rsidP="005F1165">
      <w:pPr>
        <w:jc w:val="center"/>
        <w:rPr>
          <w:rFonts w:ascii="Times New Roman" w:hAnsi="Times New Roman" w:cs="Times New Roman"/>
          <w:b/>
        </w:rPr>
      </w:pPr>
      <w:bookmarkStart w:id="0" w:name="_GoBack"/>
      <w:r w:rsidRPr="00C152A4">
        <w:rPr>
          <w:rFonts w:ascii="Times New Roman" w:hAnsi="Times New Roman"/>
          <w:b/>
        </w:rPr>
        <w:t>REGULATIONS on</w:t>
      </w:r>
    </w:p>
    <w:p w14:paraId="2FF68C3B" w14:textId="7F4E5FB1" w:rsidR="009D53FB" w:rsidRPr="00C152A4" w:rsidRDefault="009D53FB" w:rsidP="005F1165">
      <w:pPr>
        <w:jc w:val="center"/>
        <w:rPr>
          <w:rFonts w:ascii="Times New Roman" w:hAnsi="Times New Roman" w:cs="Times New Roman"/>
          <w:b/>
        </w:rPr>
      </w:pPr>
      <w:proofErr w:type="gramStart"/>
      <w:r w:rsidRPr="00C152A4">
        <w:rPr>
          <w:rFonts w:ascii="Times New Roman" w:hAnsi="Times New Roman"/>
          <w:b/>
        </w:rPr>
        <w:t>the</w:t>
      </w:r>
      <w:proofErr w:type="gramEnd"/>
      <w:r w:rsidRPr="00C152A4">
        <w:rPr>
          <w:rFonts w:ascii="Times New Roman" w:hAnsi="Times New Roman"/>
          <w:b/>
        </w:rPr>
        <w:t xml:space="preserve"> Rating System</w:t>
      </w:r>
      <w:bookmarkEnd w:id="0"/>
      <w:r w:rsidRPr="00C152A4">
        <w:rPr>
          <w:rFonts w:ascii="Times New Roman" w:hAnsi="Times New Roman"/>
          <w:b/>
        </w:rPr>
        <w:t xml:space="preserve"> for Comprehensive Evaluation of Student Performance </w:t>
      </w:r>
      <w:r w:rsidR="00E4780A" w:rsidRPr="00C152A4">
        <w:rPr>
          <w:rFonts w:ascii="Times New Roman" w:hAnsi="Times New Roman"/>
          <w:b/>
        </w:rPr>
        <w:t xml:space="preserve">in </w:t>
      </w:r>
      <w:r w:rsidRPr="00C152A4">
        <w:rPr>
          <w:rFonts w:ascii="Times New Roman" w:hAnsi="Times New Roman"/>
          <w:b/>
        </w:rPr>
        <w:t xml:space="preserve">Bachelor’s, Specialist and Master’s </w:t>
      </w:r>
      <w:r w:rsidR="009D2EE7" w:rsidRPr="00C152A4">
        <w:rPr>
          <w:rFonts w:ascii="Times New Roman" w:hAnsi="Times New Roman"/>
          <w:b/>
        </w:rPr>
        <w:t xml:space="preserve">Programmes </w:t>
      </w:r>
    </w:p>
    <w:p w14:paraId="206E6F4E" w14:textId="7CBA0694" w:rsidR="005F1165" w:rsidRPr="00C152A4" w:rsidRDefault="005F1165" w:rsidP="005F1165">
      <w:pPr>
        <w:jc w:val="center"/>
        <w:rPr>
          <w:rFonts w:ascii="Times New Roman" w:hAnsi="Times New Roman" w:cs="Times New Roman"/>
          <w:b/>
        </w:rPr>
      </w:pPr>
      <w:proofErr w:type="gramStart"/>
      <w:r w:rsidRPr="00C152A4">
        <w:rPr>
          <w:rFonts w:ascii="Times New Roman" w:hAnsi="Times New Roman"/>
          <w:b/>
        </w:rPr>
        <w:t>at</w:t>
      </w:r>
      <w:proofErr w:type="gramEnd"/>
      <w:r w:rsidRPr="00C152A4">
        <w:rPr>
          <w:rFonts w:ascii="Times New Roman" w:hAnsi="Times New Roman"/>
          <w:b/>
        </w:rPr>
        <w:t xml:space="preserve"> National Research University Higher School of Economics</w:t>
      </w:r>
      <w:r w:rsidR="00584516" w:rsidRPr="00C152A4">
        <w:rPr>
          <w:rFonts w:ascii="Times New Roman" w:hAnsi="Times New Roman"/>
          <w:b/>
        </w:rPr>
        <w:t xml:space="preserve"> </w:t>
      </w:r>
    </w:p>
    <w:p w14:paraId="47B0BBD5" w14:textId="77777777" w:rsidR="009D730A" w:rsidRPr="00C152A4" w:rsidRDefault="009D730A" w:rsidP="005F1165">
      <w:pPr>
        <w:jc w:val="center"/>
        <w:rPr>
          <w:rFonts w:ascii="Times New Roman" w:hAnsi="Times New Roman" w:cs="Times New Roman"/>
        </w:rPr>
      </w:pPr>
    </w:p>
    <w:p w14:paraId="6222B291" w14:textId="77777777" w:rsidR="009D730A" w:rsidRPr="00C152A4" w:rsidRDefault="009D730A" w:rsidP="009D730A">
      <w:pPr>
        <w:jc w:val="center"/>
        <w:rPr>
          <w:rFonts w:ascii="Times New Roman" w:hAnsi="Times New Roman" w:cs="Times New Roman"/>
        </w:rPr>
      </w:pPr>
      <w:r w:rsidRPr="00C152A4">
        <w:rPr>
          <w:rFonts w:ascii="Times New Roman" w:hAnsi="Times New Roman"/>
        </w:rPr>
        <w:t>1. General Provisions</w:t>
      </w:r>
    </w:p>
    <w:p w14:paraId="68295CDC" w14:textId="77777777" w:rsidR="009D730A" w:rsidRPr="00C152A4" w:rsidRDefault="009D730A" w:rsidP="009D730A">
      <w:pPr>
        <w:jc w:val="center"/>
      </w:pPr>
    </w:p>
    <w:p w14:paraId="15DC4B40" w14:textId="2EEB18C9" w:rsidR="009D53FB" w:rsidRPr="00C152A4" w:rsidRDefault="009D730A" w:rsidP="009D730A">
      <w:pPr>
        <w:spacing w:line="360" w:lineRule="auto"/>
        <w:jc w:val="both"/>
        <w:rPr>
          <w:rFonts w:ascii="Times New Roman" w:hAnsi="Times New Roman" w:cs="Times New Roman"/>
        </w:rPr>
      </w:pPr>
      <w:r w:rsidRPr="00C152A4">
        <w:rPr>
          <w:rFonts w:ascii="Times New Roman" w:hAnsi="Times New Roman"/>
        </w:rPr>
        <w:t xml:space="preserve">1.1. The rating system for comprehensive evaluation of </w:t>
      </w:r>
      <w:r w:rsidR="00E4780A" w:rsidRPr="00C152A4">
        <w:rPr>
          <w:rFonts w:ascii="Times New Roman" w:hAnsi="Times New Roman"/>
        </w:rPr>
        <w:t xml:space="preserve">the academic </w:t>
      </w:r>
      <w:r w:rsidRPr="00C152A4">
        <w:rPr>
          <w:rFonts w:ascii="Times New Roman" w:hAnsi="Times New Roman"/>
        </w:rPr>
        <w:t xml:space="preserve">performance </w:t>
      </w:r>
      <w:r w:rsidR="00E4780A" w:rsidRPr="00C152A4">
        <w:rPr>
          <w:rFonts w:ascii="Times New Roman" w:hAnsi="Times New Roman"/>
        </w:rPr>
        <w:t xml:space="preserve">of students </w:t>
      </w:r>
      <w:r w:rsidR="003D17DA" w:rsidRPr="00C152A4">
        <w:rPr>
          <w:rFonts w:ascii="Times New Roman" w:hAnsi="Times New Roman"/>
        </w:rPr>
        <w:t xml:space="preserve">enrolled </w:t>
      </w:r>
      <w:r w:rsidR="00E4780A" w:rsidRPr="00C152A4">
        <w:rPr>
          <w:rFonts w:ascii="Times New Roman" w:hAnsi="Times New Roman"/>
        </w:rPr>
        <w:t>in</w:t>
      </w:r>
      <w:r w:rsidRPr="00C152A4">
        <w:rPr>
          <w:rFonts w:ascii="Times New Roman" w:hAnsi="Times New Roman"/>
        </w:rPr>
        <w:t xml:space="preserve"> Bachelor’s, Specialist and Master’s </w:t>
      </w:r>
      <w:r w:rsidR="00B831B5" w:rsidRPr="00C152A4">
        <w:rPr>
          <w:rFonts w:ascii="Times New Roman" w:hAnsi="Times New Roman"/>
        </w:rPr>
        <w:t xml:space="preserve">degree </w:t>
      </w:r>
      <w:r w:rsidRPr="00C152A4">
        <w:rPr>
          <w:rFonts w:ascii="Times New Roman" w:hAnsi="Times New Roman"/>
        </w:rPr>
        <w:t>programmes (hereafter</w:t>
      </w:r>
      <w:r w:rsidR="00E4780A" w:rsidRPr="00C152A4">
        <w:rPr>
          <w:rFonts w:ascii="Times New Roman" w:hAnsi="Times New Roman"/>
        </w:rPr>
        <w:t xml:space="preserve">, </w:t>
      </w:r>
      <w:r w:rsidRPr="00C152A4">
        <w:rPr>
          <w:rFonts w:ascii="Times New Roman" w:hAnsi="Times New Roman"/>
        </w:rPr>
        <w:t>the “rating system”, “students”</w:t>
      </w:r>
      <w:r w:rsidR="00E4780A" w:rsidRPr="00C152A4">
        <w:rPr>
          <w:rFonts w:ascii="Times New Roman" w:hAnsi="Times New Roman"/>
        </w:rPr>
        <w:t>, respectively</w:t>
      </w:r>
      <w:r w:rsidRPr="00C152A4">
        <w:rPr>
          <w:rFonts w:ascii="Times New Roman" w:hAnsi="Times New Roman"/>
        </w:rPr>
        <w:t xml:space="preserve">) is a comprehensive system for </w:t>
      </w:r>
      <w:r w:rsidR="00B831B5" w:rsidRPr="00C152A4">
        <w:rPr>
          <w:rFonts w:ascii="Times New Roman" w:hAnsi="Times New Roman"/>
        </w:rPr>
        <w:t xml:space="preserve">the </w:t>
      </w:r>
      <w:r w:rsidRPr="00C152A4">
        <w:rPr>
          <w:rFonts w:ascii="Times New Roman" w:hAnsi="Times New Roman"/>
        </w:rPr>
        <w:t>gradual evaluation of student</w:t>
      </w:r>
      <w:r w:rsidR="001B701A" w:rsidRPr="00C152A4">
        <w:rPr>
          <w:rFonts w:ascii="Times New Roman" w:hAnsi="Times New Roman"/>
        </w:rPr>
        <w:t>s’</w:t>
      </w:r>
      <w:r w:rsidRPr="00C152A4">
        <w:rPr>
          <w:rFonts w:ascii="Times New Roman" w:hAnsi="Times New Roman"/>
        </w:rPr>
        <w:t xml:space="preserve"> progress </w:t>
      </w:r>
      <w:r w:rsidR="001B701A" w:rsidRPr="00C152A4">
        <w:rPr>
          <w:rFonts w:ascii="Times New Roman" w:hAnsi="Times New Roman"/>
        </w:rPr>
        <w:t>in a given</w:t>
      </w:r>
      <w:r w:rsidRPr="00C152A4">
        <w:rPr>
          <w:rFonts w:ascii="Times New Roman" w:hAnsi="Times New Roman"/>
        </w:rPr>
        <w:t xml:space="preserve"> degree programme as compared to </w:t>
      </w:r>
      <w:r w:rsidR="001B701A" w:rsidRPr="00C152A4">
        <w:rPr>
          <w:rFonts w:ascii="Times New Roman" w:hAnsi="Times New Roman"/>
        </w:rPr>
        <w:t>their peers</w:t>
      </w:r>
      <w:r w:rsidRPr="00C152A4">
        <w:rPr>
          <w:rFonts w:ascii="Times New Roman" w:hAnsi="Times New Roman"/>
        </w:rPr>
        <w:t xml:space="preserve"> in </w:t>
      </w:r>
      <w:r w:rsidR="001B701A" w:rsidRPr="00C152A4">
        <w:rPr>
          <w:rFonts w:ascii="Times New Roman" w:hAnsi="Times New Roman"/>
        </w:rPr>
        <w:t>similar</w:t>
      </w:r>
      <w:r w:rsidRPr="00C152A4">
        <w:rPr>
          <w:rFonts w:ascii="Times New Roman" w:hAnsi="Times New Roman"/>
        </w:rPr>
        <w:t xml:space="preserve"> circumstances.</w:t>
      </w:r>
    </w:p>
    <w:p w14:paraId="3F3F9C3C" w14:textId="79BB8DC5" w:rsidR="009D53FB" w:rsidRPr="00C152A4" w:rsidRDefault="009D730A" w:rsidP="009D730A">
      <w:pPr>
        <w:spacing w:line="360" w:lineRule="auto"/>
        <w:jc w:val="both"/>
        <w:rPr>
          <w:rFonts w:ascii="Times New Roman" w:hAnsi="Times New Roman" w:cs="Times New Roman"/>
        </w:rPr>
      </w:pPr>
      <w:r w:rsidRPr="00C152A4">
        <w:rPr>
          <w:rFonts w:ascii="Times New Roman" w:hAnsi="Times New Roman"/>
        </w:rPr>
        <w:t xml:space="preserve">1.2. These Regulations </w:t>
      </w:r>
      <w:r w:rsidR="00B831B5" w:rsidRPr="00C152A4">
        <w:rPr>
          <w:rFonts w:ascii="Times New Roman" w:hAnsi="Times New Roman"/>
        </w:rPr>
        <w:t xml:space="preserve">hereby </w:t>
      </w:r>
      <w:r w:rsidR="00210DEA" w:rsidRPr="00C152A4">
        <w:rPr>
          <w:rFonts w:ascii="Times New Roman" w:hAnsi="Times New Roman"/>
        </w:rPr>
        <w:t xml:space="preserve">specify </w:t>
      </w:r>
      <w:r w:rsidR="00910041" w:rsidRPr="00C152A4">
        <w:rPr>
          <w:rFonts w:ascii="Times New Roman" w:hAnsi="Times New Roman"/>
        </w:rPr>
        <w:t>a common</w:t>
      </w:r>
      <w:r w:rsidRPr="00C152A4">
        <w:rPr>
          <w:rFonts w:ascii="Times New Roman" w:hAnsi="Times New Roman"/>
        </w:rPr>
        <w:t xml:space="preserve"> approach </w:t>
      </w:r>
      <w:r w:rsidR="00210DEA" w:rsidRPr="00C152A4">
        <w:rPr>
          <w:rFonts w:ascii="Times New Roman" w:hAnsi="Times New Roman"/>
        </w:rPr>
        <w:t>for the</w:t>
      </w:r>
      <w:r w:rsidRPr="00C152A4">
        <w:rPr>
          <w:rFonts w:ascii="Times New Roman" w:hAnsi="Times New Roman"/>
        </w:rPr>
        <w:t xml:space="preserve"> rating system across all full-time degree programmes at National Research University Higher School of Economics (hereafter</w:t>
      </w:r>
      <w:r w:rsidR="00C20589" w:rsidRPr="00C152A4">
        <w:rPr>
          <w:rFonts w:ascii="Times New Roman" w:hAnsi="Times New Roman"/>
        </w:rPr>
        <w:t>,</w:t>
      </w:r>
      <w:r w:rsidRPr="00C152A4">
        <w:rPr>
          <w:rFonts w:ascii="Times New Roman" w:hAnsi="Times New Roman"/>
        </w:rPr>
        <w:t xml:space="preserve"> “HSE”</w:t>
      </w:r>
      <w:r w:rsidR="00C20589" w:rsidRPr="00C152A4">
        <w:rPr>
          <w:rFonts w:ascii="Times New Roman" w:hAnsi="Times New Roman"/>
        </w:rPr>
        <w:t>, or the “University”</w:t>
      </w:r>
      <w:r w:rsidRPr="00C152A4">
        <w:rPr>
          <w:rFonts w:ascii="Times New Roman" w:hAnsi="Times New Roman"/>
        </w:rPr>
        <w:t xml:space="preserve">) and </w:t>
      </w:r>
      <w:r w:rsidR="00210DEA" w:rsidRPr="00C152A4">
        <w:rPr>
          <w:rFonts w:ascii="Times New Roman" w:hAnsi="Times New Roman"/>
        </w:rPr>
        <w:t xml:space="preserve">its </w:t>
      </w:r>
      <w:r w:rsidRPr="00C152A4">
        <w:rPr>
          <w:rFonts w:ascii="Times New Roman" w:hAnsi="Times New Roman"/>
        </w:rPr>
        <w:t xml:space="preserve">affiliated </w:t>
      </w:r>
      <w:r w:rsidR="00210DEA" w:rsidRPr="00C152A4">
        <w:rPr>
          <w:rFonts w:ascii="Times New Roman" w:hAnsi="Times New Roman"/>
        </w:rPr>
        <w:t>regional campuses</w:t>
      </w:r>
      <w:r w:rsidRPr="00C152A4">
        <w:rPr>
          <w:rFonts w:ascii="Times New Roman" w:hAnsi="Times New Roman"/>
        </w:rPr>
        <w:t xml:space="preserve">. Part-time and </w:t>
      </w:r>
      <w:r w:rsidR="003D17DA" w:rsidRPr="00C152A4">
        <w:rPr>
          <w:rFonts w:ascii="Times New Roman" w:hAnsi="Times New Roman"/>
        </w:rPr>
        <w:t>long-distance</w:t>
      </w:r>
      <w:r w:rsidRPr="00C152A4">
        <w:rPr>
          <w:rFonts w:ascii="Times New Roman" w:hAnsi="Times New Roman"/>
        </w:rPr>
        <w:t xml:space="preserve"> programmes </w:t>
      </w:r>
      <w:r w:rsidR="00910041" w:rsidRPr="00C152A4">
        <w:rPr>
          <w:rFonts w:ascii="Times New Roman" w:hAnsi="Times New Roman"/>
        </w:rPr>
        <w:t xml:space="preserve">shall </w:t>
      </w:r>
      <w:r w:rsidR="00952462" w:rsidRPr="00C152A4">
        <w:rPr>
          <w:rFonts w:ascii="Times New Roman" w:hAnsi="Times New Roman"/>
        </w:rPr>
        <w:t>have separate decisions made</w:t>
      </w:r>
      <w:r w:rsidRPr="00C152A4">
        <w:rPr>
          <w:rFonts w:ascii="Times New Roman" w:hAnsi="Times New Roman"/>
        </w:rPr>
        <w:t xml:space="preserve"> </w:t>
      </w:r>
      <w:r w:rsidR="00910041" w:rsidRPr="00C152A4">
        <w:rPr>
          <w:rFonts w:ascii="Times New Roman" w:hAnsi="Times New Roman"/>
        </w:rPr>
        <w:t xml:space="preserve">with respect to </w:t>
      </w:r>
      <w:r w:rsidRPr="00C152A4">
        <w:rPr>
          <w:rFonts w:ascii="Times New Roman" w:hAnsi="Times New Roman"/>
        </w:rPr>
        <w:t>rating system</w:t>
      </w:r>
      <w:r w:rsidR="00952462" w:rsidRPr="00C152A4">
        <w:rPr>
          <w:rFonts w:ascii="Times New Roman" w:hAnsi="Times New Roman"/>
        </w:rPr>
        <w:t>s</w:t>
      </w:r>
      <w:r w:rsidRPr="00C152A4">
        <w:rPr>
          <w:rFonts w:ascii="Times New Roman" w:hAnsi="Times New Roman"/>
        </w:rPr>
        <w:t xml:space="preserve"> for comprehensive evaluation</w:t>
      </w:r>
      <w:r w:rsidR="00910041" w:rsidRPr="00C152A4">
        <w:rPr>
          <w:rFonts w:ascii="Times New Roman" w:hAnsi="Times New Roman"/>
        </w:rPr>
        <w:t>s</w:t>
      </w:r>
      <w:r w:rsidRPr="00C152A4">
        <w:rPr>
          <w:rFonts w:ascii="Times New Roman" w:hAnsi="Times New Roman"/>
        </w:rPr>
        <w:t xml:space="preserve"> of student performance. Such decisions are</w:t>
      </w:r>
      <w:r w:rsidR="009F7BD7" w:rsidRPr="00C152A4">
        <w:rPr>
          <w:rFonts w:ascii="Times New Roman" w:hAnsi="Times New Roman"/>
        </w:rPr>
        <w:t xml:space="preserve"> to be</w:t>
      </w:r>
      <w:r w:rsidRPr="00C152A4">
        <w:rPr>
          <w:rFonts w:ascii="Times New Roman" w:hAnsi="Times New Roman"/>
        </w:rPr>
        <w:t xml:space="preserve"> </w:t>
      </w:r>
      <w:r w:rsidR="00910041" w:rsidRPr="00C152A4">
        <w:rPr>
          <w:rFonts w:ascii="Times New Roman" w:hAnsi="Times New Roman"/>
        </w:rPr>
        <w:t xml:space="preserve">formalized as per the </w:t>
      </w:r>
      <w:r w:rsidRPr="00C152A4">
        <w:rPr>
          <w:rFonts w:ascii="Times New Roman" w:hAnsi="Times New Roman"/>
        </w:rPr>
        <w:t xml:space="preserve">directive of the </w:t>
      </w:r>
      <w:r w:rsidR="00910041" w:rsidRPr="00C152A4">
        <w:rPr>
          <w:rFonts w:ascii="Times New Roman" w:hAnsi="Times New Roman"/>
        </w:rPr>
        <w:t xml:space="preserve">relevant </w:t>
      </w:r>
      <w:r w:rsidRPr="00C152A4">
        <w:rPr>
          <w:rFonts w:ascii="Times New Roman" w:hAnsi="Times New Roman"/>
        </w:rPr>
        <w:t>HSE head</w:t>
      </w:r>
      <w:r w:rsidR="00AA0811" w:rsidRPr="00C152A4">
        <w:rPr>
          <w:rFonts w:ascii="Times New Roman" w:hAnsi="Times New Roman"/>
        </w:rPr>
        <w:t xml:space="preserve"> of a subdivision engaged in </w:t>
      </w:r>
      <w:r w:rsidRPr="00C152A4">
        <w:rPr>
          <w:rFonts w:ascii="Times New Roman" w:hAnsi="Times New Roman"/>
        </w:rPr>
        <w:t xml:space="preserve">delivering part-time and </w:t>
      </w:r>
      <w:r w:rsidR="003D17DA" w:rsidRPr="00C152A4">
        <w:rPr>
          <w:rFonts w:ascii="Times New Roman" w:hAnsi="Times New Roman"/>
        </w:rPr>
        <w:t>long-distance</w:t>
      </w:r>
      <w:r w:rsidRPr="00C152A4">
        <w:rPr>
          <w:rFonts w:ascii="Times New Roman" w:hAnsi="Times New Roman"/>
        </w:rPr>
        <w:t xml:space="preserve"> programmes at HSE.</w:t>
      </w:r>
    </w:p>
    <w:p w14:paraId="0659764D" w14:textId="7EF74964" w:rsidR="0064203F" w:rsidRPr="00C152A4" w:rsidRDefault="009D730A" w:rsidP="000C7618">
      <w:pPr>
        <w:spacing w:line="360" w:lineRule="auto"/>
        <w:jc w:val="both"/>
        <w:rPr>
          <w:rFonts w:ascii="Times New Roman" w:hAnsi="Times New Roman"/>
        </w:rPr>
      </w:pPr>
      <w:r w:rsidRPr="00C152A4">
        <w:rPr>
          <w:rFonts w:ascii="Times New Roman" w:hAnsi="Times New Roman"/>
        </w:rPr>
        <w:t>1.3. At the HSE International College of Economics and Finance, rating</w:t>
      </w:r>
      <w:r w:rsidR="00C152A4" w:rsidRPr="00C152A4">
        <w:rPr>
          <w:rFonts w:ascii="Times New Roman" w:hAnsi="Times New Roman"/>
        </w:rPr>
        <w:t>s</w:t>
      </w:r>
      <w:r w:rsidRPr="00C152A4">
        <w:rPr>
          <w:rFonts w:ascii="Times New Roman" w:hAnsi="Times New Roman"/>
        </w:rPr>
        <w:t xml:space="preserve"> </w:t>
      </w:r>
      <w:r w:rsidR="00054239" w:rsidRPr="00C152A4">
        <w:rPr>
          <w:rFonts w:ascii="Times New Roman" w:hAnsi="Times New Roman"/>
          <w:noProof/>
        </w:rPr>
        <w:t>are</w:t>
      </w:r>
      <w:r w:rsidR="00054239" w:rsidRPr="00C152A4">
        <w:rPr>
          <w:rFonts w:ascii="Times New Roman" w:hAnsi="Times New Roman"/>
        </w:rPr>
        <w:t xml:space="preserve"> </w:t>
      </w:r>
      <w:r w:rsidRPr="00C152A4">
        <w:rPr>
          <w:rFonts w:ascii="Times New Roman" w:hAnsi="Times New Roman"/>
        </w:rPr>
        <w:t xml:space="preserve">calculated and used in accordance with the Regulations on Performance Rating of HSE ICEF Students (Appendix </w:t>
      </w:r>
      <w:r w:rsidR="00BF6018" w:rsidRPr="00C152A4">
        <w:rPr>
          <w:rFonts w:ascii="Times New Roman" w:hAnsi="Times New Roman"/>
        </w:rPr>
        <w:t>1</w:t>
      </w:r>
      <w:r w:rsidRPr="00C152A4">
        <w:rPr>
          <w:rFonts w:ascii="Times New Roman" w:hAnsi="Times New Roman"/>
        </w:rPr>
        <w:t xml:space="preserve">). </w:t>
      </w:r>
    </w:p>
    <w:p w14:paraId="7D2B8142" w14:textId="77777777" w:rsidR="00E45AF4" w:rsidRPr="00C152A4" w:rsidRDefault="00E45AF4" w:rsidP="000C7618">
      <w:pPr>
        <w:spacing w:line="360" w:lineRule="auto"/>
        <w:jc w:val="both"/>
      </w:pPr>
    </w:p>
    <w:p w14:paraId="311C2CE8" w14:textId="77777777" w:rsidR="009D53FB" w:rsidRPr="00C152A4" w:rsidRDefault="0064203F" w:rsidP="000C7618">
      <w:pPr>
        <w:jc w:val="center"/>
        <w:rPr>
          <w:rFonts w:ascii="Times New Roman" w:hAnsi="Times New Roman"/>
          <w:lang w:val="en-US"/>
        </w:rPr>
      </w:pPr>
      <w:r w:rsidRPr="00C152A4">
        <w:rPr>
          <w:rFonts w:ascii="Times New Roman" w:hAnsi="Times New Roman"/>
        </w:rPr>
        <w:t>2. Goals and Objectives of the Rating System</w:t>
      </w:r>
    </w:p>
    <w:p w14:paraId="4BD03478" w14:textId="77777777" w:rsidR="001A617A" w:rsidRPr="00C152A4" w:rsidRDefault="001A617A" w:rsidP="000C7618">
      <w:pPr>
        <w:jc w:val="center"/>
        <w:rPr>
          <w:rFonts w:ascii="Times New Roman" w:hAnsi="Times New Roman" w:cs="Times New Roman"/>
          <w:lang w:val="en-US"/>
        </w:rPr>
      </w:pPr>
    </w:p>
    <w:p w14:paraId="20F39E52" w14:textId="61581D14" w:rsidR="009D53FB"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2.1. </w:t>
      </w:r>
      <w:r w:rsidR="006545F9" w:rsidRPr="00C152A4">
        <w:rPr>
          <w:rFonts w:ascii="Times New Roman" w:hAnsi="Times New Roman"/>
        </w:rPr>
        <w:t xml:space="preserve">This </w:t>
      </w:r>
      <w:r w:rsidRPr="00C152A4">
        <w:rPr>
          <w:rFonts w:ascii="Times New Roman" w:hAnsi="Times New Roman"/>
        </w:rPr>
        <w:t>rating system is aimed at comprehensive evaluation</w:t>
      </w:r>
      <w:r w:rsidR="004C033E" w:rsidRPr="00C152A4">
        <w:rPr>
          <w:rFonts w:ascii="Times New Roman" w:hAnsi="Times New Roman"/>
        </w:rPr>
        <w:t>s</w:t>
      </w:r>
      <w:r w:rsidRPr="00C152A4">
        <w:rPr>
          <w:rFonts w:ascii="Times New Roman" w:hAnsi="Times New Roman"/>
        </w:rPr>
        <w:t xml:space="preserve"> of </w:t>
      </w:r>
      <w:r w:rsidR="00C27E6E" w:rsidRPr="00C152A4">
        <w:rPr>
          <w:rFonts w:ascii="Times New Roman" w:hAnsi="Times New Roman"/>
        </w:rPr>
        <w:t xml:space="preserve">the </w:t>
      </w:r>
      <w:r w:rsidRPr="00C152A4">
        <w:rPr>
          <w:rFonts w:ascii="Times New Roman" w:hAnsi="Times New Roman"/>
        </w:rPr>
        <w:t>academic performance of students.</w:t>
      </w:r>
    </w:p>
    <w:p w14:paraId="3D0D61B1" w14:textId="0C608014" w:rsidR="009D53FB"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2.2. The rating system </w:t>
      </w:r>
      <w:r w:rsidR="00441BD8" w:rsidRPr="00C152A4">
        <w:rPr>
          <w:rFonts w:ascii="Times New Roman" w:hAnsi="Times New Roman"/>
        </w:rPr>
        <w:t>was designed with the</w:t>
      </w:r>
      <w:r w:rsidRPr="00C152A4">
        <w:rPr>
          <w:rFonts w:ascii="Times New Roman" w:hAnsi="Times New Roman"/>
        </w:rPr>
        <w:t xml:space="preserve"> following objectives:</w:t>
      </w:r>
    </w:p>
    <w:p w14:paraId="45699C17" w14:textId="36B0A736" w:rsidR="009D53FB" w:rsidRPr="00C152A4" w:rsidRDefault="0064203F" w:rsidP="000C7618">
      <w:pPr>
        <w:spacing w:line="360" w:lineRule="auto"/>
        <w:jc w:val="both"/>
        <w:rPr>
          <w:rFonts w:ascii="Times New Roman" w:hAnsi="Times New Roman" w:cs="Times New Roman"/>
          <w:iCs/>
        </w:rPr>
      </w:pPr>
      <w:r w:rsidRPr="00C152A4">
        <w:rPr>
          <w:rFonts w:ascii="Times New Roman" w:hAnsi="Times New Roman"/>
        </w:rPr>
        <w:lastRenderedPageBreak/>
        <w:t>2.2.1.</w:t>
      </w:r>
      <w:r w:rsidR="00C600F9" w:rsidRPr="00C152A4">
        <w:rPr>
          <w:rFonts w:ascii="Times New Roman" w:hAnsi="Times New Roman"/>
        </w:rPr>
        <w:t xml:space="preserve"> </w:t>
      </w:r>
      <w:proofErr w:type="gramStart"/>
      <w:r w:rsidR="00C600F9" w:rsidRPr="00C152A4">
        <w:rPr>
          <w:rFonts w:ascii="Times New Roman" w:hAnsi="Times New Roman"/>
        </w:rPr>
        <w:t>enhancing</w:t>
      </w:r>
      <w:proofErr w:type="gramEnd"/>
      <w:r w:rsidRPr="00C152A4">
        <w:rPr>
          <w:rFonts w:ascii="Times New Roman" w:hAnsi="Times New Roman"/>
        </w:rPr>
        <w:t xml:space="preserve"> students</w:t>
      </w:r>
      <w:r w:rsidR="00C600F9" w:rsidRPr="00C152A4">
        <w:rPr>
          <w:rFonts w:ascii="Times New Roman" w:hAnsi="Times New Roman"/>
        </w:rPr>
        <w:t>’ motivation</w:t>
      </w:r>
      <w:r w:rsidRPr="00C152A4">
        <w:rPr>
          <w:rFonts w:ascii="Times New Roman" w:hAnsi="Times New Roman"/>
        </w:rPr>
        <w:t xml:space="preserve"> </w:t>
      </w:r>
      <w:r w:rsidR="00C600F9" w:rsidRPr="00C152A4">
        <w:rPr>
          <w:rFonts w:ascii="Times New Roman" w:hAnsi="Times New Roman"/>
        </w:rPr>
        <w:t xml:space="preserve">with respect to </w:t>
      </w:r>
      <w:r w:rsidRPr="00C152A4">
        <w:rPr>
          <w:rFonts w:ascii="Times New Roman" w:hAnsi="Times New Roman"/>
        </w:rPr>
        <w:t xml:space="preserve">mastering degree programmes </w:t>
      </w:r>
      <w:r w:rsidR="00C600F9" w:rsidRPr="00C152A4">
        <w:rPr>
          <w:rFonts w:ascii="Times New Roman" w:hAnsi="Times New Roman"/>
        </w:rPr>
        <w:t xml:space="preserve">through </w:t>
      </w:r>
      <w:r w:rsidRPr="00C152A4">
        <w:rPr>
          <w:rFonts w:ascii="Times New Roman" w:hAnsi="Times New Roman"/>
        </w:rPr>
        <w:t>differential assessment</w:t>
      </w:r>
      <w:r w:rsidR="00C27E6E" w:rsidRPr="00C152A4">
        <w:rPr>
          <w:rFonts w:ascii="Times New Roman" w:hAnsi="Times New Roman"/>
        </w:rPr>
        <w:t>s</w:t>
      </w:r>
      <w:r w:rsidRPr="00C152A4">
        <w:rPr>
          <w:rFonts w:ascii="Times New Roman" w:hAnsi="Times New Roman"/>
        </w:rPr>
        <w:t xml:space="preserve"> of their academic efforts;</w:t>
      </w:r>
    </w:p>
    <w:p w14:paraId="7F96018F" w14:textId="320B9078" w:rsidR="009D53FB"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2.2.2 </w:t>
      </w:r>
      <w:r w:rsidR="0050204A" w:rsidRPr="00C152A4">
        <w:rPr>
          <w:rFonts w:ascii="Times New Roman" w:hAnsi="Times New Roman"/>
        </w:rPr>
        <w:t xml:space="preserve">  </w:t>
      </w:r>
      <w:proofErr w:type="gramStart"/>
      <w:r w:rsidRPr="00C152A4">
        <w:rPr>
          <w:rFonts w:ascii="Times New Roman" w:hAnsi="Times New Roman"/>
        </w:rPr>
        <w:t>improving</w:t>
      </w:r>
      <w:proofErr w:type="gramEnd"/>
      <w:r w:rsidRPr="00C152A4">
        <w:rPr>
          <w:rFonts w:ascii="Times New Roman" w:hAnsi="Times New Roman"/>
        </w:rPr>
        <w:t xml:space="preserve"> educational process</w:t>
      </w:r>
      <w:r w:rsidR="009F7806" w:rsidRPr="00C152A4">
        <w:rPr>
          <w:rFonts w:ascii="Times New Roman" w:hAnsi="Times New Roman"/>
        </w:rPr>
        <w:t>es</w:t>
      </w:r>
      <w:r w:rsidRPr="00C152A4">
        <w:rPr>
          <w:rFonts w:ascii="Times New Roman" w:hAnsi="Times New Roman"/>
        </w:rPr>
        <w:t xml:space="preserve"> at HSE;</w:t>
      </w:r>
    </w:p>
    <w:p w14:paraId="38C6B7AC" w14:textId="435F9172" w:rsidR="009D53FB"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2.2.3</w:t>
      </w:r>
      <w:r w:rsidRPr="00C152A4">
        <w:tab/>
      </w:r>
      <w:proofErr w:type="gramStart"/>
      <w:r w:rsidRPr="00C152A4">
        <w:rPr>
          <w:rFonts w:ascii="Times New Roman" w:hAnsi="Times New Roman"/>
        </w:rPr>
        <w:t>obtaining</w:t>
      </w:r>
      <w:proofErr w:type="gramEnd"/>
      <w:r w:rsidRPr="00C152A4">
        <w:rPr>
          <w:rFonts w:ascii="Times New Roman" w:hAnsi="Times New Roman"/>
        </w:rPr>
        <w:t xml:space="preserve"> nuanced and comprehensive information on</w:t>
      </w:r>
      <w:r w:rsidR="004103F1" w:rsidRPr="00C152A4">
        <w:rPr>
          <w:rFonts w:ascii="Times New Roman" w:hAnsi="Times New Roman"/>
        </w:rPr>
        <w:t xml:space="preserve"> the</w:t>
      </w:r>
      <w:r w:rsidRPr="00C152A4">
        <w:rPr>
          <w:rFonts w:ascii="Times New Roman" w:hAnsi="Times New Roman"/>
        </w:rPr>
        <w:t xml:space="preserve"> quality and outcomes of </w:t>
      </w:r>
      <w:r w:rsidR="004D0210" w:rsidRPr="00C152A4">
        <w:rPr>
          <w:rFonts w:ascii="Times New Roman" w:hAnsi="Times New Roman"/>
        </w:rPr>
        <w:t xml:space="preserve">the academic </w:t>
      </w:r>
      <w:r w:rsidRPr="00C152A4">
        <w:rPr>
          <w:rFonts w:ascii="Times New Roman" w:hAnsi="Times New Roman"/>
        </w:rPr>
        <w:t xml:space="preserve">and individual achievements of students in order to </w:t>
      </w:r>
      <w:r w:rsidR="00E50BA6" w:rsidRPr="00C152A4">
        <w:rPr>
          <w:rFonts w:ascii="Times New Roman" w:hAnsi="Times New Roman"/>
        </w:rPr>
        <w:t xml:space="preserve">reach </w:t>
      </w:r>
      <w:r w:rsidRPr="00C152A4">
        <w:rPr>
          <w:rFonts w:ascii="Times New Roman" w:hAnsi="Times New Roman"/>
        </w:rPr>
        <w:t>managerial decisions in accordance with HSE</w:t>
      </w:r>
      <w:r w:rsidR="00F66573" w:rsidRPr="00C152A4">
        <w:rPr>
          <w:rFonts w:ascii="Times New Roman" w:hAnsi="Times New Roman"/>
        </w:rPr>
        <w:t>’s internal</w:t>
      </w:r>
      <w:r w:rsidRPr="00C152A4">
        <w:rPr>
          <w:rFonts w:ascii="Times New Roman" w:hAnsi="Times New Roman"/>
        </w:rPr>
        <w:t xml:space="preserve"> bylaws.</w:t>
      </w:r>
    </w:p>
    <w:p w14:paraId="3A810A8A" w14:textId="77777777" w:rsidR="0064203F" w:rsidRPr="00C152A4" w:rsidRDefault="0064203F" w:rsidP="000C7618">
      <w:pPr>
        <w:rPr>
          <w:rFonts w:ascii="Times New Roman" w:hAnsi="Times New Roman" w:cs="Times New Roman"/>
        </w:rPr>
      </w:pPr>
    </w:p>
    <w:p w14:paraId="037E2DCC" w14:textId="77777777" w:rsidR="00DC1D6D" w:rsidRPr="00C152A4" w:rsidRDefault="0064203F" w:rsidP="000C7618">
      <w:pPr>
        <w:jc w:val="center"/>
        <w:rPr>
          <w:rFonts w:ascii="Times New Roman" w:hAnsi="Times New Roman" w:cs="Times New Roman"/>
        </w:rPr>
      </w:pPr>
      <w:r w:rsidRPr="00C152A4">
        <w:rPr>
          <w:rFonts w:ascii="Times New Roman" w:hAnsi="Times New Roman"/>
        </w:rPr>
        <w:t>3. Key Notions and Principles of the Rating System</w:t>
      </w:r>
    </w:p>
    <w:p w14:paraId="1AAFA089" w14:textId="77777777" w:rsidR="0064203F" w:rsidRPr="00C152A4" w:rsidRDefault="0064203F" w:rsidP="000C7618">
      <w:pPr>
        <w:spacing w:line="360" w:lineRule="auto"/>
        <w:jc w:val="both"/>
        <w:rPr>
          <w:rFonts w:ascii="Times New Roman" w:hAnsi="Times New Roman" w:cs="Times New Roman"/>
        </w:rPr>
      </w:pPr>
    </w:p>
    <w:p w14:paraId="5EAE6ECD" w14:textId="0755B482" w:rsidR="00DC1D6D" w:rsidRPr="00C152A4" w:rsidRDefault="0064203F" w:rsidP="000C7618">
      <w:pPr>
        <w:spacing w:line="360" w:lineRule="auto"/>
        <w:jc w:val="both"/>
        <w:rPr>
          <w:rFonts w:ascii="Times New Roman" w:hAnsi="Times New Roman" w:cs="Times New Roman"/>
        </w:rPr>
      </w:pPr>
      <w:r w:rsidRPr="00C152A4">
        <w:rPr>
          <w:rFonts w:ascii="Times New Roman" w:hAnsi="Times New Roman"/>
        </w:rPr>
        <w:t xml:space="preserve">3.1. The following definitions </w:t>
      </w:r>
      <w:r w:rsidR="00751046" w:rsidRPr="00C152A4">
        <w:rPr>
          <w:rFonts w:ascii="Times New Roman" w:hAnsi="Times New Roman"/>
        </w:rPr>
        <w:t xml:space="preserve">and principles </w:t>
      </w:r>
      <w:r w:rsidRPr="00C152A4">
        <w:rPr>
          <w:rFonts w:ascii="Times New Roman" w:hAnsi="Times New Roman"/>
        </w:rPr>
        <w:t xml:space="preserve">are </w:t>
      </w:r>
      <w:r w:rsidR="003821E1" w:rsidRPr="00C152A4">
        <w:rPr>
          <w:rFonts w:ascii="Times New Roman" w:hAnsi="Times New Roman"/>
        </w:rPr>
        <w:t xml:space="preserve">used for the </w:t>
      </w:r>
      <w:r w:rsidRPr="00C152A4">
        <w:rPr>
          <w:rFonts w:ascii="Times New Roman" w:hAnsi="Times New Roman"/>
        </w:rPr>
        <w:t>rating system</w:t>
      </w:r>
      <w:r w:rsidR="00515835" w:rsidRPr="00C152A4">
        <w:rPr>
          <w:rFonts w:ascii="Times New Roman" w:hAnsi="Times New Roman"/>
        </w:rPr>
        <w:t>’s operations</w:t>
      </w:r>
      <w:r w:rsidRPr="00C152A4">
        <w:rPr>
          <w:rFonts w:ascii="Times New Roman" w:hAnsi="Times New Roman"/>
        </w:rPr>
        <w:t>:</w:t>
      </w:r>
    </w:p>
    <w:p w14:paraId="64DD8FCD" w14:textId="02E67B9B"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3.1.1. Student population </w:t>
      </w:r>
      <w:r w:rsidR="000E7D35" w:rsidRPr="00C152A4">
        <w:rPr>
          <w:rFonts w:ascii="Times New Roman" w:hAnsi="Times New Roman"/>
        </w:rPr>
        <w:t>refers to learners in</w:t>
      </w:r>
      <w:r w:rsidRPr="00C152A4">
        <w:rPr>
          <w:rFonts w:ascii="Times New Roman" w:hAnsi="Times New Roman"/>
        </w:rPr>
        <w:t xml:space="preserve"> the same year of study </w:t>
      </w:r>
      <w:r w:rsidR="0050204A" w:rsidRPr="00C152A4">
        <w:rPr>
          <w:rFonts w:ascii="Times New Roman" w:hAnsi="Times New Roman"/>
        </w:rPr>
        <w:t xml:space="preserve">enrolled </w:t>
      </w:r>
      <w:r w:rsidR="00C75D16" w:rsidRPr="00C152A4">
        <w:rPr>
          <w:rFonts w:ascii="Times New Roman" w:hAnsi="Times New Roman"/>
        </w:rPr>
        <w:t xml:space="preserve">in </w:t>
      </w:r>
      <w:r w:rsidRPr="00C152A4">
        <w:rPr>
          <w:rFonts w:ascii="Times New Roman" w:hAnsi="Times New Roman"/>
        </w:rPr>
        <w:t>the same or several degree programmes</w:t>
      </w:r>
      <w:r w:rsidRPr="00C152A4">
        <w:rPr>
          <w:vertAlign w:val="superscript"/>
        </w:rPr>
        <w:footnoteReference w:id="1"/>
      </w:r>
      <w:r w:rsidRPr="00C152A4">
        <w:rPr>
          <w:rFonts w:ascii="Times New Roman" w:hAnsi="Times New Roman"/>
        </w:rPr>
        <w:t>, whose academic performance in</w:t>
      </w:r>
      <w:r w:rsidR="00C75D16" w:rsidRPr="00C152A4">
        <w:rPr>
          <w:rFonts w:ascii="Times New Roman" w:hAnsi="Times New Roman"/>
        </w:rPr>
        <w:t xml:space="preserve"> a</w:t>
      </w:r>
      <w:r w:rsidRPr="00C152A4">
        <w:rPr>
          <w:rFonts w:ascii="Times New Roman" w:hAnsi="Times New Roman"/>
        </w:rPr>
        <w:t xml:space="preserve"> given period is </w:t>
      </w:r>
      <w:r w:rsidR="0040435F" w:rsidRPr="00C152A4">
        <w:rPr>
          <w:rFonts w:ascii="Times New Roman" w:hAnsi="Times New Roman"/>
        </w:rPr>
        <w:t xml:space="preserve">subject to a comparative analysis. </w:t>
      </w:r>
    </w:p>
    <w:p w14:paraId="22E2A9CE" w14:textId="35DEBD4C"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3.1.2. </w:t>
      </w:r>
      <w:r w:rsidR="000224AC" w:rsidRPr="00C152A4">
        <w:rPr>
          <w:rFonts w:ascii="Times New Roman" w:hAnsi="Times New Roman"/>
        </w:rPr>
        <w:t xml:space="preserve">A study </w:t>
      </w:r>
      <w:r w:rsidRPr="00C152A4">
        <w:rPr>
          <w:rFonts w:ascii="Times New Roman" w:hAnsi="Times New Roman"/>
        </w:rPr>
        <w:t xml:space="preserve">period is </w:t>
      </w:r>
      <w:r w:rsidR="000224AC" w:rsidRPr="00C152A4">
        <w:rPr>
          <w:rFonts w:ascii="Times New Roman" w:hAnsi="Times New Roman"/>
        </w:rPr>
        <w:t xml:space="preserve">the </w:t>
      </w:r>
      <w:r w:rsidRPr="00C152A4">
        <w:rPr>
          <w:rFonts w:ascii="Times New Roman" w:hAnsi="Times New Roman"/>
        </w:rPr>
        <w:t xml:space="preserve">period of time spent by </w:t>
      </w:r>
      <w:r w:rsidR="000224AC" w:rsidRPr="00C152A4">
        <w:rPr>
          <w:rFonts w:ascii="Times New Roman" w:hAnsi="Times New Roman"/>
        </w:rPr>
        <w:t xml:space="preserve">a </w:t>
      </w:r>
      <w:r w:rsidRPr="00C152A4">
        <w:rPr>
          <w:rFonts w:ascii="Times New Roman" w:hAnsi="Times New Roman"/>
        </w:rPr>
        <w:t xml:space="preserve">student on studying courses (hereafter, “courses”) and/or dedicated to other kinds of study </w:t>
      </w:r>
      <w:r w:rsidR="002874FE" w:rsidRPr="00C152A4">
        <w:rPr>
          <w:rFonts w:ascii="Times New Roman" w:hAnsi="Times New Roman"/>
        </w:rPr>
        <w:t>activities</w:t>
      </w:r>
      <w:r w:rsidRPr="00C152A4">
        <w:rPr>
          <w:rFonts w:ascii="Times New Roman" w:hAnsi="Times New Roman"/>
        </w:rPr>
        <w:t xml:space="preserve">. In the context of these Regulations, a study period </w:t>
      </w:r>
      <w:r w:rsidR="003E2E59" w:rsidRPr="00C152A4">
        <w:rPr>
          <w:rFonts w:ascii="Times New Roman" w:hAnsi="Times New Roman"/>
        </w:rPr>
        <w:t>shall equal a</w:t>
      </w:r>
      <w:r w:rsidRPr="00C152A4">
        <w:rPr>
          <w:rFonts w:ascii="Times New Roman" w:hAnsi="Times New Roman"/>
        </w:rPr>
        <w:t xml:space="preserve"> semester (Module 1 and 2 or Module 3 and 4) or an academic year.</w:t>
      </w:r>
    </w:p>
    <w:p w14:paraId="6C9900C0" w14:textId="2E0FF0F7"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3.1.3 </w:t>
      </w:r>
      <w:r w:rsidR="003E2E59" w:rsidRPr="00C152A4">
        <w:rPr>
          <w:rFonts w:ascii="Times New Roman" w:hAnsi="Times New Roman"/>
        </w:rPr>
        <w:t>A credit</w:t>
      </w:r>
      <w:r w:rsidRPr="00C152A4">
        <w:rPr>
          <w:rFonts w:ascii="Times New Roman" w:hAnsi="Times New Roman"/>
        </w:rPr>
        <w:t xml:space="preserve">-based rating score of students refers to the sum of examination grades (on a 10-point scale) for all courses in </w:t>
      </w:r>
      <w:r w:rsidR="008B2BE4" w:rsidRPr="00C152A4">
        <w:rPr>
          <w:rFonts w:ascii="Times New Roman" w:hAnsi="Times New Roman"/>
        </w:rPr>
        <w:t>a</w:t>
      </w:r>
      <w:r w:rsidRPr="00C152A4">
        <w:rPr>
          <w:rFonts w:ascii="Times New Roman" w:hAnsi="Times New Roman"/>
        </w:rPr>
        <w:t xml:space="preserve"> </w:t>
      </w:r>
      <w:r w:rsidR="00335E21" w:rsidRPr="00C152A4">
        <w:rPr>
          <w:rFonts w:ascii="Times New Roman" w:hAnsi="Times New Roman"/>
        </w:rPr>
        <w:t xml:space="preserve">given </w:t>
      </w:r>
      <w:r w:rsidRPr="00C152A4">
        <w:rPr>
          <w:rFonts w:ascii="Times New Roman" w:hAnsi="Times New Roman"/>
        </w:rPr>
        <w:t>study period</w:t>
      </w:r>
      <w:r w:rsidRPr="00C152A4">
        <w:rPr>
          <w:vertAlign w:val="superscript"/>
        </w:rPr>
        <w:footnoteReference w:id="2"/>
      </w:r>
      <w:r w:rsidR="008B2BE4" w:rsidRPr="00C152A4">
        <w:rPr>
          <w:rFonts w:ascii="Times New Roman" w:hAnsi="Times New Roman"/>
        </w:rPr>
        <w:t>,</w:t>
      </w:r>
      <w:r w:rsidRPr="00C152A4">
        <w:rPr>
          <w:rFonts w:ascii="Times New Roman" w:hAnsi="Times New Roman"/>
        </w:rPr>
        <w:t xml:space="preserve"> multiplied by their credit weights</w:t>
      </w:r>
      <w:r w:rsidRPr="00C152A4">
        <w:rPr>
          <w:vertAlign w:val="superscript"/>
        </w:rPr>
        <w:footnoteReference w:id="3"/>
      </w:r>
      <w:r w:rsidRPr="00C152A4">
        <w:rPr>
          <w:rFonts w:ascii="Times New Roman" w:hAnsi="Times New Roman"/>
        </w:rPr>
        <w:t xml:space="preserve">, in accordance with </w:t>
      </w:r>
      <w:r w:rsidR="009F7E5A" w:rsidRPr="00C152A4">
        <w:rPr>
          <w:rFonts w:ascii="Times New Roman" w:hAnsi="Times New Roman"/>
        </w:rPr>
        <w:t xml:space="preserve">a </w:t>
      </w:r>
      <w:r w:rsidRPr="00C152A4">
        <w:rPr>
          <w:rFonts w:ascii="Times New Roman" w:hAnsi="Times New Roman"/>
        </w:rPr>
        <w:t xml:space="preserve">student’s individual curriculum. </w:t>
      </w:r>
    </w:p>
    <w:p w14:paraId="44BEB970" w14:textId="719CFFFE"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3.1.4. </w:t>
      </w:r>
      <w:r w:rsidR="004F0D88" w:rsidRPr="00C152A4">
        <w:rPr>
          <w:rFonts w:ascii="Times New Roman" w:hAnsi="Times New Roman"/>
        </w:rPr>
        <w:t xml:space="preserve">A rating </w:t>
      </w:r>
      <w:r w:rsidRPr="00C152A4">
        <w:rPr>
          <w:rFonts w:ascii="Times New Roman" w:hAnsi="Times New Roman"/>
        </w:rPr>
        <w:t xml:space="preserve">denotes </w:t>
      </w:r>
      <w:r w:rsidR="004F0D88" w:rsidRPr="00C152A4">
        <w:rPr>
          <w:rFonts w:ascii="Times New Roman" w:hAnsi="Times New Roman"/>
        </w:rPr>
        <w:t xml:space="preserve">a </w:t>
      </w:r>
      <w:r w:rsidRPr="00C152A4">
        <w:rPr>
          <w:rFonts w:ascii="Times New Roman" w:hAnsi="Times New Roman"/>
        </w:rPr>
        <w:t xml:space="preserve">student’s place </w:t>
      </w:r>
      <w:r w:rsidR="004F0D88" w:rsidRPr="00C152A4">
        <w:rPr>
          <w:rFonts w:ascii="Times New Roman" w:hAnsi="Times New Roman"/>
        </w:rPr>
        <w:t xml:space="preserve">on a </w:t>
      </w:r>
      <w:r w:rsidRPr="00C152A4">
        <w:rPr>
          <w:rFonts w:ascii="Times New Roman" w:hAnsi="Times New Roman"/>
        </w:rPr>
        <w:t>list of all credit-based rating scores of the student population sorted in descending order.</w:t>
      </w:r>
    </w:p>
    <w:p w14:paraId="63DCE8E8" w14:textId="2F159A87" w:rsidR="00EE547F"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3.1.5. </w:t>
      </w:r>
      <w:r w:rsidR="004A1C1D" w:rsidRPr="00C152A4">
        <w:rPr>
          <w:rFonts w:ascii="Times New Roman" w:hAnsi="Times New Roman"/>
        </w:rPr>
        <w:t xml:space="preserve">A normalization </w:t>
      </w:r>
      <w:r w:rsidRPr="00C152A4">
        <w:rPr>
          <w:rFonts w:ascii="Times New Roman" w:hAnsi="Times New Roman"/>
        </w:rPr>
        <w:t xml:space="preserve">coefficient is calculated for each student </w:t>
      </w:r>
      <w:r w:rsidR="00296C60" w:rsidRPr="00C152A4">
        <w:rPr>
          <w:rFonts w:ascii="Times New Roman" w:hAnsi="Times New Roman"/>
        </w:rPr>
        <w:t>as</w:t>
      </w:r>
      <w:r w:rsidRPr="00C152A4">
        <w:rPr>
          <w:rFonts w:ascii="Times New Roman" w:hAnsi="Times New Roman"/>
        </w:rPr>
        <w:t xml:space="preserve">: </w:t>
      </w:r>
    </w:p>
    <w:p w14:paraId="2CE009B6" w14:textId="77777777" w:rsidR="00EE547F" w:rsidRPr="00C152A4" w:rsidRDefault="00FF7824" w:rsidP="00C56383">
      <w:pPr>
        <w:jc w:val="center"/>
      </w:pPr>
      <m:oMath>
        <m:sSub>
          <m:sSubPr>
            <m:ctrlPr>
              <w:rPr>
                <w:rFonts w:ascii="Cambria Math" w:hAnsi="Cambria Math"/>
                <w:i/>
                <w:sz w:val="22"/>
                <w:szCs w:val="22"/>
              </w:rPr>
            </m:ctrlPr>
          </m:sSubPr>
          <m:e>
            <m:r>
              <w:rPr>
                <w:rFonts w:ascii="Cambria Math" w:hAnsi="Cambria Math"/>
              </w:rPr>
              <m:t>NORM</m:t>
            </m:r>
          </m:e>
          <m:sub>
            <m:r>
              <w:rPr>
                <w:rFonts w:ascii="Cambria Math" w:hAnsi="Cambria Math"/>
              </w:rPr>
              <m:t>j</m:t>
            </m:r>
          </m:sub>
        </m:sSub>
        <m:r>
          <w:rPr>
            <w:rFonts w:ascii="Cambria Math" w:hAnsi="Cambria Math" w:hint="eastAsia"/>
          </w:rPr>
          <m:t xml:space="preserve">= </m:t>
        </m:r>
        <m:f>
          <m:fPr>
            <m:ctrlPr>
              <w:rPr>
                <w:rFonts w:ascii="Cambria Math" w:hAnsi="Cambria Math"/>
                <w:i/>
                <w:sz w:val="22"/>
                <w:szCs w:val="22"/>
              </w:rPr>
            </m:ctrlPr>
          </m:fPr>
          <m:num>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max</m:t>
                    </m:r>
                  </m:e>
                  <m:lim>
                    <m:r>
                      <w:rPr>
                        <w:rFonts w:ascii="Cambria Math" w:hAnsi="Cambria Math" w:hint="eastAsia"/>
                      </w:rPr>
                      <m:t>j</m:t>
                    </m:r>
                    <m:r>
                      <w:rPr>
                        <w:rFonts w:ascii="Cambria Math" w:hAnsi="Cambria Math" w:hint="eastAsia"/>
                      </w:rPr>
                      <m:t>∈</m:t>
                    </m:r>
                    <m:r>
                      <w:rPr>
                        <w:rFonts w:ascii="Cambria Math" w:hAnsi="Cambria Math"/>
                      </w:rPr>
                      <m:t>[1,k]</m:t>
                    </m:r>
                  </m:lim>
                </m:limLow>
              </m:fName>
              <m:e>
                <m:r>
                  <w:rPr>
                    <w:rFonts w:ascii="Cambria Math" w:hAnsi="Cambria Math"/>
                  </w:rPr>
                  <m:t>(</m:t>
                </m:r>
                <m:nary>
                  <m:naryPr>
                    <m:chr m:val="∑"/>
                    <m:limLoc m:val="undOvr"/>
                    <m:ctrlPr>
                      <w:rPr>
                        <w:rFonts w:ascii="Cambria Math" w:hAnsi="Cambria Math"/>
                        <w:i/>
                        <w:sz w:val="22"/>
                        <w:szCs w:val="22"/>
                      </w:rPr>
                    </m:ctrlPr>
                  </m:naryPr>
                  <m:sub>
                    <m:r>
                      <w:rPr>
                        <w:rFonts w:ascii="Cambria Math" w:hAnsi="Cambria Math"/>
                      </w:rPr>
                      <m:t>i=1</m:t>
                    </m:r>
                  </m:sub>
                  <m:sup>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sup>
                  <m:e>
                    <m:sSub>
                      <m:sSubPr>
                        <m:ctrlPr>
                          <w:rPr>
                            <w:rFonts w:ascii="Cambria Math" w:hAnsi="Cambria Math"/>
                            <w:i/>
                            <w:sz w:val="22"/>
                            <w:szCs w:val="22"/>
                          </w:rPr>
                        </m:ctrlPr>
                      </m:sSubPr>
                      <m:e>
                        <m:r>
                          <w:rPr>
                            <w:rFonts w:ascii="Cambria Math" w:hAnsi="Cambria Math"/>
                          </w:rPr>
                          <m:t>p</m:t>
                        </m:r>
                      </m:e>
                      <m:sub>
                        <m:r>
                          <w:rPr>
                            <w:rFonts w:ascii="Cambria Math" w:hAnsi="Cambria Math"/>
                          </w:rPr>
                          <m:t xml:space="preserve">ij </m:t>
                        </m:r>
                      </m:sub>
                    </m:sSub>
                    <m:r>
                      <w:rPr>
                        <w:rFonts w:ascii="Cambria Math" w:hAnsi="Cambria Math"/>
                      </w:rPr>
                      <m:t>)</m:t>
                    </m:r>
                  </m:e>
                </m:nary>
              </m:e>
            </m:func>
          </m:num>
          <m:den>
            <m:nary>
              <m:naryPr>
                <m:chr m:val="∑"/>
                <m:limLoc m:val="undOvr"/>
                <m:ctrlPr>
                  <w:rPr>
                    <w:rFonts w:ascii="Cambria Math" w:hAnsi="Cambria Math"/>
                    <w:i/>
                    <w:sz w:val="22"/>
                    <w:szCs w:val="22"/>
                  </w:rPr>
                </m:ctrlPr>
              </m:naryPr>
              <m:sub>
                <m:r>
                  <w:rPr>
                    <w:rFonts w:ascii="Cambria Math" w:hAnsi="Cambria Math"/>
                  </w:rPr>
                  <m:t>i=1</m:t>
                </m:r>
              </m:sub>
              <m:sup>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sup>
              <m:e>
                <m:sSub>
                  <m:sSubPr>
                    <m:ctrlPr>
                      <w:rPr>
                        <w:rFonts w:ascii="Cambria Math" w:hAnsi="Cambria Math"/>
                        <w:i/>
                        <w:sz w:val="22"/>
                        <w:szCs w:val="22"/>
                      </w:rPr>
                    </m:ctrlPr>
                  </m:sSubPr>
                  <m:e>
                    <m:r>
                      <w:rPr>
                        <w:rFonts w:ascii="Cambria Math" w:hAnsi="Cambria Math"/>
                      </w:rPr>
                      <m:t>p</m:t>
                    </m:r>
                  </m:e>
                  <m:sub>
                    <m:r>
                      <w:rPr>
                        <w:rFonts w:ascii="Cambria Math" w:hAnsi="Cambria Math"/>
                      </w:rPr>
                      <m:t xml:space="preserve">ij </m:t>
                    </m:r>
                  </m:sub>
                </m:sSub>
              </m:e>
            </m:nary>
          </m:den>
        </m:f>
      </m:oMath>
      <w:r w:rsidR="0024208E" w:rsidRPr="00C152A4">
        <w:rPr>
          <w:sz w:val="22"/>
        </w:rPr>
        <w:t>,</w:t>
      </w:r>
    </w:p>
    <w:p w14:paraId="29E16781" w14:textId="2E27AD1B" w:rsidR="00EE547F" w:rsidRPr="00C152A4" w:rsidRDefault="000D4EBA" w:rsidP="00C56383">
      <w:pPr>
        <w:spacing w:line="360" w:lineRule="auto"/>
        <w:ind w:left="851"/>
        <w:rPr>
          <w:rFonts w:ascii="Times New Roman" w:eastAsiaTheme="minorHAnsi" w:hAnsi="Times New Roman" w:cs="Times New Roman"/>
        </w:rPr>
      </w:pPr>
      <w:proofErr w:type="gramStart"/>
      <w:r w:rsidRPr="00C152A4">
        <w:rPr>
          <w:rFonts w:ascii="Times New Roman" w:hAnsi="Times New Roman"/>
        </w:rPr>
        <w:t>whereby</w:t>
      </w:r>
      <w:proofErr w:type="gramEnd"/>
      <w:r w:rsidR="008D2B98" w:rsidRPr="00C152A4">
        <w:rPr>
          <w:rFonts w:ascii="Times New Roman" w:hAnsi="Times New Roman"/>
        </w:rPr>
        <w:t>,</w:t>
      </w:r>
      <w:r w:rsidR="00EE547F" w:rsidRPr="00C152A4">
        <w:rPr>
          <w:rFonts w:ascii="Times New Roman" w:hAnsi="Times New Roman"/>
        </w:rPr>
        <w:t xml:space="preserve"> </w:t>
      </w:r>
      <w:r w:rsidR="00EE547F" w:rsidRPr="00C152A4">
        <w:rPr>
          <w:rFonts w:ascii="Times New Roman" w:hAnsi="Times New Roman"/>
          <w:i/>
          <w:noProof/>
        </w:rPr>
        <w:t>p</w:t>
      </w:r>
      <w:r w:rsidR="00EE547F" w:rsidRPr="00C152A4">
        <w:rPr>
          <w:rFonts w:ascii="Times New Roman" w:hAnsi="Times New Roman"/>
          <w:i/>
          <w:noProof/>
          <w:vertAlign w:val="subscript"/>
        </w:rPr>
        <w:t>ij</w:t>
      </w:r>
      <w:r w:rsidR="00EE547F" w:rsidRPr="00C152A4">
        <w:rPr>
          <w:rFonts w:ascii="Times New Roman" w:hAnsi="Times New Roman"/>
        </w:rPr>
        <w:t xml:space="preserve"> –the credit weight attached to the </w:t>
      </w:r>
      <w:r w:rsidR="00EE547F" w:rsidRPr="00C152A4">
        <w:rPr>
          <w:rFonts w:ascii="Times New Roman" w:hAnsi="Times New Roman"/>
          <w:i/>
          <w:noProof/>
        </w:rPr>
        <w:t>i</w:t>
      </w:r>
      <w:r w:rsidR="00EE547F" w:rsidRPr="00C152A4">
        <w:rPr>
          <w:rFonts w:ascii="Times New Roman" w:hAnsi="Times New Roman"/>
          <w:noProof/>
        </w:rPr>
        <w:t>-th</w:t>
      </w:r>
      <w:r w:rsidR="00EE547F" w:rsidRPr="00C152A4">
        <w:rPr>
          <w:rFonts w:ascii="Times New Roman" w:hAnsi="Times New Roman"/>
        </w:rPr>
        <w:t xml:space="preserve"> course in the curriculum of</w:t>
      </w:r>
      <w:r w:rsidR="001A7DD7" w:rsidRPr="00C152A4">
        <w:rPr>
          <w:rFonts w:ascii="Times New Roman" w:hAnsi="Times New Roman"/>
        </w:rPr>
        <w:t xml:space="preserve"> the</w:t>
      </w:r>
      <w:r w:rsidR="00EE547F" w:rsidRPr="00C152A4">
        <w:rPr>
          <w:rFonts w:ascii="Times New Roman" w:hAnsi="Times New Roman"/>
        </w:rPr>
        <w:t xml:space="preserve"> </w:t>
      </w:r>
      <w:r w:rsidR="00EE547F" w:rsidRPr="00C152A4">
        <w:rPr>
          <w:rFonts w:ascii="Times New Roman" w:hAnsi="Times New Roman"/>
          <w:i/>
          <w:noProof/>
        </w:rPr>
        <w:t>j</w:t>
      </w:r>
      <w:r w:rsidR="00EE547F" w:rsidRPr="00C152A4">
        <w:rPr>
          <w:rFonts w:ascii="Times New Roman" w:hAnsi="Times New Roman"/>
          <w:noProof/>
        </w:rPr>
        <w:t>-th</w:t>
      </w:r>
      <w:r w:rsidR="00EE547F" w:rsidRPr="00C152A4">
        <w:rPr>
          <w:rFonts w:ascii="Times New Roman" w:hAnsi="Times New Roman"/>
        </w:rPr>
        <w:t xml:space="preserve"> student, scheduled for </w:t>
      </w:r>
      <w:r w:rsidR="005177AC" w:rsidRPr="00C152A4">
        <w:rPr>
          <w:rFonts w:ascii="Times New Roman" w:hAnsi="Times New Roman"/>
        </w:rPr>
        <w:t xml:space="preserve">an </w:t>
      </w:r>
      <w:r w:rsidR="00EE547F" w:rsidRPr="00C152A4">
        <w:rPr>
          <w:rFonts w:ascii="Times New Roman" w:hAnsi="Times New Roman"/>
        </w:rPr>
        <w:t>examination in the given period;</w:t>
      </w:r>
    </w:p>
    <w:p w14:paraId="474C9847" w14:textId="0CB69D06" w:rsidR="00EE547F" w:rsidRPr="00C152A4" w:rsidRDefault="00EE547F" w:rsidP="00C56383">
      <w:pPr>
        <w:spacing w:line="360" w:lineRule="auto"/>
        <w:ind w:left="851"/>
        <w:rPr>
          <w:rFonts w:ascii="Times New Roman" w:hAnsi="Times New Roman" w:cs="Times New Roman"/>
        </w:rPr>
      </w:pPr>
      <w:r w:rsidRPr="00C152A4">
        <w:rPr>
          <w:rFonts w:ascii="Times New Roman" w:hAnsi="Times New Roman"/>
          <w:i/>
          <w:noProof/>
        </w:rPr>
        <w:t>n</w:t>
      </w:r>
      <w:r w:rsidRPr="00C152A4">
        <w:rPr>
          <w:rFonts w:ascii="Times New Roman" w:hAnsi="Times New Roman"/>
          <w:i/>
          <w:noProof/>
          <w:vertAlign w:val="subscript"/>
        </w:rPr>
        <w:t>j</w:t>
      </w:r>
      <w:r w:rsidRPr="00C152A4">
        <w:rPr>
          <w:rFonts w:ascii="Times New Roman" w:hAnsi="Times New Roman"/>
          <w:i/>
        </w:rPr>
        <w:t xml:space="preserve"> </w:t>
      </w:r>
      <w:r w:rsidRPr="00C152A4">
        <w:rPr>
          <w:rFonts w:ascii="Times New Roman" w:hAnsi="Times New Roman"/>
        </w:rPr>
        <w:t>– the</w:t>
      </w:r>
      <w:r w:rsidR="00AF23D7" w:rsidRPr="00C152A4">
        <w:rPr>
          <w:rFonts w:ascii="Times New Roman" w:hAnsi="Times New Roman"/>
        </w:rPr>
        <w:t xml:space="preserve"> total</w:t>
      </w:r>
      <w:r w:rsidRPr="00C152A4">
        <w:rPr>
          <w:rFonts w:ascii="Times New Roman" w:hAnsi="Times New Roman"/>
        </w:rPr>
        <w:t xml:space="preserve"> number of exams in the </w:t>
      </w:r>
      <w:r w:rsidRPr="00C152A4">
        <w:rPr>
          <w:rFonts w:ascii="Times New Roman" w:hAnsi="Times New Roman"/>
          <w:i/>
          <w:noProof/>
        </w:rPr>
        <w:t>j</w:t>
      </w:r>
      <w:r w:rsidRPr="00C152A4">
        <w:rPr>
          <w:rFonts w:ascii="Times New Roman" w:hAnsi="Times New Roman"/>
          <w:noProof/>
        </w:rPr>
        <w:t>-th</w:t>
      </w:r>
      <w:r w:rsidRPr="00C152A4">
        <w:rPr>
          <w:rFonts w:ascii="Times New Roman" w:hAnsi="Times New Roman"/>
        </w:rPr>
        <w:t xml:space="preserve"> student’s individual curriculum </w:t>
      </w:r>
      <w:r w:rsidR="00AF23D7" w:rsidRPr="00C152A4">
        <w:rPr>
          <w:rFonts w:ascii="Times New Roman" w:hAnsi="Times New Roman"/>
        </w:rPr>
        <w:t>during the relevant</w:t>
      </w:r>
      <w:r w:rsidRPr="00C152A4">
        <w:rPr>
          <w:rFonts w:ascii="Times New Roman" w:hAnsi="Times New Roman"/>
        </w:rPr>
        <w:t xml:space="preserve"> period;</w:t>
      </w:r>
    </w:p>
    <w:p w14:paraId="607AC285" w14:textId="54B2A979" w:rsidR="00EE547F" w:rsidRPr="00C152A4" w:rsidRDefault="00EE547F" w:rsidP="00C56383">
      <w:pPr>
        <w:spacing w:line="360" w:lineRule="auto"/>
        <w:ind w:left="851"/>
        <w:rPr>
          <w:rFonts w:ascii="Times New Roman" w:hAnsi="Times New Roman" w:cs="Times New Roman"/>
        </w:rPr>
      </w:pPr>
      <w:proofErr w:type="gramStart"/>
      <w:r w:rsidRPr="00C152A4">
        <w:rPr>
          <w:rFonts w:ascii="Times New Roman" w:hAnsi="Times New Roman"/>
          <w:i/>
        </w:rPr>
        <w:t>k</w:t>
      </w:r>
      <w:r w:rsidRPr="00C152A4">
        <w:rPr>
          <w:rFonts w:ascii="Times New Roman" w:hAnsi="Times New Roman"/>
        </w:rPr>
        <w:t xml:space="preserve"> –total number of students.</w:t>
      </w:r>
      <w:proofErr w:type="gramEnd"/>
    </w:p>
    <w:p w14:paraId="08A07E4E" w14:textId="77777777" w:rsidR="00A22D5D" w:rsidRPr="00C152A4" w:rsidRDefault="00A22D5D" w:rsidP="000C7618">
      <w:pPr>
        <w:spacing w:line="360" w:lineRule="auto"/>
        <w:ind w:left="851"/>
        <w:jc w:val="both"/>
        <w:rPr>
          <w:rFonts w:ascii="Times New Roman" w:hAnsi="Times New Roman"/>
        </w:rPr>
      </w:pPr>
    </w:p>
    <w:p w14:paraId="60854347" w14:textId="68B9B305" w:rsidR="00DC1D6D" w:rsidRPr="00C152A4" w:rsidRDefault="00DC1D6D" w:rsidP="00FF7824">
      <w:pPr>
        <w:spacing w:line="360" w:lineRule="auto"/>
        <w:jc w:val="both"/>
        <w:rPr>
          <w:rFonts w:ascii="Times New Roman" w:hAnsi="Times New Roman" w:cs="Times New Roman"/>
          <w:iCs/>
        </w:rPr>
      </w:pPr>
      <w:r w:rsidRPr="00C152A4">
        <w:rPr>
          <w:rFonts w:ascii="Times New Roman" w:hAnsi="Times New Roman"/>
        </w:rPr>
        <w:t xml:space="preserve">If all </w:t>
      </w:r>
      <w:r w:rsidR="008B2BE4" w:rsidRPr="00C152A4">
        <w:rPr>
          <w:rFonts w:ascii="Times New Roman" w:hAnsi="Times New Roman"/>
        </w:rPr>
        <w:t>learners</w:t>
      </w:r>
      <w:r w:rsidRPr="00C152A4">
        <w:rPr>
          <w:rFonts w:ascii="Times New Roman" w:hAnsi="Times New Roman"/>
        </w:rPr>
        <w:t xml:space="preserve"> in the student population </w:t>
      </w:r>
      <w:r w:rsidR="00B315CF" w:rsidRPr="00C152A4">
        <w:rPr>
          <w:rFonts w:ascii="Times New Roman" w:hAnsi="Times New Roman"/>
        </w:rPr>
        <w:t>take the</w:t>
      </w:r>
      <w:r w:rsidRPr="00C152A4">
        <w:rPr>
          <w:rFonts w:ascii="Times New Roman" w:hAnsi="Times New Roman"/>
        </w:rPr>
        <w:t xml:space="preserve"> same courses in </w:t>
      </w:r>
      <w:r w:rsidR="00A20FA0" w:rsidRPr="00C152A4">
        <w:rPr>
          <w:rFonts w:ascii="Times New Roman" w:hAnsi="Times New Roman"/>
        </w:rPr>
        <w:t xml:space="preserve">a </w:t>
      </w:r>
      <w:r w:rsidRPr="00C152A4">
        <w:rPr>
          <w:rFonts w:ascii="Times New Roman" w:hAnsi="Times New Roman"/>
        </w:rPr>
        <w:t xml:space="preserve">given period, the normalization coefficient </w:t>
      </w:r>
      <w:r w:rsidR="00A20FA0" w:rsidRPr="00C152A4">
        <w:rPr>
          <w:rFonts w:ascii="Times New Roman" w:hAnsi="Times New Roman"/>
        </w:rPr>
        <w:t xml:space="preserve">shall be </w:t>
      </w:r>
      <w:r w:rsidRPr="00C152A4">
        <w:rPr>
          <w:rFonts w:ascii="Times New Roman" w:hAnsi="Times New Roman"/>
        </w:rPr>
        <w:t xml:space="preserve">equal </w:t>
      </w:r>
      <w:r w:rsidR="00F26AFA" w:rsidRPr="00C152A4">
        <w:rPr>
          <w:rFonts w:ascii="Times New Roman" w:hAnsi="Times New Roman"/>
        </w:rPr>
        <w:t>to “</w:t>
      </w:r>
      <w:r w:rsidRPr="00C152A4">
        <w:rPr>
          <w:rFonts w:ascii="Times New Roman" w:hAnsi="Times New Roman"/>
        </w:rPr>
        <w:t>1</w:t>
      </w:r>
      <w:r w:rsidR="00F26AFA" w:rsidRPr="00C152A4">
        <w:rPr>
          <w:rFonts w:ascii="Times New Roman" w:hAnsi="Times New Roman"/>
        </w:rPr>
        <w:t>”</w:t>
      </w:r>
      <w:r w:rsidRPr="00C152A4">
        <w:rPr>
          <w:rFonts w:ascii="Times New Roman" w:hAnsi="Times New Roman"/>
        </w:rPr>
        <w:t>. If courses differ from student to student, their normalization coefficients will also differ</w:t>
      </w:r>
      <w:r w:rsidR="008B2BE4" w:rsidRPr="00C152A4">
        <w:rPr>
          <w:rFonts w:ascii="Times New Roman" w:hAnsi="Times New Roman"/>
        </w:rPr>
        <w:t>,</w:t>
      </w:r>
      <w:r w:rsidRPr="00C152A4">
        <w:rPr>
          <w:rFonts w:ascii="Times New Roman" w:hAnsi="Times New Roman"/>
        </w:rPr>
        <w:t xml:space="preserve"> but </w:t>
      </w:r>
      <w:r w:rsidR="008B2BE4" w:rsidRPr="00C152A4">
        <w:rPr>
          <w:rFonts w:ascii="Times New Roman" w:hAnsi="Times New Roman"/>
        </w:rPr>
        <w:t xml:space="preserve">this figure </w:t>
      </w:r>
      <w:r w:rsidRPr="00C152A4">
        <w:rPr>
          <w:rFonts w:ascii="Times New Roman" w:hAnsi="Times New Roman"/>
        </w:rPr>
        <w:t xml:space="preserve">cannot be lower than </w:t>
      </w:r>
      <w:r w:rsidR="004A31BE" w:rsidRPr="00C152A4">
        <w:rPr>
          <w:rFonts w:ascii="Times New Roman" w:hAnsi="Times New Roman"/>
        </w:rPr>
        <w:t>“</w:t>
      </w:r>
      <w:r w:rsidRPr="00C152A4">
        <w:rPr>
          <w:rFonts w:ascii="Times New Roman" w:hAnsi="Times New Roman"/>
        </w:rPr>
        <w:t>1</w:t>
      </w:r>
      <w:r w:rsidR="004A31BE" w:rsidRPr="00C152A4">
        <w:rPr>
          <w:rFonts w:ascii="Times New Roman" w:hAnsi="Times New Roman"/>
        </w:rPr>
        <w:t>”</w:t>
      </w:r>
      <w:r w:rsidRPr="00C152A4">
        <w:rPr>
          <w:rFonts w:ascii="Times New Roman" w:hAnsi="Times New Roman"/>
        </w:rPr>
        <w:t xml:space="preserve">. </w:t>
      </w:r>
    </w:p>
    <w:p w14:paraId="7372E843" w14:textId="3715B8B5"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3.1.6. A normalized credit-based rating score is a credit-based rating score</w:t>
      </w:r>
      <w:r w:rsidR="006A7637" w:rsidRPr="00C152A4">
        <w:rPr>
          <w:rFonts w:ascii="Times New Roman" w:hAnsi="Times New Roman"/>
        </w:rPr>
        <w:t>, which</w:t>
      </w:r>
      <w:r w:rsidR="00456D55" w:rsidRPr="00C152A4">
        <w:rPr>
          <w:rFonts w:ascii="Times New Roman" w:hAnsi="Times New Roman"/>
        </w:rPr>
        <w:t xml:space="preserve"> is </w:t>
      </w:r>
      <w:r w:rsidRPr="00C152A4">
        <w:rPr>
          <w:rFonts w:ascii="Times New Roman" w:hAnsi="Times New Roman"/>
        </w:rPr>
        <w:t>multiplied by the normalization coefficient.</w:t>
      </w:r>
    </w:p>
    <w:p w14:paraId="1A453AA5" w14:textId="454E1D60"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3.1.7. </w:t>
      </w:r>
      <w:r w:rsidR="00EE463A" w:rsidRPr="00C152A4">
        <w:rPr>
          <w:rFonts w:ascii="Times New Roman" w:hAnsi="Times New Roman"/>
        </w:rPr>
        <w:t xml:space="preserve">A normalized </w:t>
      </w:r>
      <w:r w:rsidRPr="00C152A4">
        <w:rPr>
          <w:rFonts w:ascii="Times New Roman" w:hAnsi="Times New Roman"/>
        </w:rPr>
        <w:t xml:space="preserve">rating is a rating composed of normalized credit-based scores. It provides </w:t>
      </w:r>
      <w:r w:rsidR="00EF27BF" w:rsidRPr="00C152A4">
        <w:rPr>
          <w:rFonts w:ascii="Times New Roman" w:hAnsi="Times New Roman"/>
        </w:rPr>
        <w:t xml:space="preserve">a comparison of the </w:t>
      </w:r>
      <w:r w:rsidRPr="00C152A4">
        <w:rPr>
          <w:rFonts w:ascii="Times New Roman" w:hAnsi="Times New Roman"/>
        </w:rPr>
        <w:t xml:space="preserve">performance of students with different curricula and </w:t>
      </w:r>
      <w:r w:rsidR="004551FE" w:rsidRPr="00C152A4">
        <w:rPr>
          <w:rFonts w:ascii="Times New Roman" w:hAnsi="Times New Roman"/>
        </w:rPr>
        <w:t xml:space="preserve">the </w:t>
      </w:r>
      <w:r w:rsidR="00590D6F" w:rsidRPr="00C152A4">
        <w:rPr>
          <w:rFonts w:ascii="Times New Roman" w:hAnsi="Times New Roman"/>
        </w:rPr>
        <w:t xml:space="preserve">varying </w:t>
      </w:r>
      <w:r w:rsidR="00EF27BF" w:rsidRPr="00C152A4">
        <w:rPr>
          <w:rFonts w:ascii="Times New Roman" w:hAnsi="Times New Roman"/>
        </w:rPr>
        <w:t>total results of the</w:t>
      </w:r>
      <w:r w:rsidRPr="00C152A4">
        <w:rPr>
          <w:rFonts w:ascii="Times New Roman" w:hAnsi="Times New Roman"/>
        </w:rPr>
        <w:t xml:space="preserve"> credit weights for courses. </w:t>
      </w:r>
    </w:p>
    <w:p w14:paraId="6CE7796C" w14:textId="17B78A8E"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3.1.8. </w:t>
      </w:r>
      <w:r w:rsidR="009E65C8" w:rsidRPr="00C152A4">
        <w:rPr>
          <w:rFonts w:ascii="Times New Roman" w:hAnsi="Times New Roman"/>
        </w:rPr>
        <w:t xml:space="preserve">A rating </w:t>
      </w:r>
      <w:r w:rsidRPr="00C152A4">
        <w:rPr>
          <w:rFonts w:ascii="Times New Roman" w:hAnsi="Times New Roman"/>
        </w:rPr>
        <w:t xml:space="preserve">before retakes is a rating based on examination results prior to </w:t>
      </w:r>
      <w:r w:rsidR="00440717" w:rsidRPr="00C152A4">
        <w:rPr>
          <w:rFonts w:ascii="Times New Roman" w:hAnsi="Times New Roman"/>
        </w:rPr>
        <w:t xml:space="preserve">the </w:t>
      </w:r>
      <w:r w:rsidRPr="00C152A4">
        <w:rPr>
          <w:rFonts w:ascii="Times New Roman" w:hAnsi="Times New Roman"/>
        </w:rPr>
        <w:t xml:space="preserve">retakes of failed or missed (for </w:t>
      </w:r>
      <w:r w:rsidR="00331B1E" w:rsidRPr="00C152A4">
        <w:rPr>
          <w:rFonts w:ascii="Times New Roman" w:hAnsi="Times New Roman"/>
        </w:rPr>
        <w:t>a</w:t>
      </w:r>
      <w:r w:rsidRPr="00C152A4">
        <w:rPr>
          <w:rFonts w:ascii="Times New Roman" w:hAnsi="Times New Roman"/>
        </w:rPr>
        <w:t xml:space="preserve"> valid reason)</w:t>
      </w:r>
      <w:r w:rsidR="002C491B" w:rsidRPr="00C152A4">
        <w:rPr>
          <w:rFonts w:ascii="Times New Roman" w:hAnsi="Times New Roman"/>
        </w:rPr>
        <w:t xml:space="preserve"> </w:t>
      </w:r>
      <w:r w:rsidRPr="00C152A4">
        <w:rPr>
          <w:rFonts w:ascii="Times New Roman" w:hAnsi="Times New Roman"/>
        </w:rPr>
        <w:t>assessment</w:t>
      </w:r>
      <w:r w:rsidR="00D66D4B" w:rsidRPr="00C152A4">
        <w:rPr>
          <w:rFonts w:ascii="Times New Roman" w:hAnsi="Times New Roman"/>
        </w:rPr>
        <w:t>s</w:t>
      </w:r>
      <w:r w:rsidRPr="00C152A4">
        <w:rPr>
          <w:rFonts w:ascii="Times New Roman" w:hAnsi="Times New Roman"/>
        </w:rPr>
        <w:t>. Grades of students who, as an exception, were allowed to retake an examination before the retake period</w:t>
      </w:r>
      <w:r w:rsidRPr="00C152A4">
        <w:rPr>
          <w:vertAlign w:val="superscript"/>
        </w:rPr>
        <w:footnoteReference w:id="4"/>
      </w:r>
      <w:r w:rsidRPr="00C152A4">
        <w:rPr>
          <w:rFonts w:ascii="Times New Roman" w:hAnsi="Times New Roman"/>
        </w:rPr>
        <w:t xml:space="preserve"> are included </w:t>
      </w:r>
      <w:r w:rsidR="00440717" w:rsidRPr="00C152A4">
        <w:rPr>
          <w:rFonts w:ascii="Times New Roman" w:hAnsi="Times New Roman"/>
        </w:rPr>
        <w:t>in the</w:t>
      </w:r>
      <w:r w:rsidRPr="00C152A4">
        <w:rPr>
          <w:rFonts w:ascii="Times New Roman" w:hAnsi="Times New Roman"/>
        </w:rPr>
        <w:t xml:space="preserve"> rating before retakes.</w:t>
      </w:r>
    </w:p>
    <w:p w14:paraId="072A07E5" w14:textId="1A3902DF"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3.1.9. </w:t>
      </w:r>
      <w:r w:rsidR="002F17E5" w:rsidRPr="00C152A4">
        <w:rPr>
          <w:rFonts w:ascii="Times New Roman" w:hAnsi="Times New Roman"/>
        </w:rPr>
        <w:t xml:space="preserve">A rating </w:t>
      </w:r>
      <w:r w:rsidRPr="00C152A4">
        <w:rPr>
          <w:rFonts w:ascii="Times New Roman" w:hAnsi="Times New Roman"/>
        </w:rPr>
        <w:t>after retakes is a rating based on examination results at the end of the retake period.</w:t>
      </w:r>
    </w:p>
    <w:p w14:paraId="49FEA2C3" w14:textId="1E140B3D" w:rsidR="000134F1" w:rsidRPr="00C152A4" w:rsidRDefault="0064203F" w:rsidP="000134F1">
      <w:pPr>
        <w:spacing w:line="360" w:lineRule="auto"/>
        <w:jc w:val="both"/>
        <w:rPr>
          <w:rStyle w:val="a7"/>
          <w:rFonts w:ascii="Times New Roman" w:hAnsi="Times New Roman" w:cs="Times New Roman"/>
          <w:b/>
          <w:i w:val="0"/>
        </w:rPr>
      </w:pPr>
      <w:r w:rsidRPr="00C152A4">
        <w:rPr>
          <w:rFonts w:ascii="Times New Roman" w:hAnsi="Times New Roman"/>
        </w:rPr>
        <w:t xml:space="preserve">3.2. There are two student ratings </w:t>
      </w:r>
      <w:r w:rsidR="008E3F7F" w:rsidRPr="00C152A4">
        <w:rPr>
          <w:rFonts w:ascii="Times New Roman" w:hAnsi="Times New Roman"/>
        </w:rPr>
        <w:t xml:space="preserve">used </w:t>
      </w:r>
      <w:r w:rsidRPr="00C152A4">
        <w:rPr>
          <w:rFonts w:ascii="Times New Roman" w:hAnsi="Times New Roman"/>
        </w:rPr>
        <w:t xml:space="preserve">at HSE: </w:t>
      </w:r>
      <w:r w:rsidR="008E3F7F" w:rsidRPr="00C152A4">
        <w:rPr>
          <w:rFonts w:ascii="Times New Roman" w:hAnsi="Times New Roman"/>
        </w:rPr>
        <w:t xml:space="preserve">a </w:t>
      </w:r>
      <w:r w:rsidRPr="00C152A4">
        <w:rPr>
          <w:rFonts w:ascii="Times New Roman" w:hAnsi="Times New Roman"/>
        </w:rPr>
        <w:t xml:space="preserve">current rating and </w:t>
      </w:r>
      <w:r w:rsidR="008E3F7F" w:rsidRPr="00C152A4">
        <w:rPr>
          <w:rFonts w:ascii="Times New Roman" w:hAnsi="Times New Roman"/>
        </w:rPr>
        <w:t xml:space="preserve">a </w:t>
      </w:r>
      <w:r w:rsidRPr="00C152A4">
        <w:rPr>
          <w:rFonts w:ascii="Times New Roman" w:hAnsi="Times New Roman"/>
        </w:rPr>
        <w:t>cumulative rating</w:t>
      </w:r>
      <w:r w:rsidR="00A27D22" w:rsidRPr="00C152A4">
        <w:rPr>
          <w:rFonts w:ascii="Times New Roman" w:hAnsi="Times New Roman"/>
        </w:rPr>
        <w:t>.</w:t>
      </w:r>
    </w:p>
    <w:p w14:paraId="431A508C" w14:textId="0DA1249E" w:rsidR="000134F1" w:rsidRPr="00C152A4" w:rsidRDefault="0064203F" w:rsidP="000134F1">
      <w:pPr>
        <w:spacing w:line="360" w:lineRule="auto"/>
        <w:jc w:val="both"/>
        <w:rPr>
          <w:rFonts w:ascii="Times New Roman" w:hAnsi="Times New Roman" w:cs="Times New Roman"/>
        </w:rPr>
      </w:pPr>
      <w:r w:rsidRPr="00C152A4">
        <w:rPr>
          <w:rFonts w:ascii="Times New Roman" w:hAnsi="Times New Roman"/>
        </w:rPr>
        <w:t xml:space="preserve">3.2.1. </w:t>
      </w:r>
      <w:r w:rsidR="007D7DFE" w:rsidRPr="00C152A4">
        <w:rPr>
          <w:rFonts w:ascii="Times New Roman" w:hAnsi="Times New Roman"/>
        </w:rPr>
        <w:t xml:space="preserve">A current </w:t>
      </w:r>
      <w:r w:rsidRPr="00C152A4">
        <w:rPr>
          <w:rFonts w:ascii="Times New Roman" w:hAnsi="Times New Roman"/>
        </w:rPr>
        <w:t xml:space="preserve">rating reflects student performance in courses from </w:t>
      </w:r>
      <w:r w:rsidR="00D66D4B" w:rsidRPr="00C152A4">
        <w:rPr>
          <w:rFonts w:ascii="Times New Roman" w:hAnsi="Times New Roman"/>
        </w:rPr>
        <w:t>his/her</w:t>
      </w:r>
      <w:r w:rsidR="00CD45FA" w:rsidRPr="00C152A4">
        <w:rPr>
          <w:rFonts w:ascii="Times New Roman" w:hAnsi="Times New Roman"/>
        </w:rPr>
        <w:t xml:space="preserve"> </w:t>
      </w:r>
      <w:r w:rsidRPr="00C152A4">
        <w:rPr>
          <w:rFonts w:ascii="Times New Roman" w:hAnsi="Times New Roman"/>
        </w:rPr>
        <w:t xml:space="preserve">individual curriculum in </w:t>
      </w:r>
      <w:r w:rsidR="00CD45FA" w:rsidRPr="00C152A4">
        <w:rPr>
          <w:rFonts w:ascii="Times New Roman" w:hAnsi="Times New Roman"/>
        </w:rPr>
        <w:t xml:space="preserve">a </w:t>
      </w:r>
      <w:r w:rsidRPr="00C152A4">
        <w:rPr>
          <w:rFonts w:ascii="Times New Roman" w:hAnsi="Times New Roman"/>
        </w:rPr>
        <w:t xml:space="preserve">given study period. </w:t>
      </w:r>
      <w:r w:rsidR="00B033BB" w:rsidRPr="00C152A4">
        <w:rPr>
          <w:rFonts w:ascii="Times New Roman" w:hAnsi="Times New Roman"/>
        </w:rPr>
        <w:t xml:space="preserve">A current </w:t>
      </w:r>
      <w:r w:rsidRPr="00C152A4">
        <w:rPr>
          <w:rFonts w:ascii="Times New Roman" w:hAnsi="Times New Roman"/>
        </w:rPr>
        <w:t xml:space="preserve">rating is a working indicator of </w:t>
      </w:r>
      <w:r w:rsidR="00B033BB" w:rsidRPr="00C152A4">
        <w:rPr>
          <w:rFonts w:ascii="Times New Roman" w:hAnsi="Times New Roman"/>
        </w:rPr>
        <w:t xml:space="preserve">a </w:t>
      </w:r>
      <w:r w:rsidRPr="00C152A4">
        <w:rPr>
          <w:rFonts w:ascii="Times New Roman" w:hAnsi="Times New Roman"/>
        </w:rPr>
        <w:t>student</w:t>
      </w:r>
      <w:r w:rsidR="00B033BB" w:rsidRPr="00C152A4">
        <w:rPr>
          <w:rFonts w:ascii="Times New Roman" w:hAnsi="Times New Roman"/>
        </w:rPr>
        <w:t>’s</w:t>
      </w:r>
      <w:r w:rsidRPr="00C152A4">
        <w:rPr>
          <w:rFonts w:ascii="Times New Roman" w:hAnsi="Times New Roman"/>
        </w:rPr>
        <w:t xml:space="preserve"> performance at the end of the study period (or period of retakes).</w:t>
      </w:r>
    </w:p>
    <w:p w14:paraId="22C0E878" w14:textId="0EF91E4C" w:rsidR="00DC1D6D" w:rsidRPr="00C152A4" w:rsidRDefault="0064203F" w:rsidP="000134F1">
      <w:pPr>
        <w:spacing w:line="360" w:lineRule="auto"/>
        <w:jc w:val="both"/>
        <w:rPr>
          <w:rStyle w:val="a7"/>
          <w:rFonts w:ascii="Times New Roman" w:hAnsi="Times New Roman" w:cs="Times New Roman"/>
          <w:b/>
          <w:bCs/>
          <w:i w:val="0"/>
        </w:rPr>
      </w:pPr>
      <w:r w:rsidRPr="00C152A4">
        <w:rPr>
          <w:rFonts w:ascii="Times New Roman" w:hAnsi="Times New Roman"/>
        </w:rPr>
        <w:t xml:space="preserve">3.2.2. </w:t>
      </w:r>
      <w:r w:rsidR="007D7DFE" w:rsidRPr="00C152A4">
        <w:rPr>
          <w:rFonts w:ascii="Times New Roman" w:hAnsi="Times New Roman"/>
        </w:rPr>
        <w:t xml:space="preserve">A cumulative </w:t>
      </w:r>
      <w:r w:rsidRPr="00C152A4">
        <w:rPr>
          <w:rFonts w:ascii="Times New Roman" w:hAnsi="Times New Roman"/>
        </w:rPr>
        <w:t xml:space="preserve">rating reflects student performance in all courses </w:t>
      </w:r>
      <w:r w:rsidR="00D66D4B" w:rsidRPr="00C152A4">
        <w:rPr>
          <w:rFonts w:ascii="Times New Roman" w:hAnsi="Times New Roman"/>
        </w:rPr>
        <w:t xml:space="preserve">taken </w:t>
      </w:r>
      <w:r w:rsidR="0004689E" w:rsidRPr="00C152A4">
        <w:rPr>
          <w:rFonts w:ascii="Times New Roman" w:hAnsi="Times New Roman"/>
        </w:rPr>
        <w:t>under a</w:t>
      </w:r>
      <w:r w:rsidRPr="00C152A4">
        <w:rPr>
          <w:rFonts w:ascii="Times New Roman" w:hAnsi="Times New Roman"/>
        </w:rPr>
        <w:t xml:space="preserve"> degree programme by the time of </w:t>
      </w:r>
      <w:r w:rsidR="0004689E" w:rsidRPr="00C152A4">
        <w:rPr>
          <w:rFonts w:ascii="Times New Roman" w:hAnsi="Times New Roman"/>
        </w:rPr>
        <w:t xml:space="preserve">the </w:t>
      </w:r>
      <w:r w:rsidRPr="00C152A4">
        <w:rPr>
          <w:rFonts w:ascii="Times New Roman" w:hAnsi="Times New Roman"/>
        </w:rPr>
        <w:t>rating</w:t>
      </w:r>
      <w:r w:rsidR="00690E9F" w:rsidRPr="00C152A4">
        <w:rPr>
          <w:rFonts w:ascii="Times New Roman" w:hAnsi="Times New Roman"/>
        </w:rPr>
        <w:t>’s</w:t>
      </w:r>
      <w:r w:rsidRPr="00C152A4">
        <w:rPr>
          <w:rFonts w:ascii="Times New Roman" w:hAnsi="Times New Roman"/>
        </w:rPr>
        <w:t xml:space="preserve"> calculation. </w:t>
      </w:r>
      <w:r w:rsidR="009E65C8" w:rsidRPr="00C152A4">
        <w:rPr>
          <w:rFonts w:ascii="Times New Roman" w:hAnsi="Times New Roman"/>
        </w:rPr>
        <w:t xml:space="preserve">This </w:t>
      </w:r>
      <w:r w:rsidRPr="00C152A4">
        <w:rPr>
          <w:rFonts w:ascii="Times New Roman" w:hAnsi="Times New Roman"/>
        </w:rPr>
        <w:t xml:space="preserve">rating is a cumulative indicator </w:t>
      </w:r>
      <w:r w:rsidR="00E45AF4" w:rsidRPr="00C152A4">
        <w:rPr>
          <w:rFonts w:ascii="Times New Roman" w:hAnsi="Times New Roman"/>
        </w:rPr>
        <w:t xml:space="preserve">that reflects </w:t>
      </w:r>
      <w:r w:rsidRPr="00C152A4">
        <w:rPr>
          <w:rFonts w:ascii="Times New Roman" w:hAnsi="Times New Roman"/>
        </w:rPr>
        <w:t xml:space="preserve">student performance throughout the entire </w:t>
      </w:r>
      <w:r w:rsidR="00DC3343" w:rsidRPr="00C152A4">
        <w:rPr>
          <w:rFonts w:ascii="Times New Roman" w:hAnsi="Times New Roman"/>
        </w:rPr>
        <w:t xml:space="preserve">duration of </w:t>
      </w:r>
      <w:r w:rsidR="00690E9F" w:rsidRPr="00C152A4">
        <w:rPr>
          <w:rFonts w:ascii="Times New Roman" w:hAnsi="Times New Roman"/>
        </w:rPr>
        <w:t>one’s</w:t>
      </w:r>
      <w:r w:rsidR="00DC3343" w:rsidRPr="00C152A4">
        <w:rPr>
          <w:rFonts w:ascii="Times New Roman" w:hAnsi="Times New Roman"/>
        </w:rPr>
        <w:t xml:space="preserve"> </w:t>
      </w:r>
      <w:r w:rsidRPr="00C152A4">
        <w:rPr>
          <w:rFonts w:ascii="Times New Roman" w:hAnsi="Times New Roman"/>
        </w:rPr>
        <w:t xml:space="preserve">studies. </w:t>
      </w:r>
      <w:r w:rsidR="009E65C8" w:rsidRPr="00C152A4">
        <w:rPr>
          <w:rStyle w:val="a7"/>
          <w:rFonts w:ascii="Times New Roman" w:hAnsi="Times New Roman"/>
          <w:i w:val="0"/>
        </w:rPr>
        <w:t xml:space="preserve">Furthermore, cumulative </w:t>
      </w:r>
      <w:r w:rsidRPr="00C152A4">
        <w:rPr>
          <w:rStyle w:val="a7"/>
          <w:rFonts w:ascii="Times New Roman" w:hAnsi="Times New Roman"/>
          <w:i w:val="0"/>
        </w:rPr>
        <w:t>rating</w:t>
      </w:r>
      <w:r w:rsidR="009E65C8" w:rsidRPr="00C152A4">
        <w:rPr>
          <w:rStyle w:val="a7"/>
          <w:rFonts w:ascii="Times New Roman" w:hAnsi="Times New Roman"/>
          <w:i w:val="0"/>
        </w:rPr>
        <w:t>s</w:t>
      </w:r>
      <w:r w:rsidRPr="00C152A4">
        <w:rPr>
          <w:rStyle w:val="a7"/>
          <w:rFonts w:ascii="Times New Roman" w:hAnsi="Times New Roman"/>
          <w:i w:val="0"/>
        </w:rPr>
        <w:t xml:space="preserve"> may not be normalized</w:t>
      </w:r>
      <w:r w:rsidRPr="00C152A4">
        <w:rPr>
          <w:rFonts w:ascii="Times New Roman" w:hAnsi="Times New Roman"/>
        </w:rPr>
        <w:t>.</w:t>
      </w:r>
    </w:p>
    <w:p w14:paraId="49A24D30" w14:textId="349259CF" w:rsidR="000134F1" w:rsidRPr="00C152A4" w:rsidRDefault="0064203F" w:rsidP="000C7618">
      <w:pPr>
        <w:spacing w:line="360" w:lineRule="auto"/>
        <w:jc w:val="both"/>
        <w:rPr>
          <w:rFonts w:ascii="Times New Roman" w:hAnsi="Times New Roman" w:cs="Times New Roman"/>
        </w:rPr>
      </w:pPr>
      <w:r w:rsidRPr="00C152A4">
        <w:rPr>
          <w:rFonts w:ascii="Times New Roman" w:hAnsi="Times New Roman"/>
        </w:rPr>
        <w:t xml:space="preserve">3.3. </w:t>
      </w:r>
      <w:r w:rsidR="007D7DFE" w:rsidRPr="00C152A4">
        <w:rPr>
          <w:rFonts w:ascii="Times New Roman" w:hAnsi="Times New Roman"/>
        </w:rPr>
        <w:t xml:space="preserve">A current </w:t>
      </w:r>
      <w:r w:rsidRPr="00C152A4">
        <w:rPr>
          <w:rFonts w:ascii="Times New Roman" w:hAnsi="Times New Roman"/>
        </w:rPr>
        <w:t xml:space="preserve">rating takes into account assessment results for mandatory and elective courses included </w:t>
      </w:r>
      <w:r w:rsidRPr="00C152A4">
        <w:rPr>
          <w:rFonts w:ascii="Times New Roman" w:hAnsi="Times New Roman"/>
          <w:noProof/>
        </w:rPr>
        <w:t>in</w:t>
      </w:r>
      <w:r w:rsidRPr="00C152A4">
        <w:rPr>
          <w:rFonts w:ascii="Times New Roman" w:hAnsi="Times New Roman"/>
        </w:rPr>
        <w:t xml:space="preserve"> </w:t>
      </w:r>
      <w:r w:rsidR="007E63AE" w:rsidRPr="00C152A4">
        <w:rPr>
          <w:rFonts w:ascii="Times New Roman" w:hAnsi="Times New Roman"/>
        </w:rPr>
        <w:t xml:space="preserve">a </w:t>
      </w:r>
      <w:r w:rsidRPr="00C152A4">
        <w:rPr>
          <w:rFonts w:ascii="Times New Roman" w:hAnsi="Times New Roman"/>
        </w:rPr>
        <w:t xml:space="preserve">student’s curriculum within the required number of credits stipulated in the curriculum for the given study period. Upon </w:t>
      </w:r>
      <w:r w:rsidR="00C50666" w:rsidRPr="00C152A4">
        <w:rPr>
          <w:rFonts w:ascii="Times New Roman" w:hAnsi="Times New Roman"/>
        </w:rPr>
        <w:t xml:space="preserve">the </w:t>
      </w:r>
      <w:r w:rsidRPr="00C152A4">
        <w:rPr>
          <w:rFonts w:ascii="Times New Roman" w:hAnsi="Times New Roman"/>
        </w:rPr>
        <w:t xml:space="preserve">completion of the second semester, the current rating of all first-year and second-year students of </w:t>
      </w:r>
      <w:r w:rsidR="000E1FDF" w:rsidRPr="00C152A4">
        <w:rPr>
          <w:rFonts w:ascii="Times New Roman" w:hAnsi="Times New Roman"/>
        </w:rPr>
        <w:t xml:space="preserve">Bachelor’s </w:t>
      </w:r>
      <w:r w:rsidRPr="00C152A4">
        <w:rPr>
          <w:rFonts w:ascii="Times New Roman" w:hAnsi="Times New Roman"/>
        </w:rPr>
        <w:t xml:space="preserve">and </w:t>
      </w:r>
      <w:r w:rsidR="000E1FDF" w:rsidRPr="00C152A4">
        <w:rPr>
          <w:rFonts w:ascii="Times New Roman" w:hAnsi="Times New Roman"/>
        </w:rPr>
        <w:t xml:space="preserve">Specialist </w:t>
      </w:r>
      <w:r w:rsidRPr="00C152A4">
        <w:rPr>
          <w:rFonts w:ascii="Times New Roman" w:hAnsi="Times New Roman"/>
        </w:rPr>
        <w:t xml:space="preserve">programmes </w:t>
      </w:r>
      <w:r w:rsidR="007E63AE" w:rsidRPr="00C152A4">
        <w:rPr>
          <w:rFonts w:ascii="Times New Roman" w:hAnsi="Times New Roman"/>
        </w:rPr>
        <w:t>must give due consideration to the</w:t>
      </w:r>
      <w:r w:rsidRPr="00C152A4">
        <w:rPr>
          <w:rFonts w:ascii="Times New Roman" w:hAnsi="Times New Roman"/>
        </w:rPr>
        <w:t xml:space="preserve"> assessment results of mandatory examination</w:t>
      </w:r>
      <w:r w:rsidR="00275E5E" w:rsidRPr="00C152A4">
        <w:rPr>
          <w:rFonts w:ascii="Times New Roman" w:hAnsi="Times New Roman"/>
        </w:rPr>
        <w:t xml:space="preserve">s </w:t>
      </w:r>
      <w:r w:rsidRPr="00C152A4">
        <w:rPr>
          <w:rFonts w:ascii="Times New Roman" w:hAnsi="Times New Roman"/>
        </w:rPr>
        <w:t xml:space="preserve">in the English language with </w:t>
      </w:r>
      <w:r w:rsidR="006C63AA" w:rsidRPr="00C152A4">
        <w:rPr>
          <w:rFonts w:ascii="Times New Roman" w:hAnsi="Times New Roman"/>
        </w:rPr>
        <w:t xml:space="preserve">a </w:t>
      </w:r>
      <w:r w:rsidRPr="00C152A4">
        <w:rPr>
          <w:rFonts w:ascii="Times New Roman" w:hAnsi="Times New Roman"/>
        </w:rPr>
        <w:t xml:space="preserve">credit weight equivalent to </w:t>
      </w:r>
      <w:r w:rsidR="009517E4" w:rsidRPr="00C152A4">
        <w:rPr>
          <w:rFonts w:ascii="Times New Roman" w:hAnsi="Times New Roman"/>
        </w:rPr>
        <w:t>four (4)</w:t>
      </w:r>
      <w:r w:rsidRPr="00C152A4">
        <w:rPr>
          <w:rFonts w:ascii="Times New Roman" w:hAnsi="Times New Roman"/>
        </w:rPr>
        <w:t xml:space="preserve"> credits. Upon completion of the second semester, the current rating</w:t>
      </w:r>
      <w:r w:rsidR="00774A97" w:rsidRPr="00C152A4">
        <w:rPr>
          <w:rFonts w:ascii="Times New Roman" w:hAnsi="Times New Roman"/>
        </w:rPr>
        <w:t>s</w:t>
      </w:r>
      <w:r w:rsidRPr="00C152A4">
        <w:rPr>
          <w:rFonts w:ascii="Times New Roman" w:hAnsi="Times New Roman"/>
        </w:rPr>
        <w:t xml:space="preserve"> of all </w:t>
      </w:r>
      <w:r w:rsidR="00160764" w:rsidRPr="00C152A4">
        <w:rPr>
          <w:rFonts w:ascii="Times New Roman" w:hAnsi="Times New Roman"/>
        </w:rPr>
        <w:t xml:space="preserve">final year </w:t>
      </w:r>
      <w:r w:rsidRPr="00C152A4">
        <w:rPr>
          <w:rFonts w:ascii="Times New Roman" w:hAnsi="Times New Roman"/>
        </w:rPr>
        <w:t xml:space="preserve">students </w:t>
      </w:r>
      <w:r w:rsidR="00160764" w:rsidRPr="00C152A4">
        <w:rPr>
          <w:rFonts w:ascii="Times New Roman" w:hAnsi="Times New Roman"/>
        </w:rPr>
        <w:t xml:space="preserve">enrolled </w:t>
      </w:r>
      <w:r w:rsidR="00774A97" w:rsidRPr="00C152A4">
        <w:rPr>
          <w:rFonts w:ascii="Times New Roman" w:hAnsi="Times New Roman"/>
        </w:rPr>
        <w:t>in Bachelor’s and Specialist</w:t>
      </w:r>
      <w:r w:rsidRPr="00C152A4">
        <w:rPr>
          <w:rFonts w:ascii="Times New Roman" w:hAnsi="Times New Roman"/>
        </w:rPr>
        <w:t xml:space="preserve"> programmes </w:t>
      </w:r>
      <w:r w:rsidR="00774A97" w:rsidRPr="00C152A4">
        <w:rPr>
          <w:rFonts w:ascii="Times New Roman" w:hAnsi="Times New Roman"/>
        </w:rPr>
        <w:t>shall consider the</w:t>
      </w:r>
      <w:r w:rsidRPr="00C152A4">
        <w:rPr>
          <w:rFonts w:ascii="Times New Roman" w:hAnsi="Times New Roman"/>
        </w:rPr>
        <w:t xml:space="preserve"> assessment results of mandatory examination</w:t>
      </w:r>
      <w:r w:rsidR="00774A97" w:rsidRPr="00C152A4">
        <w:rPr>
          <w:rFonts w:ascii="Times New Roman" w:hAnsi="Times New Roman"/>
        </w:rPr>
        <w:t>s</w:t>
      </w:r>
      <w:r w:rsidRPr="00C152A4">
        <w:rPr>
          <w:rFonts w:ascii="Times New Roman" w:hAnsi="Times New Roman"/>
        </w:rPr>
        <w:t xml:space="preserve"> held in the form of </w:t>
      </w:r>
      <w:r w:rsidR="00E60EA0" w:rsidRPr="00C152A4">
        <w:rPr>
          <w:rFonts w:ascii="Times New Roman" w:hAnsi="Times New Roman"/>
        </w:rPr>
        <w:t xml:space="preserve">a defence of project proposals </w:t>
      </w:r>
      <w:r w:rsidR="00160764" w:rsidRPr="00C152A4">
        <w:rPr>
          <w:rFonts w:ascii="Times New Roman" w:hAnsi="Times New Roman"/>
        </w:rPr>
        <w:t xml:space="preserve">(draft thesis) </w:t>
      </w:r>
      <w:r w:rsidRPr="00C152A4">
        <w:rPr>
          <w:rFonts w:ascii="Times New Roman" w:hAnsi="Times New Roman"/>
        </w:rPr>
        <w:t xml:space="preserve">in English with the credit weight equivalent to </w:t>
      </w:r>
      <w:r w:rsidR="00774A97" w:rsidRPr="00C152A4">
        <w:rPr>
          <w:rFonts w:ascii="Times New Roman" w:hAnsi="Times New Roman"/>
        </w:rPr>
        <w:t>two (2)</w:t>
      </w:r>
      <w:r w:rsidR="00A70496" w:rsidRPr="00C152A4">
        <w:rPr>
          <w:rFonts w:ascii="Times New Roman" w:hAnsi="Times New Roman"/>
        </w:rPr>
        <w:t xml:space="preserve"> </w:t>
      </w:r>
      <w:r w:rsidRPr="00C152A4">
        <w:rPr>
          <w:rFonts w:ascii="Times New Roman" w:hAnsi="Times New Roman"/>
        </w:rPr>
        <w:t xml:space="preserve">credits. </w:t>
      </w:r>
      <w:r w:rsidR="00623EE0" w:rsidRPr="00C152A4">
        <w:rPr>
          <w:rFonts w:ascii="Times New Roman" w:hAnsi="Times New Roman"/>
        </w:rPr>
        <w:t xml:space="preserve">A </w:t>
      </w:r>
      <w:r w:rsidRPr="00C152A4">
        <w:rPr>
          <w:rFonts w:ascii="Times New Roman" w:hAnsi="Times New Roman"/>
        </w:rPr>
        <w:t xml:space="preserve">current rating does not take into account </w:t>
      </w:r>
      <w:r w:rsidR="00623EE0" w:rsidRPr="00C152A4">
        <w:rPr>
          <w:rFonts w:ascii="Times New Roman" w:hAnsi="Times New Roman"/>
        </w:rPr>
        <w:t xml:space="preserve">the </w:t>
      </w:r>
      <w:r w:rsidRPr="00C152A4">
        <w:rPr>
          <w:rFonts w:ascii="Times New Roman" w:hAnsi="Times New Roman"/>
        </w:rPr>
        <w:t xml:space="preserve">assessment results obtained </w:t>
      </w:r>
      <w:r w:rsidR="00774A97" w:rsidRPr="00C152A4">
        <w:rPr>
          <w:rFonts w:ascii="Times New Roman" w:hAnsi="Times New Roman"/>
        </w:rPr>
        <w:t>through</w:t>
      </w:r>
      <w:r w:rsidRPr="00C152A4">
        <w:rPr>
          <w:rFonts w:ascii="Times New Roman" w:hAnsi="Times New Roman"/>
        </w:rPr>
        <w:t xml:space="preserve"> </w:t>
      </w:r>
      <w:r w:rsidR="00547341" w:rsidRPr="00C152A4">
        <w:rPr>
          <w:rFonts w:ascii="Times New Roman" w:hAnsi="Times New Roman"/>
        </w:rPr>
        <w:t xml:space="preserve">University-wide </w:t>
      </w:r>
      <w:r w:rsidRPr="00C152A4">
        <w:rPr>
          <w:rFonts w:ascii="Times New Roman" w:hAnsi="Times New Roman"/>
        </w:rPr>
        <w:t>optional courses</w:t>
      </w:r>
      <w:r w:rsidR="00774A97" w:rsidRPr="00C152A4">
        <w:rPr>
          <w:rFonts w:ascii="Times New Roman" w:hAnsi="Times New Roman"/>
        </w:rPr>
        <w:t xml:space="preserve"> provided at HSE</w:t>
      </w:r>
      <w:r w:rsidRPr="00C152A4">
        <w:rPr>
          <w:rFonts w:ascii="Times New Roman" w:hAnsi="Times New Roman"/>
        </w:rPr>
        <w:t xml:space="preserve">. Any matters relating to </w:t>
      </w:r>
      <w:r w:rsidR="00623EE0" w:rsidRPr="00C152A4">
        <w:rPr>
          <w:rFonts w:ascii="Times New Roman" w:hAnsi="Times New Roman"/>
        </w:rPr>
        <w:t xml:space="preserve">the inclusion of </w:t>
      </w:r>
      <w:r w:rsidRPr="00C152A4">
        <w:rPr>
          <w:rFonts w:ascii="Times New Roman" w:hAnsi="Times New Roman"/>
        </w:rPr>
        <w:t xml:space="preserve">performance results in </w:t>
      </w:r>
      <w:r w:rsidR="00547341" w:rsidRPr="00C152A4">
        <w:rPr>
          <w:rFonts w:ascii="Times New Roman" w:hAnsi="Times New Roman"/>
        </w:rPr>
        <w:t xml:space="preserve">optional </w:t>
      </w:r>
      <w:r w:rsidRPr="00C152A4">
        <w:rPr>
          <w:rFonts w:ascii="Times New Roman" w:hAnsi="Times New Roman"/>
        </w:rPr>
        <w:t xml:space="preserve">courses financed by faculties in the current rating </w:t>
      </w:r>
      <w:r w:rsidR="00EE6141" w:rsidRPr="00C152A4">
        <w:rPr>
          <w:rFonts w:ascii="Times New Roman" w:hAnsi="Times New Roman"/>
        </w:rPr>
        <w:t xml:space="preserve">shall be </w:t>
      </w:r>
      <w:r w:rsidRPr="00C152A4">
        <w:rPr>
          <w:rFonts w:ascii="Times New Roman" w:hAnsi="Times New Roman"/>
        </w:rPr>
        <w:t xml:space="preserve">decided by the dean of the faculty when the curriculum of the faculty’s </w:t>
      </w:r>
      <w:r w:rsidR="00547341" w:rsidRPr="00C152A4">
        <w:rPr>
          <w:rFonts w:ascii="Times New Roman" w:hAnsi="Times New Roman"/>
        </w:rPr>
        <w:t xml:space="preserve">optional </w:t>
      </w:r>
      <w:r w:rsidRPr="00C152A4">
        <w:rPr>
          <w:rFonts w:ascii="Times New Roman" w:hAnsi="Times New Roman"/>
        </w:rPr>
        <w:t xml:space="preserve">courses </w:t>
      </w:r>
      <w:r w:rsidR="00505C73" w:rsidRPr="00C152A4">
        <w:rPr>
          <w:rFonts w:ascii="Times New Roman" w:hAnsi="Times New Roman"/>
        </w:rPr>
        <w:t>has been put together</w:t>
      </w:r>
      <w:r w:rsidRPr="00C152A4">
        <w:rPr>
          <w:rFonts w:ascii="Times New Roman" w:hAnsi="Times New Roman"/>
        </w:rPr>
        <w:t xml:space="preserve">. The current rating does not take into account </w:t>
      </w:r>
      <w:r w:rsidR="00C152A4" w:rsidRPr="00C152A4">
        <w:rPr>
          <w:rFonts w:ascii="Times New Roman" w:hAnsi="Times New Roman"/>
        </w:rPr>
        <w:t xml:space="preserve">the </w:t>
      </w:r>
      <w:r w:rsidRPr="00C152A4">
        <w:rPr>
          <w:rFonts w:ascii="Times New Roman" w:hAnsi="Times New Roman"/>
          <w:noProof/>
        </w:rPr>
        <w:t>assessment</w:t>
      </w:r>
      <w:r w:rsidRPr="00C152A4">
        <w:rPr>
          <w:rFonts w:ascii="Times New Roman" w:hAnsi="Times New Roman"/>
        </w:rPr>
        <w:t xml:space="preserve"> results obtained </w:t>
      </w:r>
      <w:r w:rsidR="001E6C8D" w:rsidRPr="00C152A4">
        <w:rPr>
          <w:rFonts w:ascii="Times New Roman" w:hAnsi="Times New Roman"/>
        </w:rPr>
        <w:t xml:space="preserve">with respect to </w:t>
      </w:r>
      <w:r w:rsidR="00547341" w:rsidRPr="00C152A4">
        <w:rPr>
          <w:rFonts w:ascii="Times New Roman" w:hAnsi="Times New Roman"/>
        </w:rPr>
        <w:t xml:space="preserve">additional </w:t>
      </w:r>
      <w:r w:rsidRPr="00C152A4">
        <w:rPr>
          <w:rFonts w:ascii="Times New Roman" w:hAnsi="Times New Roman"/>
        </w:rPr>
        <w:t>projects.</w:t>
      </w:r>
    </w:p>
    <w:p w14:paraId="4FDEDFDB" w14:textId="505E9402" w:rsidR="00DC1D6D" w:rsidRPr="00C152A4" w:rsidRDefault="0064203F" w:rsidP="000C7618">
      <w:pPr>
        <w:spacing w:line="360" w:lineRule="auto"/>
        <w:jc w:val="both"/>
        <w:rPr>
          <w:rFonts w:ascii="Times New Roman" w:hAnsi="Times New Roman" w:cs="Times New Roman"/>
        </w:rPr>
      </w:pPr>
      <w:r w:rsidRPr="00C152A4">
        <w:rPr>
          <w:rFonts w:ascii="Times New Roman" w:hAnsi="Times New Roman"/>
        </w:rPr>
        <w:t xml:space="preserve">3.4. </w:t>
      </w:r>
      <w:r w:rsidR="006D4893" w:rsidRPr="00C152A4">
        <w:rPr>
          <w:rFonts w:ascii="Times New Roman" w:hAnsi="Times New Roman"/>
        </w:rPr>
        <w:t xml:space="preserve">A current </w:t>
      </w:r>
      <w:r w:rsidRPr="00C152A4">
        <w:rPr>
          <w:rFonts w:ascii="Times New Roman" w:hAnsi="Times New Roman"/>
        </w:rPr>
        <w:t xml:space="preserve">rating is subdivided into </w:t>
      </w:r>
      <w:r w:rsidR="006D4893" w:rsidRPr="00C152A4">
        <w:rPr>
          <w:rFonts w:ascii="Times New Roman" w:hAnsi="Times New Roman"/>
        </w:rPr>
        <w:t xml:space="preserve">a </w:t>
      </w:r>
      <w:r w:rsidRPr="00C152A4">
        <w:rPr>
          <w:rFonts w:ascii="Times New Roman" w:hAnsi="Times New Roman"/>
        </w:rPr>
        <w:t xml:space="preserve">current rating before retakes and </w:t>
      </w:r>
      <w:r w:rsidR="006D4893" w:rsidRPr="00C152A4">
        <w:rPr>
          <w:rFonts w:ascii="Times New Roman" w:hAnsi="Times New Roman"/>
        </w:rPr>
        <w:t xml:space="preserve">a </w:t>
      </w:r>
      <w:r w:rsidRPr="00C152A4">
        <w:rPr>
          <w:rFonts w:ascii="Times New Roman" w:hAnsi="Times New Roman"/>
        </w:rPr>
        <w:t>current rating after retakes.</w:t>
      </w:r>
    </w:p>
    <w:p w14:paraId="343EC28E" w14:textId="347C0EEA"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3.5. “0” grades are included </w:t>
      </w:r>
      <w:r w:rsidRPr="00C152A4">
        <w:rPr>
          <w:rFonts w:ascii="Times New Roman" w:hAnsi="Times New Roman"/>
          <w:noProof/>
        </w:rPr>
        <w:t>in</w:t>
      </w:r>
      <w:r w:rsidRPr="00C152A4">
        <w:rPr>
          <w:rFonts w:ascii="Times New Roman" w:hAnsi="Times New Roman"/>
        </w:rPr>
        <w:t xml:space="preserve"> </w:t>
      </w:r>
      <w:r w:rsidR="006A3B56" w:rsidRPr="00C152A4">
        <w:rPr>
          <w:rFonts w:ascii="Times New Roman" w:hAnsi="Times New Roman"/>
        </w:rPr>
        <w:t xml:space="preserve">the </w:t>
      </w:r>
      <w:r w:rsidRPr="00C152A4">
        <w:rPr>
          <w:rFonts w:ascii="Times New Roman" w:hAnsi="Times New Roman"/>
        </w:rPr>
        <w:t>calculation</w:t>
      </w:r>
      <w:r w:rsidR="00D429BD" w:rsidRPr="00C152A4">
        <w:rPr>
          <w:rFonts w:ascii="Times New Roman" w:hAnsi="Times New Roman"/>
        </w:rPr>
        <w:t>s</w:t>
      </w:r>
      <w:r w:rsidRPr="00C152A4">
        <w:rPr>
          <w:rFonts w:ascii="Times New Roman" w:hAnsi="Times New Roman"/>
        </w:rPr>
        <w:t xml:space="preserve"> of credit-based rating score</w:t>
      </w:r>
      <w:r w:rsidR="00D429BD" w:rsidRPr="00C152A4">
        <w:rPr>
          <w:rFonts w:ascii="Times New Roman" w:hAnsi="Times New Roman"/>
        </w:rPr>
        <w:t>s</w:t>
      </w:r>
      <w:r w:rsidRPr="00C152A4">
        <w:rPr>
          <w:rFonts w:ascii="Times New Roman" w:hAnsi="Times New Roman"/>
        </w:rPr>
        <w:t xml:space="preserve">, if they </w:t>
      </w:r>
      <w:r w:rsidR="006A3B56" w:rsidRPr="00C152A4">
        <w:rPr>
          <w:rFonts w:ascii="Times New Roman" w:hAnsi="Times New Roman"/>
        </w:rPr>
        <w:t xml:space="preserve">have been </w:t>
      </w:r>
      <w:r w:rsidRPr="00C152A4">
        <w:rPr>
          <w:rFonts w:ascii="Times New Roman" w:hAnsi="Times New Roman"/>
        </w:rPr>
        <w:t>received for examinations/retakes missed by the student</w:t>
      </w:r>
      <w:r w:rsidR="005E589E" w:rsidRPr="00C152A4">
        <w:rPr>
          <w:rFonts w:ascii="Times New Roman" w:hAnsi="Times New Roman"/>
        </w:rPr>
        <w:t xml:space="preserve"> (</w:t>
      </w:r>
      <w:r w:rsidRPr="00C152A4">
        <w:rPr>
          <w:rFonts w:ascii="Times New Roman" w:hAnsi="Times New Roman"/>
        </w:rPr>
        <w:t>for a valid reason or not</w:t>
      </w:r>
      <w:r w:rsidR="005E589E" w:rsidRPr="00C152A4">
        <w:rPr>
          <w:rFonts w:ascii="Times New Roman" w:hAnsi="Times New Roman"/>
        </w:rPr>
        <w:t>)</w:t>
      </w:r>
      <w:r w:rsidRPr="00C152A4">
        <w:rPr>
          <w:rFonts w:ascii="Times New Roman" w:hAnsi="Times New Roman"/>
        </w:rPr>
        <w:t>.</w:t>
      </w:r>
    </w:p>
    <w:p w14:paraId="66BA8DF0" w14:textId="0CB47A57"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3.6. </w:t>
      </w:r>
      <w:r w:rsidR="00270355" w:rsidRPr="00C152A4">
        <w:rPr>
          <w:rFonts w:ascii="Times New Roman" w:hAnsi="Times New Roman"/>
        </w:rPr>
        <w:t xml:space="preserve">A current </w:t>
      </w:r>
      <w:r w:rsidRPr="00C152A4">
        <w:rPr>
          <w:rFonts w:ascii="Times New Roman" w:hAnsi="Times New Roman"/>
        </w:rPr>
        <w:t xml:space="preserve">rating may </w:t>
      </w:r>
      <w:r w:rsidR="00270355" w:rsidRPr="00C152A4">
        <w:rPr>
          <w:rFonts w:ascii="Times New Roman" w:hAnsi="Times New Roman"/>
        </w:rPr>
        <w:t>consider</w:t>
      </w:r>
      <w:r w:rsidRPr="00C152A4">
        <w:rPr>
          <w:rFonts w:ascii="Times New Roman" w:hAnsi="Times New Roman"/>
        </w:rPr>
        <w:t xml:space="preserve"> courses studied </w:t>
      </w:r>
      <w:r w:rsidR="00190118" w:rsidRPr="00C152A4">
        <w:rPr>
          <w:rFonts w:ascii="Times New Roman" w:hAnsi="Times New Roman"/>
        </w:rPr>
        <w:t>at another</w:t>
      </w:r>
      <w:r w:rsidRPr="00C152A4">
        <w:rPr>
          <w:rFonts w:ascii="Times New Roman" w:hAnsi="Times New Roman"/>
        </w:rPr>
        <w:t xml:space="preserve"> educational institution, provided they </w:t>
      </w:r>
      <w:r w:rsidR="00190118" w:rsidRPr="00C152A4">
        <w:rPr>
          <w:rFonts w:ascii="Times New Roman" w:hAnsi="Times New Roman"/>
        </w:rPr>
        <w:t xml:space="preserve">have been </w:t>
      </w:r>
      <w:r w:rsidRPr="00C152A4">
        <w:rPr>
          <w:rFonts w:ascii="Times New Roman" w:hAnsi="Times New Roman"/>
        </w:rPr>
        <w:t>included in the student’s individual curriculum</w:t>
      </w:r>
      <w:r w:rsidRPr="00C152A4">
        <w:rPr>
          <w:vertAlign w:val="superscript"/>
        </w:rPr>
        <w:footnoteReference w:id="5"/>
      </w:r>
      <w:r w:rsidRPr="00C152A4">
        <w:rPr>
          <w:rFonts w:ascii="Times New Roman" w:hAnsi="Times New Roman"/>
        </w:rPr>
        <w:t>.</w:t>
      </w:r>
    </w:p>
    <w:p w14:paraId="1DE40D8D" w14:textId="0DC23109"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3.7. “0” grades are included into calculation</w:t>
      </w:r>
      <w:r w:rsidR="00D11382" w:rsidRPr="00C152A4">
        <w:rPr>
          <w:rFonts w:ascii="Times New Roman" w:hAnsi="Times New Roman"/>
        </w:rPr>
        <w:t>s</w:t>
      </w:r>
      <w:r w:rsidRPr="00C152A4">
        <w:rPr>
          <w:rFonts w:ascii="Times New Roman" w:hAnsi="Times New Roman"/>
        </w:rPr>
        <w:t xml:space="preserve"> of current and cumulative </w:t>
      </w:r>
      <w:r w:rsidRPr="00C152A4">
        <w:rPr>
          <w:rFonts w:ascii="Times New Roman" w:hAnsi="Times New Roman"/>
          <w:noProof/>
        </w:rPr>
        <w:t>rating</w:t>
      </w:r>
      <w:r w:rsidR="00D11382" w:rsidRPr="00C152A4">
        <w:rPr>
          <w:rFonts w:ascii="Times New Roman" w:hAnsi="Times New Roman"/>
          <w:noProof/>
        </w:rPr>
        <w:t>s</w:t>
      </w:r>
      <w:r w:rsidRPr="00C152A4">
        <w:rPr>
          <w:rFonts w:ascii="Times New Roman" w:hAnsi="Times New Roman"/>
          <w:noProof/>
        </w:rPr>
        <w:t>,</w:t>
      </w:r>
      <w:r w:rsidRPr="00C152A4">
        <w:rPr>
          <w:rFonts w:ascii="Times New Roman" w:hAnsi="Times New Roman"/>
        </w:rPr>
        <w:t xml:space="preserve"> if they are received for courses</w:t>
      </w:r>
      <w:r w:rsidR="00D11382" w:rsidRPr="00C152A4">
        <w:rPr>
          <w:rFonts w:ascii="Times New Roman" w:hAnsi="Times New Roman"/>
        </w:rPr>
        <w:t xml:space="preserve"> that are</w:t>
      </w:r>
      <w:r w:rsidRPr="00C152A4">
        <w:rPr>
          <w:rFonts w:ascii="Times New Roman" w:hAnsi="Times New Roman"/>
        </w:rPr>
        <w:t xml:space="preserve"> repeated by </w:t>
      </w:r>
      <w:r w:rsidR="00D429BD" w:rsidRPr="00C152A4">
        <w:rPr>
          <w:rFonts w:ascii="Times New Roman" w:hAnsi="Times New Roman"/>
        </w:rPr>
        <w:t xml:space="preserve">a </w:t>
      </w:r>
      <w:r w:rsidRPr="00C152A4">
        <w:rPr>
          <w:rFonts w:ascii="Times New Roman" w:hAnsi="Times New Roman"/>
        </w:rPr>
        <w:t xml:space="preserve">student under an individual curriculum issued </w:t>
      </w:r>
      <w:r w:rsidR="00D11382" w:rsidRPr="00C152A4">
        <w:rPr>
          <w:rFonts w:ascii="Times New Roman" w:hAnsi="Times New Roman"/>
        </w:rPr>
        <w:t>owing to his/her</w:t>
      </w:r>
      <w:r w:rsidRPr="00C152A4">
        <w:rPr>
          <w:rFonts w:ascii="Times New Roman" w:hAnsi="Times New Roman"/>
        </w:rPr>
        <w:t xml:space="preserve"> </w:t>
      </w:r>
      <w:r w:rsidR="0022101E" w:rsidRPr="00C152A4">
        <w:rPr>
          <w:rFonts w:ascii="Times New Roman" w:hAnsi="Times New Roman"/>
        </w:rPr>
        <w:t xml:space="preserve">prior </w:t>
      </w:r>
      <w:r w:rsidRPr="00C152A4">
        <w:rPr>
          <w:rFonts w:ascii="Times New Roman" w:hAnsi="Times New Roman"/>
        </w:rPr>
        <w:t>academic failure.</w:t>
      </w:r>
    </w:p>
    <w:p w14:paraId="50E89A23" w14:textId="3AF79569"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3.8. </w:t>
      </w:r>
      <w:r w:rsidR="00CF6616" w:rsidRPr="00C152A4">
        <w:rPr>
          <w:rFonts w:ascii="Times New Roman" w:hAnsi="Times New Roman"/>
        </w:rPr>
        <w:t xml:space="preserve">A cumulative </w:t>
      </w:r>
      <w:r w:rsidRPr="00C152A4">
        <w:rPr>
          <w:rFonts w:ascii="Times New Roman" w:hAnsi="Times New Roman"/>
        </w:rPr>
        <w:t xml:space="preserve">rating takes into account </w:t>
      </w:r>
      <w:r w:rsidR="00517AF3" w:rsidRPr="00C152A4">
        <w:rPr>
          <w:rFonts w:ascii="Times New Roman" w:hAnsi="Times New Roman"/>
        </w:rPr>
        <w:t xml:space="preserve">the </w:t>
      </w:r>
      <w:r w:rsidRPr="00C152A4">
        <w:rPr>
          <w:rFonts w:ascii="Times New Roman" w:hAnsi="Times New Roman"/>
        </w:rPr>
        <w:t>assessment results (and all retakes) for all courses</w:t>
      </w:r>
      <w:r w:rsidR="00517AF3" w:rsidRPr="00C152A4">
        <w:rPr>
          <w:rFonts w:ascii="Times New Roman" w:hAnsi="Times New Roman"/>
        </w:rPr>
        <w:t xml:space="preserve"> studied</w:t>
      </w:r>
      <w:r w:rsidRPr="00C152A4">
        <w:rPr>
          <w:rFonts w:ascii="Times New Roman" w:hAnsi="Times New Roman"/>
        </w:rPr>
        <w:t>, including electives and optional courses on top of the required number of credits stipulated in the</w:t>
      </w:r>
      <w:r w:rsidR="00D429BD" w:rsidRPr="00C152A4">
        <w:rPr>
          <w:rFonts w:ascii="Times New Roman" w:hAnsi="Times New Roman"/>
        </w:rPr>
        <w:t xml:space="preserve"> given</w:t>
      </w:r>
      <w:r w:rsidRPr="00C152A4">
        <w:rPr>
          <w:rFonts w:ascii="Times New Roman" w:hAnsi="Times New Roman"/>
        </w:rPr>
        <w:t xml:space="preserve"> curriculum, </w:t>
      </w:r>
      <w:r w:rsidR="00517AF3" w:rsidRPr="00C152A4">
        <w:rPr>
          <w:rFonts w:ascii="Times New Roman" w:hAnsi="Times New Roman"/>
        </w:rPr>
        <w:t>as well as</w:t>
      </w:r>
      <w:r w:rsidR="00F05993" w:rsidRPr="00C152A4">
        <w:rPr>
          <w:rFonts w:ascii="Times New Roman" w:hAnsi="Times New Roman"/>
        </w:rPr>
        <w:t xml:space="preserve"> the</w:t>
      </w:r>
      <w:r w:rsidR="00517AF3" w:rsidRPr="00C152A4">
        <w:rPr>
          <w:rFonts w:ascii="Times New Roman" w:hAnsi="Times New Roman"/>
        </w:rPr>
        <w:t xml:space="preserve"> </w:t>
      </w:r>
      <w:r w:rsidRPr="00C152A4">
        <w:rPr>
          <w:rFonts w:ascii="Times New Roman" w:hAnsi="Times New Roman"/>
        </w:rPr>
        <w:t xml:space="preserve">results of final state certification, including thesis defence, by the time of </w:t>
      </w:r>
      <w:r w:rsidR="00675F9E" w:rsidRPr="00C152A4">
        <w:rPr>
          <w:rFonts w:ascii="Times New Roman" w:hAnsi="Times New Roman"/>
        </w:rPr>
        <w:t xml:space="preserve">the </w:t>
      </w:r>
      <w:r w:rsidRPr="00C152A4">
        <w:rPr>
          <w:rFonts w:ascii="Times New Roman" w:hAnsi="Times New Roman"/>
        </w:rPr>
        <w:t xml:space="preserve">rating calculation. </w:t>
      </w:r>
      <w:r w:rsidR="00B42971" w:rsidRPr="00C152A4">
        <w:rPr>
          <w:rFonts w:ascii="Times New Roman" w:hAnsi="Times New Roman"/>
        </w:rPr>
        <w:t xml:space="preserve">In addition, </w:t>
      </w:r>
      <w:r w:rsidRPr="00C152A4">
        <w:rPr>
          <w:rFonts w:ascii="Times New Roman" w:hAnsi="Times New Roman"/>
        </w:rPr>
        <w:t xml:space="preserve">“0” grades are assigned if </w:t>
      </w:r>
      <w:r w:rsidR="00B42971" w:rsidRPr="00C152A4">
        <w:rPr>
          <w:rFonts w:ascii="Times New Roman" w:hAnsi="Times New Roman"/>
        </w:rPr>
        <w:t xml:space="preserve">a </w:t>
      </w:r>
      <w:r w:rsidRPr="00C152A4">
        <w:rPr>
          <w:rFonts w:ascii="Times New Roman" w:hAnsi="Times New Roman"/>
        </w:rPr>
        <w:t xml:space="preserve">student </w:t>
      </w:r>
      <w:r w:rsidR="00675F9E" w:rsidRPr="00C152A4">
        <w:rPr>
          <w:rFonts w:ascii="Times New Roman" w:hAnsi="Times New Roman"/>
        </w:rPr>
        <w:t xml:space="preserve">has </w:t>
      </w:r>
      <w:r w:rsidRPr="00C152A4">
        <w:rPr>
          <w:rFonts w:ascii="Times New Roman" w:hAnsi="Times New Roman"/>
        </w:rPr>
        <w:t>missed examinations, whether for a valid reason or not.</w:t>
      </w:r>
    </w:p>
    <w:p w14:paraId="066E083C" w14:textId="549184B8" w:rsidR="00DC1D6D"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3.9. </w:t>
      </w:r>
      <w:r w:rsidR="00862CBE" w:rsidRPr="00C152A4">
        <w:rPr>
          <w:rFonts w:ascii="Times New Roman" w:hAnsi="Times New Roman"/>
        </w:rPr>
        <w:t xml:space="preserve">A cumulative </w:t>
      </w:r>
      <w:r w:rsidRPr="00C152A4">
        <w:rPr>
          <w:rFonts w:ascii="Times New Roman" w:hAnsi="Times New Roman"/>
        </w:rPr>
        <w:t xml:space="preserve">rating may take into account courses studied </w:t>
      </w:r>
      <w:r w:rsidR="00862CBE" w:rsidRPr="00C152A4">
        <w:rPr>
          <w:rFonts w:ascii="Times New Roman" w:hAnsi="Times New Roman"/>
        </w:rPr>
        <w:t xml:space="preserve">at </w:t>
      </w:r>
      <w:r w:rsidRPr="00C152A4">
        <w:rPr>
          <w:rFonts w:ascii="Times New Roman" w:hAnsi="Times New Roman"/>
        </w:rPr>
        <w:t xml:space="preserve">other educational institutions, including academic seminars (summer and winter schools), upon </w:t>
      </w:r>
      <w:r w:rsidR="006728FE" w:rsidRPr="00C152A4">
        <w:rPr>
          <w:rFonts w:ascii="Times New Roman" w:hAnsi="Times New Roman"/>
        </w:rPr>
        <w:t xml:space="preserve">a </w:t>
      </w:r>
      <w:r w:rsidRPr="00C152A4">
        <w:rPr>
          <w:rFonts w:ascii="Times New Roman" w:hAnsi="Times New Roman"/>
        </w:rPr>
        <w:t>student’s request</w:t>
      </w:r>
      <w:r w:rsidRPr="00C152A4">
        <w:rPr>
          <w:vertAlign w:val="superscript"/>
        </w:rPr>
        <w:footnoteReference w:id="6"/>
      </w:r>
      <w:r w:rsidRPr="00C152A4">
        <w:rPr>
          <w:rFonts w:ascii="Times New Roman" w:hAnsi="Times New Roman"/>
        </w:rPr>
        <w:t xml:space="preserve">, if </w:t>
      </w:r>
      <w:r w:rsidR="00DD2644" w:rsidRPr="00C152A4">
        <w:rPr>
          <w:rFonts w:ascii="Times New Roman" w:hAnsi="Times New Roman"/>
        </w:rPr>
        <w:t>they</w:t>
      </w:r>
      <w:r w:rsidR="00D0161E" w:rsidRPr="00C152A4">
        <w:rPr>
          <w:rFonts w:ascii="Times New Roman" w:hAnsi="Times New Roman"/>
        </w:rPr>
        <w:t xml:space="preserve"> had</w:t>
      </w:r>
      <w:r w:rsidR="00862CBE" w:rsidRPr="00C152A4">
        <w:rPr>
          <w:rFonts w:ascii="Times New Roman" w:hAnsi="Times New Roman"/>
        </w:rPr>
        <w:t xml:space="preserve"> not been previously</w:t>
      </w:r>
      <w:r w:rsidRPr="00C152A4">
        <w:rPr>
          <w:rFonts w:ascii="Times New Roman" w:hAnsi="Times New Roman"/>
        </w:rPr>
        <w:t xml:space="preserve"> included in </w:t>
      </w:r>
      <w:r w:rsidR="00DD2644" w:rsidRPr="00C152A4">
        <w:rPr>
          <w:rFonts w:ascii="Times New Roman" w:hAnsi="Times New Roman"/>
        </w:rPr>
        <w:t>his/her</w:t>
      </w:r>
      <w:r w:rsidRPr="00C152A4">
        <w:rPr>
          <w:rFonts w:ascii="Times New Roman" w:hAnsi="Times New Roman"/>
        </w:rPr>
        <w:t xml:space="preserve"> individual curriculum and </w:t>
      </w:r>
      <w:r w:rsidR="00627A37" w:rsidRPr="00C152A4">
        <w:rPr>
          <w:rFonts w:ascii="Times New Roman" w:hAnsi="Times New Roman"/>
        </w:rPr>
        <w:t>had not been previously considered in the</w:t>
      </w:r>
      <w:r w:rsidRPr="00C152A4">
        <w:rPr>
          <w:rFonts w:ascii="Times New Roman" w:hAnsi="Times New Roman"/>
        </w:rPr>
        <w:t xml:space="preserve"> rating calculations</w:t>
      </w:r>
      <w:r w:rsidR="00627A37" w:rsidRPr="00C152A4">
        <w:rPr>
          <w:rFonts w:ascii="Times New Roman" w:hAnsi="Times New Roman"/>
        </w:rPr>
        <w:t>.</w:t>
      </w:r>
    </w:p>
    <w:p w14:paraId="463E9F44" w14:textId="4BB232CE" w:rsidR="009D53FB" w:rsidRPr="00C152A4" w:rsidRDefault="0064203F" w:rsidP="000C7618">
      <w:pPr>
        <w:spacing w:line="360" w:lineRule="auto"/>
        <w:jc w:val="both"/>
        <w:rPr>
          <w:rFonts w:ascii="Times New Roman" w:hAnsi="Times New Roman" w:cs="Times New Roman"/>
        </w:rPr>
      </w:pPr>
      <w:proofErr w:type="gramStart"/>
      <w:r w:rsidRPr="00C152A4">
        <w:rPr>
          <w:rFonts w:ascii="Times New Roman" w:hAnsi="Times New Roman"/>
        </w:rPr>
        <w:t xml:space="preserve">3.10. Students who </w:t>
      </w:r>
      <w:r w:rsidR="00636786" w:rsidRPr="00C152A4">
        <w:rPr>
          <w:rFonts w:ascii="Times New Roman" w:hAnsi="Times New Roman"/>
        </w:rPr>
        <w:t xml:space="preserve">have been </w:t>
      </w:r>
      <w:r w:rsidRPr="00C152A4">
        <w:rPr>
          <w:rFonts w:ascii="Times New Roman" w:hAnsi="Times New Roman"/>
        </w:rPr>
        <w:t>transferred from a different educational institution</w:t>
      </w:r>
      <w:r w:rsidR="0036542A" w:rsidRPr="00C152A4">
        <w:rPr>
          <w:rFonts w:ascii="Times New Roman" w:hAnsi="Times New Roman"/>
        </w:rPr>
        <w:t>,</w:t>
      </w:r>
      <w:r w:rsidRPr="00C152A4">
        <w:rPr>
          <w:rFonts w:ascii="Times New Roman" w:hAnsi="Times New Roman"/>
        </w:rPr>
        <w:t xml:space="preserve"> or from a different programme </w:t>
      </w:r>
      <w:r w:rsidR="0036542A" w:rsidRPr="00C152A4">
        <w:rPr>
          <w:rFonts w:ascii="Times New Roman" w:hAnsi="Times New Roman"/>
        </w:rPr>
        <w:t>offered by</w:t>
      </w:r>
      <w:r w:rsidRPr="00C152A4">
        <w:rPr>
          <w:rFonts w:ascii="Times New Roman" w:hAnsi="Times New Roman"/>
        </w:rPr>
        <w:t xml:space="preserve"> HSE</w:t>
      </w:r>
      <w:r w:rsidR="0036542A" w:rsidRPr="00C152A4">
        <w:rPr>
          <w:rFonts w:ascii="Times New Roman" w:hAnsi="Times New Roman"/>
        </w:rPr>
        <w:t>,</w:t>
      </w:r>
      <w:proofErr w:type="gramEnd"/>
      <w:r w:rsidRPr="00C152A4">
        <w:rPr>
          <w:rFonts w:ascii="Times New Roman" w:hAnsi="Times New Roman"/>
        </w:rPr>
        <w:t xml:space="preserve"> will have their rating determined as follows:</w:t>
      </w:r>
    </w:p>
    <w:p w14:paraId="6B70D9C1" w14:textId="07CCB08A" w:rsidR="0099224E" w:rsidRPr="00C152A4" w:rsidRDefault="0064203F" w:rsidP="000C7618">
      <w:pPr>
        <w:spacing w:line="360" w:lineRule="auto"/>
        <w:jc w:val="both"/>
        <w:rPr>
          <w:rFonts w:ascii="Times New Roman" w:hAnsi="Times New Roman" w:cs="Times New Roman"/>
          <w:iCs/>
        </w:rPr>
      </w:pPr>
      <w:r w:rsidRPr="00C152A4">
        <w:rPr>
          <w:rFonts w:ascii="Times New Roman" w:hAnsi="Times New Roman"/>
        </w:rPr>
        <w:t xml:space="preserve">3.10.1 based on </w:t>
      </w:r>
      <w:r w:rsidR="00B91D8C" w:rsidRPr="00C152A4">
        <w:rPr>
          <w:rFonts w:ascii="Times New Roman" w:hAnsi="Times New Roman"/>
        </w:rPr>
        <w:t xml:space="preserve">an </w:t>
      </w:r>
      <w:r w:rsidRPr="00C152A4">
        <w:rPr>
          <w:rFonts w:ascii="Times New Roman" w:hAnsi="Times New Roman"/>
        </w:rPr>
        <w:t>evaluation/re-evaluation and transfer</w:t>
      </w:r>
      <w:r w:rsidRPr="00C152A4">
        <w:rPr>
          <w:vertAlign w:val="superscript"/>
        </w:rPr>
        <w:footnoteReference w:id="7"/>
      </w:r>
      <w:r w:rsidRPr="00C152A4">
        <w:rPr>
          <w:rFonts w:ascii="Times New Roman" w:hAnsi="Times New Roman"/>
        </w:rPr>
        <w:t xml:space="preserve"> of courses </w:t>
      </w:r>
      <w:r w:rsidR="00B91D8C" w:rsidRPr="00C152A4">
        <w:rPr>
          <w:rFonts w:ascii="Times New Roman" w:hAnsi="Times New Roman"/>
        </w:rPr>
        <w:t xml:space="preserve">previously studied </w:t>
      </w:r>
      <w:r w:rsidRPr="00C152A4">
        <w:rPr>
          <w:rFonts w:ascii="Times New Roman" w:hAnsi="Times New Roman"/>
        </w:rPr>
        <w:t xml:space="preserve">that have the same number of credits as courses prescribed </w:t>
      </w:r>
      <w:r w:rsidR="00B91D8C" w:rsidRPr="00C152A4">
        <w:rPr>
          <w:rFonts w:ascii="Times New Roman" w:hAnsi="Times New Roman"/>
        </w:rPr>
        <w:t xml:space="preserve">in </w:t>
      </w:r>
      <w:r w:rsidRPr="00C152A4">
        <w:rPr>
          <w:rFonts w:ascii="Times New Roman" w:hAnsi="Times New Roman"/>
        </w:rPr>
        <w:t xml:space="preserve">the curriculum of the degree programme to which the student </w:t>
      </w:r>
      <w:r w:rsidR="00B91D8C" w:rsidRPr="00C152A4">
        <w:rPr>
          <w:rFonts w:ascii="Times New Roman" w:hAnsi="Times New Roman"/>
        </w:rPr>
        <w:t xml:space="preserve">has been </w:t>
      </w:r>
      <w:r w:rsidRPr="00C152A4">
        <w:rPr>
          <w:rFonts w:ascii="Times New Roman" w:hAnsi="Times New Roman"/>
        </w:rPr>
        <w:t>admitted or transferred;</w:t>
      </w:r>
    </w:p>
    <w:p w14:paraId="635EAA16" w14:textId="4D9D08A7" w:rsidR="007D588B" w:rsidRPr="00C152A4" w:rsidRDefault="0064203F" w:rsidP="000C7618">
      <w:pPr>
        <w:spacing w:line="360" w:lineRule="auto"/>
        <w:jc w:val="both"/>
        <w:rPr>
          <w:rFonts w:ascii="Times New Roman" w:hAnsi="Times New Roman" w:cs="Times New Roman"/>
          <w:snapToGrid w:val="0"/>
        </w:rPr>
      </w:pPr>
      <w:r w:rsidRPr="00C152A4">
        <w:rPr>
          <w:rFonts w:ascii="Times New Roman" w:hAnsi="Times New Roman"/>
        </w:rPr>
        <w:t xml:space="preserve">3.10.2 </w:t>
      </w:r>
      <w:proofErr w:type="gramStart"/>
      <w:r w:rsidR="004946C8" w:rsidRPr="00C152A4">
        <w:rPr>
          <w:rFonts w:ascii="Times New Roman" w:hAnsi="Times New Roman"/>
        </w:rPr>
        <w:t>the</w:t>
      </w:r>
      <w:proofErr w:type="gramEnd"/>
      <w:r w:rsidR="004946C8" w:rsidRPr="00C152A4">
        <w:rPr>
          <w:rFonts w:ascii="Times New Roman" w:hAnsi="Times New Roman"/>
        </w:rPr>
        <w:t xml:space="preserve"> </w:t>
      </w:r>
      <w:r w:rsidRPr="00C152A4">
        <w:rPr>
          <w:rFonts w:ascii="Times New Roman" w:hAnsi="Times New Roman"/>
        </w:rPr>
        <w:t xml:space="preserve">current rating does not </w:t>
      </w:r>
      <w:r w:rsidR="00BB2DFC" w:rsidRPr="00C152A4">
        <w:rPr>
          <w:rFonts w:ascii="Times New Roman" w:hAnsi="Times New Roman"/>
        </w:rPr>
        <w:t>consider the</w:t>
      </w:r>
      <w:r w:rsidRPr="00C152A4">
        <w:rPr>
          <w:rFonts w:ascii="Times New Roman" w:hAnsi="Times New Roman"/>
        </w:rPr>
        <w:t xml:space="preserve"> </w:t>
      </w:r>
      <w:r w:rsidR="00AF5FD0" w:rsidRPr="00C152A4">
        <w:rPr>
          <w:rFonts w:ascii="Times New Roman" w:hAnsi="Times New Roman"/>
        </w:rPr>
        <w:t xml:space="preserve">assessment </w:t>
      </w:r>
      <w:r w:rsidRPr="00C152A4">
        <w:rPr>
          <w:rFonts w:ascii="Times New Roman" w:hAnsi="Times New Roman"/>
        </w:rPr>
        <w:t>results</w:t>
      </w:r>
      <w:r w:rsidRPr="00C152A4">
        <w:rPr>
          <w:vertAlign w:val="superscript"/>
        </w:rPr>
        <w:footnoteReference w:id="8"/>
      </w:r>
      <w:r w:rsidRPr="00C152A4">
        <w:rPr>
          <w:rFonts w:ascii="Times New Roman" w:hAnsi="Times New Roman"/>
        </w:rPr>
        <w:t xml:space="preserve"> for courses not included in the curriculum of the degree programme to which </w:t>
      </w:r>
      <w:r w:rsidR="00951668" w:rsidRPr="00C152A4">
        <w:rPr>
          <w:rFonts w:ascii="Times New Roman" w:hAnsi="Times New Roman"/>
        </w:rPr>
        <w:t xml:space="preserve">a </w:t>
      </w:r>
      <w:r w:rsidRPr="00C152A4">
        <w:rPr>
          <w:rFonts w:ascii="Times New Roman" w:hAnsi="Times New Roman"/>
        </w:rPr>
        <w:t xml:space="preserve">student </w:t>
      </w:r>
      <w:r w:rsidR="0022061F" w:rsidRPr="00C152A4">
        <w:rPr>
          <w:rFonts w:ascii="Times New Roman" w:hAnsi="Times New Roman"/>
        </w:rPr>
        <w:t xml:space="preserve">has been </w:t>
      </w:r>
      <w:r w:rsidRPr="00C152A4">
        <w:rPr>
          <w:rFonts w:ascii="Times New Roman" w:hAnsi="Times New Roman"/>
        </w:rPr>
        <w:t>admitted or transferred</w:t>
      </w:r>
      <w:r w:rsidR="00922A2F" w:rsidRPr="00C152A4">
        <w:rPr>
          <w:rFonts w:ascii="Times New Roman" w:hAnsi="Times New Roman"/>
        </w:rPr>
        <w:t>. At the same time, these</w:t>
      </w:r>
      <w:r w:rsidRPr="00C152A4">
        <w:rPr>
          <w:rFonts w:ascii="Times New Roman" w:hAnsi="Times New Roman"/>
        </w:rPr>
        <w:t xml:space="preserve"> results may be included </w:t>
      </w:r>
      <w:r w:rsidR="00BD6AD1" w:rsidRPr="00C152A4">
        <w:rPr>
          <w:rFonts w:ascii="Times New Roman" w:hAnsi="Times New Roman"/>
        </w:rPr>
        <w:t>in the</w:t>
      </w:r>
      <w:r w:rsidRPr="00C152A4">
        <w:rPr>
          <w:rFonts w:ascii="Times New Roman" w:hAnsi="Times New Roman"/>
        </w:rPr>
        <w:t xml:space="preserve"> cumulative rating upon </w:t>
      </w:r>
      <w:r w:rsidR="00951668" w:rsidRPr="00C152A4">
        <w:rPr>
          <w:rFonts w:ascii="Times New Roman" w:hAnsi="Times New Roman"/>
        </w:rPr>
        <w:t>his/her</w:t>
      </w:r>
      <w:r w:rsidRPr="00C152A4">
        <w:rPr>
          <w:rFonts w:ascii="Times New Roman" w:hAnsi="Times New Roman"/>
        </w:rPr>
        <w:t xml:space="preserve"> request, if the respective grades and credit weights are known.</w:t>
      </w:r>
    </w:p>
    <w:p w14:paraId="1720C83D" w14:textId="77777777" w:rsidR="007D588B" w:rsidRPr="00C152A4" w:rsidRDefault="007D588B" w:rsidP="000C7618">
      <w:pPr>
        <w:spacing w:line="360" w:lineRule="auto"/>
        <w:jc w:val="both"/>
        <w:rPr>
          <w:rFonts w:ascii="Times New Roman" w:hAnsi="Times New Roman" w:cs="Times New Roman"/>
          <w:snapToGrid w:val="0"/>
        </w:rPr>
      </w:pPr>
    </w:p>
    <w:p w14:paraId="5FAE9537" w14:textId="6F4A49E7" w:rsidR="00C245D6" w:rsidRPr="00C152A4" w:rsidRDefault="007D588B" w:rsidP="000C7618">
      <w:pPr>
        <w:jc w:val="center"/>
        <w:rPr>
          <w:rFonts w:ascii="Times New Roman" w:hAnsi="Times New Roman" w:cs="Times New Roman"/>
        </w:rPr>
      </w:pPr>
      <w:r w:rsidRPr="00C152A4">
        <w:rPr>
          <w:rFonts w:ascii="Times New Roman" w:hAnsi="Times New Roman"/>
        </w:rPr>
        <w:t xml:space="preserve">4. </w:t>
      </w:r>
      <w:r w:rsidR="00573192" w:rsidRPr="00C152A4">
        <w:rPr>
          <w:rFonts w:ascii="Times New Roman" w:hAnsi="Times New Roman"/>
        </w:rPr>
        <w:t xml:space="preserve">Generating Ratings and </w:t>
      </w:r>
      <w:r w:rsidR="00AD5347" w:rsidRPr="00C152A4">
        <w:rPr>
          <w:rFonts w:ascii="Times New Roman" w:hAnsi="Times New Roman"/>
        </w:rPr>
        <w:t>Accessing Results</w:t>
      </w:r>
      <w:r w:rsidRPr="00C152A4">
        <w:rPr>
          <w:rFonts w:ascii="Times New Roman" w:hAnsi="Times New Roman"/>
        </w:rPr>
        <w:t xml:space="preserve"> </w:t>
      </w:r>
    </w:p>
    <w:p w14:paraId="479F3CA4" w14:textId="77777777" w:rsidR="007D588B" w:rsidRPr="00C152A4" w:rsidRDefault="007D588B" w:rsidP="000C7618">
      <w:pPr>
        <w:jc w:val="center"/>
      </w:pPr>
    </w:p>
    <w:p w14:paraId="42E63B5E" w14:textId="17F19EA4" w:rsidR="00C245D6" w:rsidRPr="00C152A4" w:rsidRDefault="007D588B" w:rsidP="000C7618">
      <w:pPr>
        <w:spacing w:line="360" w:lineRule="auto"/>
        <w:jc w:val="both"/>
        <w:rPr>
          <w:rFonts w:ascii="Times New Roman" w:hAnsi="Times New Roman" w:cs="Times New Roman"/>
          <w:iCs/>
        </w:rPr>
      </w:pPr>
      <w:r w:rsidRPr="00C152A4">
        <w:rPr>
          <w:rFonts w:ascii="Times New Roman" w:hAnsi="Times New Roman" w:cs="Times New Roman"/>
        </w:rPr>
        <w:t xml:space="preserve">4.1. </w:t>
      </w:r>
      <w:r w:rsidRPr="00C152A4">
        <w:rPr>
          <w:rFonts w:ascii="Times New Roman" w:hAnsi="Times New Roman" w:cs="Times New Roman"/>
        </w:rPr>
        <w:tab/>
      </w:r>
      <w:r w:rsidR="005053FB" w:rsidRPr="00C152A4">
        <w:rPr>
          <w:rFonts w:ascii="Times New Roman" w:hAnsi="Times New Roman" w:cs="Times New Roman"/>
        </w:rPr>
        <w:t xml:space="preserve">Ratings are </w:t>
      </w:r>
      <w:r w:rsidRPr="00C152A4">
        <w:rPr>
          <w:rFonts w:ascii="Times New Roman" w:hAnsi="Times New Roman" w:cs="Times New Roman"/>
        </w:rPr>
        <w:t xml:space="preserve">generated through </w:t>
      </w:r>
      <w:r w:rsidR="005053FB" w:rsidRPr="00C152A4">
        <w:rPr>
          <w:rFonts w:ascii="Times New Roman" w:hAnsi="Times New Roman" w:cs="Times New Roman"/>
        </w:rPr>
        <w:t xml:space="preserve">HSE’s </w:t>
      </w:r>
      <w:r w:rsidRPr="00C152A4">
        <w:rPr>
          <w:rFonts w:ascii="Times New Roman" w:hAnsi="Times New Roman" w:cs="Times New Roman"/>
        </w:rPr>
        <w:t xml:space="preserve">comprehensive academic information system (ASAV), </w:t>
      </w:r>
      <w:r w:rsidR="00994C52" w:rsidRPr="00C152A4">
        <w:rPr>
          <w:rFonts w:ascii="Times New Roman" w:hAnsi="Times New Roman" w:cs="Times New Roman"/>
        </w:rPr>
        <w:t xml:space="preserve">which contains </w:t>
      </w:r>
      <w:r w:rsidRPr="00C152A4">
        <w:rPr>
          <w:rFonts w:ascii="Times New Roman" w:hAnsi="Times New Roman" w:cs="Times New Roman"/>
        </w:rPr>
        <w:t xml:space="preserve">data on all courses assigned to students, their status, </w:t>
      </w:r>
      <w:r w:rsidR="00C152A4" w:rsidRPr="00C152A4">
        <w:rPr>
          <w:rFonts w:ascii="Times New Roman" w:hAnsi="Times New Roman" w:cs="Times New Roman"/>
        </w:rPr>
        <w:t xml:space="preserve">the </w:t>
      </w:r>
      <w:r w:rsidR="0004251D" w:rsidRPr="00C152A4">
        <w:rPr>
          <w:rFonts w:ascii="Times New Roman" w:hAnsi="Times New Roman" w:cs="Times New Roman"/>
          <w:noProof/>
        </w:rPr>
        <w:t>total</w:t>
      </w:r>
      <w:r w:rsidR="0004251D" w:rsidRPr="00C152A4">
        <w:rPr>
          <w:rFonts w:ascii="Times New Roman" w:hAnsi="Times New Roman" w:cs="Times New Roman"/>
        </w:rPr>
        <w:t xml:space="preserve"> </w:t>
      </w:r>
      <w:r w:rsidRPr="00C152A4">
        <w:rPr>
          <w:rFonts w:ascii="Times New Roman" w:hAnsi="Times New Roman" w:cs="Times New Roman"/>
        </w:rPr>
        <w:t>number of credits, and grades received.</w:t>
      </w:r>
    </w:p>
    <w:p w14:paraId="15804C2F" w14:textId="469C6F69" w:rsidR="00C245D6" w:rsidRPr="00C152A4" w:rsidRDefault="007D588B" w:rsidP="000C7618">
      <w:pPr>
        <w:spacing w:line="360" w:lineRule="auto"/>
        <w:jc w:val="both"/>
        <w:rPr>
          <w:rFonts w:ascii="Times New Roman" w:hAnsi="Times New Roman" w:cs="Times New Roman"/>
          <w:iCs/>
        </w:rPr>
      </w:pPr>
      <w:r w:rsidRPr="00C152A4">
        <w:rPr>
          <w:rFonts w:ascii="Times New Roman" w:hAnsi="Times New Roman"/>
        </w:rPr>
        <w:t xml:space="preserve">4.2. </w:t>
      </w:r>
      <w:r w:rsidR="00F46940" w:rsidRPr="00C152A4">
        <w:rPr>
          <w:rFonts w:ascii="Times New Roman" w:hAnsi="Times New Roman"/>
        </w:rPr>
        <w:t xml:space="preserve">Programme </w:t>
      </w:r>
      <w:r w:rsidRPr="00C152A4">
        <w:rPr>
          <w:rFonts w:ascii="Times New Roman" w:hAnsi="Times New Roman"/>
        </w:rPr>
        <w:t xml:space="preserve">offices/programme </w:t>
      </w:r>
      <w:r w:rsidR="00C152A4">
        <w:rPr>
          <w:rFonts w:ascii="Times New Roman" w:hAnsi="Times New Roman"/>
        </w:rPr>
        <w:t>manager</w:t>
      </w:r>
      <w:r w:rsidR="00F46940" w:rsidRPr="00C152A4">
        <w:rPr>
          <w:rFonts w:ascii="Times New Roman" w:hAnsi="Times New Roman"/>
        </w:rPr>
        <w:t xml:space="preserve">s </w:t>
      </w:r>
      <w:r w:rsidRPr="00C152A4">
        <w:rPr>
          <w:rFonts w:ascii="Times New Roman" w:hAnsi="Times New Roman"/>
        </w:rPr>
        <w:t xml:space="preserve">(hereafter, </w:t>
      </w:r>
      <w:r w:rsidR="00205230" w:rsidRPr="00C152A4">
        <w:rPr>
          <w:rFonts w:ascii="Times New Roman" w:hAnsi="Times New Roman"/>
        </w:rPr>
        <w:t xml:space="preserve">the </w:t>
      </w:r>
      <w:r w:rsidR="000F1FCE" w:rsidRPr="00C152A4">
        <w:rPr>
          <w:rFonts w:ascii="Times New Roman" w:hAnsi="Times New Roman"/>
        </w:rPr>
        <w:t>“</w:t>
      </w:r>
      <w:r w:rsidR="00F46940" w:rsidRPr="00C152A4">
        <w:rPr>
          <w:rFonts w:ascii="Times New Roman" w:hAnsi="Times New Roman"/>
        </w:rPr>
        <w:t xml:space="preserve">programme </w:t>
      </w:r>
      <w:r w:rsidRPr="00C152A4">
        <w:rPr>
          <w:rFonts w:ascii="Times New Roman" w:hAnsi="Times New Roman"/>
        </w:rPr>
        <w:t>office</w:t>
      </w:r>
      <w:r w:rsidR="000F1FCE" w:rsidRPr="00C152A4">
        <w:rPr>
          <w:rFonts w:ascii="Times New Roman" w:hAnsi="Times New Roman"/>
        </w:rPr>
        <w:t>”</w:t>
      </w:r>
      <w:r w:rsidRPr="00C152A4">
        <w:rPr>
          <w:rFonts w:ascii="Times New Roman" w:hAnsi="Times New Roman"/>
        </w:rPr>
        <w:t xml:space="preserve">) </w:t>
      </w:r>
      <w:r w:rsidR="00DF0F4D" w:rsidRPr="00C152A4">
        <w:rPr>
          <w:rFonts w:ascii="Times New Roman" w:hAnsi="Times New Roman"/>
        </w:rPr>
        <w:t xml:space="preserve">shall </w:t>
      </w:r>
      <w:r w:rsidRPr="00C152A4">
        <w:rPr>
          <w:rFonts w:ascii="Times New Roman" w:hAnsi="Times New Roman"/>
        </w:rPr>
        <w:t>draw up student curricula using ASAV</w:t>
      </w:r>
      <w:r w:rsidR="005B5757" w:rsidRPr="00C152A4">
        <w:rPr>
          <w:rFonts w:ascii="Times New Roman" w:hAnsi="Times New Roman"/>
        </w:rPr>
        <w:t>,</w:t>
      </w:r>
      <w:r w:rsidRPr="00C152A4">
        <w:rPr>
          <w:rFonts w:ascii="Times New Roman" w:hAnsi="Times New Roman"/>
        </w:rPr>
        <w:t xml:space="preserve"> as described in Appendix 2 hereto.</w:t>
      </w:r>
    </w:p>
    <w:p w14:paraId="75F7620A" w14:textId="239344F6" w:rsidR="00C245D6" w:rsidRPr="00C152A4" w:rsidRDefault="007D588B" w:rsidP="000C7618">
      <w:pPr>
        <w:spacing w:line="360" w:lineRule="auto"/>
        <w:jc w:val="both"/>
        <w:rPr>
          <w:rFonts w:ascii="Times New Roman" w:hAnsi="Times New Roman" w:cs="Times New Roman"/>
          <w:iCs/>
        </w:rPr>
      </w:pPr>
      <w:r w:rsidRPr="00C152A4">
        <w:rPr>
          <w:rFonts w:ascii="Times New Roman" w:hAnsi="Times New Roman"/>
        </w:rPr>
        <w:t xml:space="preserve">4.3. Staff </w:t>
      </w:r>
      <w:r w:rsidR="00E4679A" w:rsidRPr="00C152A4">
        <w:rPr>
          <w:rFonts w:ascii="Times New Roman" w:hAnsi="Times New Roman"/>
        </w:rPr>
        <w:t xml:space="preserve">members </w:t>
      </w:r>
      <w:r w:rsidRPr="00C152A4">
        <w:rPr>
          <w:rFonts w:ascii="Times New Roman" w:hAnsi="Times New Roman"/>
        </w:rPr>
        <w:t xml:space="preserve">of </w:t>
      </w:r>
      <w:r w:rsidR="006F0BD1" w:rsidRPr="00C152A4">
        <w:rPr>
          <w:rFonts w:ascii="Times New Roman" w:hAnsi="Times New Roman"/>
        </w:rPr>
        <w:t xml:space="preserve">a </w:t>
      </w:r>
      <w:r w:rsidRPr="00C152A4">
        <w:rPr>
          <w:rFonts w:ascii="Times New Roman" w:hAnsi="Times New Roman"/>
        </w:rPr>
        <w:t>degree programme</w:t>
      </w:r>
      <w:r w:rsidR="006F0BD1" w:rsidRPr="00C152A4">
        <w:rPr>
          <w:rFonts w:ascii="Times New Roman" w:hAnsi="Times New Roman"/>
        </w:rPr>
        <w:t xml:space="preserve"> office</w:t>
      </w:r>
      <w:r w:rsidRPr="00C152A4">
        <w:rPr>
          <w:rFonts w:ascii="Times New Roman" w:hAnsi="Times New Roman"/>
        </w:rPr>
        <w:t xml:space="preserve"> use special ASAV tools, as described in the ASAV</w:t>
      </w:r>
      <w:r w:rsidR="006F0BD1" w:rsidRPr="00C152A4">
        <w:rPr>
          <w:rFonts w:ascii="Times New Roman" w:hAnsi="Times New Roman"/>
        </w:rPr>
        <w:t xml:space="preserve"> guidelines</w:t>
      </w:r>
      <w:r w:rsidRPr="00C152A4">
        <w:rPr>
          <w:rFonts w:ascii="Times New Roman" w:hAnsi="Times New Roman"/>
        </w:rPr>
        <w:t xml:space="preserve">, </w:t>
      </w:r>
      <w:r w:rsidR="00BF664A" w:rsidRPr="00C152A4">
        <w:rPr>
          <w:rFonts w:ascii="Times New Roman" w:hAnsi="Times New Roman"/>
        </w:rPr>
        <w:t xml:space="preserve">in order </w:t>
      </w:r>
      <w:r w:rsidRPr="00C152A4">
        <w:rPr>
          <w:rFonts w:ascii="Times New Roman" w:hAnsi="Times New Roman"/>
        </w:rPr>
        <w:t xml:space="preserve">to generate all types of tables with </w:t>
      </w:r>
      <w:r w:rsidR="002A0AE1" w:rsidRPr="00C152A4">
        <w:rPr>
          <w:rFonts w:ascii="Times New Roman" w:hAnsi="Times New Roman"/>
        </w:rPr>
        <w:t xml:space="preserve">the </w:t>
      </w:r>
      <w:r w:rsidRPr="00C152A4">
        <w:rPr>
          <w:rFonts w:ascii="Times New Roman" w:hAnsi="Times New Roman"/>
        </w:rPr>
        <w:t xml:space="preserve">ratings of the student population for </w:t>
      </w:r>
      <w:r w:rsidR="006F0BD1" w:rsidRPr="00C152A4">
        <w:rPr>
          <w:rFonts w:ascii="Times New Roman" w:hAnsi="Times New Roman"/>
        </w:rPr>
        <w:t xml:space="preserve">a </w:t>
      </w:r>
      <w:r w:rsidRPr="00C152A4">
        <w:rPr>
          <w:rFonts w:ascii="Times New Roman" w:hAnsi="Times New Roman"/>
        </w:rPr>
        <w:t xml:space="preserve">given period. </w:t>
      </w:r>
    </w:p>
    <w:p w14:paraId="2E7917F7" w14:textId="721D94A1" w:rsidR="00C245D6" w:rsidRPr="00C152A4" w:rsidRDefault="007D588B" w:rsidP="000C7618">
      <w:pPr>
        <w:spacing w:line="360" w:lineRule="auto"/>
        <w:jc w:val="both"/>
        <w:rPr>
          <w:rFonts w:ascii="Times New Roman" w:hAnsi="Times New Roman" w:cs="Times New Roman"/>
          <w:iCs/>
        </w:rPr>
      </w:pPr>
      <w:r w:rsidRPr="00C152A4">
        <w:rPr>
          <w:rFonts w:ascii="Times New Roman" w:hAnsi="Times New Roman"/>
        </w:rPr>
        <w:t xml:space="preserve">4.4. To generate rating tables, ASAV automatically calculates credit-based rating scores for each student of the </w:t>
      </w:r>
      <w:r w:rsidR="005A70DA" w:rsidRPr="00C152A4">
        <w:rPr>
          <w:rFonts w:ascii="Times New Roman" w:hAnsi="Times New Roman"/>
        </w:rPr>
        <w:t xml:space="preserve">current </w:t>
      </w:r>
      <w:r w:rsidRPr="00C152A4">
        <w:rPr>
          <w:rFonts w:ascii="Times New Roman" w:hAnsi="Times New Roman"/>
        </w:rPr>
        <w:t xml:space="preserve">population in </w:t>
      </w:r>
      <w:r w:rsidR="002A0AE1" w:rsidRPr="00C152A4">
        <w:rPr>
          <w:rFonts w:ascii="Times New Roman" w:hAnsi="Times New Roman"/>
        </w:rPr>
        <w:t xml:space="preserve">a </w:t>
      </w:r>
      <w:r w:rsidRPr="00C152A4">
        <w:rPr>
          <w:rFonts w:ascii="Times New Roman" w:hAnsi="Times New Roman"/>
        </w:rPr>
        <w:t xml:space="preserve">selected study period, based on </w:t>
      </w:r>
      <w:r w:rsidR="002A0AE1" w:rsidRPr="00C152A4">
        <w:rPr>
          <w:rFonts w:ascii="Times New Roman" w:hAnsi="Times New Roman"/>
        </w:rPr>
        <w:t xml:space="preserve">the </w:t>
      </w:r>
      <w:r w:rsidRPr="00C152A4">
        <w:rPr>
          <w:rFonts w:ascii="Times New Roman" w:hAnsi="Times New Roman"/>
        </w:rPr>
        <w:t xml:space="preserve">data stored in ASAV. ASAV </w:t>
      </w:r>
      <w:r w:rsidR="002A0AE1" w:rsidRPr="00C152A4">
        <w:rPr>
          <w:rFonts w:ascii="Times New Roman" w:hAnsi="Times New Roman"/>
        </w:rPr>
        <w:t xml:space="preserve">thereby </w:t>
      </w:r>
      <w:r w:rsidRPr="00C152A4">
        <w:rPr>
          <w:rFonts w:ascii="Times New Roman" w:hAnsi="Times New Roman"/>
        </w:rPr>
        <w:t xml:space="preserve">determines </w:t>
      </w:r>
      <w:r w:rsidR="002A0AE1" w:rsidRPr="00C152A4">
        <w:rPr>
          <w:rFonts w:ascii="Times New Roman" w:hAnsi="Times New Roman"/>
        </w:rPr>
        <w:t xml:space="preserve">the </w:t>
      </w:r>
      <w:r w:rsidRPr="00C152A4">
        <w:rPr>
          <w:rFonts w:ascii="Times New Roman" w:hAnsi="Times New Roman"/>
        </w:rPr>
        <w:t xml:space="preserve">normalization coefficient for each student. </w:t>
      </w:r>
      <w:r w:rsidR="00E01195" w:rsidRPr="00C152A4">
        <w:rPr>
          <w:rFonts w:ascii="Times New Roman" w:hAnsi="Times New Roman"/>
        </w:rPr>
        <w:t xml:space="preserve">In turn, rating </w:t>
      </w:r>
      <w:r w:rsidRPr="00C152A4">
        <w:rPr>
          <w:rFonts w:ascii="Times New Roman" w:hAnsi="Times New Roman"/>
        </w:rPr>
        <w:t xml:space="preserve">tables are sorted by credit-based rating score in descending order. </w:t>
      </w:r>
    </w:p>
    <w:p w14:paraId="76991BCB" w14:textId="42F821E7" w:rsidR="00C245D6" w:rsidRPr="00C152A4" w:rsidRDefault="007D588B" w:rsidP="000C7618">
      <w:pPr>
        <w:spacing w:line="360" w:lineRule="auto"/>
        <w:jc w:val="both"/>
        <w:rPr>
          <w:rFonts w:ascii="Times New Roman" w:hAnsi="Times New Roman" w:cs="Times New Roman"/>
          <w:iCs/>
        </w:rPr>
      </w:pPr>
      <w:r w:rsidRPr="00C152A4">
        <w:rPr>
          <w:rFonts w:ascii="Times New Roman" w:hAnsi="Times New Roman"/>
        </w:rPr>
        <w:t xml:space="preserve">4.5. If several students </w:t>
      </w:r>
      <w:r w:rsidRPr="00C152A4">
        <w:rPr>
          <w:rFonts w:ascii="Times New Roman" w:hAnsi="Times New Roman"/>
          <w:color w:val="000000" w:themeColor="text1"/>
        </w:rPr>
        <w:t xml:space="preserve">have the </w:t>
      </w:r>
      <w:r w:rsidRPr="00C152A4">
        <w:rPr>
          <w:rFonts w:ascii="Times New Roman" w:hAnsi="Times New Roman"/>
        </w:rPr>
        <w:t xml:space="preserve">same credit-based rating score, their </w:t>
      </w:r>
      <w:r w:rsidR="00634D4A" w:rsidRPr="00C152A4">
        <w:rPr>
          <w:rFonts w:ascii="Times New Roman" w:hAnsi="Times New Roman"/>
        </w:rPr>
        <w:t xml:space="preserve">individual </w:t>
      </w:r>
      <w:r w:rsidRPr="00C152A4">
        <w:rPr>
          <w:rFonts w:ascii="Times New Roman" w:hAnsi="Times New Roman"/>
        </w:rPr>
        <w:t>rating</w:t>
      </w:r>
      <w:r w:rsidR="00634D4A" w:rsidRPr="00C152A4">
        <w:rPr>
          <w:rFonts w:ascii="Times New Roman" w:hAnsi="Times New Roman"/>
        </w:rPr>
        <w:t>s</w:t>
      </w:r>
      <w:r w:rsidRPr="00C152A4">
        <w:rPr>
          <w:rFonts w:ascii="Times New Roman" w:hAnsi="Times New Roman"/>
        </w:rPr>
        <w:t xml:space="preserve"> </w:t>
      </w:r>
      <w:r w:rsidR="00F07438" w:rsidRPr="00C152A4">
        <w:rPr>
          <w:rFonts w:ascii="Times New Roman" w:hAnsi="Times New Roman"/>
        </w:rPr>
        <w:t xml:space="preserve">will be </w:t>
      </w:r>
      <w:r w:rsidRPr="00C152A4">
        <w:rPr>
          <w:rFonts w:ascii="Times New Roman" w:hAnsi="Times New Roman"/>
        </w:rPr>
        <w:t xml:space="preserve">presented as an </w:t>
      </w:r>
      <w:r w:rsidRPr="00C152A4">
        <w:rPr>
          <w:rFonts w:ascii="Times New Roman" w:hAnsi="Times New Roman"/>
          <w:noProof/>
        </w:rPr>
        <w:t>interval,</w:t>
      </w:r>
      <w:r w:rsidRPr="00C152A4">
        <w:rPr>
          <w:rFonts w:ascii="Times New Roman" w:hAnsi="Times New Roman"/>
        </w:rPr>
        <w:t xml:space="preserve"> or a range of places.</w:t>
      </w:r>
    </w:p>
    <w:p w14:paraId="6ACC3C5F" w14:textId="4286D8D6" w:rsidR="00C245D6" w:rsidRPr="00C152A4" w:rsidRDefault="007D588B" w:rsidP="000C7618">
      <w:pPr>
        <w:spacing w:line="360" w:lineRule="auto"/>
        <w:jc w:val="both"/>
        <w:rPr>
          <w:rFonts w:ascii="Times New Roman" w:hAnsi="Times New Roman" w:cs="Times New Roman"/>
        </w:rPr>
      </w:pPr>
      <w:r w:rsidRPr="00C152A4">
        <w:rPr>
          <w:rFonts w:ascii="Times New Roman" w:hAnsi="Times New Roman"/>
        </w:rPr>
        <w:t xml:space="preserve">4.6. </w:t>
      </w:r>
      <w:r w:rsidR="006251CB" w:rsidRPr="00C152A4">
        <w:rPr>
          <w:rFonts w:ascii="Times New Roman" w:hAnsi="Times New Roman"/>
        </w:rPr>
        <w:t xml:space="preserve">The grade </w:t>
      </w:r>
      <w:r w:rsidRPr="00C152A4">
        <w:rPr>
          <w:rFonts w:ascii="Times New Roman" w:hAnsi="Times New Roman"/>
        </w:rPr>
        <w:t xml:space="preserve">point average of each student in </w:t>
      </w:r>
      <w:r w:rsidR="006251CB" w:rsidRPr="00C152A4">
        <w:rPr>
          <w:rFonts w:ascii="Times New Roman" w:hAnsi="Times New Roman"/>
        </w:rPr>
        <w:t xml:space="preserve">a given </w:t>
      </w:r>
      <w:r w:rsidRPr="00C152A4">
        <w:rPr>
          <w:rFonts w:ascii="Times New Roman" w:hAnsi="Times New Roman"/>
        </w:rPr>
        <w:t xml:space="preserve">study period is calculated upon </w:t>
      </w:r>
      <w:r w:rsidR="006251CB" w:rsidRPr="00C152A4">
        <w:rPr>
          <w:rFonts w:ascii="Times New Roman" w:hAnsi="Times New Roman"/>
        </w:rPr>
        <w:t xml:space="preserve">the </w:t>
      </w:r>
      <w:r w:rsidRPr="00C152A4">
        <w:rPr>
          <w:rFonts w:ascii="Times New Roman" w:hAnsi="Times New Roman"/>
        </w:rPr>
        <w:t>formation</w:t>
      </w:r>
      <w:r w:rsidR="006251CB" w:rsidRPr="00C152A4">
        <w:rPr>
          <w:rFonts w:ascii="Times New Roman" w:hAnsi="Times New Roman"/>
        </w:rPr>
        <w:t xml:space="preserve"> of his/her rating</w:t>
      </w:r>
      <w:r w:rsidRPr="00C152A4">
        <w:rPr>
          <w:rFonts w:ascii="Times New Roman" w:hAnsi="Times New Roman"/>
        </w:rPr>
        <w:t xml:space="preserve">. </w:t>
      </w:r>
      <w:r w:rsidR="006251CB" w:rsidRPr="00C152A4">
        <w:rPr>
          <w:rFonts w:ascii="Times New Roman" w:hAnsi="Times New Roman"/>
        </w:rPr>
        <w:t xml:space="preserve">A grade </w:t>
      </w:r>
      <w:r w:rsidRPr="00C152A4">
        <w:rPr>
          <w:rFonts w:ascii="Times New Roman" w:hAnsi="Times New Roman"/>
        </w:rPr>
        <w:t xml:space="preserve">point average is </w:t>
      </w:r>
      <w:r w:rsidR="006251CB" w:rsidRPr="00C152A4">
        <w:rPr>
          <w:rFonts w:ascii="Times New Roman" w:hAnsi="Times New Roman"/>
        </w:rPr>
        <w:t xml:space="preserve">the </w:t>
      </w:r>
      <w:r w:rsidRPr="00C152A4">
        <w:rPr>
          <w:rFonts w:ascii="Times New Roman" w:hAnsi="Times New Roman"/>
        </w:rPr>
        <w:t>sum of all grades divided by the number of courses</w:t>
      </w:r>
      <w:r w:rsidR="006251CB" w:rsidRPr="00C152A4">
        <w:rPr>
          <w:rFonts w:ascii="Times New Roman" w:hAnsi="Times New Roman"/>
        </w:rPr>
        <w:t xml:space="preserve"> (with </w:t>
      </w:r>
      <w:r w:rsidRPr="00C152A4">
        <w:rPr>
          <w:rFonts w:ascii="Times New Roman" w:hAnsi="Times New Roman"/>
        </w:rPr>
        <w:t>any missed assessments excluded</w:t>
      </w:r>
      <w:r w:rsidR="006251CB" w:rsidRPr="00C152A4">
        <w:rPr>
          <w:rFonts w:ascii="Times New Roman" w:hAnsi="Times New Roman"/>
        </w:rPr>
        <w:t>)</w:t>
      </w:r>
      <w:r w:rsidRPr="00C152A4">
        <w:rPr>
          <w:rFonts w:ascii="Times New Roman" w:hAnsi="Times New Roman"/>
        </w:rPr>
        <w:t>.</w:t>
      </w:r>
      <w:r w:rsidRPr="00C152A4">
        <w:rPr>
          <w:rStyle w:val="a7"/>
          <w:rFonts w:ascii="Times New Roman" w:hAnsi="Times New Roman"/>
          <w:i w:val="0"/>
        </w:rPr>
        <w:t xml:space="preserve"> </w:t>
      </w:r>
    </w:p>
    <w:p w14:paraId="3834EBA5" w14:textId="55BD73D5" w:rsidR="00C245D6" w:rsidRPr="00C152A4" w:rsidRDefault="007D588B" w:rsidP="000C7618">
      <w:pPr>
        <w:spacing w:line="360" w:lineRule="auto"/>
        <w:jc w:val="both"/>
        <w:rPr>
          <w:rFonts w:ascii="Times New Roman" w:hAnsi="Times New Roman" w:cs="Times New Roman"/>
        </w:rPr>
      </w:pPr>
      <w:r w:rsidRPr="00C152A4">
        <w:rPr>
          <w:rFonts w:ascii="Times New Roman" w:hAnsi="Times New Roman"/>
        </w:rPr>
        <w:t xml:space="preserve">4.7. </w:t>
      </w:r>
      <w:r w:rsidR="009D4C3A" w:rsidRPr="00C152A4">
        <w:rPr>
          <w:rFonts w:ascii="Times New Roman" w:hAnsi="Times New Roman"/>
        </w:rPr>
        <w:t xml:space="preserve">A student </w:t>
      </w:r>
      <w:r w:rsidRPr="00C152A4">
        <w:rPr>
          <w:rFonts w:ascii="Times New Roman" w:hAnsi="Times New Roman"/>
        </w:rPr>
        <w:t xml:space="preserve">rating is extracted from a table (Appendix 3) </w:t>
      </w:r>
      <w:r w:rsidR="00FF7824" w:rsidRPr="00C152A4">
        <w:rPr>
          <w:rFonts w:ascii="Times New Roman" w:hAnsi="Times New Roman"/>
        </w:rPr>
        <w:t xml:space="preserve">containing </w:t>
      </w:r>
      <w:r w:rsidRPr="00C152A4">
        <w:rPr>
          <w:rFonts w:ascii="Times New Roman" w:hAnsi="Times New Roman"/>
        </w:rPr>
        <w:t xml:space="preserve">information on the year of study, name of the faculty/department/subdivision, degree programme, rating type, full names of students, grade book numbers, </w:t>
      </w:r>
      <w:r w:rsidR="001C56FD" w:rsidRPr="00C152A4">
        <w:rPr>
          <w:rFonts w:ascii="Times New Roman" w:hAnsi="Times New Roman"/>
        </w:rPr>
        <w:t xml:space="preserve">mode of </w:t>
      </w:r>
      <w:r w:rsidRPr="00C152A4">
        <w:rPr>
          <w:rFonts w:ascii="Times New Roman" w:hAnsi="Times New Roman"/>
        </w:rPr>
        <w:t xml:space="preserve">tuition fee payment, assigned courses, their credits, received grades (including registered absences), credit-based rating scores, normalized credit-based rating scores, minimum grade, grade point average, </w:t>
      </w:r>
      <w:r w:rsidR="008E5595" w:rsidRPr="00C152A4">
        <w:rPr>
          <w:rFonts w:ascii="Times New Roman" w:hAnsi="Times New Roman"/>
        </w:rPr>
        <w:t xml:space="preserve">a </w:t>
      </w:r>
      <w:r w:rsidRPr="00C152A4">
        <w:rPr>
          <w:rFonts w:ascii="Times New Roman" w:hAnsi="Times New Roman"/>
        </w:rPr>
        <w:t xml:space="preserve">note on “Fail” and “Satisfactory” grades, and the student’s rating score. </w:t>
      </w:r>
    </w:p>
    <w:p w14:paraId="6140D867" w14:textId="24EE8082" w:rsidR="00C245D6" w:rsidRPr="00C152A4" w:rsidRDefault="007D588B" w:rsidP="000C7618">
      <w:pPr>
        <w:spacing w:line="360" w:lineRule="auto"/>
        <w:jc w:val="both"/>
        <w:rPr>
          <w:rFonts w:ascii="Times New Roman" w:hAnsi="Times New Roman" w:cs="Times New Roman"/>
        </w:rPr>
      </w:pPr>
      <w:r w:rsidRPr="00C152A4">
        <w:rPr>
          <w:rFonts w:ascii="Times New Roman" w:hAnsi="Times New Roman"/>
        </w:rPr>
        <w:t xml:space="preserve">4.8. Once the rating table is ready, </w:t>
      </w:r>
      <w:r w:rsidRPr="00C152A4">
        <w:rPr>
          <w:rFonts w:ascii="Times New Roman" w:hAnsi="Times New Roman"/>
          <w:noProof/>
        </w:rPr>
        <w:t>staff</w:t>
      </w:r>
      <w:r w:rsidR="00C152A4" w:rsidRPr="00C152A4">
        <w:rPr>
          <w:rFonts w:ascii="Times New Roman" w:hAnsi="Times New Roman"/>
          <w:noProof/>
        </w:rPr>
        <w:t xml:space="preserve"> </w:t>
      </w:r>
      <w:r w:rsidRPr="00C152A4">
        <w:rPr>
          <w:rFonts w:ascii="Times New Roman" w:hAnsi="Times New Roman"/>
          <w:noProof/>
        </w:rPr>
        <w:t>members</w:t>
      </w:r>
      <w:r w:rsidRPr="00C152A4">
        <w:rPr>
          <w:rFonts w:ascii="Times New Roman" w:hAnsi="Times New Roman"/>
        </w:rPr>
        <w:t xml:space="preserve"> of the </w:t>
      </w:r>
      <w:r w:rsidR="00FF7824" w:rsidRPr="00C152A4">
        <w:rPr>
          <w:rFonts w:ascii="Times New Roman" w:hAnsi="Times New Roman"/>
        </w:rPr>
        <w:t xml:space="preserve">programme office </w:t>
      </w:r>
      <w:r w:rsidR="00F806DA" w:rsidRPr="00C152A4">
        <w:rPr>
          <w:rFonts w:ascii="Times New Roman" w:hAnsi="Times New Roman"/>
        </w:rPr>
        <w:t>must then</w:t>
      </w:r>
      <w:r w:rsidRPr="00C152A4">
        <w:rPr>
          <w:rFonts w:ascii="Times New Roman" w:hAnsi="Times New Roman"/>
        </w:rPr>
        <w:t xml:space="preserve"> verify the data. If any discrepancies are discovered, ASAV records must be corrected and a new rating table</w:t>
      </w:r>
      <w:r w:rsidR="001B4206" w:rsidRPr="00C152A4">
        <w:rPr>
          <w:rFonts w:ascii="Times New Roman" w:hAnsi="Times New Roman"/>
        </w:rPr>
        <w:t xml:space="preserve"> should be</w:t>
      </w:r>
      <w:r w:rsidRPr="00C152A4">
        <w:rPr>
          <w:rFonts w:ascii="Times New Roman" w:hAnsi="Times New Roman"/>
        </w:rPr>
        <w:t xml:space="preserve"> generated. </w:t>
      </w:r>
    </w:p>
    <w:p w14:paraId="0FBAE1DB" w14:textId="4B952F7A" w:rsidR="00C245D6" w:rsidRPr="00C152A4" w:rsidRDefault="007D588B" w:rsidP="000C7618">
      <w:pPr>
        <w:spacing w:line="360" w:lineRule="auto"/>
        <w:jc w:val="both"/>
        <w:rPr>
          <w:rFonts w:ascii="Times New Roman" w:hAnsi="Times New Roman" w:cs="Times New Roman"/>
        </w:rPr>
      </w:pPr>
      <w:r w:rsidRPr="00C152A4">
        <w:rPr>
          <w:rFonts w:ascii="Times New Roman" w:hAnsi="Times New Roman"/>
        </w:rPr>
        <w:t xml:space="preserve">4.9. Rating lists are subject to </w:t>
      </w:r>
      <w:r w:rsidR="00475AED" w:rsidRPr="00C152A4">
        <w:rPr>
          <w:rFonts w:ascii="Times New Roman" w:hAnsi="Times New Roman"/>
        </w:rPr>
        <w:t xml:space="preserve">the </w:t>
      </w:r>
      <w:r w:rsidRPr="00C152A4">
        <w:rPr>
          <w:rFonts w:ascii="Times New Roman" w:hAnsi="Times New Roman"/>
        </w:rPr>
        <w:t xml:space="preserve">approval of </w:t>
      </w:r>
      <w:r w:rsidR="00475AED" w:rsidRPr="00C152A4">
        <w:rPr>
          <w:rFonts w:ascii="Times New Roman" w:hAnsi="Times New Roman"/>
        </w:rPr>
        <w:t xml:space="preserve">the academic supervisors of </w:t>
      </w:r>
      <w:r w:rsidRPr="00C152A4">
        <w:rPr>
          <w:rFonts w:ascii="Times New Roman" w:hAnsi="Times New Roman"/>
        </w:rPr>
        <w:t>degree programme</w:t>
      </w:r>
      <w:r w:rsidR="00475AED" w:rsidRPr="00C152A4">
        <w:rPr>
          <w:rFonts w:ascii="Times New Roman" w:hAnsi="Times New Roman"/>
        </w:rPr>
        <w:t>s.</w:t>
      </w:r>
    </w:p>
    <w:p w14:paraId="0F773A65" w14:textId="034500C7" w:rsidR="00C245D6" w:rsidRPr="00C152A4" w:rsidRDefault="007D588B" w:rsidP="000C7618">
      <w:pPr>
        <w:spacing w:line="360" w:lineRule="auto"/>
        <w:jc w:val="both"/>
        <w:rPr>
          <w:rFonts w:ascii="Times New Roman" w:hAnsi="Times New Roman" w:cs="Times New Roman"/>
        </w:rPr>
      </w:pPr>
      <w:r w:rsidRPr="00C152A4">
        <w:rPr>
          <w:rFonts w:ascii="Times New Roman" w:hAnsi="Times New Roman"/>
        </w:rPr>
        <w:t xml:space="preserve">4.10. Once </w:t>
      </w:r>
      <w:r w:rsidR="0090081C" w:rsidRPr="00C152A4">
        <w:rPr>
          <w:rFonts w:ascii="Times New Roman" w:hAnsi="Times New Roman"/>
        </w:rPr>
        <w:t xml:space="preserve">the </w:t>
      </w:r>
      <w:r w:rsidRPr="00C152A4">
        <w:rPr>
          <w:rFonts w:ascii="Times New Roman" w:hAnsi="Times New Roman"/>
        </w:rPr>
        <w:t xml:space="preserve">rating lists are approved, </w:t>
      </w:r>
      <w:r w:rsidR="0090081C" w:rsidRPr="00C152A4">
        <w:rPr>
          <w:rFonts w:ascii="Times New Roman" w:hAnsi="Times New Roman"/>
        </w:rPr>
        <w:t xml:space="preserve">the </w:t>
      </w:r>
      <w:r w:rsidRPr="00C152A4">
        <w:rPr>
          <w:rFonts w:ascii="Times New Roman" w:hAnsi="Times New Roman"/>
        </w:rPr>
        <w:t>staff of the</w:t>
      </w:r>
      <w:r w:rsidR="008E5595" w:rsidRPr="00C152A4">
        <w:rPr>
          <w:rFonts w:ascii="Times New Roman" w:hAnsi="Times New Roman"/>
        </w:rPr>
        <w:t xml:space="preserve"> relevant</w:t>
      </w:r>
      <w:r w:rsidRPr="00C152A4">
        <w:rPr>
          <w:rFonts w:ascii="Times New Roman" w:hAnsi="Times New Roman"/>
        </w:rPr>
        <w:t xml:space="preserve"> </w:t>
      </w:r>
      <w:r w:rsidR="00FF7824" w:rsidRPr="00C152A4">
        <w:rPr>
          <w:rFonts w:ascii="Times New Roman" w:hAnsi="Times New Roman"/>
        </w:rPr>
        <w:t xml:space="preserve">programme office </w:t>
      </w:r>
      <w:r w:rsidR="0090081C" w:rsidRPr="00C152A4">
        <w:rPr>
          <w:rFonts w:ascii="Times New Roman" w:hAnsi="Times New Roman"/>
        </w:rPr>
        <w:t>shall enter the</w:t>
      </w:r>
      <w:r w:rsidRPr="00C152A4">
        <w:rPr>
          <w:rFonts w:ascii="Times New Roman" w:hAnsi="Times New Roman"/>
        </w:rPr>
        <w:t xml:space="preserve"> </w:t>
      </w:r>
      <w:r w:rsidR="0090081C" w:rsidRPr="00C152A4">
        <w:rPr>
          <w:rFonts w:ascii="Times New Roman" w:hAnsi="Times New Roman"/>
        </w:rPr>
        <w:t>“</w:t>
      </w:r>
      <w:r w:rsidRPr="00C152A4">
        <w:rPr>
          <w:rFonts w:ascii="Times New Roman" w:hAnsi="Times New Roman"/>
        </w:rPr>
        <w:t>Rating Approved</w:t>
      </w:r>
      <w:r w:rsidR="0090081C" w:rsidRPr="00C152A4">
        <w:rPr>
          <w:rFonts w:ascii="Times New Roman" w:hAnsi="Times New Roman"/>
        </w:rPr>
        <w:t>”</w:t>
      </w:r>
      <w:r w:rsidRPr="00C152A4">
        <w:rPr>
          <w:rFonts w:ascii="Times New Roman" w:hAnsi="Times New Roman"/>
        </w:rPr>
        <w:t xml:space="preserve"> caption in ASAV</w:t>
      </w:r>
      <w:r w:rsidR="00094CA9" w:rsidRPr="00C152A4">
        <w:rPr>
          <w:rFonts w:ascii="Times New Roman" w:hAnsi="Times New Roman"/>
        </w:rPr>
        <w:t>. The</w:t>
      </w:r>
      <w:r w:rsidRPr="00C152A4">
        <w:rPr>
          <w:rFonts w:ascii="Times New Roman" w:hAnsi="Times New Roman"/>
        </w:rPr>
        <w:t xml:space="preserve"> rating table is then uploaded to the ASAV archive</w:t>
      </w:r>
      <w:r w:rsidR="00627DCD" w:rsidRPr="00C152A4">
        <w:rPr>
          <w:rFonts w:ascii="Times New Roman" w:hAnsi="Times New Roman"/>
        </w:rPr>
        <w:t>,</w:t>
      </w:r>
      <w:r w:rsidRPr="00C152A4">
        <w:rPr>
          <w:rFonts w:ascii="Times New Roman" w:hAnsi="Times New Roman"/>
        </w:rPr>
        <w:t xml:space="preserve"> where it can be</w:t>
      </w:r>
      <w:r w:rsidR="00174F5F" w:rsidRPr="00C152A4">
        <w:rPr>
          <w:rFonts w:ascii="Times New Roman" w:hAnsi="Times New Roman"/>
        </w:rPr>
        <w:t xml:space="preserve"> subsequently</w:t>
      </w:r>
      <w:r w:rsidRPr="00C152A4">
        <w:rPr>
          <w:rFonts w:ascii="Times New Roman" w:hAnsi="Times New Roman"/>
        </w:rPr>
        <w:t xml:space="preserve"> accessed. </w:t>
      </w:r>
    </w:p>
    <w:p w14:paraId="6C07F221" w14:textId="2DFFF737" w:rsidR="00C245D6" w:rsidRPr="00C152A4" w:rsidRDefault="007D588B" w:rsidP="000C7618">
      <w:pPr>
        <w:spacing w:line="360" w:lineRule="auto"/>
        <w:jc w:val="both"/>
        <w:rPr>
          <w:rFonts w:ascii="Times New Roman" w:hAnsi="Times New Roman" w:cs="Times New Roman"/>
        </w:rPr>
      </w:pPr>
      <w:r w:rsidRPr="00C152A4">
        <w:rPr>
          <w:rFonts w:ascii="Times New Roman" w:hAnsi="Times New Roman"/>
        </w:rPr>
        <w:t xml:space="preserve">4.11. </w:t>
      </w:r>
      <w:r w:rsidR="00270EA2" w:rsidRPr="00C152A4">
        <w:rPr>
          <w:rFonts w:ascii="Times New Roman" w:hAnsi="Times New Roman"/>
        </w:rPr>
        <w:t>So that</w:t>
      </w:r>
      <w:r w:rsidRPr="00C152A4">
        <w:rPr>
          <w:rFonts w:ascii="Times New Roman" w:hAnsi="Times New Roman"/>
        </w:rPr>
        <w:t xml:space="preserve"> students</w:t>
      </w:r>
      <w:r w:rsidR="00270EA2" w:rsidRPr="00C152A4">
        <w:rPr>
          <w:rFonts w:ascii="Times New Roman" w:hAnsi="Times New Roman"/>
        </w:rPr>
        <w:t xml:space="preserve"> are kept informed</w:t>
      </w:r>
      <w:r w:rsidRPr="00C152A4">
        <w:rPr>
          <w:rFonts w:ascii="Times New Roman" w:hAnsi="Times New Roman"/>
        </w:rPr>
        <w:t xml:space="preserve"> of their (current/cumulative) rating scores, the </w:t>
      </w:r>
      <w:r w:rsidR="00FF7824" w:rsidRPr="00C152A4">
        <w:rPr>
          <w:rFonts w:ascii="Times New Roman" w:hAnsi="Times New Roman"/>
        </w:rPr>
        <w:t xml:space="preserve">programme office </w:t>
      </w:r>
      <w:r w:rsidRPr="00C152A4">
        <w:rPr>
          <w:rFonts w:ascii="Times New Roman" w:hAnsi="Times New Roman"/>
        </w:rPr>
        <w:t xml:space="preserve">shall inform </w:t>
      </w:r>
      <w:r w:rsidR="002E253F" w:rsidRPr="00C152A4">
        <w:rPr>
          <w:rFonts w:ascii="Times New Roman" w:hAnsi="Times New Roman"/>
        </w:rPr>
        <w:t xml:space="preserve">them </w:t>
      </w:r>
      <w:r w:rsidR="008A0487" w:rsidRPr="00C152A4">
        <w:rPr>
          <w:rFonts w:ascii="Times New Roman" w:hAnsi="Times New Roman"/>
        </w:rPr>
        <w:t xml:space="preserve">via </w:t>
      </w:r>
      <w:r w:rsidRPr="00C152A4">
        <w:rPr>
          <w:rFonts w:ascii="Times New Roman" w:hAnsi="Times New Roman"/>
        </w:rPr>
        <w:t xml:space="preserve">corporate e-mail </w:t>
      </w:r>
      <w:r w:rsidR="002E253F" w:rsidRPr="00C152A4">
        <w:rPr>
          <w:rFonts w:ascii="Times New Roman" w:hAnsi="Times New Roman"/>
        </w:rPr>
        <w:t xml:space="preserve">when </w:t>
      </w:r>
      <w:r w:rsidRPr="00C152A4">
        <w:rPr>
          <w:rFonts w:ascii="Times New Roman" w:hAnsi="Times New Roman"/>
        </w:rPr>
        <w:t>the</w:t>
      </w:r>
      <w:r w:rsidR="005A7945" w:rsidRPr="00C152A4">
        <w:rPr>
          <w:rFonts w:ascii="Times New Roman" w:hAnsi="Times New Roman"/>
        </w:rPr>
        <w:t>ir</w:t>
      </w:r>
      <w:r w:rsidRPr="00C152A4">
        <w:rPr>
          <w:rFonts w:ascii="Times New Roman" w:hAnsi="Times New Roman"/>
        </w:rPr>
        <w:t xml:space="preserve"> ratings are ready and post rating lists on</w:t>
      </w:r>
      <w:r w:rsidR="005A7945" w:rsidRPr="00C152A4">
        <w:rPr>
          <w:rFonts w:ascii="Times New Roman" w:hAnsi="Times New Roman"/>
        </w:rPr>
        <w:t xml:space="preserve"> the</w:t>
      </w:r>
      <w:r w:rsidRPr="00C152A4">
        <w:rPr>
          <w:rFonts w:ascii="Times New Roman" w:hAnsi="Times New Roman"/>
        </w:rPr>
        <w:t xml:space="preserve"> bulletin boards and websites of degree programmes on HSE</w:t>
      </w:r>
      <w:r w:rsidR="005A7945" w:rsidRPr="00C152A4">
        <w:rPr>
          <w:rFonts w:ascii="Times New Roman" w:hAnsi="Times New Roman"/>
        </w:rPr>
        <w:t>’s</w:t>
      </w:r>
      <w:r w:rsidRPr="00C152A4">
        <w:rPr>
          <w:rFonts w:ascii="Times New Roman" w:hAnsi="Times New Roman"/>
        </w:rPr>
        <w:t xml:space="preserve"> corporate website. </w:t>
      </w:r>
    </w:p>
    <w:p w14:paraId="07E0DA19" w14:textId="3E42A02D" w:rsidR="00C245D6" w:rsidRPr="00C152A4" w:rsidRDefault="007D588B" w:rsidP="000C7618">
      <w:pPr>
        <w:spacing w:line="360" w:lineRule="auto"/>
        <w:jc w:val="both"/>
        <w:rPr>
          <w:rFonts w:ascii="Times New Roman" w:hAnsi="Times New Roman" w:cs="Times New Roman"/>
        </w:rPr>
      </w:pPr>
      <w:r w:rsidRPr="00C152A4">
        <w:rPr>
          <w:rFonts w:ascii="Times New Roman" w:hAnsi="Times New Roman"/>
        </w:rPr>
        <w:t xml:space="preserve">4.12. Students must be notified </w:t>
      </w:r>
      <w:r w:rsidR="00B14A29" w:rsidRPr="00C152A4">
        <w:rPr>
          <w:rFonts w:ascii="Times New Roman" w:hAnsi="Times New Roman"/>
        </w:rPr>
        <w:t>about their</w:t>
      </w:r>
      <w:r w:rsidRPr="00C152A4">
        <w:rPr>
          <w:rFonts w:ascii="Times New Roman" w:hAnsi="Times New Roman"/>
        </w:rPr>
        <w:t xml:space="preserve"> rating scores by the following deadlines: </w:t>
      </w:r>
    </w:p>
    <w:p w14:paraId="581B992B" w14:textId="4C2EFB3D" w:rsidR="00C245D6" w:rsidRPr="00C152A4" w:rsidRDefault="00682D6F" w:rsidP="000C7618">
      <w:pPr>
        <w:spacing w:line="360" w:lineRule="auto"/>
        <w:jc w:val="both"/>
        <w:rPr>
          <w:rFonts w:ascii="Times New Roman" w:hAnsi="Times New Roman" w:cs="Times New Roman"/>
        </w:rPr>
      </w:pPr>
      <w:r w:rsidRPr="00C152A4">
        <w:rPr>
          <w:rFonts w:ascii="Times New Roman" w:hAnsi="Times New Roman"/>
        </w:rPr>
        <w:t xml:space="preserve">4.12.1. </w:t>
      </w:r>
      <w:proofErr w:type="gramStart"/>
      <w:r w:rsidR="00D8436D" w:rsidRPr="00C152A4">
        <w:rPr>
          <w:rFonts w:ascii="Times New Roman" w:hAnsi="Times New Roman"/>
        </w:rPr>
        <w:t>current</w:t>
      </w:r>
      <w:proofErr w:type="gramEnd"/>
      <w:r w:rsidR="00D8436D" w:rsidRPr="00C152A4">
        <w:rPr>
          <w:rFonts w:ascii="Times New Roman" w:hAnsi="Times New Roman"/>
        </w:rPr>
        <w:t xml:space="preserve"> </w:t>
      </w:r>
      <w:r w:rsidRPr="00C152A4">
        <w:rPr>
          <w:rFonts w:ascii="Times New Roman" w:hAnsi="Times New Roman"/>
        </w:rPr>
        <w:t xml:space="preserve">rating before retakes for </w:t>
      </w:r>
      <w:r w:rsidR="005870BC" w:rsidRPr="00C152A4">
        <w:rPr>
          <w:rFonts w:ascii="Times New Roman" w:hAnsi="Times New Roman"/>
        </w:rPr>
        <w:t xml:space="preserve">Semester </w:t>
      </w:r>
      <w:r w:rsidRPr="00C152A4">
        <w:rPr>
          <w:rFonts w:ascii="Times New Roman" w:hAnsi="Times New Roman"/>
        </w:rPr>
        <w:t xml:space="preserve">1 – January 20; </w:t>
      </w:r>
    </w:p>
    <w:p w14:paraId="35CFE748" w14:textId="7B7D0455" w:rsidR="00C245D6" w:rsidRPr="00C152A4" w:rsidRDefault="00682D6F" w:rsidP="000C7618">
      <w:pPr>
        <w:spacing w:line="360" w:lineRule="auto"/>
        <w:jc w:val="both"/>
        <w:rPr>
          <w:rFonts w:ascii="Times New Roman" w:hAnsi="Times New Roman" w:cs="Times New Roman"/>
        </w:rPr>
      </w:pPr>
      <w:r w:rsidRPr="00C152A4">
        <w:rPr>
          <w:rFonts w:ascii="Times New Roman" w:hAnsi="Times New Roman"/>
        </w:rPr>
        <w:t xml:space="preserve">4.12.2. </w:t>
      </w:r>
      <w:proofErr w:type="gramStart"/>
      <w:r w:rsidR="00D8436D" w:rsidRPr="00C152A4">
        <w:rPr>
          <w:rFonts w:ascii="Times New Roman" w:hAnsi="Times New Roman"/>
        </w:rPr>
        <w:t>current</w:t>
      </w:r>
      <w:proofErr w:type="gramEnd"/>
      <w:r w:rsidR="00D8436D" w:rsidRPr="00C152A4">
        <w:rPr>
          <w:rFonts w:ascii="Times New Roman" w:hAnsi="Times New Roman"/>
        </w:rPr>
        <w:t xml:space="preserve"> </w:t>
      </w:r>
      <w:r w:rsidRPr="00C152A4">
        <w:rPr>
          <w:rFonts w:ascii="Times New Roman" w:hAnsi="Times New Roman"/>
        </w:rPr>
        <w:t xml:space="preserve">rating before retakes for </w:t>
      </w:r>
      <w:r w:rsidR="005870BC" w:rsidRPr="00C152A4">
        <w:rPr>
          <w:rFonts w:ascii="Times New Roman" w:hAnsi="Times New Roman"/>
        </w:rPr>
        <w:t xml:space="preserve">Semester </w:t>
      </w:r>
      <w:r w:rsidRPr="00C152A4">
        <w:rPr>
          <w:rFonts w:ascii="Times New Roman" w:hAnsi="Times New Roman"/>
        </w:rPr>
        <w:t>2 – July 20;</w:t>
      </w:r>
    </w:p>
    <w:p w14:paraId="03E874C6" w14:textId="00FE768A" w:rsidR="00C245D6" w:rsidRPr="00C152A4" w:rsidRDefault="00682D6F" w:rsidP="000C7618">
      <w:pPr>
        <w:spacing w:line="360" w:lineRule="auto"/>
        <w:jc w:val="both"/>
        <w:rPr>
          <w:rFonts w:ascii="Times New Roman" w:hAnsi="Times New Roman" w:cs="Times New Roman"/>
        </w:rPr>
      </w:pPr>
      <w:r w:rsidRPr="00C152A4">
        <w:rPr>
          <w:rFonts w:ascii="Times New Roman" w:hAnsi="Times New Roman"/>
        </w:rPr>
        <w:t xml:space="preserve">4.12.3. </w:t>
      </w:r>
      <w:proofErr w:type="gramStart"/>
      <w:r w:rsidR="00D8436D" w:rsidRPr="00C152A4">
        <w:rPr>
          <w:rFonts w:ascii="Times New Roman" w:hAnsi="Times New Roman"/>
        </w:rPr>
        <w:t>current</w:t>
      </w:r>
      <w:proofErr w:type="gramEnd"/>
      <w:r w:rsidR="00D8436D" w:rsidRPr="00C152A4">
        <w:rPr>
          <w:rFonts w:ascii="Times New Roman" w:hAnsi="Times New Roman"/>
        </w:rPr>
        <w:t xml:space="preserve"> </w:t>
      </w:r>
      <w:r w:rsidRPr="00C152A4">
        <w:rPr>
          <w:rFonts w:ascii="Times New Roman" w:hAnsi="Times New Roman"/>
        </w:rPr>
        <w:t xml:space="preserve">rating after retakes for </w:t>
      </w:r>
      <w:r w:rsidR="005870BC" w:rsidRPr="00C152A4">
        <w:rPr>
          <w:rFonts w:ascii="Times New Roman" w:hAnsi="Times New Roman"/>
        </w:rPr>
        <w:t xml:space="preserve">Semester </w:t>
      </w:r>
      <w:r w:rsidRPr="00C152A4">
        <w:rPr>
          <w:rFonts w:ascii="Times New Roman" w:hAnsi="Times New Roman"/>
        </w:rPr>
        <w:t>1 – March 10;</w:t>
      </w:r>
    </w:p>
    <w:p w14:paraId="07D48B94" w14:textId="1A596C6D" w:rsidR="00C245D6" w:rsidRPr="00C152A4" w:rsidRDefault="00682D6F" w:rsidP="000C7618">
      <w:pPr>
        <w:spacing w:line="360" w:lineRule="auto"/>
        <w:jc w:val="both"/>
        <w:rPr>
          <w:rFonts w:ascii="Times New Roman" w:hAnsi="Times New Roman" w:cs="Times New Roman"/>
        </w:rPr>
      </w:pPr>
      <w:r w:rsidRPr="00C152A4">
        <w:rPr>
          <w:rFonts w:ascii="Times New Roman" w:hAnsi="Times New Roman"/>
        </w:rPr>
        <w:t xml:space="preserve">4.12.4. </w:t>
      </w:r>
      <w:proofErr w:type="gramStart"/>
      <w:r w:rsidR="00D8436D" w:rsidRPr="00C152A4">
        <w:rPr>
          <w:rFonts w:ascii="Times New Roman" w:hAnsi="Times New Roman"/>
        </w:rPr>
        <w:t>current</w:t>
      </w:r>
      <w:proofErr w:type="gramEnd"/>
      <w:r w:rsidR="00D8436D" w:rsidRPr="00C152A4">
        <w:rPr>
          <w:rFonts w:ascii="Times New Roman" w:hAnsi="Times New Roman"/>
        </w:rPr>
        <w:t xml:space="preserve"> </w:t>
      </w:r>
      <w:r w:rsidRPr="00C152A4">
        <w:rPr>
          <w:rFonts w:ascii="Times New Roman" w:hAnsi="Times New Roman"/>
        </w:rPr>
        <w:t xml:space="preserve">rating after retakes for </w:t>
      </w:r>
      <w:r w:rsidR="00465116" w:rsidRPr="00C152A4">
        <w:rPr>
          <w:rFonts w:ascii="Times New Roman" w:hAnsi="Times New Roman"/>
        </w:rPr>
        <w:t xml:space="preserve">Semester </w:t>
      </w:r>
      <w:r w:rsidRPr="00C152A4">
        <w:rPr>
          <w:rFonts w:ascii="Times New Roman" w:hAnsi="Times New Roman"/>
        </w:rPr>
        <w:t>2 - October 25;</w:t>
      </w:r>
    </w:p>
    <w:p w14:paraId="7FFB505A" w14:textId="73A14046" w:rsidR="00C245D6" w:rsidRPr="00C152A4" w:rsidRDefault="00682D6F" w:rsidP="000C7618">
      <w:pPr>
        <w:spacing w:line="360" w:lineRule="auto"/>
        <w:jc w:val="both"/>
        <w:rPr>
          <w:rFonts w:ascii="Times New Roman" w:hAnsi="Times New Roman" w:cs="Times New Roman"/>
        </w:rPr>
      </w:pPr>
      <w:r w:rsidRPr="00C152A4">
        <w:rPr>
          <w:rFonts w:ascii="Times New Roman" w:hAnsi="Times New Roman"/>
        </w:rPr>
        <w:t xml:space="preserve">4.12.5. </w:t>
      </w:r>
      <w:proofErr w:type="gramStart"/>
      <w:r w:rsidR="00D8436D" w:rsidRPr="00C152A4">
        <w:rPr>
          <w:rFonts w:ascii="Times New Roman" w:hAnsi="Times New Roman"/>
        </w:rPr>
        <w:t>cumulative</w:t>
      </w:r>
      <w:proofErr w:type="gramEnd"/>
      <w:r w:rsidR="00D8436D" w:rsidRPr="00C152A4">
        <w:rPr>
          <w:rFonts w:ascii="Times New Roman" w:hAnsi="Times New Roman"/>
        </w:rPr>
        <w:t xml:space="preserve"> </w:t>
      </w:r>
      <w:r w:rsidRPr="00C152A4">
        <w:rPr>
          <w:rFonts w:ascii="Times New Roman" w:hAnsi="Times New Roman"/>
        </w:rPr>
        <w:t>rating – March 10 and October 25.</w:t>
      </w:r>
    </w:p>
    <w:p w14:paraId="6746979C" w14:textId="191ABC91" w:rsidR="00C245D6" w:rsidRPr="00C152A4" w:rsidRDefault="00501231" w:rsidP="000C7618">
      <w:pPr>
        <w:spacing w:line="360" w:lineRule="auto"/>
        <w:jc w:val="both"/>
        <w:rPr>
          <w:rFonts w:ascii="Times New Roman" w:hAnsi="Times New Roman" w:cs="Times New Roman"/>
          <w:iCs/>
        </w:rPr>
      </w:pPr>
      <w:r w:rsidRPr="00C152A4">
        <w:rPr>
          <w:rFonts w:ascii="Times New Roman" w:hAnsi="Times New Roman"/>
        </w:rPr>
        <w:t>4.13. Students may</w:t>
      </w:r>
      <w:r w:rsidR="00942678" w:rsidRPr="00C152A4">
        <w:rPr>
          <w:rFonts w:ascii="Times New Roman" w:hAnsi="Times New Roman"/>
        </w:rPr>
        <w:t xml:space="preserve"> file </w:t>
      </w:r>
      <w:r w:rsidRPr="00C152A4">
        <w:rPr>
          <w:rFonts w:ascii="Times New Roman" w:hAnsi="Times New Roman"/>
        </w:rPr>
        <w:t>appeal</w:t>
      </w:r>
      <w:r w:rsidR="009701FF" w:rsidRPr="00C152A4">
        <w:rPr>
          <w:rFonts w:ascii="Times New Roman" w:hAnsi="Times New Roman"/>
        </w:rPr>
        <w:t>s</w:t>
      </w:r>
      <w:r w:rsidRPr="00C152A4">
        <w:rPr>
          <w:rFonts w:ascii="Times New Roman" w:hAnsi="Times New Roman"/>
        </w:rPr>
        <w:t xml:space="preserve"> </w:t>
      </w:r>
      <w:r w:rsidR="00942678" w:rsidRPr="00C152A4">
        <w:rPr>
          <w:rFonts w:ascii="Times New Roman" w:hAnsi="Times New Roman"/>
        </w:rPr>
        <w:t>to protest their</w:t>
      </w:r>
      <w:r w:rsidRPr="00C152A4">
        <w:rPr>
          <w:rFonts w:ascii="Times New Roman" w:hAnsi="Times New Roman"/>
        </w:rPr>
        <w:t xml:space="preserve"> announced rating results, </w:t>
      </w:r>
      <w:r w:rsidR="001B5505" w:rsidRPr="00C152A4">
        <w:rPr>
          <w:rFonts w:ascii="Times New Roman" w:hAnsi="Times New Roman"/>
        </w:rPr>
        <w:t xml:space="preserve">should </w:t>
      </w:r>
      <w:r w:rsidRPr="00C152A4">
        <w:rPr>
          <w:rFonts w:ascii="Times New Roman" w:hAnsi="Times New Roman"/>
        </w:rPr>
        <w:t xml:space="preserve">they </w:t>
      </w:r>
      <w:r w:rsidR="00073170" w:rsidRPr="00C152A4">
        <w:rPr>
          <w:rFonts w:ascii="Times New Roman" w:hAnsi="Times New Roman"/>
        </w:rPr>
        <w:t xml:space="preserve">uncover or identify </w:t>
      </w:r>
      <w:r w:rsidRPr="00C152A4">
        <w:rPr>
          <w:rFonts w:ascii="Times New Roman" w:hAnsi="Times New Roman"/>
        </w:rPr>
        <w:t xml:space="preserve">any incorrect grades or wrong data </w:t>
      </w:r>
      <w:r w:rsidR="00073170" w:rsidRPr="00C152A4">
        <w:rPr>
          <w:rFonts w:ascii="Times New Roman" w:hAnsi="Times New Roman"/>
        </w:rPr>
        <w:t xml:space="preserve">in regards to </w:t>
      </w:r>
      <w:r w:rsidRPr="00C152A4">
        <w:rPr>
          <w:rFonts w:ascii="Times New Roman" w:hAnsi="Times New Roman"/>
        </w:rPr>
        <w:t xml:space="preserve">any course </w:t>
      </w:r>
      <w:r w:rsidR="00073170" w:rsidRPr="00C152A4">
        <w:rPr>
          <w:rFonts w:ascii="Times New Roman" w:hAnsi="Times New Roman"/>
        </w:rPr>
        <w:t xml:space="preserve">in </w:t>
      </w:r>
      <w:r w:rsidRPr="00C152A4">
        <w:rPr>
          <w:rFonts w:ascii="Times New Roman" w:hAnsi="Times New Roman"/>
        </w:rPr>
        <w:t xml:space="preserve">the curriculum. </w:t>
      </w:r>
      <w:r w:rsidR="00422B6D" w:rsidRPr="00C152A4">
        <w:rPr>
          <w:rFonts w:ascii="Times New Roman" w:hAnsi="Times New Roman"/>
        </w:rPr>
        <w:t xml:space="preserve">In such cases, an </w:t>
      </w:r>
      <w:r w:rsidRPr="00C152A4">
        <w:rPr>
          <w:rFonts w:ascii="Times New Roman" w:hAnsi="Times New Roman"/>
          <w:noProof/>
        </w:rPr>
        <w:t>application</w:t>
      </w:r>
      <w:r w:rsidRPr="00C152A4">
        <w:rPr>
          <w:rFonts w:ascii="Times New Roman" w:hAnsi="Times New Roman"/>
        </w:rPr>
        <w:t xml:space="preserve"> addressed to the academic supervisor of the </w:t>
      </w:r>
      <w:r w:rsidR="001E200F" w:rsidRPr="00C152A4">
        <w:rPr>
          <w:rFonts w:ascii="Times New Roman" w:hAnsi="Times New Roman"/>
        </w:rPr>
        <w:t xml:space="preserve">relevant </w:t>
      </w:r>
      <w:r w:rsidRPr="00C152A4">
        <w:rPr>
          <w:rFonts w:ascii="Times New Roman" w:hAnsi="Times New Roman"/>
        </w:rPr>
        <w:t xml:space="preserve">degree programme, should be submitted to the manager of the degree programme within </w:t>
      </w:r>
      <w:r w:rsidR="00166718" w:rsidRPr="00C152A4">
        <w:rPr>
          <w:rFonts w:ascii="Times New Roman" w:hAnsi="Times New Roman"/>
        </w:rPr>
        <w:t>two (</w:t>
      </w:r>
      <w:r w:rsidRPr="00C152A4">
        <w:rPr>
          <w:rFonts w:ascii="Times New Roman" w:hAnsi="Times New Roman"/>
        </w:rPr>
        <w:t>2</w:t>
      </w:r>
      <w:r w:rsidR="00166718" w:rsidRPr="00C152A4">
        <w:rPr>
          <w:rFonts w:ascii="Times New Roman" w:hAnsi="Times New Roman"/>
        </w:rPr>
        <w:t>)</w:t>
      </w:r>
      <w:r w:rsidRPr="00C152A4">
        <w:rPr>
          <w:rFonts w:ascii="Times New Roman" w:hAnsi="Times New Roman"/>
        </w:rPr>
        <w:t xml:space="preserve"> business days after the publication of rating lists. An appeal requests must be accompanied by supporting documents</w:t>
      </w:r>
      <w:r w:rsidRPr="00C152A4">
        <w:rPr>
          <w:vertAlign w:val="superscript"/>
        </w:rPr>
        <w:footnoteReference w:id="9"/>
      </w:r>
      <w:r w:rsidRPr="00C152A4">
        <w:rPr>
          <w:rFonts w:ascii="Times New Roman" w:hAnsi="Times New Roman"/>
        </w:rPr>
        <w:t>.</w:t>
      </w:r>
    </w:p>
    <w:p w14:paraId="1A3332E3" w14:textId="4FBBCF13" w:rsidR="00C245D6" w:rsidRPr="00C152A4" w:rsidRDefault="00501231" w:rsidP="000C7618">
      <w:pPr>
        <w:spacing w:line="360" w:lineRule="auto"/>
        <w:jc w:val="both"/>
        <w:rPr>
          <w:rFonts w:ascii="Times New Roman" w:hAnsi="Times New Roman" w:cs="Times New Roman"/>
          <w:iCs/>
        </w:rPr>
      </w:pPr>
      <w:r w:rsidRPr="00C152A4">
        <w:rPr>
          <w:rFonts w:ascii="Times New Roman" w:hAnsi="Times New Roman"/>
        </w:rPr>
        <w:t xml:space="preserve">4.14. If an appeal is </w:t>
      </w:r>
      <w:r w:rsidR="004B2585" w:rsidRPr="00C152A4">
        <w:rPr>
          <w:rFonts w:ascii="Times New Roman" w:hAnsi="Times New Roman"/>
        </w:rPr>
        <w:t>filed</w:t>
      </w:r>
      <w:r w:rsidRPr="00C152A4">
        <w:rPr>
          <w:rFonts w:ascii="Times New Roman" w:hAnsi="Times New Roman"/>
        </w:rPr>
        <w:t xml:space="preserve">, the </w:t>
      </w:r>
      <w:r w:rsidR="00FF7824" w:rsidRPr="00C152A4">
        <w:rPr>
          <w:rFonts w:ascii="Times New Roman" w:hAnsi="Times New Roman"/>
        </w:rPr>
        <w:t>programme office</w:t>
      </w:r>
      <w:r w:rsidR="00D46BE6" w:rsidRPr="00C152A4">
        <w:rPr>
          <w:rFonts w:ascii="Times New Roman" w:hAnsi="Times New Roman"/>
        </w:rPr>
        <w:t xml:space="preserve"> </w:t>
      </w:r>
      <w:r w:rsidRPr="00C152A4">
        <w:rPr>
          <w:rFonts w:ascii="Times New Roman" w:hAnsi="Times New Roman"/>
        </w:rPr>
        <w:t xml:space="preserve">must review the </w:t>
      </w:r>
      <w:r w:rsidR="00CD70F4" w:rsidRPr="00C152A4">
        <w:rPr>
          <w:rFonts w:ascii="Times New Roman" w:hAnsi="Times New Roman"/>
        </w:rPr>
        <w:t xml:space="preserve">relevant </w:t>
      </w:r>
      <w:r w:rsidRPr="00C152A4">
        <w:rPr>
          <w:rFonts w:ascii="Times New Roman" w:hAnsi="Times New Roman"/>
        </w:rPr>
        <w:t xml:space="preserve">circumstances within </w:t>
      </w:r>
      <w:r w:rsidR="00772691" w:rsidRPr="00C152A4">
        <w:rPr>
          <w:rFonts w:ascii="Times New Roman" w:hAnsi="Times New Roman"/>
        </w:rPr>
        <w:t>two (</w:t>
      </w:r>
      <w:r w:rsidRPr="00C152A4">
        <w:rPr>
          <w:rFonts w:ascii="Times New Roman" w:hAnsi="Times New Roman"/>
        </w:rPr>
        <w:t>2</w:t>
      </w:r>
      <w:r w:rsidR="00772691" w:rsidRPr="00C152A4">
        <w:rPr>
          <w:rFonts w:ascii="Times New Roman" w:hAnsi="Times New Roman"/>
        </w:rPr>
        <w:t>)</w:t>
      </w:r>
      <w:r w:rsidRPr="00C152A4">
        <w:rPr>
          <w:rFonts w:ascii="Times New Roman" w:hAnsi="Times New Roman"/>
        </w:rPr>
        <w:t xml:space="preserve"> business days and, if the claim is deemed justified, changes to the </w:t>
      </w:r>
      <w:r w:rsidR="00B14A29" w:rsidRPr="00C152A4">
        <w:rPr>
          <w:rFonts w:ascii="Times New Roman" w:hAnsi="Times New Roman"/>
        </w:rPr>
        <w:t>effect must be</w:t>
      </w:r>
      <w:r w:rsidRPr="00C152A4">
        <w:rPr>
          <w:rFonts w:ascii="Times New Roman" w:hAnsi="Times New Roman"/>
        </w:rPr>
        <w:t xml:space="preserve"> made in ASAV, and a new rating </w:t>
      </w:r>
      <w:r w:rsidR="00C65599" w:rsidRPr="00C152A4">
        <w:rPr>
          <w:rFonts w:ascii="Times New Roman" w:hAnsi="Times New Roman"/>
        </w:rPr>
        <w:t xml:space="preserve">will be </w:t>
      </w:r>
      <w:r w:rsidRPr="00C152A4">
        <w:rPr>
          <w:rFonts w:ascii="Times New Roman" w:hAnsi="Times New Roman"/>
        </w:rPr>
        <w:t xml:space="preserve">generated. </w:t>
      </w:r>
    </w:p>
    <w:p w14:paraId="3933E191" w14:textId="3915D910" w:rsidR="00C245D6" w:rsidRPr="00C152A4" w:rsidRDefault="00501231" w:rsidP="000C7618">
      <w:pPr>
        <w:spacing w:line="360" w:lineRule="auto"/>
        <w:jc w:val="both"/>
        <w:rPr>
          <w:rFonts w:ascii="Times New Roman" w:hAnsi="Times New Roman" w:cs="Times New Roman"/>
          <w:iCs/>
        </w:rPr>
      </w:pPr>
      <w:r w:rsidRPr="00C152A4">
        <w:rPr>
          <w:rFonts w:ascii="Times New Roman" w:hAnsi="Times New Roman"/>
        </w:rPr>
        <w:t xml:space="preserve">4.15. Rating lists generated and approved </w:t>
      </w:r>
      <w:r w:rsidR="009B2462" w:rsidRPr="00C152A4">
        <w:rPr>
          <w:rFonts w:ascii="Times New Roman" w:hAnsi="Times New Roman"/>
        </w:rPr>
        <w:t xml:space="preserve">for a second time </w:t>
      </w:r>
      <w:r w:rsidRPr="00C152A4">
        <w:rPr>
          <w:rFonts w:ascii="Times New Roman" w:hAnsi="Times New Roman"/>
        </w:rPr>
        <w:t>are</w:t>
      </w:r>
      <w:r w:rsidR="009B2462" w:rsidRPr="00C152A4">
        <w:rPr>
          <w:rFonts w:ascii="Times New Roman" w:hAnsi="Times New Roman"/>
        </w:rPr>
        <w:t xml:space="preserve"> to be</w:t>
      </w:r>
      <w:r w:rsidRPr="00C152A4">
        <w:rPr>
          <w:rFonts w:ascii="Times New Roman" w:hAnsi="Times New Roman"/>
        </w:rPr>
        <w:t xml:space="preserve"> posted on the websites and bulletin boards of the degree programmes and HSE</w:t>
      </w:r>
      <w:r w:rsidR="009B2462" w:rsidRPr="00C152A4">
        <w:rPr>
          <w:rFonts w:ascii="Times New Roman" w:hAnsi="Times New Roman"/>
        </w:rPr>
        <w:t>’s</w:t>
      </w:r>
      <w:r w:rsidRPr="00C152A4">
        <w:rPr>
          <w:rFonts w:ascii="Times New Roman" w:hAnsi="Times New Roman"/>
        </w:rPr>
        <w:t xml:space="preserve"> corporate website (portal) within </w:t>
      </w:r>
      <w:r w:rsidR="003D6775" w:rsidRPr="00C152A4">
        <w:rPr>
          <w:rFonts w:ascii="Times New Roman" w:hAnsi="Times New Roman"/>
        </w:rPr>
        <w:t>five (</w:t>
      </w:r>
      <w:r w:rsidRPr="00C152A4">
        <w:rPr>
          <w:rFonts w:ascii="Times New Roman" w:hAnsi="Times New Roman"/>
        </w:rPr>
        <w:t>5</w:t>
      </w:r>
      <w:r w:rsidR="003D6775" w:rsidRPr="00C152A4">
        <w:rPr>
          <w:rFonts w:ascii="Times New Roman" w:hAnsi="Times New Roman"/>
        </w:rPr>
        <w:t>)</w:t>
      </w:r>
      <w:r w:rsidRPr="00C152A4">
        <w:rPr>
          <w:rFonts w:ascii="Times New Roman" w:hAnsi="Times New Roman"/>
        </w:rPr>
        <w:t xml:space="preserve"> business days from the deadlines stipulated in Clause 4.12 hereof.</w:t>
      </w:r>
    </w:p>
    <w:p w14:paraId="16614CDF" w14:textId="65610BD7" w:rsidR="00C245D6" w:rsidRPr="00C152A4" w:rsidRDefault="00501231" w:rsidP="000C7618">
      <w:pPr>
        <w:spacing w:line="360" w:lineRule="auto"/>
        <w:jc w:val="both"/>
        <w:rPr>
          <w:rFonts w:ascii="Times New Roman" w:hAnsi="Times New Roman" w:cs="Times New Roman"/>
          <w:iCs/>
        </w:rPr>
      </w:pPr>
      <w:r w:rsidRPr="00C152A4">
        <w:rPr>
          <w:rFonts w:ascii="Times New Roman" w:hAnsi="Times New Roman"/>
        </w:rPr>
        <w:t>4.16. 4.16.</w:t>
      </w:r>
      <w:r w:rsidRPr="00C152A4">
        <w:tab/>
      </w:r>
      <w:r w:rsidRPr="00C152A4">
        <w:rPr>
          <w:rFonts w:ascii="Times New Roman" w:hAnsi="Times New Roman"/>
        </w:rPr>
        <w:t>If after retakes</w:t>
      </w:r>
      <w:r w:rsidR="003D5BC4" w:rsidRPr="00C152A4">
        <w:rPr>
          <w:rFonts w:ascii="Times New Roman" w:hAnsi="Times New Roman"/>
        </w:rPr>
        <w:t>,</w:t>
      </w:r>
      <w:r w:rsidRPr="00C152A4">
        <w:rPr>
          <w:rFonts w:ascii="Times New Roman" w:hAnsi="Times New Roman"/>
        </w:rPr>
        <w:t xml:space="preserve"> some students </w:t>
      </w:r>
      <w:r w:rsidR="00E71CC6" w:rsidRPr="00C152A4">
        <w:rPr>
          <w:rFonts w:ascii="Times New Roman" w:hAnsi="Times New Roman"/>
        </w:rPr>
        <w:t xml:space="preserve">adjust </w:t>
      </w:r>
      <w:r w:rsidRPr="00C152A4">
        <w:rPr>
          <w:rFonts w:ascii="Times New Roman" w:hAnsi="Times New Roman"/>
        </w:rPr>
        <w:t xml:space="preserve">their positions in the current rating </w:t>
      </w:r>
      <w:r w:rsidR="003D5BC4" w:rsidRPr="00C152A4">
        <w:rPr>
          <w:rFonts w:ascii="Times New Roman" w:hAnsi="Times New Roman"/>
        </w:rPr>
        <w:t xml:space="preserve">that was </w:t>
      </w:r>
      <w:r w:rsidR="002C6F4B" w:rsidRPr="00C152A4">
        <w:rPr>
          <w:rFonts w:ascii="Times New Roman" w:hAnsi="Times New Roman"/>
        </w:rPr>
        <w:t xml:space="preserve">officially </w:t>
      </w:r>
      <w:r w:rsidRPr="00C152A4">
        <w:rPr>
          <w:rFonts w:ascii="Times New Roman" w:hAnsi="Times New Roman"/>
        </w:rPr>
        <w:t>announced within the deadlines listed in clauses 4.12 and 4.15, the current rating before retakes</w:t>
      </w:r>
      <w:r w:rsidR="003D5BC4" w:rsidRPr="00C152A4">
        <w:rPr>
          <w:rFonts w:ascii="Times New Roman" w:hAnsi="Times New Roman"/>
        </w:rPr>
        <w:t>,</w:t>
      </w:r>
      <w:r w:rsidRPr="00C152A4">
        <w:rPr>
          <w:rFonts w:ascii="Times New Roman" w:hAnsi="Times New Roman"/>
        </w:rPr>
        <w:t xml:space="preserve"> announced on time and approved by duly </w:t>
      </w:r>
      <w:r w:rsidR="003D5BC4" w:rsidRPr="00C152A4">
        <w:rPr>
          <w:rFonts w:ascii="Times New Roman" w:hAnsi="Times New Roman"/>
        </w:rPr>
        <w:t xml:space="preserve">authorized </w:t>
      </w:r>
      <w:r w:rsidRPr="00C152A4">
        <w:rPr>
          <w:rFonts w:ascii="Times New Roman" w:hAnsi="Times New Roman"/>
        </w:rPr>
        <w:t>HSE officials/bodies as per HSE bylaws</w:t>
      </w:r>
      <w:r w:rsidR="003D5BC4" w:rsidRPr="00C152A4">
        <w:rPr>
          <w:rFonts w:ascii="Times New Roman" w:hAnsi="Times New Roman"/>
        </w:rPr>
        <w:t>,</w:t>
      </w:r>
      <w:r w:rsidRPr="00C152A4">
        <w:rPr>
          <w:rFonts w:ascii="Times New Roman" w:hAnsi="Times New Roman"/>
        </w:rPr>
        <w:t xml:space="preserve"> shall not be affected (hereafter</w:t>
      </w:r>
      <w:r w:rsidR="00F274A6" w:rsidRPr="00C152A4">
        <w:rPr>
          <w:rFonts w:ascii="Times New Roman" w:hAnsi="Times New Roman"/>
        </w:rPr>
        <w:t>,</w:t>
      </w:r>
      <w:r w:rsidRPr="00C152A4">
        <w:rPr>
          <w:rFonts w:ascii="Times New Roman" w:hAnsi="Times New Roman"/>
        </w:rPr>
        <w:t xml:space="preserve"> “approved decisions”). Decisions </w:t>
      </w:r>
      <w:r w:rsidR="00DE6FB5" w:rsidRPr="00C152A4">
        <w:rPr>
          <w:rFonts w:ascii="Times New Roman" w:hAnsi="Times New Roman"/>
        </w:rPr>
        <w:t>pertaining to</w:t>
      </w:r>
      <w:r w:rsidR="0083316C" w:rsidRPr="00C152A4">
        <w:rPr>
          <w:rFonts w:ascii="Times New Roman" w:hAnsi="Times New Roman"/>
        </w:rPr>
        <w:t xml:space="preserve"> </w:t>
      </w:r>
      <w:r w:rsidRPr="00C152A4">
        <w:rPr>
          <w:rFonts w:ascii="Times New Roman" w:hAnsi="Times New Roman"/>
        </w:rPr>
        <w:t xml:space="preserve">students </w:t>
      </w:r>
      <w:r w:rsidR="0083316C" w:rsidRPr="00C152A4">
        <w:rPr>
          <w:rFonts w:ascii="Times New Roman" w:hAnsi="Times New Roman"/>
        </w:rPr>
        <w:t xml:space="preserve">who fall </w:t>
      </w:r>
      <w:r w:rsidRPr="00C152A4">
        <w:rPr>
          <w:rFonts w:ascii="Times New Roman" w:hAnsi="Times New Roman"/>
        </w:rPr>
        <w:t>under different HSE</w:t>
      </w:r>
      <w:r w:rsidR="006C6E8A" w:rsidRPr="00C152A4">
        <w:rPr>
          <w:rFonts w:ascii="Times New Roman" w:hAnsi="Times New Roman"/>
        </w:rPr>
        <w:t>’s</w:t>
      </w:r>
      <w:r w:rsidRPr="00C152A4">
        <w:rPr>
          <w:rFonts w:ascii="Times New Roman" w:hAnsi="Times New Roman"/>
        </w:rPr>
        <w:t xml:space="preserve"> </w:t>
      </w:r>
      <w:r w:rsidR="00604968" w:rsidRPr="00C152A4">
        <w:rPr>
          <w:rFonts w:ascii="Times New Roman" w:hAnsi="Times New Roman"/>
        </w:rPr>
        <w:t xml:space="preserve">internal </w:t>
      </w:r>
      <w:r w:rsidRPr="00C152A4">
        <w:rPr>
          <w:rFonts w:ascii="Times New Roman" w:hAnsi="Times New Roman"/>
        </w:rPr>
        <w:t>bylaws</w:t>
      </w:r>
      <w:r w:rsidR="006C6E8A" w:rsidRPr="00C152A4">
        <w:rPr>
          <w:rFonts w:ascii="Times New Roman" w:hAnsi="Times New Roman"/>
        </w:rPr>
        <w:t>,</w:t>
      </w:r>
      <w:r w:rsidRPr="00C152A4">
        <w:rPr>
          <w:rFonts w:ascii="Times New Roman" w:hAnsi="Times New Roman"/>
        </w:rPr>
        <w:t xml:space="preserve"> as per </w:t>
      </w:r>
      <w:r w:rsidR="00545635" w:rsidRPr="00C152A4">
        <w:rPr>
          <w:rFonts w:ascii="Times New Roman" w:hAnsi="Times New Roman"/>
        </w:rPr>
        <w:t xml:space="preserve">the </w:t>
      </w:r>
      <w:r w:rsidRPr="00C152A4">
        <w:rPr>
          <w:rFonts w:ascii="Times New Roman" w:hAnsi="Times New Roman"/>
        </w:rPr>
        <w:t>current rating</w:t>
      </w:r>
      <w:r w:rsidR="006C6E8A" w:rsidRPr="00C152A4">
        <w:rPr>
          <w:rFonts w:ascii="Times New Roman" w:hAnsi="Times New Roman"/>
        </w:rPr>
        <w:t>s</w:t>
      </w:r>
      <w:r w:rsidRPr="00C152A4">
        <w:rPr>
          <w:rFonts w:ascii="Times New Roman" w:hAnsi="Times New Roman"/>
        </w:rPr>
        <w:t xml:space="preserve"> after retakes</w:t>
      </w:r>
      <w:r w:rsidR="006C6E8A" w:rsidRPr="00C152A4">
        <w:rPr>
          <w:rFonts w:ascii="Times New Roman" w:hAnsi="Times New Roman"/>
        </w:rPr>
        <w:t>,</w:t>
      </w:r>
      <w:r w:rsidRPr="00C152A4">
        <w:rPr>
          <w:rFonts w:ascii="Times New Roman" w:hAnsi="Times New Roman"/>
        </w:rPr>
        <w:t xml:space="preserve"> are taken by duly </w:t>
      </w:r>
      <w:r w:rsidR="007E711E" w:rsidRPr="00C152A4">
        <w:rPr>
          <w:rFonts w:ascii="Times New Roman" w:hAnsi="Times New Roman"/>
        </w:rPr>
        <w:t xml:space="preserve">authorized </w:t>
      </w:r>
      <w:r w:rsidRPr="00C152A4">
        <w:rPr>
          <w:rFonts w:ascii="Times New Roman" w:hAnsi="Times New Roman"/>
        </w:rPr>
        <w:t xml:space="preserve">HSE officials/bodies </w:t>
      </w:r>
      <w:r w:rsidR="00545635" w:rsidRPr="00C152A4">
        <w:rPr>
          <w:rFonts w:ascii="Times New Roman" w:hAnsi="Times New Roman"/>
        </w:rPr>
        <w:t>on an individual basis</w:t>
      </w:r>
      <w:r w:rsidRPr="00C152A4">
        <w:rPr>
          <w:rFonts w:ascii="Times New Roman" w:hAnsi="Times New Roman"/>
        </w:rPr>
        <w:t>.</w:t>
      </w:r>
    </w:p>
    <w:p w14:paraId="2DCECEA5" w14:textId="1F8A28EF" w:rsidR="00C245D6" w:rsidRPr="00C152A4" w:rsidRDefault="00501231" w:rsidP="000C7618">
      <w:pPr>
        <w:spacing w:line="360" w:lineRule="auto"/>
        <w:jc w:val="both"/>
        <w:rPr>
          <w:rFonts w:ascii="Times New Roman" w:hAnsi="Times New Roman" w:cs="Times New Roman"/>
          <w:iCs/>
        </w:rPr>
      </w:pPr>
      <w:r w:rsidRPr="00C152A4">
        <w:rPr>
          <w:rFonts w:ascii="Times New Roman" w:hAnsi="Times New Roman"/>
        </w:rPr>
        <w:t xml:space="preserve">4.17. If </w:t>
      </w:r>
      <w:r w:rsidR="00AC1BFE" w:rsidRPr="00C152A4">
        <w:rPr>
          <w:rFonts w:ascii="Times New Roman" w:hAnsi="Times New Roman"/>
        </w:rPr>
        <w:t xml:space="preserve">the </w:t>
      </w:r>
      <w:r w:rsidRPr="00C152A4">
        <w:rPr>
          <w:rFonts w:ascii="Times New Roman" w:hAnsi="Times New Roman"/>
        </w:rPr>
        <w:t xml:space="preserve">ranges marked in the rating prevent </w:t>
      </w:r>
      <w:r w:rsidR="00AC1BFE" w:rsidRPr="00C152A4">
        <w:rPr>
          <w:rFonts w:ascii="Times New Roman" w:hAnsi="Times New Roman"/>
        </w:rPr>
        <w:t>the identification of the</w:t>
      </w:r>
      <w:r w:rsidRPr="00C152A4">
        <w:rPr>
          <w:rFonts w:ascii="Times New Roman" w:hAnsi="Times New Roman"/>
        </w:rPr>
        <w:t xml:space="preserve"> exact number of students who may be subject to </w:t>
      </w:r>
      <w:r w:rsidR="0048268D" w:rsidRPr="00C152A4">
        <w:rPr>
          <w:rFonts w:ascii="Times New Roman" w:hAnsi="Times New Roman"/>
        </w:rPr>
        <w:t xml:space="preserve">individual </w:t>
      </w:r>
      <w:r w:rsidR="00F66D37" w:rsidRPr="00C152A4">
        <w:rPr>
          <w:rFonts w:ascii="Times New Roman" w:hAnsi="Times New Roman"/>
        </w:rPr>
        <w:t>a</w:t>
      </w:r>
      <w:r w:rsidRPr="00C152A4">
        <w:rPr>
          <w:rFonts w:ascii="Times New Roman" w:hAnsi="Times New Roman"/>
        </w:rPr>
        <w:t xml:space="preserve">pproved decisions, </w:t>
      </w:r>
      <w:r w:rsidR="00AC1BFE" w:rsidRPr="00C152A4">
        <w:rPr>
          <w:rFonts w:ascii="Times New Roman" w:hAnsi="Times New Roman"/>
        </w:rPr>
        <w:t xml:space="preserve">the </w:t>
      </w:r>
      <w:r w:rsidRPr="00C152A4">
        <w:rPr>
          <w:rFonts w:ascii="Times New Roman" w:hAnsi="Times New Roman"/>
        </w:rPr>
        <w:t xml:space="preserve">ranges may be further </w:t>
      </w:r>
      <w:r w:rsidR="00AC1BFE" w:rsidRPr="00C152A4">
        <w:rPr>
          <w:rFonts w:ascii="Times New Roman" w:hAnsi="Times New Roman"/>
        </w:rPr>
        <w:t xml:space="preserve">broken down </w:t>
      </w:r>
      <w:r w:rsidRPr="00C152A4">
        <w:rPr>
          <w:rFonts w:ascii="Times New Roman" w:hAnsi="Times New Roman"/>
        </w:rPr>
        <w:t>based on the</w:t>
      </w:r>
      <w:r w:rsidR="00E57040" w:rsidRPr="00C152A4">
        <w:rPr>
          <w:rFonts w:ascii="Times New Roman" w:hAnsi="Times New Roman"/>
        </w:rPr>
        <w:t xml:space="preserve"> given</w:t>
      </w:r>
      <w:r w:rsidRPr="00C152A4">
        <w:rPr>
          <w:rFonts w:ascii="Times New Roman" w:hAnsi="Times New Roman"/>
        </w:rPr>
        <w:t xml:space="preserve"> grade point average</w:t>
      </w:r>
      <w:r w:rsidRPr="00C152A4">
        <w:rPr>
          <w:rStyle w:val="a7"/>
          <w:rFonts w:ascii="Times New Roman" w:hAnsi="Times New Roman"/>
          <w:i w:val="0"/>
        </w:rPr>
        <w:t>.</w:t>
      </w:r>
    </w:p>
    <w:p w14:paraId="71DA5C4A" w14:textId="77777777" w:rsidR="00501231" w:rsidRPr="00C152A4" w:rsidRDefault="00501231" w:rsidP="000C7618">
      <w:pPr>
        <w:rPr>
          <w:rFonts w:ascii="Times New Roman" w:hAnsi="Times New Roman" w:cs="Times New Roman"/>
        </w:rPr>
      </w:pPr>
    </w:p>
    <w:p w14:paraId="6113869B" w14:textId="4DB010D9" w:rsidR="00C245D6" w:rsidRPr="00C152A4" w:rsidRDefault="00501231" w:rsidP="000C7618">
      <w:pPr>
        <w:jc w:val="center"/>
        <w:rPr>
          <w:rFonts w:ascii="Times New Roman" w:hAnsi="Times New Roman" w:cs="Times New Roman"/>
        </w:rPr>
      </w:pPr>
      <w:r w:rsidRPr="00C152A4">
        <w:rPr>
          <w:rFonts w:ascii="Times New Roman" w:hAnsi="Times New Roman"/>
        </w:rPr>
        <w:t xml:space="preserve">5. Rating Calculation for </w:t>
      </w:r>
      <w:r w:rsidR="00C55F4E" w:rsidRPr="00C152A4">
        <w:rPr>
          <w:rFonts w:ascii="Times New Roman" w:hAnsi="Times New Roman"/>
        </w:rPr>
        <w:t xml:space="preserve">Bachelor’s </w:t>
      </w:r>
      <w:r w:rsidRPr="00C152A4">
        <w:rPr>
          <w:rFonts w:ascii="Times New Roman" w:hAnsi="Times New Roman"/>
        </w:rPr>
        <w:t xml:space="preserve">and Master’s Students with Credits Exceeding the Standard </w:t>
      </w:r>
      <w:r w:rsidR="00A55545" w:rsidRPr="00C152A4">
        <w:rPr>
          <w:rFonts w:ascii="Times New Roman" w:hAnsi="Times New Roman"/>
        </w:rPr>
        <w:t>Quantity</w:t>
      </w:r>
    </w:p>
    <w:p w14:paraId="451FCEBC" w14:textId="77777777" w:rsidR="00501231" w:rsidRPr="00C152A4" w:rsidRDefault="00501231" w:rsidP="000C7618">
      <w:pPr>
        <w:rPr>
          <w:rFonts w:ascii="Times New Roman" w:hAnsi="Times New Roman" w:cs="Times New Roman"/>
        </w:rPr>
      </w:pPr>
    </w:p>
    <w:p w14:paraId="704AE7BF" w14:textId="18994C3A" w:rsidR="00C245D6" w:rsidRPr="00C152A4" w:rsidRDefault="00501231" w:rsidP="000C7618">
      <w:pPr>
        <w:spacing w:line="360" w:lineRule="auto"/>
        <w:jc w:val="both"/>
        <w:rPr>
          <w:rFonts w:ascii="Times New Roman" w:hAnsi="Times New Roman" w:cs="Times New Roman"/>
        </w:rPr>
      </w:pPr>
      <w:r w:rsidRPr="00C152A4">
        <w:rPr>
          <w:rFonts w:ascii="Times New Roman" w:hAnsi="Times New Roman"/>
        </w:rPr>
        <w:t>5.1. To calculate curren</w:t>
      </w:r>
      <w:r w:rsidR="00D46EA8" w:rsidRPr="00C152A4">
        <w:rPr>
          <w:rFonts w:ascii="Times New Roman" w:hAnsi="Times New Roman"/>
        </w:rPr>
        <w:t>t rating</w:t>
      </w:r>
      <w:r w:rsidR="00AA3275" w:rsidRPr="00C152A4">
        <w:rPr>
          <w:rFonts w:ascii="Times New Roman" w:hAnsi="Times New Roman"/>
        </w:rPr>
        <w:t>s</w:t>
      </w:r>
      <w:r w:rsidR="00D46EA8" w:rsidRPr="00C152A4">
        <w:rPr>
          <w:rFonts w:ascii="Times New Roman" w:hAnsi="Times New Roman"/>
        </w:rPr>
        <w:t xml:space="preserve"> for </w:t>
      </w:r>
      <w:r w:rsidR="006D4E65" w:rsidRPr="00C152A4">
        <w:rPr>
          <w:rFonts w:ascii="Times New Roman" w:hAnsi="Times New Roman"/>
        </w:rPr>
        <w:t xml:space="preserve">Bachelor’s </w:t>
      </w:r>
      <w:r w:rsidR="00D46EA8" w:rsidRPr="00C152A4">
        <w:rPr>
          <w:rFonts w:ascii="Times New Roman" w:hAnsi="Times New Roman"/>
        </w:rPr>
        <w:t>and M</w:t>
      </w:r>
      <w:r w:rsidRPr="00C152A4">
        <w:rPr>
          <w:rFonts w:ascii="Times New Roman" w:hAnsi="Times New Roman"/>
        </w:rPr>
        <w:t xml:space="preserve">aster’s students who have more credits than prescribed </w:t>
      </w:r>
      <w:r w:rsidR="00AA3275" w:rsidRPr="00C152A4">
        <w:rPr>
          <w:rFonts w:ascii="Times New Roman" w:hAnsi="Times New Roman"/>
        </w:rPr>
        <w:t>under their</w:t>
      </w:r>
      <w:r w:rsidRPr="00C152A4">
        <w:rPr>
          <w:rFonts w:ascii="Times New Roman" w:hAnsi="Times New Roman"/>
        </w:rPr>
        <w:t xml:space="preserve"> working curriculum, </w:t>
      </w:r>
      <w:r w:rsidR="00AA3275" w:rsidRPr="00C152A4">
        <w:rPr>
          <w:rFonts w:ascii="Times New Roman" w:hAnsi="Times New Roman"/>
        </w:rPr>
        <w:t xml:space="preserve">the </w:t>
      </w:r>
      <w:r w:rsidRPr="00C152A4">
        <w:rPr>
          <w:rFonts w:ascii="Times New Roman" w:hAnsi="Times New Roman"/>
        </w:rPr>
        <w:t xml:space="preserve">highest credit-based rating scores </w:t>
      </w:r>
      <w:r w:rsidR="003C4059" w:rsidRPr="00C152A4">
        <w:rPr>
          <w:rFonts w:ascii="Times New Roman" w:hAnsi="Times New Roman"/>
        </w:rPr>
        <w:t xml:space="preserve">shall be </w:t>
      </w:r>
      <w:r w:rsidR="00AA3275" w:rsidRPr="00C152A4">
        <w:rPr>
          <w:rFonts w:ascii="Times New Roman" w:hAnsi="Times New Roman"/>
        </w:rPr>
        <w:t xml:space="preserve">automatically </w:t>
      </w:r>
      <w:r w:rsidRPr="00C152A4">
        <w:rPr>
          <w:rFonts w:ascii="Times New Roman" w:hAnsi="Times New Roman"/>
        </w:rPr>
        <w:t>selected</w:t>
      </w:r>
      <w:r w:rsidRPr="00C152A4">
        <w:rPr>
          <w:vertAlign w:val="superscript"/>
        </w:rPr>
        <w:footnoteReference w:id="10"/>
      </w:r>
      <w:r w:rsidRPr="00C152A4">
        <w:rPr>
          <w:rFonts w:ascii="Times New Roman" w:hAnsi="Times New Roman"/>
        </w:rPr>
        <w:t xml:space="preserve">. </w:t>
      </w:r>
    </w:p>
    <w:p w14:paraId="04A98858" w14:textId="7C06C432" w:rsidR="00C245D6" w:rsidRPr="00C152A4" w:rsidRDefault="00501231" w:rsidP="000C7618">
      <w:pPr>
        <w:spacing w:line="360" w:lineRule="auto"/>
        <w:jc w:val="both"/>
        <w:rPr>
          <w:rFonts w:ascii="Times New Roman" w:hAnsi="Times New Roman" w:cs="Times New Roman"/>
        </w:rPr>
      </w:pPr>
      <w:r w:rsidRPr="00C152A4">
        <w:rPr>
          <w:rFonts w:ascii="Times New Roman" w:hAnsi="Times New Roman"/>
        </w:rPr>
        <w:t xml:space="preserve">5.2. </w:t>
      </w:r>
      <w:r w:rsidR="00681ED9" w:rsidRPr="00C152A4">
        <w:rPr>
          <w:rFonts w:ascii="Times New Roman" w:hAnsi="Times New Roman"/>
        </w:rPr>
        <w:t xml:space="preserve">The </w:t>
      </w:r>
      <w:r w:rsidR="006639A1" w:rsidRPr="00C152A4">
        <w:rPr>
          <w:rFonts w:ascii="Times New Roman" w:hAnsi="Times New Roman"/>
        </w:rPr>
        <w:t xml:space="preserve">total </w:t>
      </w:r>
      <w:r w:rsidR="00681ED9" w:rsidRPr="00C152A4">
        <w:rPr>
          <w:rFonts w:ascii="Times New Roman" w:hAnsi="Times New Roman"/>
        </w:rPr>
        <w:t xml:space="preserve">number </w:t>
      </w:r>
      <w:r w:rsidRPr="00C152A4">
        <w:rPr>
          <w:rFonts w:ascii="Times New Roman" w:hAnsi="Times New Roman"/>
        </w:rPr>
        <w:t xml:space="preserve">of credits for completed courses in </w:t>
      </w:r>
      <w:r w:rsidR="00681ED9" w:rsidRPr="00C152A4">
        <w:rPr>
          <w:rFonts w:ascii="Times New Roman" w:hAnsi="Times New Roman"/>
        </w:rPr>
        <w:t xml:space="preserve">a </w:t>
      </w:r>
      <w:r w:rsidRPr="00C152A4">
        <w:rPr>
          <w:rFonts w:ascii="Times New Roman" w:hAnsi="Times New Roman"/>
        </w:rPr>
        <w:t xml:space="preserve">selection may differ from half </w:t>
      </w:r>
      <w:r w:rsidR="00681ED9" w:rsidRPr="00C152A4">
        <w:rPr>
          <w:rFonts w:ascii="Times New Roman" w:hAnsi="Times New Roman"/>
        </w:rPr>
        <w:t xml:space="preserve">of </w:t>
      </w:r>
      <w:r w:rsidRPr="00C152A4">
        <w:rPr>
          <w:rFonts w:ascii="Times New Roman" w:hAnsi="Times New Roman"/>
        </w:rPr>
        <w:t>the annual number of credits by no more than 5% (</w:t>
      </w:r>
      <w:r w:rsidR="00681ED9" w:rsidRPr="00C152A4">
        <w:rPr>
          <w:rFonts w:ascii="Times New Roman" w:hAnsi="Times New Roman"/>
        </w:rPr>
        <w:t xml:space="preserve">either </w:t>
      </w:r>
      <w:r w:rsidRPr="00C152A4">
        <w:rPr>
          <w:rFonts w:ascii="Times New Roman" w:hAnsi="Times New Roman"/>
        </w:rPr>
        <w:t xml:space="preserve">upwards or downwards). </w:t>
      </w:r>
    </w:p>
    <w:p w14:paraId="76E0587B" w14:textId="75AAD24D" w:rsidR="00C245D6" w:rsidRPr="00C152A4" w:rsidRDefault="00501231" w:rsidP="000C7618">
      <w:pPr>
        <w:spacing w:line="360" w:lineRule="auto"/>
        <w:jc w:val="both"/>
        <w:rPr>
          <w:rFonts w:ascii="Times New Roman" w:hAnsi="Times New Roman" w:cs="Times New Roman"/>
        </w:rPr>
      </w:pPr>
      <w:r w:rsidRPr="00C152A4">
        <w:rPr>
          <w:rFonts w:ascii="Times New Roman" w:hAnsi="Times New Roman"/>
        </w:rPr>
        <w:t xml:space="preserve">5.3. Students who disagree with the </w:t>
      </w:r>
      <w:r w:rsidR="00C152A4" w:rsidRPr="00C152A4">
        <w:rPr>
          <w:rFonts w:ascii="Times New Roman" w:hAnsi="Times New Roman"/>
        </w:rPr>
        <w:t>automatically</w:t>
      </w:r>
      <w:r w:rsidR="00C152A4" w:rsidRPr="00C152A4">
        <w:rPr>
          <w:rFonts w:ascii="Times New Roman" w:hAnsi="Times New Roman"/>
        </w:rPr>
        <w:t xml:space="preserve"> </w:t>
      </w:r>
      <w:r w:rsidRPr="00C152A4">
        <w:rPr>
          <w:rFonts w:ascii="Times New Roman" w:hAnsi="Times New Roman"/>
        </w:rPr>
        <w:t xml:space="preserve">generated </w:t>
      </w:r>
      <w:r w:rsidR="00CE3960" w:rsidRPr="00C152A4">
        <w:rPr>
          <w:rFonts w:ascii="Times New Roman" w:hAnsi="Times New Roman"/>
        </w:rPr>
        <w:t>selection</w:t>
      </w:r>
      <w:r w:rsidRPr="00C152A4">
        <w:rPr>
          <w:rFonts w:ascii="Times New Roman" w:hAnsi="Times New Roman"/>
        </w:rPr>
        <w:t xml:space="preserve"> may contact the </w:t>
      </w:r>
      <w:r w:rsidR="00FF7824" w:rsidRPr="00C152A4">
        <w:rPr>
          <w:rFonts w:ascii="Times New Roman" w:hAnsi="Times New Roman"/>
        </w:rPr>
        <w:t>programme office</w:t>
      </w:r>
      <w:r w:rsidR="00C152A4" w:rsidRPr="00C152A4">
        <w:rPr>
          <w:rFonts w:ascii="Times New Roman" w:hAnsi="Times New Roman"/>
        </w:rPr>
        <w:t xml:space="preserve"> </w:t>
      </w:r>
      <w:r w:rsidRPr="00C152A4">
        <w:rPr>
          <w:rFonts w:ascii="Times New Roman" w:hAnsi="Times New Roman"/>
        </w:rPr>
        <w:t xml:space="preserve">of the faculty/department/subdivision within </w:t>
      </w:r>
      <w:r w:rsidR="005A1E93" w:rsidRPr="00C152A4">
        <w:rPr>
          <w:rFonts w:ascii="Times New Roman" w:hAnsi="Times New Roman"/>
        </w:rPr>
        <w:t>two (</w:t>
      </w:r>
      <w:r w:rsidRPr="00C152A4">
        <w:rPr>
          <w:rFonts w:ascii="Times New Roman" w:hAnsi="Times New Roman"/>
        </w:rPr>
        <w:t>2</w:t>
      </w:r>
      <w:r w:rsidR="005A1E93" w:rsidRPr="00C152A4">
        <w:rPr>
          <w:rFonts w:ascii="Times New Roman" w:hAnsi="Times New Roman"/>
        </w:rPr>
        <w:t>)</w:t>
      </w:r>
      <w:r w:rsidRPr="00C152A4">
        <w:rPr>
          <w:rFonts w:ascii="Times New Roman" w:hAnsi="Times New Roman"/>
        </w:rPr>
        <w:t xml:space="preserve"> calendar days after </w:t>
      </w:r>
      <w:r w:rsidR="0046508B" w:rsidRPr="00C152A4">
        <w:rPr>
          <w:rFonts w:ascii="Times New Roman" w:hAnsi="Times New Roman"/>
        </w:rPr>
        <w:t xml:space="preserve">the </w:t>
      </w:r>
      <w:r w:rsidRPr="00C152A4">
        <w:rPr>
          <w:rFonts w:ascii="Times New Roman" w:hAnsi="Times New Roman"/>
        </w:rPr>
        <w:t>rating</w:t>
      </w:r>
      <w:r w:rsidR="0046508B" w:rsidRPr="00C152A4">
        <w:rPr>
          <w:rFonts w:ascii="Times New Roman" w:hAnsi="Times New Roman"/>
        </w:rPr>
        <w:t>’s</w:t>
      </w:r>
      <w:r w:rsidRPr="00C152A4">
        <w:rPr>
          <w:rFonts w:ascii="Times New Roman" w:hAnsi="Times New Roman"/>
        </w:rPr>
        <w:t xml:space="preserve"> publication and submit a written request to </w:t>
      </w:r>
      <w:r w:rsidR="00C152A4" w:rsidRPr="00C152A4">
        <w:rPr>
          <w:rFonts w:ascii="Times New Roman" w:hAnsi="Times New Roman"/>
        </w:rPr>
        <w:t>consider</w:t>
      </w:r>
      <w:r w:rsidRPr="00C152A4">
        <w:rPr>
          <w:rFonts w:ascii="Times New Roman" w:hAnsi="Times New Roman"/>
        </w:rPr>
        <w:t xml:space="preserve"> different courses </w:t>
      </w:r>
      <w:r w:rsidR="00DD793D" w:rsidRPr="00C152A4">
        <w:rPr>
          <w:rFonts w:ascii="Times New Roman" w:hAnsi="Times New Roman"/>
        </w:rPr>
        <w:t>for the calculation of the</w:t>
      </w:r>
      <w:r w:rsidRPr="00C152A4">
        <w:rPr>
          <w:rFonts w:ascii="Times New Roman" w:hAnsi="Times New Roman"/>
        </w:rPr>
        <w:t xml:space="preserve"> rating. The </w:t>
      </w:r>
      <w:r w:rsidR="00FF7824" w:rsidRPr="00C152A4">
        <w:rPr>
          <w:rFonts w:ascii="Times New Roman" w:hAnsi="Times New Roman"/>
        </w:rPr>
        <w:t>programme office</w:t>
      </w:r>
      <w:r w:rsidR="00C152A4" w:rsidRPr="00C152A4">
        <w:rPr>
          <w:rFonts w:ascii="Times New Roman" w:hAnsi="Times New Roman"/>
        </w:rPr>
        <w:t xml:space="preserve"> </w:t>
      </w:r>
      <w:r w:rsidRPr="00C152A4">
        <w:rPr>
          <w:rFonts w:ascii="Times New Roman" w:hAnsi="Times New Roman"/>
        </w:rPr>
        <w:t xml:space="preserve">shall then </w:t>
      </w:r>
      <w:r w:rsidR="000F3F61" w:rsidRPr="00C152A4">
        <w:rPr>
          <w:rFonts w:ascii="Times New Roman" w:hAnsi="Times New Roman"/>
        </w:rPr>
        <w:t xml:space="preserve">implement </w:t>
      </w:r>
      <w:r w:rsidRPr="00C152A4">
        <w:rPr>
          <w:rFonts w:ascii="Times New Roman" w:hAnsi="Times New Roman"/>
        </w:rPr>
        <w:t xml:space="preserve">the requested changes as </w:t>
      </w:r>
      <w:r w:rsidR="009C7838" w:rsidRPr="00C152A4">
        <w:rPr>
          <w:rFonts w:ascii="Times New Roman" w:hAnsi="Times New Roman"/>
        </w:rPr>
        <w:t xml:space="preserve">specified </w:t>
      </w:r>
      <w:r w:rsidRPr="00C152A4">
        <w:rPr>
          <w:rFonts w:ascii="Times New Roman" w:hAnsi="Times New Roman"/>
        </w:rPr>
        <w:t>in clauses 28-31 hereof.</w:t>
      </w:r>
    </w:p>
    <w:p w14:paraId="17AF4F96" w14:textId="1FCABD4B" w:rsidR="00C245D6" w:rsidRPr="00C152A4" w:rsidRDefault="00501231" w:rsidP="000C7618">
      <w:pPr>
        <w:spacing w:line="360" w:lineRule="auto"/>
        <w:jc w:val="both"/>
        <w:rPr>
          <w:rFonts w:ascii="Times New Roman" w:hAnsi="Times New Roman" w:cs="Times New Roman"/>
        </w:rPr>
      </w:pPr>
      <w:r w:rsidRPr="00C152A4">
        <w:rPr>
          <w:rFonts w:ascii="Times New Roman" w:hAnsi="Times New Roman"/>
        </w:rPr>
        <w:t xml:space="preserve">5.4. </w:t>
      </w:r>
      <w:r w:rsidR="005D0387" w:rsidRPr="00C152A4">
        <w:rPr>
          <w:rFonts w:ascii="Times New Roman" w:hAnsi="Times New Roman"/>
        </w:rPr>
        <w:t xml:space="preserve">A cumulative </w:t>
      </w:r>
      <w:r w:rsidRPr="00C152A4">
        <w:rPr>
          <w:rFonts w:ascii="Times New Roman" w:hAnsi="Times New Roman"/>
        </w:rPr>
        <w:t xml:space="preserve">rating </w:t>
      </w:r>
      <w:r w:rsidR="00C152A4" w:rsidRPr="00C152A4">
        <w:rPr>
          <w:rFonts w:ascii="Times New Roman" w:hAnsi="Times New Roman"/>
        </w:rPr>
        <w:t>is based on</w:t>
      </w:r>
      <w:r w:rsidRPr="00C152A4">
        <w:rPr>
          <w:rFonts w:ascii="Times New Roman" w:hAnsi="Times New Roman"/>
        </w:rPr>
        <w:t xml:space="preserve"> all courses </w:t>
      </w:r>
      <w:r w:rsidR="001141B0" w:rsidRPr="00C152A4">
        <w:rPr>
          <w:rFonts w:ascii="Times New Roman" w:hAnsi="Times New Roman"/>
        </w:rPr>
        <w:t>in the</w:t>
      </w:r>
      <w:r w:rsidRPr="00C152A4">
        <w:rPr>
          <w:rFonts w:ascii="Times New Roman" w:hAnsi="Times New Roman"/>
        </w:rPr>
        <w:t xml:space="preserve"> student’s curriculum, including those exceeding the standard 60 credits in a year. </w:t>
      </w:r>
    </w:p>
    <w:p w14:paraId="3B8CEC5C" w14:textId="77777777" w:rsidR="00501231" w:rsidRPr="00C152A4" w:rsidRDefault="00501231" w:rsidP="000C7618">
      <w:pPr>
        <w:jc w:val="center"/>
        <w:rPr>
          <w:rFonts w:ascii="Times New Roman" w:hAnsi="Times New Roman" w:cs="Times New Roman"/>
        </w:rPr>
      </w:pPr>
    </w:p>
    <w:p w14:paraId="2854481C" w14:textId="1E6BBA4D" w:rsidR="009A7CF8" w:rsidRPr="00C152A4" w:rsidRDefault="00501231" w:rsidP="000C7618">
      <w:pPr>
        <w:jc w:val="center"/>
        <w:rPr>
          <w:rFonts w:ascii="Times New Roman" w:hAnsi="Times New Roman" w:cs="Times New Roman"/>
        </w:rPr>
      </w:pPr>
      <w:r w:rsidRPr="00C152A4">
        <w:rPr>
          <w:rFonts w:ascii="Times New Roman" w:hAnsi="Times New Roman"/>
        </w:rPr>
        <w:t xml:space="preserve">6. </w:t>
      </w:r>
      <w:r w:rsidR="00B612B8" w:rsidRPr="00C152A4">
        <w:rPr>
          <w:rFonts w:ascii="Times New Roman" w:hAnsi="Times New Roman"/>
        </w:rPr>
        <w:t>Using</w:t>
      </w:r>
      <w:r w:rsidRPr="00C152A4">
        <w:rPr>
          <w:rFonts w:ascii="Times New Roman" w:hAnsi="Times New Roman"/>
        </w:rPr>
        <w:t xml:space="preserve"> the </w:t>
      </w:r>
      <w:r w:rsidR="008D5C6D" w:rsidRPr="00C152A4">
        <w:rPr>
          <w:rFonts w:ascii="Times New Roman" w:hAnsi="Times New Roman"/>
        </w:rPr>
        <w:t xml:space="preserve">HSE </w:t>
      </w:r>
      <w:r w:rsidRPr="00C152A4">
        <w:rPr>
          <w:rFonts w:ascii="Times New Roman" w:hAnsi="Times New Roman"/>
        </w:rPr>
        <w:t xml:space="preserve">Rating System </w:t>
      </w:r>
    </w:p>
    <w:p w14:paraId="445F26F9" w14:textId="77777777" w:rsidR="00501231" w:rsidRPr="00C152A4" w:rsidRDefault="00501231" w:rsidP="000C7618">
      <w:pPr>
        <w:jc w:val="center"/>
        <w:rPr>
          <w:rFonts w:ascii="Times New Roman" w:hAnsi="Times New Roman" w:cs="Times New Roman"/>
        </w:rPr>
      </w:pPr>
    </w:p>
    <w:p w14:paraId="1166FF44" w14:textId="25D6EDDF" w:rsidR="009A7CF8" w:rsidRPr="00C152A4" w:rsidRDefault="00501231" w:rsidP="000C7618">
      <w:pPr>
        <w:spacing w:line="360" w:lineRule="auto"/>
        <w:jc w:val="both"/>
        <w:rPr>
          <w:rStyle w:val="a7"/>
          <w:rFonts w:ascii="Times New Roman" w:hAnsi="Times New Roman" w:cs="Times New Roman"/>
          <w:i w:val="0"/>
        </w:rPr>
      </w:pPr>
      <w:r w:rsidRPr="00C152A4">
        <w:rPr>
          <w:rStyle w:val="a7"/>
          <w:rFonts w:ascii="Times New Roman" w:hAnsi="Times New Roman"/>
          <w:i w:val="0"/>
        </w:rPr>
        <w:t xml:space="preserve">6.1. </w:t>
      </w:r>
      <w:r w:rsidR="00DB11C5" w:rsidRPr="00C152A4">
        <w:rPr>
          <w:rStyle w:val="a7"/>
          <w:rFonts w:ascii="Times New Roman" w:hAnsi="Times New Roman"/>
          <w:i w:val="0"/>
        </w:rPr>
        <w:t xml:space="preserve">A normalized </w:t>
      </w:r>
      <w:r w:rsidRPr="00C152A4">
        <w:rPr>
          <w:rStyle w:val="a7"/>
          <w:rFonts w:ascii="Times New Roman" w:hAnsi="Times New Roman"/>
          <w:i w:val="0"/>
        </w:rPr>
        <w:t xml:space="preserve">current rating before retakes is used as the basis </w:t>
      </w:r>
      <w:r w:rsidR="00353143" w:rsidRPr="00C152A4">
        <w:rPr>
          <w:rStyle w:val="a7"/>
          <w:rFonts w:ascii="Times New Roman" w:hAnsi="Times New Roman"/>
          <w:i w:val="0"/>
        </w:rPr>
        <w:t>for:</w:t>
      </w:r>
    </w:p>
    <w:p w14:paraId="375BA141" w14:textId="3A3652D0" w:rsidR="009A7CF8" w:rsidRPr="00C152A4" w:rsidRDefault="009A7CF8" w:rsidP="00203070">
      <w:pPr>
        <w:pStyle w:val="a6"/>
        <w:numPr>
          <w:ilvl w:val="1"/>
          <w:numId w:val="7"/>
        </w:numPr>
        <w:spacing w:line="360" w:lineRule="auto"/>
        <w:jc w:val="both"/>
        <w:rPr>
          <w:rFonts w:ascii="Times New Roman" w:hAnsi="Times New Roman" w:cs="Times New Roman"/>
          <w:iCs/>
          <w:snapToGrid w:val="0"/>
        </w:rPr>
      </w:pPr>
      <w:r w:rsidRPr="00C152A4">
        <w:rPr>
          <w:rFonts w:ascii="Times New Roman" w:hAnsi="Times New Roman"/>
          <w:snapToGrid w:val="0"/>
        </w:rPr>
        <w:t xml:space="preserve">granting </w:t>
      </w:r>
      <w:r w:rsidR="00C152A4" w:rsidRPr="00C152A4">
        <w:rPr>
          <w:rFonts w:ascii="Times New Roman" w:hAnsi="Times New Roman"/>
          <w:snapToGrid w:val="0"/>
        </w:rPr>
        <w:t>increased</w:t>
      </w:r>
      <w:r w:rsidRPr="00C152A4">
        <w:rPr>
          <w:rFonts w:ascii="Times New Roman" w:hAnsi="Times New Roman"/>
          <w:snapToGrid w:val="0"/>
        </w:rPr>
        <w:t xml:space="preserve"> academic scholarships;</w:t>
      </w:r>
    </w:p>
    <w:p w14:paraId="51461460" w14:textId="65208065" w:rsidR="009A7CF8" w:rsidRPr="00C152A4" w:rsidRDefault="009A7CF8" w:rsidP="00203070">
      <w:pPr>
        <w:pStyle w:val="a6"/>
        <w:numPr>
          <w:ilvl w:val="1"/>
          <w:numId w:val="7"/>
        </w:numPr>
        <w:spacing w:line="360" w:lineRule="auto"/>
        <w:jc w:val="both"/>
        <w:rPr>
          <w:rFonts w:ascii="Times New Roman" w:hAnsi="Times New Roman" w:cs="Times New Roman"/>
          <w:iCs/>
          <w:snapToGrid w:val="0"/>
        </w:rPr>
      </w:pPr>
      <w:r w:rsidRPr="00C152A4">
        <w:rPr>
          <w:rFonts w:ascii="Times New Roman" w:hAnsi="Times New Roman"/>
          <w:snapToGrid w:val="0"/>
        </w:rPr>
        <w:t xml:space="preserve">granting discounts on tuition fees to students who study </w:t>
      </w:r>
      <w:r w:rsidR="008A2703" w:rsidRPr="00C152A4">
        <w:rPr>
          <w:rFonts w:ascii="Times New Roman" w:hAnsi="Times New Roman"/>
          <w:noProof/>
          <w:snapToGrid w:val="0"/>
        </w:rPr>
        <w:t>under</w:t>
      </w:r>
      <w:r w:rsidR="009C28B6" w:rsidRPr="00C152A4">
        <w:rPr>
          <w:rFonts w:ascii="Times New Roman" w:hAnsi="Times New Roman"/>
          <w:noProof/>
          <w:snapToGrid w:val="0"/>
        </w:rPr>
        <w:t xml:space="preserve"> </w:t>
      </w:r>
      <w:r w:rsidRPr="00C152A4">
        <w:rPr>
          <w:rFonts w:ascii="Times New Roman" w:hAnsi="Times New Roman"/>
          <w:noProof/>
          <w:snapToGrid w:val="0"/>
        </w:rPr>
        <w:t>paid</w:t>
      </w:r>
      <w:r w:rsidRPr="00C152A4">
        <w:rPr>
          <w:rFonts w:ascii="Times New Roman" w:hAnsi="Times New Roman"/>
          <w:snapToGrid w:val="0"/>
        </w:rPr>
        <w:t xml:space="preserve"> service agreements</w:t>
      </w:r>
      <w:r w:rsidR="009C28B6" w:rsidRPr="00C152A4">
        <w:rPr>
          <w:rFonts w:ascii="Times New Roman" w:hAnsi="Times New Roman"/>
          <w:snapToGrid w:val="0"/>
        </w:rPr>
        <w:t xml:space="preserve"> (</w:t>
      </w:r>
      <w:r w:rsidRPr="00C152A4">
        <w:rPr>
          <w:rFonts w:ascii="Times New Roman" w:hAnsi="Times New Roman"/>
          <w:snapToGrid w:val="0"/>
        </w:rPr>
        <w:t xml:space="preserve">including </w:t>
      </w:r>
      <w:r w:rsidR="009C28B6" w:rsidRPr="00C152A4">
        <w:rPr>
          <w:rFonts w:ascii="Times New Roman" w:hAnsi="Times New Roman"/>
          <w:snapToGrid w:val="0"/>
        </w:rPr>
        <w:t xml:space="preserve">a </w:t>
      </w:r>
      <w:r w:rsidRPr="00C152A4">
        <w:rPr>
          <w:rFonts w:ascii="Times New Roman" w:hAnsi="Times New Roman"/>
          <w:snapToGrid w:val="0"/>
        </w:rPr>
        <w:t>100% discount</w:t>
      </w:r>
      <w:r w:rsidR="009C28B6" w:rsidRPr="00C152A4">
        <w:rPr>
          <w:rFonts w:ascii="Times New Roman" w:hAnsi="Times New Roman"/>
          <w:snapToGrid w:val="0"/>
        </w:rPr>
        <w:t>)</w:t>
      </w:r>
      <w:r w:rsidRPr="00C152A4">
        <w:rPr>
          <w:rFonts w:ascii="Times New Roman" w:hAnsi="Times New Roman"/>
          <w:snapToGrid w:val="0"/>
        </w:rPr>
        <w:t>;</w:t>
      </w:r>
    </w:p>
    <w:p w14:paraId="088897F2" w14:textId="7017D4C9" w:rsidR="009A7CF8" w:rsidRPr="00C152A4" w:rsidRDefault="00501231" w:rsidP="000C7618">
      <w:pPr>
        <w:spacing w:line="360" w:lineRule="auto"/>
        <w:jc w:val="both"/>
        <w:rPr>
          <w:rFonts w:ascii="Times New Roman" w:hAnsi="Times New Roman" w:cs="Times New Roman"/>
          <w:iCs/>
          <w:snapToGrid w:val="0"/>
        </w:rPr>
      </w:pPr>
      <w:r w:rsidRPr="00C152A4">
        <w:rPr>
          <w:rFonts w:ascii="Times New Roman" w:hAnsi="Times New Roman"/>
          <w:snapToGrid w:val="0"/>
        </w:rPr>
        <w:t xml:space="preserve">6.2. </w:t>
      </w:r>
      <w:r w:rsidR="009A2829" w:rsidRPr="00C152A4">
        <w:rPr>
          <w:rFonts w:ascii="Times New Roman" w:hAnsi="Times New Roman"/>
          <w:snapToGrid w:val="0"/>
        </w:rPr>
        <w:t xml:space="preserve">A normalized </w:t>
      </w:r>
      <w:r w:rsidRPr="00C152A4">
        <w:rPr>
          <w:rFonts w:ascii="Times New Roman" w:hAnsi="Times New Roman"/>
          <w:snapToGrid w:val="0"/>
        </w:rPr>
        <w:t xml:space="preserve">current rating after retakes is used as the basis for granting discounts on tuition fees to students who study </w:t>
      </w:r>
      <w:r w:rsidR="008A2703" w:rsidRPr="00C152A4">
        <w:rPr>
          <w:rFonts w:ascii="Times New Roman" w:hAnsi="Times New Roman"/>
          <w:noProof/>
          <w:snapToGrid w:val="0"/>
        </w:rPr>
        <w:t>under</w:t>
      </w:r>
      <w:r w:rsidRPr="00C152A4">
        <w:rPr>
          <w:rFonts w:ascii="Times New Roman" w:hAnsi="Times New Roman"/>
          <w:noProof/>
          <w:snapToGrid w:val="0"/>
        </w:rPr>
        <w:t xml:space="preserve"> paid</w:t>
      </w:r>
      <w:r w:rsidRPr="00C152A4">
        <w:rPr>
          <w:rFonts w:ascii="Times New Roman" w:hAnsi="Times New Roman"/>
          <w:snapToGrid w:val="0"/>
        </w:rPr>
        <w:t xml:space="preserve"> service agreements</w:t>
      </w:r>
      <w:r w:rsidR="0099071C" w:rsidRPr="00C152A4">
        <w:rPr>
          <w:rFonts w:ascii="Times New Roman" w:hAnsi="Times New Roman"/>
          <w:snapToGrid w:val="0"/>
        </w:rPr>
        <w:t xml:space="preserve"> (</w:t>
      </w:r>
      <w:r w:rsidRPr="00C152A4">
        <w:rPr>
          <w:rFonts w:ascii="Times New Roman" w:hAnsi="Times New Roman"/>
          <w:snapToGrid w:val="0"/>
        </w:rPr>
        <w:t>including 100% discount</w:t>
      </w:r>
      <w:r w:rsidR="0099071C" w:rsidRPr="00C152A4">
        <w:rPr>
          <w:rFonts w:ascii="Times New Roman" w:hAnsi="Times New Roman"/>
          <w:snapToGrid w:val="0"/>
        </w:rPr>
        <w:t>s)</w:t>
      </w:r>
      <w:r w:rsidRPr="00C152A4">
        <w:rPr>
          <w:rFonts w:ascii="Times New Roman" w:hAnsi="Times New Roman"/>
          <w:snapToGrid w:val="0"/>
        </w:rPr>
        <w:t>.</w:t>
      </w:r>
    </w:p>
    <w:p w14:paraId="7B39D60F" w14:textId="64E6226A" w:rsidR="009A7CF8" w:rsidRPr="00C152A4" w:rsidRDefault="00501231" w:rsidP="000C7618">
      <w:pPr>
        <w:spacing w:line="360" w:lineRule="auto"/>
        <w:jc w:val="both"/>
        <w:rPr>
          <w:rFonts w:ascii="Times New Roman" w:hAnsi="Times New Roman" w:cs="Times New Roman"/>
          <w:iCs/>
          <w:snapToGrid w:val="0"/>
        </w:rPr>
      </w:pPr>
      <w:r w:rsidRPr="00C152A4">
        <w:rPr>
          <w:rFonts w:ascii="Times New Roman" w:hAnsi="Times New Roman"/>
          <w:snapToGrid w:val="0"/>
        </w:rPr>
        <w:t xml:space="preserve">6.3. </w:t>
      </w:r>
      <w:r w:rsidR="009A2829" w:rsidRPr="00C152A4">
        <w:rPr>
          <w:rFonts w:ascii="Times New Roman" w:hAnsi="Times New Roman"/>
          <w:snapToGrid w:val="0"/>
        </w:rPr>
        <w:t xml:space="preserve">A cumulative </w:t>
      </w:r>
      <w:r w:rsidRPr="00C152A4">
        <w:rPr>
          <w:rFonts w:ascii="Times New Roman" w:hAnsi="Times New Roman"/>
          <w:snapToGrid w:val="0"/>
        </w:rPr>
        <w:t xml:space="preserve">rating is used as the basis for </w:t>
      </w:r>
      <w:r w:rsidR="00975025" w:rsidRPr="00C152A4">
        <w:rPr>
          <w:rFonts w:ascii="Times New Roman" w:hAnsi="Times New Roman"/>
          <w:snapToGrid w:val="0"/>
        </w:rPr>
        <w:t xml:space="preserve">granting </w:t>
      </w:r>
      <w:r w:rsidRPr="00C152A4">
        <w:rPr>
          <w:rFonts w:ascii="Times New Roman" w:hAnsi="Times New Roman"/>
          <w:snapToGrid w:val="0"/>
        </w:rPr>
        <w:t xml:space="preserve">undergraduate </w:t>
      </w:r>
      <w:r w:rsidRPr="00C152A4">
        <w:rPr>
          <w:rFonts w:ascii="Times New Roman" w:hAnsi="Times New Roman"/>
          <w:noProof/>
          <w:snapToGrid w:val="0"/>
        </w:rPr>
        <w:t>students</w:t>
      </w:r>
      <w:r w:rsidR="00C152A4" w:rsidRPr="00C152A4">
        <w:rPr>
          <w:rFonts w:ascii="Times New Roman" w:hAnsi="Times New Roman"/>
          <w:noProof/>
          <w:snapToGrid w:val="0"/>
        </w:rPr>
        <w:t>/</w:t>
      </w:r>
      <w:r w:rsidRPr="00C152A4">
        <w:rPr>
          <w:rFonts w:ascii="Times New Roman" w:hAnsi="Times New Roman"/>
          <w:noProof/>
          <w:snapToGrid w:val="0"/>
        </w:rPr>
        <w:t>students</w:t>
      </w:r>
      <w:r w:rsidRPr="00C152A4">
        <w:rPr>
          <w:rFonts w:ascii="Times New Roman" w:hAnsi="Times New Roman"/>
          <w:snapToGrid w:val="0"/>
        </w:rPr>
        <w:t xml:space="preserve"> of specialist programmes the right to study an add</w:t>
      </w:r>
      <w:r w:rsidR="00A91015" w:rsidRPr="00C152A4">
        <w:rPr>
          <w:rFonts w:ascii="Times New Roman" w:hAnsi="Times New Roman"/>
          <w:snapToGrid w:val="0"/>
        </w:rPr>
        <w:t>i</w:t>
      </w:r>
      <w:r w:rsidRPr="00C152A4">
        <w:rPr>
          <w:rFonts w:ascii="Times New Roman" w:hAnsi="Times New Roman"/>
          <w:snapToGrid w:val="0"/>
        </w:rPr>
        <w:t xml:space="preserve">tional foreign language </w:t>
      </w:r>
      <w:r w:rsidR="00975025" w:rsidRPr="00C152A4">
        <w:rPr>
          <w:rFonts w:ascii="Times New Roman" w:hAnsi="Times New Roman"/>
          <w:snapToGrid w:val="0"/>
        </w:rPr>
        <w:t>during one (1)</w:t>
      </w:r>
      <w:r w:rsidRPr="00C152A4">
        <w:rPr>
          <w:rFonts w:ascii="Times New Roman" w:hAnsi="Times New Roman"/>
          <w:snapToGrid w:val="0"/>
        </w:rPr>
        <w:t xml:space="preserve"> year of </w:t>
      </w:r>
      <w:r w:rsidR="00D43E80" w:rsidRPr="00C152A4">
        <w:rPr>
          <w:rFonts w:ascii="Times New Roman" w:hAnsi="Times New Roman"/>
          <w:snapToGrid w:val="0"/>
        </w:rPr>
        <w:t xml:space="preserve">study </w:t>
      </w:r>
      <w:r w:rsidRPr="00C152A4">
        <w:rPr>
          <w:rFonts w:ascii="Times New Roman" w:hAnsi="Times New Roman"/>
          <w:snapToGrid w:val="0"/>
        </w:rPr>
        <w:t>at HSE.</w:t>
      </w:r>
    </w:p>
    <w:p w14:paraId="74D5F1A9" w14:textId="4D19FD16" w:rsidR="00C245D6" w:rsidRPr="000C7618" w:rsidRDefault="00501231" w:rsidP="000C7618">
      <w:pPr>
        <w:spacing w:line="360" w:lineRule="auto"/>
        <w:jc w:val="both"/>
        <w:rPr>
          <w:rFonts w:ascii="Times New Roman" w:hAnsi="Times New Roman" w:cs="Times New Roman"/>
          <w:iCs/>
          <w:snapToGrid w:val="0"/>
        </w:rPr>
      </w:pPr>
      <w:r w:rsidRPr="00C152A4">
        <w:rPr>
          <w:rFonts w:ascii="Times New Roman" w:hAnsi="Times New Roman"/>
          <w:snapToGrid w:val="0"/>
        </w:rPr>
        <w:t xml:space="preserve">6.4. </w:t>
      </w:r>
      <w:r w:rsidR="006F0CDC" w:rsidRPr="00C152A4">
        <w:rPr>
          <w:rFonts w:ascii="Times New Roman" w:hAnsi="Times New Roman"/>
          <w:snapToGrid w:val="0"/>
        </w:rPr>
        <w:t xml:space="preserve">The results </w:t>
      </w:r>
      <w:r w:rsidRPr="00C152A4">
        <w:rPr>
          <w:rFonts w:ascii="Times New Roman" w:hAnsi="Times New Roman"/>
          <w:snapToGrid w:val="0"/>
        </w:rPr>
        <w:t>of different types of rating evaluation</w:t>
      </w:r>
      <w:r w:rsidR="00C471E2" w:rsidRPr="00C152A4">
        <w:rPr>
          <w:rFonts w:ascii="Times New Roman" w:hAnsi="Times New Roman"/>
          <w:snapToGrid w:val="0"/>
        </w:rPr>
        <w:t>s</w:t>
      </w:r>
      <w:r w:rsidRPr="00C152A4">
        <w:rPr>
          <w:rFonts w:ascii="Times New Roman" w:hAnsi="Times New Roman"/>
          <w:snapToGrid w:val="0"/>
        </w:rPr>
        <w:t xml:space="preserve"> </w:t>
      </w:r>
      <w:r w:rsidR="005A3872" w:rsidRPr="00C152A4">
        <w:rPr>
          <w:rFonts w:ascii="Times New Roman" w:hAnsi="Times New Roman"/>
          <w:snapToGrid w:val="0"/>
        </w:rPr>
        <w:t xml:space="preserve">for </w:t>
      </w:r>
      <w:r w:rsidRPr="00C152A4">
        <w:rPr>
          <w:rFonts w:ascii="Times New Roman" w:hAnsi="Times New Roman"/>
          <w:snapToGrid w:val="0"/>
        </w:rPr>
        <w:t xml:space="preserve">student performance may be used for </w:t>
      </w:r>
      <w:r w:rsidR="005A3872" w:rsidRPr="00C152A4">
        <w:rPr>
          <w:rFonts w:ascii="Times New Roman" w:hAnsi="Times New Roman"/>
          <w:snapToGrid w:val="0"/>
        </w:rPr>
        <w:t xml:space="preserve">the </w:t>
      </w:r>
      <w:r w:rsidRPr="00C152A4">
        <w:rPr>
          <w:rFonts w:ascii="Times New Roman" w:hAnsi="Times New Roman"/>
          <w:snapToGrid w:val="0"/>
        </w:rPr>
        <w:t>purposes stipulated in HSE</w:t>
      </w:r>
      <w:r w:rsidR="005A3872" w:rsidRPr="00C152A4">
        <w:rPr>
          <w:rFonts w:ascii="Times New Roman" w:hAnsi="Times New Roman"/>
          <w:snapToGrid w:val="0"/>
        </w:rPr>
        <w:t xml:space="preserve">’s </w:t>
      </w:r>
      <w:r w:rsidR="00305D64" w:rsidRPr="00C152A4">
        <w:rPr>
          <w:rFonts w:ascii="Times New Roman" w:hAnsi="Times New Roman"/>
          <w:snapToGrid w:val="0"/>
        </w:rPr>
        <w:t>internal</w:t>
      </w:r>
      <w:r w:rsidRPr="00C152A4">
        <w:rPr>
          <w:rFonts w:ascii="Times New Roman" w:hAnsi="Times New Roman"/>
          <w:snapToGrid w:val="0"/>
        </w:rPr>
        <w:t xml:space="preserve"> bylaws</w:t>
      </w:r>
      <w:r w:rsidR="00C471E2" w:rsidRPr="00C152A4">
        <w:rPr>
          <w:rFonts w:ascii="Times New Roman" w:hAnsi="Times New Roman"/>
          <w:snapToGrid w:val="0"/>
        </w:rPr>
        <w:t xml:space="preserve">, as well as </w:t>
      </w:r>
      <w:r w:rsidRPr="00C152A4">
        <w:rPr>
          <w:rFonts w:ascii="Times New Roman" w:hAnsi="Times New Roman"/>
          <w:snapToGrid w:val="0"/>
        </w:rPr>
        <w:t xml:space="preserve">regulations </w:t>
      </w:r>
      <w:r w:rsidR="005A3872" w:rsidRPr="00C152A4">
        <w:rPr>
          <w:rFonts w:ascii="Times New Roman" w:hAnsi="Times New Roman"/>
          <w:snapToGrid w:val="0"/>
        </w:rPr>
        <w:t>of its regional campuses.</w:t>
      </w:r>
      <w:r w:rsidR="005A3872">
        <w:rPr>
          <w:rFonts w:ascii="Times New Roman" w:hAnsi="Times New Roman"/>
          <w:snapToGrid w:val="0"/>
        </w:rPr>
        <w:t xml:space="preserve"> </w:t>
      </w:r>
    </w:p>
    <w:sectPr w:rsidR="00C245D6" w:rsidRPr="000C7618" w:rsidSect="00034611">
      <w:headerReference w:type="even" r:id="rId9"/>
      <w:headerReference w:type="default" r:id="rId10"/>
      <w:pgSz w:w="11900" w:h="16840"/>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B46DA" w15:done="0"/>
  <w15:commentEx w15:paraId="12E9E153" w15:done="0"/>
  <w15:commentEx w15:paraId="09B8417B" w15:done="0"/>
  <w15:commentEx w15:paraId="5B5AB327" w15:done="0"/>
  <w15:commentEx w15:paraId="26C09F2E" w15:done="0"/>
  <w15:commentEx w15:paraId="6BE26853" w15:done="0"/>
  <w15:commentEx w15:paraId="208E91A8" w15:done="0"/>
  <w15:commentEx w15:paraId="2BC307BB" w15:done="0"/>
  <w15:commentEx w15:paraId="6DD3EB7D" w15:done="0"/>
  <w15:commentEx w15:paraId="3F3D6409" w15:done="0"/>
  <w15:commentEx w15:paraId="3B8D582A" w15:done="0"/>
  <w15:commentEx w15:paraId="50890B0A" w15:done="0"/>
  <w15:commentEx w15:paraId="3EA438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8ADD1" w14:textId="77777777" w:rsidR="00FF7824" w:rsidRDefault="00FF7824" w:rsidP="00DC1D6D">
      <w:r>
        <w:separator/>
      </w:r>
    </w:p>
  </w:endnote>
  <w:endnote w:type="continuationSeparator" w:id="0">
    <w:p w14:paraId="79D16C0B" w14:textId="77777777" w:rsidR="00FF7824" w:rsidRDefault="00FF7824" w:rsidP="00DC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53F5B" w14:textId="77777777" w:rsidR="00FF7824" w:rsidRDefault="00FF7824" w:rsidP="00DC1D6D">
      <w:r>
        <w:separator/>
      </w:r>
    </w:p>
  </w:footnote>
  <w:footnote w:type="continuationSeparator" w:id="0">
    <w:p w14:paraId="0E9D87B8" w14:textId="77777777" w:rsidR="00FF7824" w:rsidRDefault="00FF7824" w:rsidP="00DC1D6D">
      <w:r>
        <w:continuationSeparator/>
      </w:r>
    </w:p>
  </w:footnote>
  <w:footnote w:id="1">
    <w:p w14:paraId="3874433A" w14:textId="3F698E8D" w:rsidR="00FF7824" w:rsidRDefault="00FF7824" w:rsidP="00DC1D6D">
      <w:pPr>
        <w:pStyle w:val="a8"/>
        <w:jc w:val="both"/>
      </w:pPr>
      <w:r>
        <w:rPr>
          <w:rStyle w:val="aa"/>
        </w:rPr>
        <w:footnoteRef/>
      </w:r>
      <w:r>
        <w:t xml:space="preserve"> Comparisons of academic achievements of students from several degree programmes at the same level within a given faculty may be authorized by the dean of the faculty / head of the subdivision </w:t>
      </w:r>
      <w:r>
        <w:rPr>
          <w:snapToGrid w:val="0"/>
          <w:color w:val="000000"/>
        </w:rPr>
        <w:t>offering degree programmes</w:t>
      </w:r>
      <w:r>
        <w:t>. Such decisions shall be formalized by a directive, accompanied by a list of groups of degree programmes, and individual ratings are calculated for each of them.</w:t>
      </w:r>
    </w:p>
  </w:footnote>
  <w:footnote w:id="2">
    <w:p w14:paraId="5F43E248" w14:textId="7EB1387A" w:rsidR="00FF7824" w:rsidRDefault="00FF7824" w:rsidP="00DC1D6D">
      <w:pPr>
        <w:pStyle w:val="a8"/>
        <w:jc w:val="both"/>
      </w:pPr>
      <w:r>
        <w:rPr>
          <w:rStyle w:val="aa"/>
        </w:rPr>
        <w:footnoteRef/>
      </w:r>
      <w:r>
        <w:t xml:space="preserve"> The credit weight of courses, or workload, expressed in academic credits, shall be fixed in the curriculum of degree programmes. The weight of one credit is also fixed in degree programme educational standards. </w:t>
      </w:r>
    </w:p>
  </w:footnote>
  <w:footnote w:id="3">
    <w:p w14:paraId="4A4CD8AB" w14:textId="6FD0A40B" w:rsidR="00FF7824" w:rsidRDefault="00FF7824" w:rsidP="00DC1D6D">
      <w:pPr>
        <w:pStyle w:val="a8"/>
        <w:jc w:val="both"/>
      </w:pPr>
      <w:r>
        <w:rPr>
          <w:rStyle w:val="aa"/>
        </w:rPr>
        <w:footnoteRef/>
      </w:r>
      <w:r>
        <w:t xml:space="preserve"> For instance, if the curriculum foresees 30 credits per semester, the maximum credit-based rating score is 300. </w:t>
      </w:r>
    </w:p>
  </w:footnote>
  <w:footnote w:id="4">
    <w:p w14:paraId="01210346" w14:textId="5ADB539D" w:rsidR="00FF7824" w:rsidRDefault="00FF7824" w:rsidP="00A45283">
      <w:pPr>
        <w:pStyle w:val="a8"/>
        <w:jc w:val="both"/>
      </w:pPr>
      <w:r>
        <w:rPr>
          <w:rStyle w:val="aa"/>
        </w:rPr>
        <w:footnoteRef/>
      </w:r>
      <w:r>
        <w:t xml:space="preserve"> Pursuant to HSE’s Regulations on the Current Control and Interim Assessment of Student Performance</w:t>
      </w:r>
    </w:p>
  </w:footnote>
  <w:footnote w:id="5">
    <w:p w14:paraId="6168B1C4" w14:textId="3420A79E" w:rsidR="00FF7824" w:rsidRDefault="00FF7824" w:rsidP="00DC1D6D">
      <w:pPr>
        <w:pStyle w:val="a8"/>
        <w:jc w:val="both"/>
      </w:pPr>
      <w:r>
        <w:rPr>
          <w:rStyle w:val="aa"/>
        </w:rPr>
        <w:footnoteRef/>
      </w:r>
      <w:r>
        <w:t xml:space="preserve"> Procedures for transfer of academic results obtained while studying at other educational institutions and at seminars, as well as while attending summer and winter schools, are specified in the Regulations on International Academic Mobility of HSE Students.</w:t>
      </w:r>
    </w:p>
  </w:footnote>
  <w:footnote w:id="6">
    <w:p w14:paraId="08788FB6" w14:textId="77777777" w:rsidR="00FF7824" w:rsidRDefault="00FF7824" w:rsidP="00DC1D6D">
      <w:pPr>
        <w:pStyle w:val="a8"/>
      </w:pPr>
      <w:r>
        <w:rPr>
          <w:rStyle w:val="aa"/>
        </w:rPr>
        <w:footnoteRef/>
      </w:r>
      <w:r>
        <w:t xml:space="preserve"> See footnote 5.</w:t>
      </w:r>
    </w:p>
  </w:footnote>
  <w:footnote w:id="7">
    <w:p w14:paraId="142DF4FD" w14:textId="30DDB4B1" w:rsidR="00FF7824" w:rsidRDefault="00FF7824" w:rsidP="0099224E">
      <w:pPr>
        <w:pStyle w:val="a8"/>
        <w:jc w:val="both"/>
      </w:pPr>
      <w:r>
        <w:rPr>
          <w:rStyle w:val="aa"/>
        </w:rPr>
        <w:footnoteRef/>
      </w:r>
      <w:r>
        <w:t xml:space="preserve"> Evaluation/re-evaluation of courses is conducted by the evaluation committee of a given degree programme to which the student has been transferred.</w:t>
      </w:r>
    </w:p>
  </w:footnote>
  <w:footnote w:id="8">
    <w:p w14:paraId="421C4668" w14:textId="4469B95A" w:rsidR="00FF7824" w:rsidRDefault="00FF7824" w:rsidP="0099224E">
      <w:pPr>
        <w:pStyle w:val="a8"/>
      </w:pPr>
      <w:r>
        <w:rPr>
          <w:rStyle w:val="aa"/>
        </w:rPr>
        <w:footnoteRef/>
      </w:r>
      <w:r>
        <w:t xml:space="preserve"> See footnote 5.</w:t>
      </w:r>
    </w:p>
  </w:footnote>
  <w:footnote w:id="9">
    <w:p w14:paraId="51C5DBF9" w14:textId="449EC6F4" w:rsidR="00FF7824" w:rsidRDefault="00FF7824" w:rsidP="000C7618">
      <w:pPr>
        <w:pStyle w:val="a8"/>
        <w:jc w:val="both"/>
      </w:pPr>
      <w:r>
        <w:rPr>
          <w:rStyle w:val="aa"/>
        </w:rPr>
        <w:footnoteRef/>
      </w:r>
      <w:r>
        <w:t xml:space="preserve"> Information from the student’s personal LMS account, containing his/her course grades; teacher’s confirmation of a grade in an open format, etc.</w:t>
      </w:r>
    </w:p>
  </w:footnote>
  <w:footnote w:id="10">
    <w:p w14:paraId="2E94B148" w14:textId="1A4357CF" w:rsidR="00FF7824" w:rsidRDefault="00FF7824" w:rsidP="00C245D6">
      <w:pPr>
        <w:pStyle w:val="a8"/>
      </w:pPr>
      <w:r>
        <w:rPr>
          <w:rStyle w:val="aa"/>
        </w:rPr>
        <w:footnoteRef/>
      </w:r>
      <w:r>
        <w:t xml:space="preserve"> Using the ASAV inventory for generating ratings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7DFF" w14:textId="77777777" w:rsidR="00FF7824" w:rsidRDefault="00FF7824" w:rsidP="00F00E1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BBE7881" w14:textId="77777777" w:rsidR="00FF7824" w:rsidRDefault="00FF782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9F16" w14:textId="77777777" w:rsidR="00FF7824" w:rsidRDefault="00FF7824" w:rsidP="00F00E1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152A4">
      <w:rPr>
        <w:rStyle w:val="ad"/>
        <w:noProof/>
      </w:rPr>
      <w:t>2</w:t>
    </w:r>
    <w:r>
      <w:rPr>
        <w:rStyle w:val="ad"/>
      </w:rPr>
      <w:fldChar w:fldCharType="end"/>
    </w:r>
  </w:p>
  <w:p w14:paraId="5C7AD858" w14:textId="77777777" w:rsidR="00FF7824" w:rsidRDefault="00FF78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660"/>
    <w:multiLevelType w:val="hybridMultilevel"/>
    <w:tmpl w:val="660422F2"/>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B6805"/>
    <w:multiLevelType w:val="hybridMultilevel"/>
    <w:tmpl w:val="CF3227FE"/>
    <w:lvl w:ilvl="0" w:tplc="9E2EB7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390724"/>
    <w:multiLevelType w:val="multilevel"/>
    <w:tmpl w:val="877AB3D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132B30"/>
    <w:multiLevelType w:val="hybridMultilevel"/>
    <w:tmpl w:val="3D5EC8D0"/>
    <w:lvl w:ilvl="0" w:tplc="9E2EB77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323C7487"/>
    <w:multiLevelType w:val="hybridMultilevel"/>
    <w:tmpl w:val="76AAE1CC"/>
    <w:lvl w:ilvl="0" w:tplc="9E2EB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C34FB"/>
    <w:multiLevelType w:val="hybridMultilevel"/>
    <w:tmpl w:val="8DC67CB8"/>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E6D63"/>
    <w:multiLevelType w:val="hybridMultilevel"/>
    <w:tmpl w:val="69486BFC"/>
    <w:lvl w:ilvl="0" w:tplc="9E2EB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81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7E25AAF"/>
    <w:multiLevelType w:val="multilevel"/>
    <w:tmpl w:val="49F6F10E"/>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4"/>
  </w:num>
  <w:num w:numId="4">
    <w:abstractNumId w:val="0"/>
  </w:num>
  <w:num w:numId="5">
    <w:abstractNumId w:val="6"/>
  </w:num>
  <w:num w:numId="6">
    <w:abstractNumId w:val="1"/>
  </w:num>
  <w:num w:numId="7">
    <w:abstractNumId w:val="5"/>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еонид Гребнев">
    <w15:presenceInfo w15:providerId="Windows Live" w15:userId="af7b447017360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wNTU3sjCxNDSztDBR0lEKTi0uzszPAykwqQUAxa+tcywAAAA="/>
  </w:docVars>
  <w:rsids>
    <w:rsidRoot w:val="009D53FB"/>
    <w:rsid w:val="00003A89"/>
    <w:rsid w:val="00003CB0"/>
    <w:rsid w:val="00003FD0"/>
    <w:rsid w:val="000134F1"/>
    <w:rsid w:val="00014257"/>
    <w:rsid w:val="000147D6"/>
    <w:rsid w:val="00015642"/>
    <w:rsid w:val="00021842"/>
    <w:rsid w:val="000224AC"/>
    <w:rsid w:val="000246F6"/>
    <w:rsid w:val="00034611"/>
    <w:rsid w:val="000367FE"/>
    <w:rsid w:val="0004251D"/>
    <w:rsid w:val="0004689E"/>
    <w:rsid w:val="00051618"/>
    <w:rsid w:val="00053B74"/>
    <w:rsid w:val="00054239"/>
    <w:rsid w:val="000550C9"/>
    <w:rsid w:val="00073170"/>
    <w:rsid w:val="000770CB"/>
    <w:rsid w:val="000833CF"/>
    <w:rsid w:val="00093ADF"/>
    <w:rsid w:val="00094CA9"/>
    <w:rsid w:val="000A2388"/>
    <w:rsid w:val="000A7C02"/>
    <w:rsid w:val="000B2CFE"/>
    <w:rsid w:val="000C7618"/>
    <w:rsid w:val="000D4EBA"/>
    <w:rsid w:val="000D5DAF"/>
    <w:rsid w:val="000E1FDF"/>
    <w:rsid w:val="000E7D35"/>
    <w:rsid w:val="000F1FCE"/>
    <w:rsid w:val="000F32DD"/>
    <w:rsid w:val="000F3F61"/>
    <w:rsid w:val="001141B0"/>
    <w:rsid w:val="00124443"/>
    <w:rsid w:val="00132386"/>
    <w:rsid w:val="00136ECD"/>
    <w:rsid w:val="0015734D"/>
    <w:rsid w:val="00160764"/>
    <w:rsid w:val="001619E5"/>
    <w:rsid w:val="00166718"/>
    <w:rsid w:val="001712B7"/>
    <w:rsid w:val="00174F5F"/>
    <w:rsid w:val="00177770"/>
    <w:rsid w:val="00182F27"/>
    <w:rsid w:val="00185636"/>
    <w:rsid w:val="00190118"/>
    <w:rsid w:val="001A429C"/>
    <w:rsid w:val="001A617A"/>
    <w:rsid w:val="001A7DD7"/>
    <w:rsid w:val="001B4206"/>
    <w:rsid w:val="001B5505"/>
    <w:rsid w:val="001B701A"/>
    <w:rsid w:val="001C56FD"/>
    <w:rsid w:val="001D05FC"/>
    <w:rsid w:val="001E200F"/>
    <w:rsid w:val="001E6C8D"/>
    <w:rsid w:val="001F3BED"/>
    <w:rsid w:val="001F7EE5"/>
    <w:rsid w:val="0020116F"/>
    <w:rsid w:val="0020141F"/>
    <w:rsid w:val="00203070"/>
    <w:rsid w:val="00205230"/>
    <w:rsid w:val="0020639F"/>
    <w:rsid w:val="00210DEA"/>
    <w:rsid w:val="0022061F"/>
    <w:rsid w:val="0022101E"/>
    <w:rsid w:val="0022142E"/>
    <w:rsid w:val="0024208E"/>
    <w:rsid w:val="00255C77"/>
    <w:rsid w:val="00270355"/>
    <w:rsid w:val="00270EA2"/>
    <w:rsid w:val="00275E5E"/>
    <w:rsid w:val="002874FE"/>
    <w:rsid w:val="002908C7"/>
    <w:rsid w:val="00296C60"/>
    <w:rsid w:val="002A0AE1"/>
    <w:rsid w:val="002C0313"/>
    <w:rsid w:val="002C491B"/>
    <w:rsid w:val="002C6F4B"/>
    <w:rsid w:val="002D7CBB"/>
    <w:rsid w:val="002E253F"/>
    <w:rsid w:val="002E3B23"/>
    <w:rsid w:val="002E403A"/>
    <w:rsid w:val="002F17E5"/>
    <w:rsid w:val="00305D64"/>
    <w:rsid w:val="0031182B"/>
    <w:rsid w:val="00323A1F"/>
    <w:rsid w:val="00324AF2"/>
    <w:rsid w:val="00331B1E"/>
    <w:rsid w:val="00335E21"/>
    <w:rsid w:val="00353143"/>
    <w:rsid w:val="0035512E"/>
    <w:rsid w:val="0036542A"/>
    <w:rsid w:val="003821E1"/>
    <w:rsid w:val="00383488"/>
    <w:rsid w:val="003A08B1"/>
    <w:rsid w:val="003B39A0"/>
    <w:rsid w:val="003C4059"/>
    <w:rsid w:val="003D17DA"/>
    <w:rsid w:val="003D5BC4"/>
    <w:rsid w:val="003D6775"/>
    <w:rsid w:val="003E2E59"/>
    <w:rsid w:val="003E36C7"/>
    <w:rsid w:val="003F5029"/>
    <w:rsid w:val="0040435F"/>
    <w:rsid w:val="004103F1"/>
    <w:rsid w:val="00415538"/>
    <w:rsid w:val="00422B6D"/>
    <w:rsid w:val="00426BD3"/>
    <w:rsid w:val="00440717"/>
    <w:rsid w:val="00441BD8"/>
    <w:rsid w:val="004470DD"/>
    <w:rsid w:val="004518AD"/>
    <w:rsid w:val="004551FE"/>
    <w:rsid w:val="00456BE2"/>
    <w:rsid w:val="00456D55"/>
    <w:rsid w:val="0046508B"/>
    <w:rsid w:val="00465116"/>
    <w:rsid w:val="004677A7"/>
    <w:rsid w:val="00475AED"/>
    <w:rsid w:val="0048268D"/>
    <w:rsid w:val="004946C8"/>
    <w:rsid w:val="004A088C"/>
    <w:rsid w:val="004A1C1D"/>
    <w:rsid w:val="004A31BE"/>
    <w:rsid w:val="004A5CE3"/>
    <w:rsid w:val="004B2585"/>
    <w:rsid w:val="004C033E"/>
    <w:rsid w:val="004D0210"/>
    <w:rsid w:val="004E61C4"/>
    <w:rsid w:val="004E6389"/>
    <w:rsid w:val="004E7142"/>
    <w:rsid w:val="004F0D88"/>
    <w:rsid w:val="00501231"/>
    <w:rsid w:val="0050204A"/>
    <w:rsid w:val="005053FB"/>
    <w:rsid w:val="00505C73"/>
    <w:rsid w:val="00515835"/>
    <w:rsid w:val="005177AC"/>
    <w:rsid w:val="00517AF3"/>
    <w:rsid w:val="005251B9"/>
    <w:rsid w:val="0054467B"/>
    <w:rsid w:val="0054557C"/>
    <w:rsid w:val="00545635"/>
    <w:rsid w:val="00547341"/>
    <w:rsid w:val="00560336"/>
    <w:rsid w:val="00573192"/>
    <w:rsid w:val="00575D18"/>
    <w:rsid w:val="00584516"/>
    <w:rsid w:val="005870BC"/>
    <w:rsid w:val="00590D6F"/>
    <w:rsid w:val="005A1E93"/>
    <w:rsid w:val="005A3872"/>
    <w:rsid w:val="005A70DA"/>
    <w:rsid w:val="005A7945"/>
    <w:rsid w:val="005B5757"/>
    <w:rsid w:val="005D0387"/>
    <w:rsid w:val="005E184A"/>
    <w:rsid w:val="005E589E"/>
    <w:rsid w:val="005F1165"/>
    <w:rsid w:val="005F3C0E"/>
    <w:rsid w:val="00604968"/>
    <w:rsid w:val="00612474"/>
    <w:rsid w:val="00612B8E"/>
    <w:rsid w:val="006149AB"/>
    <w:rsid w:val="00623EE0"/>
    <w:rsid w:val="006251CB"/>
    <w:rsid w:val="00627A37"/>
    <w:rsid w:val="00627DCD"/>
    <w:rsid w:val="00634D4A"/>
    <w:rsid w:val="00636786"/>
    <w:rsid w:val="0064203F"/>
    <w:rsid w:val="00646EC9"/>
    <w:rsid w:val="006545F9"/>
    <w:rsid w:val="00656B41"/>
    <w:rsid w:val="006639A1"/>
    <w:rsid w:val="006728FE"/>
    <w:rsid w:val="00675F9E"/>
    <w:rsid w:val="00681ED9"/>
    <w:rsid w:val="00682D6F"/>
    <w:rsid w:val="006830B4"/>
    <w:rsid w:val="00683B42"/>
    <w:rsid w:val="00684CD1"/>
    <w:rsid w:val="006854D0"/>
    <w:rsid w:val="0068680D"/>
    <w:rsid w:val="00690E9F"/>
    <w:rsid w:val="006929A5"/>
    <w:rsid w:val="00693F84"/>
    <w:rsid w:val="00695623"/>
    <w:rsid w:val="006A3B56"/>
    <w:rsid w:val="006A7637"/>
    <w:rsid w:val="006C63AA"/>
    <w:rsid w:val="006C6E8A"/>
    <w:rsid w:val="006D4893"/>
    <w:rsid w:val="006D4E65"/>
    <w:rsid w:val="006F0BD1"/>
    <w:rsid w:val="006F0CDC"/>
    <w:rsid w:val="00701D3A"/>
    <w:rsid w:val="00704C11"/>
    <w:rsid w:val="00726B58"/>
    <w:rsid w:val="00731EDC"/>
    <w:rsid w:val="00751046"/>
    <w:rsid w:val="007648C0"/>
    <w:rsid w:val="00772691"/>
    <w:rsid w:val="00774835"/>
    <w:rsid w:val="00774A97"/>
    <w:rsid w:val="007871BC"/>
    <w:rsid w:val="0079257C"/>
    <w:rsid w:val="00794C58"/>
    <w:rsid w:val="007A11F5"/>
    <w:rsid w:val="007B607C"/>
    <w:rsid w:val="007D47A2"/>
    <w:rsid w:val="007D588B"/>
    <w:rsid w:val="007D7DFE"/>
    <w:rsid w:val="007E63AE"/>
    <w:rsid w:val="007E711E"/>
    <w:rsid w:val="007F2576"/>
    <w:rsid w:val="00814DBD"/>
    <w:rsid w:val="0083316C"/>
    <w:rsid w:val="00860FEC"/>
    <w:rsid w:val="00862CBE"/>
    <w:rsid w:val="0088292D"/>
    <w:rsid w:val="00884677"/>
    <w:rsid w:val="00896C7C"/>
    <w:rsid w:val="008A0487"/>
    <w:rsid w:val="008A2703"/>
    <w:rsid w:val="008B2BE4"/>
    <w:rsid w:val="008C4A19"/>
    <w:rsid w:val="008C4F46"/>
    <w:rsid w:val="008D2B98"/>
    <w:rsid w:val="008D5C6D"/>
    <w:rsid w:val="008E3F7F"/>
    <w:rsid w:val="008E43D6"/>
    <w:rsid w:val="008E5595"/>
    <w:rsid w:val="008E6058"/>
    <w:rsid w:val="008F7988"/>
    <w:rsid w:val="0090081C"/>
    <w:rsid w:val="00910041"/>
    <w:rsid w:val="009215DF"/>
    <w:rsid w:val="00922A2F"/>
    <w:rsid w:val="009258D3"/>
    <w:rsid w:val="00942678"/>
    <w:rsid w:val="00951668"/>
    <w:rsid w:val="009517E4"/>
    <w:rsid w:val="00951ADB"/>
    <w:rsid w:val="00952462"/>
    <w:rsid w:val="00952892"/>
    <w:rsid w:val="009549C8"/>
    <w:rsid w:val="009625A9"/>
    <w:rsid w:val="00962CFA"/>
    <w:rsid w:val="009631DC"/>
    <w:rsid w:val="009701FF"/>
    <w:rsid w:val="00975025"/>
    <w:rsid w:val="009756AB"/>
    <w:rsid w:val="009763B3"/>
    <w:rsid w:val="00984D6C"/>
    <w:rsid w:val="0099071C"/>
    <w:rsid w:val="00991BAA"/>
    <w:rsid w:val="0099224E"/>
    <w:rsid w:val="00994C52"/>
    <w:rsid w:val="009A2829"/>
    <w:rsid w:val="009A7CF8"/>
    <w:rsid w:val="009B2462"/>
    <w:rsid w:val="009C28B6"/>
    <w:rsid w:val="009C5AA4"/>
    <w:rsid w:val="009C7838"/>
    <w:rsid w:val="009D2EE7"/>
    <w:rsid w:val="009D4C3A"/>
    <w:rsid w:val="009D53FB"/>
    <w:rsid w:val="009D730A"/>
    <w:rsid w:val="009E65C8"/>
    <w:rsid w:val="009E7A73"/>
    <w:rsid w:val="009F730F"/>
    <w:rsid w:val="009F7806"/>
    <w:rsid w:val="009F7BD7"/>
    <w:rsid w:val="009F7E5A"/>
    <w:rsid w:val="00A0114F"/>
    <w:rsid w:val="00A20FA0"/>
    <w:rsid w:val="00A22D5D"/>
    <w:rsid w:val="00A27D22"/>
    <w:rsid w:val="00A45283"/>
    <w:rsid w:val="00A52855"/>
    <w:rsid w:val="00A52CDE"/>
    <w:rsid w:val="00A55545"/>
    <w:rsid w:val="00A5750E"/>
    <w:rsid w:val="00A67ECF"/>
    <w:rsid w:val="00A70496"/>
    <w:rsid w:val="00A726B7"/>
    <w:rsid w:val="00A770DF"/>
    <w:rsid w:val="00A812A8"/>
    <w:rsid w:val="00A91015"/>
    <w:rsid w:val="00A92F89"/>
    <w:rsid w:val="00A95836"/>
    <w:rsid w:val="00AA0811"/>
    <w:rsid w:val="00AA3275"/>
    <w:rsid w:val="00AA5D90"/>
    <w:rsid w:val="00AB6002"/>
    <w:rsid w:val="00AB7A57"/>
    <w:rsid w:val="00AC1BFE"/>
    <w:rsid w:val="00AD2B5D"/>
    <w:rsid w:val="00AD5347"/>
    <w:rsid w:val="00AE0E1C"/>
    <w:rsid w:val="00AE3AE9"/>
    <w:rsid w:val="00AF23D7"/>
    <w:rsid w:val="00AF5FD0"/>
    <w:rsid w:val="00AF6FB9"/>
    <w:rsid w:val="00B033BB"/>
    <w:rsid w:val="00B03E62"/>
    <w:rsid w:val="00B13888"/>
    <w:rsid w:val="00B14A29"/>
    <w:rsid w:val="00B24881"/>
    <w:rsid w:val="00B255A5"/>
    <w:rsid w:val="00B315CF"/>
    <w:rsid w:val="00B35965"/>
    <w:rsid w:val="00B42971"/>
    <w:rsid w:val="00B57CF5"/>
    <w:rsid w:val="00B612B8"/>
    <w:rsid w:val="00B7181E"/>
    <w:rsid w:val="00B77BBA"/>
    <w:rsid w:val="00B81582"/>
    <w:rsid w:val="00B831B5"/>
    <w:rsid w:val="00B84571"/>
    <w:rsid w:val="00B85C6D"/>
    <w:rsid w:val="00B91D8C"/>
    <w:rsid w:val="00B95FCB"/>
    <w:rsid w:val="00B964FD"/>
    <w:rsid w:val="00BB2DFC"/>
    <w:rsid w:val="00BB78CF"/>
    <w:rsid w:val="00BC4945"/>
    <w:rsid w:val="00BC552F"/>
    <w:rsid w:val="00BD6AD1"/>
    <w:rsid w:val="00BE1B96"/>
    <w:rsid w:val="00BF6018"/>
    <w:rsid w:val="00BF664A"/>
    <w:rsid w:val="00C152A4"/>
    <w:rsid w:val="00C20589"/>
    <w:rsid w:val="00C23B3F"/>
    <w:rsid w:val="00C245D6"/>
    <w:rsid w:val="00C27E6E"/>
    <w:rsid w:val="00C471E2"/>
    <w:rsid w:val="00C50666"/>
    <w:rsid w:val="00C53F90"/>
    <w:rsid w:val="00C55F4E"/>
    <w:rsid w:val="00C56383"/>
    <w:rsid w:val="00C600F9"/>
    <w:rsid w:val="00C65599"/>
    <w:rsid w:val="00C75D16"/>
    <w:rsid w:val="00C767C7"/>
    <w:rsid w:val="00C81DE2"/>
    <w:rsid w:val="00C91AF8"/>
    <w:rsid w:val="00C94A2A"/>
    <w:rsid w:val="00CA094B"/>
    <w:rsid w:val="00CB1296"/>
    <w:rsid w:val="00CD109C"/>
    <w:rsid w:val="00CD45FA"/>
    <w:rsid w:val="00CD70F4"/>
    <w:rsid w:val="00CE3960"/>
    <w:rsid w:val="00CE752D"/>
    <w:rsid w:val="00CF6616"/>
    <w:rsid w:val="00D0161E"/>
    <w:rsid w:val="00D11382"/>
    <w:rsid w:val="00D22BC0"/>
    <w:rsid w:val="00D429BD"/>
    <w:rsid w:val="00D43E80"/>
    <w:rsid w:val="00D46BE6"/>
    <w:rsid w:val="00D46EA8"/>
    <w:rsid w:val="00D66D4B"/>
    <w:rsid w:val="00D80873"/>
    <w:rsid w:val="00D8290F"/>
    <w:rsid w:val="00D82A5A"/>
    <w:rsid w:val="00D8436D"/>
    <w:rsid w:val="00D9763B"/>
    <w:rsid w:val="00DA04D8"/>
    <w:rsid w:val="00DA3AC9"/>
    <w:rsid w:val="00DB0C5D"/>
    <w:rsid w:val="00DB11C5"/>
    <w:rsid w:val="00DC1D6D"/>
    <w:rsid w:val="00DC3343"/>
    <w:rsid w:val="00DD23C3"/>
    <w:rsid w:val="00DD2644"/>
    <w:rsid w:val="00DD793D"/>
    <w:rsid w:val="00DE6FB5"/>
    <w:rsid w:val="00DE7E06"/>
    <w:rsid w:val="00DF0F4D"/>
    <w:rsid w:val="00DF25C6"/>
    <w:rsid w:val="00DF70D6"/>
    <w:rsid w:val="00E01195"/>
    <w:rsid w:val="00E23853"/>
    <w:rsid w:val="00E42CDD"/>
    <w:rsid w:val="00E4536F"/>
    <w:rsid w:val="00E45AF4"/>
    <w:rsid w:val="00E4679A"/>
    <w:rsid w:val="00E4780A"/>
    <w:rsid w:val="00E50BA6"/>
    <w:rsid w:val="00E50FC9"/>
    <w:rsid w:val="00E537C1"/>
    <w:rsid w:val="00E57040"/>
    <w:rsid w:val="00E603A5"/>
    <w:rsid w:val="00E60EA0"/>
    <w:rsid w:val="00E71CC6"/>
    <w:rsid w:val="00E808B5"/>
    <w:rsid w:val="00EA5C31"/>
    <w:rsid w:val="00EB6EA7"/>
    <w:rsid w:val="00EC0F3C"/>
    <w:rsid w:val="00ED0CA6"/>
    <w:rsid w:val="00ED1551"/>
    <w:rsid w:val="00EE463A"/>
    <w:rsid w:val="00EE547F"/>
    <w:rsid w:val="00EE6141"/>
    <w:rsid w:val="00EF1CF6"/>
    <w:rsid w:val="00EF27BF"/>
    <w:rsid w:val="00F00E1F"/>
    <w:rsid w:val="00F05993"/>
    <w:rsid w:val="00F06631"/>
    <w:rsid w:val="00F07438"/>
    <w:rsid w:val="00F15427"/>
    <w:rsid w:val="00F26AFA"/>
    <w:rsid w:val="00F274A6"/>
    <w:rsid w:val="00F3118E"/>
    <w:rsid w:val="00F46940"/>
    <w:rsid w:val="00F54835"/>
    <w:rsid w:val="00F66573"/>
    <w:rsid w:val="00F66D37"/>
    <w:rsid w:val="00F806DA"/>
    <w:rsid w:val="00F91868"/>
    <w:rsid w:val="00F95749"/>
    <w:rsid w:val="00FA7306"/>
    <w:rsid w:val="00FB2A89"/>
    <w:rsid w:val="00FC218F"/>
    <w:rsid w:val="00FC4AC8"/>
    <w:rsid w:val="00FD3A17"/>
    <w:rsid w:val="00FD772D"/>
    <w:rsid w:val="00FF78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6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55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хемы"/>
    <w:basedOn w:val="1"/>
    <w:autoRedefine/>
    <w:qFormat/>
    <w:rsid w:val="00BC552F"/>
    <w:pPr>
      <w:spacing w:line="276" w:lineRule="auto"/>
    </w:pPr>
    <w:rPr>
      <w:rFonts w:ascii="Times New Roman" w:hAnsi="Times New Roman" w:cs="Times New Roman"/>
      <w:color w:val="auto"/>
      <w:sz w:val="28"/>
      <w:szCs w:val="28"/>
    </w:rPr>
  </w:style>
  <w:style w:type="character" w:customStyle="1" w:styleId="10">
    <w:name w:val="Заголовок 1 Знак"/>
    <w:basedOn w:val="a0"/>
    <w:link w:val="1"/>
    <w:uiPriority w:val="9"/>
    <w:rsid w:val="00BC552F"/>
    <w:rPr>
      <w:rFonts w:asciiTheme="majorHAnsi" w:eastAsiaTheme="majorEastAsia" w:hAnsiTheme="majorHAnsi" w:cstheme="majorBidi"/>
      <w:b/>
      <w:bCs/>
      <w:color w:val="345A8A" w:themeColor="accent1" w:themeShade="B5"/>
      <w:sz w:val="32"/>
      <w:szCs w:val="32"/>
    </w:rPr>
  </w:style>
  <w:style w:type="paragraph" w:styleId="a4">
    <w:name w:val="Title"/>
    <w:basedOn w:val="a"/>
    <w:next w:val="a"/>
    <w:link w:val="a5"/>
    <w:uiPriority w:val="10"/>
    <w:qFormat/>
    <w:rsid w:val="009D53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D53FB"/>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9D53FB"/>
    <w:pPr>
      <w:ind w:left="720"/>
      <w:contextualSpacing/>
    </w:pPr>
  </w:style>
  <w:style w:type="character" w:styleId="a7">
    <w:name w:val="Emphasis"/>
    <w:basedOn w:val="a0"/>
    <w:qFormat/>
    <w:rsid w:val="009D53FB"/>
    <w:rPr>
      <w:i/>
      <w:iCs/>
    </w:rPr>
  </w:style>
  <w:style w:type="paragraph" w:styleId="a8">
    <w:name w:val="footnote text"/>
    <w:basedOn w:val="a"/>
    <w:link w:val="a9"/>
    <w:uiPriority w:val="99"/>
    <w:semiHidden/>
    <w:rsid w:val="00DC1D6D"/>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DC1D6D"/>
    <w:rPr>
      <w:rFonts w:ascii="Times New Roman" w:eastAsia="Times New Roman" w:hAnsi="Times New Roman" w:cs="Times New Roman"/>
      <w:sz w:val="20"/>
      <w:szCs w:val="20"/>
    </w:rPr>
  </w:style>
  <w:style w:type="character" w:styleId="aa">
    <w:name w:val="footnote reference"/>
    <w:basedOn w:val="a0"/>
    <w:uiPriority w:val="99"/>
    <w:semiHidden/>
    <w:rsid w:val="00DC1D6D"/>
    <w:rPr>
      <w:rFonts w:cs="Times New Roman"/>
      <w:vertAlign w:val="superscript"/>
    </w:rPr>
  </w:style>
  <w:style w:type="paragraph" w:styleId="ab">
    <w:name w:val="header"/>
    <w:basedOn w:val="a"/>
    <w:link w:val="ac"/>
    <w:uiPriority w:val="99"/>
    <w:unhideWhenUsed/>
    <w:rsid w:val="00034611"/>
    <w:pPr>
      <w:tabs>
        <w:tab w:val="center" w:pos="4677"/>
        <w:tab w:val="right" w:pos="9355"/>
      </w:tabs>
    </w:pPr>
  </w:style>
  <w:style w:type="character" w:customStyle="1" w:styleId="ac">
    <w:name w:val="Верхний колонтитул Знак"/>
    <w:basedOn w:val="a0"/>
    <w:link w:val="ab"/>
    <w:uiPriority w:val="99"/>
    <w:rsid w:val="00034611"/>
  </w:style>
  <w:style w:type="character" w:styleId="ad">
    <w:name w:val="page number"/>
    <w:basedOn w:val="a0"/>
    <w:uiPriority w:val="99"/>
    <w:semiHidden/>
    <w:unhideWhenUsed/>
    <w:rsid w:val="00034611"/>
  </w:style>
  <w:style w:type="character" w:styleId="ae">
    <w:name w:val="annotation reference"/>
    <w:basedOn w:val="a0"/>
    <w:uiPriority w:val="99"/>
    <w:semiHidden/>
    <w:unhideWhenUsed/>
    <w:rsid w:val="00456BE2"/>
    <w:rPr>
      <w:sz w:val="16"/>
      <w:szCs w:val="16"/>
    </w:rPr>
  </w:style>
  <w:style w:type="paragraph" w:styleId="af">
    <w:name w:val="annotation text"/>
    <w:basedOn w:val="a"/>
    <w:link w:val="af0"/>
    <w:uiPriority w:val="99"/>
    <w:semiHidden/>
    <w:unhideWhenUsed/>
    <w:rsid w:val="00456BE2"/>
    <w:rPr>
      <w:sz w:val="20"/>
      <w:szCs w:val="20"/>
    </w:rPr>
  </w:style>
  <w:style w:type="character" w:customStyle="1" w:styleId="af0">
    <w:name w:val="Текст примечания Знак"/>
    <w:basedOn w:val="a0"/>
    <w:link w:val="af"/>
    <w:uiPriority w:val="99"/>
    <w:semiHidden/>
    <w:rsid w:val="00456BE2"/>
    <w:rPr>
      <w:sz w:val="20"/>
      <w:szCs w:val="20"/>
    </w:rPr>
  </w:style>
  <w:style w:type="paragraph" w:styleId="af1">
    <w:name w:val="annotation subject"/>
    <w:basedOn w:val="af"/>
    <w:next w:val="af"/>
    <w:link w:val="af2"/>
    <w:uiPriority w:val="99"/>
    <w:semiHidden/>
    <w:unhideWhenUsed/>
    <w:rsid w:val="00456BE2"/>
    <w:rPr>
      <w:b/>
      <w:bCs/>
    </w:rPr>
  </w:style>
  <w:style w:type="character" w:customStyle="1" w:styleId="af2">
    <w:name w:val="Тема примечания Знак"/>
    <w:basedOn w:val="af0"/>
    <w:link w:val="af1"/>
    <w:uiPriority w:val="99"/>
    <w:semiHidden/>
    <w:rsid w:val="00456BE2"/>
    <w:rPr>
      <w:b/>
      <w:bCs/>
      <w:sz w:val="20"/>
      <w:szCs w:val="20"/>
    </w:rPr>
  </w:style>
  <w:style w:type="paragraph" w:styleId="af3">
    <w:name w:val="Balloon Text"/>
    <w:basedOn w:val="a"/>
    <w:link w:val="af4"/>
    <w:uiPriority w:val="99"/>
    <w:semiHidden/>
    <w:unhideWhenUsed/>
    <w:rsid w:val="00456BE2"/>
    <w:rPr>
      <w:rFonts w:ascii="Tahoma" w:hAnsi="Tahoma" w:cs="Tahoma"/>
      <w:sz w:val="16"/>
      <w:szCs w:val="16"/>
    </w:rPr>
  </w:style>
  <w:style w:type="character" w:customStyle="1" w:styleId="af4">
    <w:name w:val="Текст выноски Знак"/>
    <w:basedOn w:val="a0"/>
    <w:link w:val="af3"/>
    <w:uiPriority w:val="99"/>
    <w:semiHidden/>
    <w:rsid w:val="00456BE2"/>
    <w:rPr>
      <w:rFonts w:ascii="Tahoma" w:hAnsi="Tahoma" w:cs="Tahoma"/>
      <w:sz w:val="16"/>
      <w:szCs w:val="16"/>
    </w:rPr>
  </w:style>
  <w:style w:type="character" w:styleId="af5">
    <w:name w:val="Placeholder Text"/>
    <w:basedOn w:val="a0"/>
    <w:uiPriority w:val="99"/>
    <w:semiHidden/>
    <w:rsid w:val="00AE3AE9"/>
    <w:rPr>
      <w:color w:val="808080"/>
    </w:rPr>
  </w:style>
  <w:style w:type="character" w:styleId="af6">
    <w:name w:val="Hyperlink"/>
    <w:basedOn w:val="a0"/>
    <w:uiPriority w:val="99"/>
    <w:semiHidden/>
    <w:unhideWhenUsed/>
    <w:rsid w:val="001D05FC"/>
    <w:rPr>
      <w:color w:val="0000FF"/>
      <w:u w:val="single"/>
    </w:rPr>
  </w:style>
  <w:style w:type="paragraph" w:styleId="af7">
    <w:name w:val="Revision"/>
    <w:hidden/>
    <w:uiPriority w:val="99"/>
    <w:semiHidden/>
    <w:rsid w:val="00FD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55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хемы"/>
    <w:basedOn w:val="1"/>
    <w:autoRedefine/>
    <w:qFormat/>
    <w:rsid w:val="00BC552F"/>
    <w:pPr>
      <w:spacing w:line="276" w:lineRule="auto"/>
    </w:pPr>
    <w:rPr>
      <w:rFonts w:ascii="Times New Roman" w:hAnsi="Times New Roman" w:cs="Times New Roman"/>
      <w:color w:val="auto"/>
      <w:sz w:val="28"/>
      <w:szCs w:val="28"/>
    </w:rPr>
  </w:style>
  <w:style w:type="character" w:customStyle="1" w:styleId="10">
    <w:name w:val="Заголовок 1 Знак"/>
    <w:basedOn w:val="a0"/>
    <w:link w:val="1"/>
    <w:uiPriority w:val="9"/>
    <w:rsid w:val="00BC552F"/>
    <w:rPr>
      <w:rFonts w:asciiTheme="majorHAnsi" w:eastAsiaTheme="majorEastAsia" w:hAnsiTheme="majorHAnsi" w:cstheme="majorBidi"/>
      <w:b/>
      <w:bCs/>
      <w:color w:val="345A8A" w:themeColor="accent1" w:themeShade="B5"/>
      <w:sz w:val="32"/>
      <w:szCs w:val="32"/>
    </w:rPr>
  </w:style>
  <w:style w:type="paragraph" w:styleId="a4">
    <w:name w:val="Title"/>
    <w:basedOn w:val="a"/>
    <w:next w:val="a"/>
    <w:link w:val="a5"/>
    <w:uiPriority w:val="10"/>
    <w:qFormat/>
    <w:rsid w:val="009D53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D53FB"/>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9D53FB"/>
    <w:pPr>
      <w:ind w:left="720"/>
      <w:contextualSpacing/>
    </w:pPr>
  </w:style>
  <w:style w:type="character" w:styleId="a7">
    <w:name w:val="Emphasis"/>
    <w:basedOn w:val="a0"/>
    <w:qFormat/>
    <w:rsid w:val="009D53FB"/>
    <w:rPr>
      <w:i/>
      <w:iCs/>
    </w:rPr>
  </w:style>
  <w:style w:type="paragraph" w:styleId="a8">
    <w:name w:val="footnote text"/>
    <w:basedOn w:val="a"/>
    <w:link w:val="a9"/>
    <w:uiPriority w:val="99"/>
    <w:semiHidden/>
    <w:rsid w:val="00DC1D6D"/>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DC1D6D"/>
    <w:rPr>
      <w:rFonts w:ascii="Times New Roman" w:eastAsia="Times New Roman" w:hAnsi="Times New Roman" w:cs="Times New Roman"/>
      <w:sz w:val="20"/>
      <w:szCs w:val="20"/>
    </w:rPr>
  </w:style>
  <w:style w:type="character" w:styleId="aa">
    <w:name w:val="footnote reference"/>
    <w:basedOn w:val="a0"/>
    <w:uiPriority w:val="99"/>
    <w:semiHidden/>
    <w:rsid w:val="00DC1D6D"/>
    <w:rPr>
      <w:rFonts w:cs="Times New Roman"/>
      <w:vertAlign w:val="superscript"/>
    </w:rPr>
  </w:style>
  <w:style w:type="paragraph" w:styleId="ab">
    <w:name w:val="header"/>
    <w:basedOn w:val="a"/>
    <w:link w:val="ac"/>
    <w:uiPriority w:val="99"/>
    <w:unhideWhenUsed/>
    <w:rsid w:val="00034611"/>
    <w:pPr>
      <w:tabs>
        <w:tab w:val="center" w:pos="4677"/>
        <w:tab w:val="right" w:pos="9355"/>
      </w:tabs>
    </w:pPr>
  </w:style>
  <w:style w:type="character" w:customStyle="1" w:styleId="ac">
    <w:name w:val="Верхний колонтитул Знак"/>
    <w:basedOn w:val="a0"/>
    <w:link w:val="ab"/>
    <w:uiPriority w:val="99"/>
    <w:rsid w:val="00034611"/>
  </w:style>
  <w:style w:type="character" w:styleId="ad">
    <w:name w:val="page number"/>
    <w:basedOn w:val="a0"/>
    <w:uiPriority w:val="99"/>
    <w:semiHidden/>
    <w:unhideWhenUsed/>
    <w:rsid w:val="00034611"/>
  </w:style>
  <w:style w:type="character" w:styleId="ae">
    <w:name w:val="annotation reference"/>
    <w:basedOn w:val="a0"/>
    <w:uiPriority w:val="99"/>
    <w:semiHidden/>
    <w:unhideWhenUsed/>
    <w:rsid w:val="00456BE2"/>
    <w:rPr>
      <w:sz w:val="16"/>
      <w:szCs w:val="16"/>
    </w:rPr>
  </w:style>
  <w:style w:type="paragraph" w:styleId="af">
    <w:name w:val="annotation text"/>
    <w:basedOn w:val="a"/>
    <w:link w:val="af0"/>
    <w:uiPriority w:val="99"/>
    <w:semiHidden/>
    <w:unhideWhenUsed/>
    <w:rsid w:val="00456BE2"/>
    <w:rPr>
      <w:sz w:val="20"/>
      <w:szCs w:val="20"/>
    </w:rPr>
  </w:style>
  <w:style w:type="character" w:customStyle="1" w:styleId="af0">
    <w:name w:val="Текст примечания Знак"/>
    <w:basedOn w:val="a0"/>
    <w:link w:val="af"/>
    <w:uiPriority w:val="99"/>
    <w:semiHidden/>
    <w:rsid w:val="00456BE2"/>
    <w:rPr>
      <w:sz w:val="20"/>
      <w:szCs w:val="20"/>
    </w:rPr>
  </w:style>
  <w:style w:type="paragraph" w:styleId="af1">
    <w:name w:val="annotation subject"/>
    <w:basedOn w:val="af"/>
    <w:next w:val="af"/>
    <w:link w:val="af2"/>
    <w:uiPriority w:val="99"/>
    <w:semiHidden/>
    <w:unhideWhenUsed/>
    <w:rsid w:val="00456BE2"/>
    <w:rPr>
      <w:b/>
      <w:bCs/>
    </w:rPr>
  </w:style>
  <w:style w:type="character" w:customStyle="1" w:styleId="af2">
    <w:name w:val="Тема примечания Знак"/>
    <w:basedOn w:val="af0"/>
    <w:link w:val="af1"/>
    <w:uiPriority w:val="99"/>
    <w:semiHidden/>
    <w:rsid w:val="00456BE2"/>
    <w:rPr>
      <w:b/>
      <w:bCs/>
      <w:sz w:val="20"/>
      <w:szCs w:val="20"/>
    </w:rPr>
  </w:style>
  <w:style w:type="paragraph" w:styleId="af3">
    <w:name w:val="Balloon Text"/>
    <w:basedOn w:val="a"/>
    <w:link w:val="af4"/>
    <w:uiPriority w:val="99"/>
    <w:semiHidden/>
    <w:unhideWhenUsed/>
    <w:rsid w:val="00456BE2"/>
    <w:rPr>
      <w:rFonts w:ascii="Tahoma" w:hAnsi="Tahoma" w:cs="Tahoma"/>
      <w:sz w:val="16"/>
      <w:szCs w:val="16"/>
    </w:rPr>
  </w:style>
  <w:style w:type="character" w:customStyle="1" w:styleId="af4">
    <w:name w:val="Текст выноски Знак"/>
    <w:basedOn w:val="a0"/>
    <w:link w:val="af3"/>
    <w:uiPriority w:val="99"/>
    <w:semiHidden/>
    <w:rsid w:val="00456BE2"/>
    <w:rPr>
      <w:rFonts w:ascii="Tahoma" w:hAnsi="Tahoma" w:cs="Tahoma"/>
      <w:sz w:val="16"/>
      <w:szCs w:val="16"/>
    </w:rPr>
  </w:style>
  <w:style w:type="character" w:styleId="af5">
    <w:name w:val="Placeholder Text"/>
    <w:basedOn w:val="a0"/>
    <w:uiPriority w:val="99"/>
    <w:semiHidden/>
    <w:rsid w:val="00AE3AE9"/>
    <w:rPr>
      <w:color w:val="808080"/>
    </w:rPr>
  </w:style>
  <w:style w:type="character" w:styleId="af6">
    <w:name w:val="Hyperlink"/>
    <w:basedOn w:val="a0"/>
    <w:uiPriority w:val="99"/>
    <w:semiHidden/>
    <w:unhideWhenUsed/>
    <w:rsid w:val="001D05FC"/>
    <w:rPr>
      <w:color w:val="0000FF"/>
      <w:u w:val="single"/>
    </w:rPr>
  </w:style>
  <w:style w:type="paragraph" w:styleId="af7">
    <w:name w:val="Revision"/>
    <w:hidden/>
    <w:uiPriority w:val="99"/>
    <w:semiHidden/>
    <w:rsid w:val="00FD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3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FEA7-076C-4BBC-9369-C22AE6E8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Скачкова Варвара Андреевна</cp:lastModifiedBy>
  <cp:revision>2</cp:revision>
  <cp:lastPrinted>2015-10-30T16:33:00Z</cp:lastPrinted>
  <dcterms:created xsi:type="dcterms:W3CDTF">2019-01-28T14:34:00Z</dcterms:created>
  <dcterms:modified xsi:type="dcterms:W3CDTF">2019-01-28T14:34:00Z</dcterms:modified>
</cp:coreProperties>
</file>