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C3602A" w:rsidP="0050409B">
      <w:pPr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>К</w:t>
      </w:r>
      <w:proofErr w:type="gramEnd"/>
      <w:r w:rsidR="007846E1" w:rsidRPr="00DD5ACA">
        <w:rPr>
          <w:b/>
          <w:color w:val="000000"/>
        </w:rPr>
        <w:t>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0B03AA">
        <w:t>специалиста</w:t>
      </w:r>
      <w:r w:rsidRPr="00DD5ACA">
        <w:t>)</w:t>
      </w:r>
      <w:r w:rsidR="000B2461" w:rsidRPr="00DD5ACA">
        <w:t xml:space="preserve"> </w:t>
      </w:r>
    </w:p>
    <w:p w:rsidR="00542351" w:rsidRPr="00DD5ACA" w:rsidRDefault="00C3602A" w:rsidP="00C3602A">
      <w:r w:rsidRPr="0050409B">
        <w:t>г. Санкт – Петербург</w:t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8B6B1D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>«</w:t>
      </w:r>
      <w:r w:rsidR="0050409B">
        <w:fldChar w:fldCharType="begin"/>
      </w:r>
      <w:r w:rsidR="0050409B">
        <w:instrText xml:space="preserve"> MERGEFIELD "R_DOV" </w:instrText>
      </w:r>
      <w:r w:rsidR="0050409B">
        <w:fldChar w:fldCharType="separate"/>
      </w:r>
      <w:r w:rsidR="00E61526" w:rsidRPr="00DD5ACA">
        <w:rPr>
          <w:noProof/>
        </w:rPr>
        <w:t>__</w:t>
      </w:r>
      <w:r w:rsidR="00E61526" w:rsidRPr="00DD5ACA">
        <w:t>»</w:t>
      </w:r>
      <w:r w:rsidR="00E61526" w:rsidRPr="00DD5ACA">
        <w:rPr>
          <w:noProof/>
        </w:rPr>
        <w:t xml:space="preserve"> ______</w:t>
      </w:r>
      <w:r w:rsidR="00E61526">
        <w:rPr>
          <w:noProof/>
        </w:rPr>
        <w:t xml:space="preserve"> 20</w:t>
      </w:r>
      <w:r w:rsidR="00E61526" w:rsidRPr="00DD5ACA">
        <w:rPr>
          <w:noProof/>
        </w:rPr>
        <w:t>_ г. № ________,</w:t>
      </w:r>
      <w:r w:rsidR="0050409B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0B03AA">
        <w:t>специалитета</w:t>
      </w:r>
      <w:proofErr w:type="spellEnd"/>
      <w:r w:rsidR="000B03AA" w:rsidRPr="00BB4015">
        <w:t xml:space="preserve"> </w:t>
      </w:r>
      <w:r w:rsidR="00B34299" w:rsidRPr="00BB4015">
        <w:t>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 xml:space="preserve">ационной </w:t>
      </w:r>
      <w:bookmarkStart w:id="0" w:name="_GoBack"/>
      <w:r w:rsidR="00687B82">
        <w:t>комисс</w:t>
      </w:r>
      <w:bookmarkEnd w:id="0"/>
      <w:r w:rsidR="00687B82">
        <w:t>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0B03AA">
        <w:t>специалиста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384AA5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524A6F" w:rsidRDefault="00524A6F" w:rsidP="00542351">
      <w:pPr>
        <w:ind w:firstLine="720"/>
        <w:jc w:val="both"/>
      </w:pPr>
      <w:r>
        <w:t xml:space="preserve"> -</w:t>
      </w:r>
      <w:r w:rsidR="00475786">
        <w:tab/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C3602A" w:rsidRPr="00A11397">
        <w:t>Положением о</w:t>
      </w:r>
      <w:proofErr w:type="gramStart"/>
      <w:r w:rsidR="00C3602A" w:rsidRPr="00A11397">
        <w:t xml:space="preserve"> С</w:t>
      </w:r>
      <w:proofErr w:type="gramEnd"/>
      <w:r w:rsidR="00C3602A" w:rsidRPr="00A11397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C3602A">
        <w:t xml:space="preserve">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4"/>
            <w:lang w:val="en-US"/>
          </w:rPr>
          <w:t>www</w:t>
        </w:r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hse</w:t>
        </w:r>
        <w:proofErr w:type="spellEnd"/>
        <w:r w:rsidR="00E83B92" w:rsidRPr="00E83B92">
          <w:rPr>
            <w:rStyle w:val="af4"/>
          </w:rPr>
          <w:t>.</w:t>
        </w:r>
        <w:proofErr w:type="spellStart"/>
        <w:r w:rsidR="00E83B92" w:rsidRPr="00EF2F3F">
          <w:rPr>
            <w:rStyle w:val="af4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0B03AA">
        <w:rPr>
          <w:color w:val="auto"/>
          <w:szCs w:val="24"/>
        </w:rPr>
        <w:t>специалист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0B03AA">
        <w:rPr>
          <w:color w:val="auto"/>
          <w:szCs w:val="24"/>
        </w:rPr>
        <w:t>специалиста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0B03AA">
        <w:t>специалиста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</w:t>
      </w:r>
      <w:r w:rsidR="00166A88">
        <w:lastRenderedPageBreak/>
        <w:t xml:space="preserve">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proofErr w:type="gramStart"/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>;</w:t>
      </w:r>
    </w:p>
    <w:p w:rsidR="004711A6" w:rsidRPr="00DD5ACA" w:rsidRDefault="004711A6" w:rsidP="00524A6F">
      <w:pPr>
        <w:ind w:firstLine="720"/>
        <w:jc w:val="both"/>
      </w:pPr>
      <w:proofErr w:type="gramStart"/>
      <w:r>
        <w:t>2.2.1</w:t>
      </w:r>
      <w:r w:rsidR="0050328C">
        <w:t>3</w:t>
      </w:r>
      <w:r>
        <w:t>.</w:t>
      </w:r>
      <w:r w:rsidRPr="00A11397">
        <w:t xml:space="preserve"> </w:t>
      </w:r>
      <w:r w:rsidR="00B35BFE" w:rsidRPr="00A11397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10" w:history="1">
        <w:r w:rsidR="00B35BFE" w:rsidRPr="00A11397">
          <w:rPr>
            <w:rStyle w:val="af4"/>
          </w:rPr>
          <w:t>www.</w:t>
        </w:r>
        <w:r w:rsidR="00B35BFE" w:rsidRPr="00A11397">
          <w:rPr>
            <w:rStyle w:val="af4"/>
            <w:lang w:val="en-US"/>
          </w:rPr>
          <w:t>spb</w:t>
        </w:r>
        <w:r w:rsidR="00B35BFE" w:rsidRPr="00A11397">
          <w:rPr>
            <w:rStyle w:val="af4"/>
          </w:rPr>
          <w:t>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>учебного</w:t>
      </w:r>
      <w:proofErr w:type="gramEnd"/>
      <w:r>
        <w:t xml:space="preserve">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</w:t>
      </w:r>
      <w:proofErr w:type="spellStart"/>
      <w:r w:rsidR="00542351" w:rsidRPr="00DD5ACA">
        <w:t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lastRenderedPageBreak/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A13962" w:rsidRPr="00DD5ACA" w:rsidRDefault="00A13962" w:rsidP="00A13962">
      <w:pPr>
        <w:ind w:firstLine="720"/>
        <w:jc w:val="both"/>
      </w:pPr>
      <w:r>
        <w:t>3.2.9</w:t>
      </w:r>
      <w:r w:rsidRPr="00A11397">
        <w:t>.</w:t>
      </w:r>
      <w:r w:rsidR="004711A6" w:rsidRPr="00A11397">
        <w:t xml:space="preserve"> </w:t>
      </w:r>
      <w:r w:rsidRPr="00A11397">
        <w:t xml:space="preserve">каждый учебный год, следующий за годом поступления </w:t>
      </w:r>
      <w:r w:rsidR="007C56E0">
        <w:t xml:space="preserve">Студента </w:t>
      </w:r>
      <w:r w:rsidRPr="00A11397">
        <w:t>в НИУ ВШЭ, знакомиться с информацией об увеличении стоимости образовательных услуг с учетом уровня инфляции, размещенной на интерне</w:t>
      </w:r>
      <w:proofErr w:type="gramStart"/>
      <w:r w:rsidRPr="00A11397">
        <w:t>т-</w:t>
      </w:r>
      <w:proofErr w:type="gramEnd"/>
      <w:r w:rsidRPr="00A11397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hyperlink r:id="rId12" w:history="1">
        <w:r w:rsidRPr="00A11397">
          <w:rPr>
            <w:rStyle w:val="af4"/>
          </w:rPr>
          <w:t>www.</w:t>
        </w:r>
        <w:r w:rsidRPr="00A11397">
          <w:rPr>
            <w:rStyle w:val="af4"/>
            <w:lang w:val="en-US"/>
          </w:rPr>
          <w:t>spb</w:t>
        </w:r>
        <w:r w:rsidRPr="00A11397">
          <w:rPr>
            <w:rStyle w:val="af4"/>
          </w:rPr>
          <w:t>.hse.ru</w:t>
        </w:r>
      </w:hyperlink>
      <w:r w:rsidRPr="00A11397">
        <w:t>, а также принимать письменные уведомления об этом от Исполнителя.</w:t>
      </w:r>
    </w:p>
    <w:p w:rsidR="004711A6" w:rsidRPr="00DD5ACA" w:rsidRDefault="004711A6" w:rsidP="00814B99">
      <w:pPr>
        <w:ind w:firstLine="720"/>
        <w:jc w:val="both"/>
      </w:pP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AE7C6C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B35BFE">
        <w:rPr>
          <w:bCs/>
        </w:rPr>
        <w:t xml:space="preserve">. </w:t>
      </w:r>
      <w:r w:rsidR="00DD002C" w:rsidRPr="0089431F">
        <w:rPr>
          <w:bCs/>
        </w:rPr>
        <w:t>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r w:rsidRPr="0089431F">
        <w:rPr>
          <w:bCs/>
        </w:rPr>
        <w:t xml:space="preserve">с даты подписания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8B6B1D" w:rsidRPr="0089431F">
        <w:rPr>
          <w:bCs/>
        </w:rPr>
        <w:fldChar w:fldCharType="end"/>
      </w:r>
      <w:r w:rsidR="00BA5436">
        <w:rPr>
          <w:bCs/>
        </w:rPr>
        <w:t>лей.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lastRenderedPageBreak/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>в кр</w:t>
      </w:r>
      <w:proofErr w:type="gramEnd"/>
      <w:r w:rsidR="00C37F3B" w:rsidRPr="00161A51">
        <w:t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</w:t>
      </w:r>
      <w:r w:rsidR="00C969B2" w:rsidRPr="004A65E5">
        <w:lastRenderedPageBreak/>
        <w:t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</w:t>
      </w:r>
      <w:r w:rsidRPr="004A65E5">
        <w:lastRenderedPageBreak/>
        <w:t>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A13962" w:rsidRPr="00DD5ACA" w:rsidRDefault="00A13962" w:rsidP="00A13962">
      <w:pPr>
        <w:jc w:val="center"/>
      </w:pPr>
      <w:r w:rsidRPr="00DD5ACA">
        <w:t>8. АДРЕСА И РЕКВИЗИТЫ СТОРОН</w:t>
      </w:r>
    </w:p>
    <w:p w:rsidR="00A13962" w:rsidRPr="00A11397" w:rsidRDefault="00A13962" w:rsidP="00A13962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>ждение высшего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>
        <w:rPr>
          <w:color w:val="000000"/>
        </w:rPr>
        <w:t>,</w:t>
      </w:r>
      <w:r w:rsidRPr="00A11397">
        <w:rPr>
          <w:color w:val="000000"/>
        </w:rPr>
        <w:t xml:space="preserve"> НИУ ВШЭ – Санкт-Петербург</w:t>
      </w:r>
    </w:p>
    <w:p w:rsidR="00A13962" w:rsidRPr="00A11397" w:rsidRDefault="00A13962" w:rsidP="00A13962">
      <w:r w:rsidRPr="00A11397">
        <w:t xml:space="preserve">Место нахождения: 190121, г. </w:t>
      </w:r>
      <w:r w:rsidRPr="00A11397">
        <w:rPr>
          <w:color w:val="000000"/>
        </w:rPr>
        <w:t>Санкт-Петербург</w:t>
      </w:r>
      <w:r w:rsidRPr="00A11397">
        <w:t>, ул. Союза Печатников, д. 16</w:t>
      </w:r>
    </w:p>
    <w:p w:rsidR="00A13962" w:rsidRPr="00A11397" w:rsidRDefault="00A13962" w:rsidP="00A13962">
      <w:pPr>
        <w:tabs>
          <w:tab w:val="center" w:pos="5131"/>
        </w:tabs>
        <w:jc w:val="both"/>
      </w:pPr>
      <w:r w:rsidRPr="00A11397">
        <w:t>Телефон: 8 (812) 714-66-53</w:t>
      </w:r>
      <w:r w:rsidRPr="00A11397">
        <w:tab/>
      </w:r>
    </w:p>
    <w:p w:rsidR="00A13962" w:rsidRPr="00A11397" w:rsidRDefault="00A13962" w:rsidP="00A13962">
      <w:pPr>
        <w:jc w:val="both"/>
      </w:pPr>
      <w:r w:rsidRPr="00A11397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13962" w:rsidRPr="00A11397" w:rsidTr="00D112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62" w:rsidRPr="00A11397" w:rsidRDefault="00A13962" w:rsidP="00D112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11397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A13962" w:rsidRPr="00A11397" w:rsidRDefault="00A13962" w:rsidP="00D112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11397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A11397">
              <w:rPr>
                <w:lang w:eastAsia="en-US"/>
              </w:rPr>
              <w:t>ПАО Сбербанк г. Санкт-Петербург</w:t>
            </w:r>
          </w:p>
          <w:p w:rsidR="00A13962" w:rsidRPr="00A11397" w:rsidRDefault="00A13962" w:rsidP="00D112C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11397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A13962" w:rsidRPr="00A11397" w:rsidRDefault="00A13962" w:rsidP="00D112CA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A11397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A13962" w:rsidRPr="00A11397" w:rsidTr="00D112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62" w:rsidRPr="00A11397" w:rsidRDefault="00A13962" w:rsidP="00D112C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A11397">
              <w:rPr>
                <w:color w:val="000000" w:themeColor="text1"/>
                <w:lang w:eastAsia="en-US"/>
              </w:rPr>
              <w:t>р</w:t>
            </w:r>
            <w:proofErr w:type="gramEnd"/>
            <w:r w:rsidRPr="00A11397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A13962" w:rsidRPr="00A11397" w:rsidTr="00D112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3962" w:rsidRPr="00A11397" w:rsidRDefault="00A13962" w:rsidP="00D112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A11397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A13962" w:rsidRPr="00A11397" w:rsidRDefault="00A13962" w:rsidP="00D112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A11397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A13962" w:rsidRPr="00A11397" w:rsidTr="00D112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3962" w:rsidRPr="00A11397" w:rsidRDefault="00A13962" w:rsidP="00A11397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A13962" w:rsidRPr="00A11397" w:rsidRDefault="00A13962" w:rsidP="00D112C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B006BF" w:rsidRPr="00021408" w:rsidRDefault="00B006BF" w:rsidP="00B006BF">
      <w:pPr>
        <w:jc w:val="both"/>
        <w:rPr>
          <w:color w:val="000000" w:themeColor="text1"/>
        </w:rPr>
      </w:pPr>
    </w:p>
    <w:p w:rsidR="00E61526" w:rsidRPr="00F44E74" w:rsidRDefault="00E61526" w:rsidP="00E61526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 за обучение размещен на сайте НИУ ВШЭ в разделе «О</w:t>
      </w:r>
      <w:r>
        <w:rPr>
          <w:color w:val="000000" w:themeColor="text1"/>
        </w:rPr>
        <w:t xml:space="preserve"> Вышке</w:t>
      </w:r>
      <w:r w:rsidRPr="007F6CC0">
        <w:rPr>
          <w:color w:val="000000" w:themeColor="text1"/>
        </w:rPr>
        <w:t xml:space="preserve">»&gt; </w:t>
      </w:r>
      <w:r>
        <w:rPr>
          <w:color w:val="000000" w:themeColor="text1"/>
        </w:rPr>
        <w:t>Единая платежная страница</w:t>
      </w:r>
    </w:p>
    <w:p w:rsidR="00FD4B68" w:rsidRPr="00260FDB" w:rsidRDefault="00FD4B68" w:rsidP="00260FD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lastRenderedPageBreak/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8B6B1D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>e-mail</w:t>
      </w:r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3"/>
      <w:headerReference w:type="default" r:id="rId14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D7" w:rsidRDefault="00814CD7">
      <w:r>
        <w:separator/>
      </w:r>
    </w:p>
  </w:endnote>
  <w:endnote w:type="continuationSeparator" w:id="0">
    <w:p w:rsidR="00814CD7" w:rsidRDefault="008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D7" w:rsidRDefault="00814CD7">
      <w:r>
        <w:separator/>
      </w:r>
    </w:p>
  </w:footnote>
  <w:footnote w:type="continuationSeparator" w:id="0">
    <w:p w:rsidR="00814CD7" w:rsidRDefault="0081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09B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24025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4AA5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409B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56E0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4CD7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1397"/>
    <w:rsid w:val="00A13962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E7C6C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35BFE"/>
    <w:rsid w:val="00B46490"/>
    <w:rsid w:val="00B54183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602A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E5550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97C22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semiHidden/>
    <w:rsid w:val="00A1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link w:val="ae"/>
    <w:semiHidden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2A69DA"/>
    <w:rPr>
      <w:sz w:val="24"/>
      <w:szCs w:val="24"/>
    </w:rPr>
  </w:style>
  <w:style w:type="character" w:styleId="af4">
    <w:name w:val="Hyperlink"/>
    <w:basedOn w:val="a0"/>
    <w:rsid w:val="00E83B92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A36E7C"/>
    <w:pPr>
      <w:ind w:left="720"/>
      <w:contextualSpacing/>
    </w:pPr>
  </w:style>
  <w:style w:type="character" w:customStyle="1" w:styleId="ae">
    <w:name w:val="Текст примечания Знак"/>
    <w:basedOn w:val="a0"/>
    <w:link w:val="ad"/>
    <w:semiHidden/>
    <w:rsid w:val="00A1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7C0999E-2935-4262-B03E-899FEF1BFC4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2975</Words>
  <Characters>22765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12</cp:revision>
  <cp:lastPrinted>2013-06-18T11:35:00Z</cp:lastPrinted>
  <dcterms:created xsi:type="dcterms:W3CDTF">2018-04-25T10:18:00Z</dcterms:created>
  <dcterms:modified xsi:type="dcterms:W3CDTF">2018-05-31T10:07:00Z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