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19" w:rsidRDefault="009E1D19" w:rsidP="009E1D19">
      <w:pPr>
        <w:ind w:left="4678"/>
        <w:rPr>
          <w:sz w:val="24"/>
          <w:szCs w:val="28"/>
        </w:rPr>
      </w:pPr>
      <w:r w:rsidRPr="00E8360E">
        <w:rPr>
          <w:sz w:val="24"/>
          <w:szCs w:val="28"/>
        </w:rPr>
        <w:t>УТВЕРЖДАЮ</w:t>
      </w:r>
      <w:r w:rsidRPr="00E8360E">
        <w:rPr>
          <w:sz w:val="24"/>
          <w:szCs w:val="28"/>
        </w:rPr>
        <w:br/>
        <w:t>Директор</w:t>
      </w:r>
      <w:r>
        <w:rPr>
          <w:sz w:val="24"/>
          <w:szCs w:val="28"/>
        </w:rPr>
        <w:t xml:space="preserve"> ФГАОУ </w:t>
      </w:r>
      <w:proofErr w:type="gramStart"/>
      <w:r>
        <w:rPr>
          <w:sz w:val="24"/>
          <w:szCs w:val="28"/>
        </w:rPr>
        <w:t>ВО</w:t>
      </w:r>
      <w:proofErr w:type="gramEnd"/>
    </w:p>
    <w:p w:rsidR="009E1D19" w:rsidRDefault="009E1D19" w:rsidP="009E1D19">
      <w:pPr>
        <w:ind w:left="4678"/>
        <w:rPr>
          <w:sz w:val="24"/>
          <w:szCs w:val="28"/>
        </w:rPr>
      </w:pPr>
      <w:r>
        <w:rPr>
          <w:sz w:val="24"/>
          <w:szCs w:val="28"/>
        </w:rPr>
        <w:t>«НИУ ВШЭ</w:t>
      </w:r>
      <w:proofErr w:type="gramStart"/>
      <w:r>
        <w:rPr>
          <w:sz w:val="24"/>
          <w:szCs w:val="28"/>
        </w:rPr>
        <w:t>»-</w:t>
      </w:r>
      <w:proofErr w:type="gramEnd"/>
      <w:r>
        <w:rPr>
          <w:sz w:val="24"/>
          <w:szCs w:val="28"/>
        </w:rPr>
        <w:t>Пермь</w:t>
      </w:r>
    </w:p>
    <w:p w:rsidR="009E1D19" w:rsidRDefault="009E1D19" w:rsidP="009E1D19">
      <w:pPr>
        <w:ind w:left="4678"/>
        <w:rPr>
          <w:sz w:val="24"/>
          <w:szCs w:val="28"/>
        </w:rPr>
      </w:pPr>
      <w:r>
        <w:rPr>
          <w:sz w:val="24"/>
          <w:szCs w:val="28"/>
        </w:rPr>
        <w:t>______________Г.Е. Володина</w:t>
      </w:r>
    </w:p>
    <w:p w:rsidR="009E1D19" w:rsidRPr="00E8360E" w:rsidRDefault="009E1D19" w:rsidP="009E1D19">
      <w:pPr>
        <w:ind w:left="4678"/>
        <w:rPr>
          <w:sz w:val="24"/>
          <w:szCs w:val="28"/>
        </w:rPr>
      </w:pPr>
    </w:p>
    <w:tbl>
      <w:tblPr>
        <w:tblW w:w="0" w:type="auto"/>
        <w:tblInd w:w="47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247"/>
        <w:gridCol w:w="510"/>
        <w:gridCol w:w="454"/>
        <w:gridCol w:w="340"/>
      </w:tblGrid>
      <w:tr w:rsidR="009E1D19" w:rsidRPr="00E8360E" w:rsidTr="009E1D1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jc w:val="right"/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9E1D19" w:rsidP="009E1D1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9E1D19" w:rsidP="009E1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января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jc w:val="right"/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9E1D19" w:rsidP="009E1D1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ind w:left="57"/>
              <w:rPr>
                <w:sz w:val="24"/>
                <w:szCs w:val="28"/>
              </w:rPr>
            </w:pPr>
            <w:proofErr w:type="gramStart"/>
            <w:r w:rsidRPr="00E8360E">
              <w:rPr>
                <w:sz w:val="24"/>
                <w:szCs w:val="28"/>
              </w:rPr>
              <w:t>г</w:t>
            </w:r>
            <w:proofErr w:type="gramEnd"/>
            <w:r w:rsidRPr="00E8360E">
              <w:rPr>
                <w:sz w:val="24"/>
                <w:szCs w:val="28"/>
              </w:rPr>
              <w:t>.</w:t>
            </w:r>
          </w:p>
        </w:tc>
      </w:tr>
    </w:tbl>
    <w:p w:rsidR="00E8360E" w:rsidRDefault="00E8360E" w:rsidP="00E8360E">
      <w:pPr>
        <w:spacing w:before="240"/>
        <w:jc w:val="center"/>
        <w:rPr>
          <w:b/>
          <w:bCs/>
          <w:sz w:val="28"/>
          <w:szCs w:val="28"/>
        </w:rPr>
      </w:pPr>
    </w:p>
    <w:p w:rsidR="00A461E5" w:rsidRPr="00A461E5" w:rsidRDefault="00A461E5" w:rsidP="00A461E5">
      <w:pPr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3F0D1B" w:rsidRPr="008F5701" w:rsidRDefault="003F0D1B" w:rsidP="003F0D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01">
        <w:rPr>
          <w:rFonts w:ascii="Times New Roman" w:hAnsi="Times New Roman" w:cs="Times New Roman"/>
          <w:b/>
          <w:sz w:val="24"/>
          <w:szCs w:val="24"/>
        </w:rPr>
        <w:t>ПАСПОРТ ДОСТУПНОСТИ</w:t>
      </w:r>
    </w:p>
    <w:p w:rsidR="003F0D1B" w:rsidRPr="008F5701" w:rsidRDefault="003F0D1B" w:rsidP="003F0D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01">
        <w:rPr>
          <w:rFonts w:ascii="Times New Roman" w:hAnsi="Times New Roman" w:cs="Times New Roman"/>
          <w:b/>
          <w:sz w:val="24"/>
          <w:szCs w:val="24"/>
        </w:rPr>
        <w:t>объекта социальной инфраструктуры (ОСИ)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D136E9" w:rsidRPr="00E341E3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1. Общие сведения об объекте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9E1D19" w:rsidRPr="00D41659" w:rsidRDefault="00A461E5" w:rsidP="009E1D19">
      <w:pPr>
        <w:adjustRightInd w:val="0"/>
        <w:jc w:val="both"/>
        <w:rPr>
          <w:rFonts w:eastAsia="Calibri"/>
          <w:b/>
          <w:i/>
          <w:sz w:val="24"/>
          <w:szCs w:val="24"/>
          <w:u w:val="single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1.1. </w:t>
      </w:r>
      <w:r w:rsidR="009E1D19" w:rsidRPr="00A461E5">
        <w:rPr>
          <w:rFonts w:eastAsia="Calibri"/>
          <w:sz w:val="24"/>
          <w:szCs w:val="24"/>
          <w:lang w:eastAsia="ru-RU"/>
        </w:rPr>
        <w:t xml:space="preserve">Наименование (вид) объекта:  </w:t>
      </w:r>
      <w:r w:rsidR="00B9733A" w:rsidRPr="00B9733A">
        <w:rPr>
          <w:rFonts w:eastAsia="Calibri"/>
          <w:i/>
          <w:sz w:val="24"/>
          <w:szCs w:val="24"/>
          <w:u w:val="single"/>
          <w:lang w:eastAsia="ru-RU"/>
        </w:rPr>
        <w:t xml:space="preserve">Пермский филиал </w:t>
      </w:r>
      <w:r w:rsidR="009E1D19" w:rsidRPr="00B9733A">
        <w:rPr>
          <w:i/>
          <w:sz w:val="24"/>
          <w:szCs w:val="24"/>
          <w:u w:val="single"/>
        </w:rPr>
        <w:t>Федеральное</w:t>
      </w:r>
      <w:r w:rsidR="009E1D19" w:rsidRPr="00D41659">
        <w:rPr>
          <w:i/>
          <w:sz w:val="24"/>
          <w:szCs w:val="24"/>
          <w:u w:val="single"/>
        </w:rPr>
        <w:t xml:space="preserve"> государственное автономное образовательное учреждение высшего образования «Национальный исследовательский университет «Высшая школа </w:t>
      </w:r>
      <w:proofErr w:type="spellStart"/>
      <w:r w:rsidR="009E1D19" w:rsidRPr="00D41659">
        <w:rPr>
          <w:i/>
          <w:sz w:val="24"/>
          <w:szCs w:val="24"/>
          <w:u w:val="single"/>
        </w:rPr>
        <w:t>экономики»</w:t>
      </w:r>
      <w:proofErr w:type="gramStart"/>
      <w:r w:rsidR="009E1D19" w:rsidRPr="00D41659">
        <w:rPr>
          <w:rFonts w:eastAsia="Calibri"/>
          <w:i/>
          <w:sz w:val="24"/>
          <w:szCs w:val="24"/>
          <w:u w:val="single"/>
          <w:lang w:eastAsia="ru-RU"/>
        </w:rPr>
        <w:t>.</w:t>
      </w:r>
      <w:r w:rsidR="00B07D67">
        <w:rPr>
          <w:rFonts w:eastAsia="Calibri"/>
          <w:i/>
          <w:sz w:val="24"/>
          <w:szCs w:val="24"/>
          <w:u w:val="single"/>
          <w:lang w:eastAsia="ru-RU"/>
        </w:rPr>
        <w:t>О</w:t>
      </w:r>
      <w:proofErr w:type="gramEnd"/>
      <w:r w:rsidR="00B07D67">
        <w:rPr>
          <w:rFonts w:eastAsia="Calibri"/>
          <w:i/>
          <w:sz w:val="24"/>
          <w:szCs w:val="24"/>
          <w:u w:val="single"/>
          <w:lang w:eastAsia="ru-RU"/>
        </w:rPr>
        <w:t>бщежитие</w:t>
      </w:r>
      <w:proofErr w:type="spellEnd"/>
      <w:r w:rsidR="00B07D67"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700F84">
        <w:rPr>
          <w:rFonts w:eastAsia="Calibri"/>
          <w:sz w:val="24"/>
          <w:szCs w:val="24"/>
          <w:lang w:eastAsia="ru-RU"/>
        </w:rPr>
        <w:t>1.2. Адрес объекта:</w:t>
      </w:r>
      <w:r>
        <w:rPr>
          <w:rFonts w:eastAsia="Calibri"/>
          <w:i/>
          <w:sz w:val="24"/>
          <w:szCs w:val="24"/>
          <w:u w:val="single"/>
          <w:lang w:eastAsia="ru-RU"/>
        </w:rPr>
        <w:t>614070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 xml:space="preserve">, г. Пермь, ул. </w:t>
      </w:r>
      <w:proofErr w:type="spellStart"/>
      <w:r w:rsidR="00B07D67">
        <w:rPr>
          <w:rFonts w:eastAsia="Calibri"/>
          <w:i/>
          <w:sz w:val="24"/>
          <w:szCs w:val="24"/>
          <w:u w:val="single"/>
          <w:lang w:eastAsia="ru-RU"/>
        </w:rPr>
        <w:t>Уинская</w:t>
      </w:r>
      <w:proofErr w:type="spellEnd"/>
      <w:r w:rsidR="00B07D67">
        <w:rPr>
          <w:rFonts w:eastAsia="Calibri"/>
          <w:i/>
          <w:sz w:val="24"/>
          <w:szCs w:val="24"/>
          <w:u w:val="single"/>
          <w:lang w:eastAsia="ru-RU"/>
        </w:rPr>
        <w:t>, 34</w:t>
      </w:r>
      <w:r w:rsidRPr="00A461E5">
        <w:rPr>
          <w:rFonts w:eastAsia="Calibri"/>
          <w:i/>
          <w:sz w:val="24"/>
          <w:szCs w:val="24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1.3. Сведения о размещении объекта: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- </w:t>
      </w:r>
      <w:r>
        <w:rPr>
          <w:rFonts w:eastAsia="Calibri"/>
          <w:i/>
          <w:sz w:val="24"/>
          <w:szCs w:val="24"/>
          <w:u w:val="single"/>
          <w:lang w:eastAsia="ru-RU"/>
        </w:rPr>
        <w:t>отдельно стоящ</w:t>
      </w:r>
      <w:r w:rsidR="00B07D67">
        <w:rPr>
          <w:rFonts w:eastAsia="Calibri"/>
          <w:i/>
          <w:sz w:val="24"/>
          <w:szCs w:val="24"/>
          <w:u w:val="single"/>
          <w:lang w:eastAsia="ru-RU"/>
        </w:rPr>
        <w:t>ее  пяти</w:t>
      </w:r>
      <w:r>
        <w:rPr>
          <w:rFonts w:eastAsia="Calibri"/>
          <w:i/>
          <w:sz w:val="24"/>
          <w:szCs w:val="24"/>
          <w:u w:val="single"/>
          <w:lang w:eastAsia="ru-RU"/>
        </w:rPr>
        <w:t>этажное здание, площадь</w:t>
      </w:r>
      <w:r>
        <w:rPr>
          <w:rFonts w:eastAsia="Calibri"/>
          <w:i/>
          <w:sz w:val="24"/>
          <w:szCs w:val="24"/>
          <w:lang w:eastAsia="ru-RU"/>
        </w:rPr>
        <w:t xml:space="preserve"> – </w:t>
      </w:r>
      <w:r w:rsidR="003277C5" w:rsidRPr="0005766A">
        <w:rPr>
          <w:rFonts w:eastAsia="Calibri"/>
          <w:i/>
          <w:sz w:val="24"/>
          <w:szCs w:val="24"/>
          <w:u w:val="single"/>
          <w:lang w:eastAsia="ru-RU"/>
        </w:rPr>
        <w:t>4</w:t>
      </w:r>
      <w:r w:rsidR="00B07D67">
        <w:rPr>
          <w:rFonts w:eastAsia="Calibri"/>
          <w:i/>
          <w:sz w:val="24"/>
          <w:szCs w:val="24"/>
          <w:u w:val="single"/>
          <w:lang w:eastAsia="ru-RU"/>
        </w:rPr>
        <w:t>288</w:t>
      </w:r>
      <w:r w:rsidR="003277C5" w:rsidRPr="0005766A">
        <w:rPr>
          <w:rFonts w:eastAsia="Calibri"/>
          <w:i/>
          <w:sz w:val="24"/>
          <w:szCs w:val="24"/>
          <w:u w:val="single"/>
          <w:lang w:eastAsia="ru-RU"/>
        </w:rPr>
        <w:t>,</w:t>
      </w:r>
      <w:r w:rsidR="00B07D67">
        <w:rPr>
          <w:rFonts w:eastAsia="Calibri"/>
          <w:i/>
          <w:sz w:val="24"/>
          <w:szCs w:val="24"/>
          <w:u w:val="single"/>
          <w:lang w:eastAsia="ru-RU"/>
        </w:rPr>
        <w:t>0</w:t>
      </w:r>
      <w:r w:rsidRPr="0005766A">
        <w:rPr>
          <w:rFonts w:eastAsia="Calibri"/>
          <w:i/>
          <w:sz w:val="24"/>
          <w:szCs w:val="24"/>
          <w:u w:val="single"/>
          <w:lang w:eastAsia="ru-RU"/>
        </w:rPr>
        <w:t xml:space="preserve"> кв. м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- 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>наличие  прилегающего земельного участка</w:t>
      </w:r>
      <w:r w:rsidRPr="00A461E5">
        <w:rPr>
          <w:rFonts w:eastAsia="Calibri"/>
          <w:sz w:val="24"/>
          <w:szCs w:val="24"/>
          <w:lang w:eastAsia="ru-RU"/>
        </w:rPr>
        <w:t xml:space="preserve"> – </w:t>
      </w:r>
      <w:r w:rsidR="00754980">
        <w:rPr>
          <w:rFonts w:eastAsia="Calibri"/>
          <w:i/>
          <w:sz w:val="24"/>
          <w:szCs w:val="24"/>
          <w:u w:val="single"/>
          <w:lang w:eastAsia="ru-RU"/>
        </w:rPr>
        <w:t xml:space="preserve">450 </w:t>
      </w:r>
      <w:proofErr w:type="spellStart"/>
      <w:r w:rsidR="00754980">
        <w:rPr>
          <w:rFonts w:eastAsia="Calibri"/>
          <w:i/>
          <w:sz w:val="24"/>
          <w:szCs w:val="24"/>
          <w:u w:val="single"/>
          <w:lang w:eastAsia="ru-RU"/>
        </w:rPr>
        <w:t>кв.м</w:t>
      </w:r>
      <w:proofErr w:type="spellEnd"/>
      <w:r w:rsidRPr="0005766A"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1.4. Год постройки здания:  </w:t>
      </w:r>
      <w:r w:rsidR="00B07D67">
        <w:rPr>
          <w:rFonts w:eastAsia="Calibri"/>
          <w:i/>
          <w:sz w:val="24"/>
          <w:szCs w:val="24"/>
          <w:u w:val="single"/>
          <w:lang w:eastAsia="ru-RU"/>
        </w:rPr>
        <w:t>1978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 xml:space="preserve"> г.</w:t>
      </w:r>
      <w:r w:rsidRPr="00A461E5">
        <w:rPr>
          <w:rFonts w:eastAsia="Calibri"/>
          <w:sz w:val="24"/>
          <w:szCs w:val="24"/>
          <w:lang w:eastAsia="ru-RU"/>
        </w:rPr>
        <w:t>,  последнего капитального ремонта</w:t>
      </w:r>
      <w:r w:rsidRPr="00A461E5">
        <w:rPr>
          <w:rFonts w:eastAsia="Calibri"/>
          <w:i/>
          <w:sz w:val="24"/>
          <w:szCs w:val="24"/>
          <w:lang w:eastAsia="ru-RU"/>
        </w:rPr>
        <w:t>:</w:t>
      </w:r>
      <w:r w:rsidR="00B07D67">
        <w:rPr>
          <w:rFonts w:eastAsia="Calibri"/>
          <w:i/>
          <w:sz w:val="24"/>
          <w:szCs w:val="24"/>
          <w:lang w:eastAsia="ru-RU"/>
        </w:rPr>
        <w:t xml:space="preserve"> нет</w:t>
      </w:r>
      <w:r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1.5. Дата предстоящих плановых ремонтных работ (</w:t>
      </w:r>
      <w:proofErr w:type="gramStart"/>
      <w:r w:rsidRPr="00A461E5">
        <w:rPr>
          <w:rFonts w:eastAsia="Calibri"/>
          <w:sz w:val="24"/>
          <w:szCs w:val="24"/>
          <w:lang w:eastAsia="ru-RU"/>
        </w:rPr>
        <w:t>текущего</w:t>
      </w:r>
      <w:proofErr w:type="gramEnd"/>
      <w:r w:rsidRPr="00A461E5">
        <w:rPr>
          <w:rFonts w:eastAsia="Calibri"/>
          <w:sz w:val="24"/>
          <w:szCs w:val="24"/>
          <w:lang w:eastAsia="ru-RU"/>
        </w:rPr>
        <w:t xml:space="preserve">, капитального):  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текущий ремонт –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 </w:t>
      </w:r>
      <w:r w:rsidR="0005766A">
        <w:rPr>
          <w:rFonts w:eastAsia="Calibri"/>
          <w:i/>
          <w:sz w:val="24"/>
          <w:szCs w:val="24"/>
          <w:u w:val="single"/>
          <w:lang w:eastAsia="ru-RU"/>
        </w:rPr>
        <w:t>201</w:t>
      </w:r>
      <w:r w:rsidR="00754980">
        <w:rPr>
          <w:rFonts w:eastAsia="Calibri"/>
          <w:i/>
          <w:sz w:val="24"/>
          <w:szCs w:val="24"/>
          <w:u w:val="single"/>
          <w:lang w:eastAsia="ru-RU"/>
        </w:rPr>
        <w:t>9</w:t>
      </w:r>
      <w:r w:rsidR="0005766A">
        <w:rPr>
          <w:rFonts w:eastAsia="Calibri"/>
          <w:i/>
          <w:sz w:val="24"/>
          <w:szCs w:val="24"/>
          <w:u w:val="single"/>
          <w:lang w:eastAsia="ru-RU"/>
        </w:rPr>
        <w:t xml:space="preserve"> г.</w:t>
      </w:r>
      <w:r w:rsidRPr="00A461E5">
        <w:rPr>
          <w:rFonts w:eastAsia="Calibri"/>
          <w:sz w:val="24"/>
          <w:szCs w:val="24"/>
          <w:lang w:eastAsia="ru-RU"/>
        </w:rPr>
        <w:t>;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капитальный  –   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>не планируется</w:t>
      </w:r>
      <w:r w:rsidRPr="00A461E5">
        <w:rPr>
          <w:rFonts w:eastAsia="Calibri"/>
          <w:sz w:val="24"/>
          <w:szCs w:val="24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1.6. Название организации (учреждения) (полное юридическое  наименование  - согласно Уставу, краткое наименование):</w:t>
      </w:r>
    </w:p>
    <w:p w:rsidR="009E1D19" w:rsidRDefault="009E1D19" w:rsidP="009E1D19">
      <w:pPr>
        <w:adjustRightInd w:val="0"/>
        <w:jc w:val="both"/>
        <w:rPr>
          <w:rFonts w:eastAsia="Calibri"/>
          <w:i/>
          <w:sz w:val="24"/>
          <w:szCs w:val="24"/>
          <w:u w:val="single"/>
          <w:lang w:eastAsia="ru-RU"/>
        </w:rPr>
      </w:pPr>
      <w:r w:rsidRPr="00D41659">
        <w:rPr>
          <w:i/>
          <w:sz w:val="24"/>
          <w:szCs w:val="24"/>
          <w:u w:val="single"/>
        </w:rPr>
        <w:t xml:space="preserve">Федеральное государственное автономное образовательное учреждение </w:t>
      </w:r>
      <w:proofErr w:type="gramStart"/>
      <w:r w:rsidRPr="00D41659">
        <w:rPr>
          <w:i/>
          <w:sz w:val="24"/>
          <w:szCs w:val="24"/>
          <w:u w:val="single"/>
        </w:rPr>
        <w:t>высшего</w:t>
      </w:r>
      <w:proofErr w:type="gramEnd"/>
      <w:r w:rsidRPr="00D41659">
        <w:rPr>
          <w:i/>
          <w:sz w:val="24"/>
          <w:szCs w:val="24"/>
          <w:u w:val="single"/>
        </w:rPr>
        <w:t xml:space="preserve"> образования «Национальный исследовательский университет «Высшая школа экономики»</w:t>
      </w:r>
      <w:r w:rsidR="00B9733A">
        <w:rPr>
          <w:rFonts w:eastAsia="Calibri"/>
          <w:i/>
          <w:sz w:val="24"/>
          <w:szCs w:val="24"/>
          <w:u w:val="single"/>
          <w:lang w:eastAsia="ru-RU"/>
        </w:rPr>
        <w:t xml:space="preserve"> Пермский филиал</w:t>
      </w:r>
      <w:proofErr w:type="gramStart"/>
      <w:r w:rsidR="00B9733A">
        <w:rPr>
          <w:rFonts w:eastAsia="Calibri"/>
          <w:i/>
          <w:sz w:val="24"/>
          <w:szCs w:val="24"/>
          <w:u w:val="single"/>
          <w:lang w:eastAsia="ru-RU"/>
        </w:rPr>
        <w:t xml:space="preserve"> </w:t>
      </w:r>
      <w:r w:rsidRPr="00D41659">
        <w:rPr>
          <w:rFonts w:eastAsia="Calibri"/>
          <w:i/>
          <w:sz w:val="24"/>
          <w:szCs w:val="24"/>
          <w:u w:val="single"/>
          <w:lang w:eastAsia="ru-RU"/>
        </w:rPr>
        <w:t>.</w:t>
      </w:r>
      <w:proofErr w:type="gramEnd"/>
      <w:r>
        <w:rPr>
          <w:rFonts w:eastAsia="Calibri"/>
          <w:i/>
          <w:sz w:val="24"/>
          <w:szCs w:val="24"/>
          <w:u w:val="single"/>
          <w:lang w:eastAsia="ru-RU"/>
        </w:rPr>
        <w:t>(ФГАОУ ВО «НИУ ВШЭ» -Пермь)</w:t>
      </w:r>
    </w:p>
    <w:p w:rsidR="009E1D19" w:rsidRDefault="009E1D19" w:rsidP="009E1D19">
      <w:pPr>
        <w:adjustRightInd w:val="0"/>
        <w:jc w:val="both"/>
        <w:rPr>
          <w:rFonts w:eastAsia="Calibri"/>
          <w:i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1.7. Юридический адрес организации (учреждения): </w:t>
      </w:r>
      <w:r>
        <w:rPr>
          <w:rFonts w:eastAsia="Calibri"/>
          <w:i/>
          <w:sz w:val="24"/>
          <w:szCs w:val="24"/>
          <w:u w:val="single"/>
          <w:lang w:eastAsia="ru-RU"/>
        </w:rPr>
        <w:t>614070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 xml:space="preserve">, г. Пермь, ул. </w:t>
      </w:r>
      <w:r>
        <w:rPr>
          <w:rFonts w:eastAsia="Calibri"/>
          <w:i/>
          <w:sz w:val="24"/>
          <w:szCs w:val="24"/>
          <w:u w:val="single"/>
          <w:lang w:eastAsia="ru-RU"/>
        </w:rPr>
        <w:t>Студенческая, 38</w:t>
      </w:r>
      <w:r w:rsidRPr="00A461E5">
        <w:rPr>
          <w:rFonts w:eastAsia="Calibri"/>
          <w:i/>
          <w:sz w:val="24"/>
          <w:szCs w:val="24"/>
          <w:lang w:eastAsia="ru-RU"/>
        </w:rPr>
        <w:t>.</w:t>
      </w:r>
    </w:p>
    <w:p w:rsidR="00E341E3" w:rsidRPr="004504BC" w:rsidRDefault="00E341E3" w:rsidP="009E1D19">
      <w:pPr>
        <w:adjustRightInd w:val="0"/>
        <w:jc w:val="both"/>
        <w:rPr>
          <w:sz w:val="24"/>
          <w:szCs w:val="24"/>
          <w:lang w:eastAsia="ru-RU"/>
        </w:rPr>
      </w:pPr>
      <w:r w:rsidRPr="004504BC">
        <w:rPr>
          <w:sz w:val="24"/>
          <w:szCs w:val="24"/>
          <w:lang w:eastAsia="ru-RU"/>
        </w:rPr>
        <w:t>1.8.Ос</w:t>
      </w:r>
      <w:r>
        <w:rPr>
          <w:sz w:val="24"/>
          <w:szCs w:val="24"/>
          <w:lang w:eastAsia="ru-RU"/>
        </w:rPr>
        <w:t xml:space="preserve">нование для пользования объекта: </w:t>
      </w:r>
      <w:r w:rsidRPr="004504BC">
        <w:rPr>
          <w:i/>
          <w:sz w:val="24"/>
          <w:szCs w:val="24"/>
          <w:u w:val="single"/>
          <w:lang w:eastAsia="ru-RU"/>
        </w:rPr>
        <w:t>оперативное управление</w:t>
      </w:r>
      <w:r>
        <w:rPr>
          <w:i/>
          <w:sz w:val="24"/>
          <w:szCs w:val="24"/>
          <w:u w:val="single"/>
          <w:lang w:eastAsia="ru-RU"/>
        </w:rPr>
        <w:t>.</w:t>
      </w:r>
    </w:p>
    <w:p w:rsidR="00E341E3" w:rsidRPr="004504BC" w:rsidRDefault="00E341E3" w:rsidP="00E341E3">
      <w:pPr>
        <w:adjustRightInd w:val="0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1.9.Форма собственности</w:t>
      </w:r>
      <w:r>
        <w:rPr>
          <w:sz w:val="24"/>
          <w:szCs w:val="24"/>
          <w:lang w:eastAsia="ru-RU"/>
        </w:rPr>
        <w:t xml:space="preserve">: </w:t>
      </w:r>
      <w:r>
        <w:rPr>
          <w:i/>
          <w:sz w:val="24"/>
          <w:szCs w:val="24"/>
          <w:u w:val="single"/>
          <w:lang w:eastAsia="ru-RU"/>
        </w:rPr>
        <w:t>федеральная</w:t>
      </w:r>
    </w:p>
    <w:p w:rsidR="00E341E3" w:rsidRPr="004504BC" w:rsidRDefault="00E341E3" w:rsidP="00E341E3">
      <w:pPr>
        <w:adjustRightInd w:val="0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1.10.</w:t>
      </w:r>
      <w:r>
        <w:rPr>
          <w:sz w:val="24"/>
          <w:szCs w:val="24"/>
          <w:lang w:eastAsia="ru-RU"/>
        </w:rPr>
        <w:t xml:space="preserve"> Территориальная принадлежность: </w:t>
      </w:r>
      <w:r w:rsidRPr="004504BC">
        <w:rPr>
          <w:i/>
          <w:sz w:val="24"/>
          <w:szCs w:val="24"/>
          <w:u w:val="single"/>
          <w:lang w:eastAsia="ru-RU"/>
        </w:rPr>
        <w:t>региональная</w:t>
      </w:r>
      <w:r>
        <w:rPr>
          <w:i/>
          <w:sz w:val="24"/>
          <w:szCs w:val="24"/>
          <w:u w:val="single"/>
          <w:lang w:eastAsia="ru-RU"/>
        </w:rPr>
        <w:t>.</w:t>
      </w:r>
    </w:p>
    <w:p w:rsidR="00E341E3" w:rsidRPr="003B2D49" w:rsidRDefault="00E341E3" w:rsidP="00E341E3">
      <w:pPr>
        <w:adjustRightInd w:val="0"/>
        <w:jc w:val="both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1.11.Вышестоящая организация</w:t>
      </w:r>
      <w:r>
        <w:rPr>
          <w:sz w:val="24"/>
          <w:szCs w:val="24"/>
          <w:lang w:eastAsia="ru-RU"/>
        </w:rPr>
        <w:t>:</w:t>
      </w:r>
      <w:r w:rsidR="00620A56">
        <w:rPr>
          <w:sz w:val="24"/>
          <w:szCs w:val="24"/>
          <w:lang w:eastAsia="ru-RU"/>
        </w:rPr>
        <w:t xml:space="preserve"> </w:t>
      </w:r>
      <w:r w:rsidR="009E1D19">
        <w:rPr>
          <w:i/>
          <w:sz w:val="24"/>
          <w:szCs w:val="24"/>
          <w:u w:val="single"/>
        </w:rPr>
        <w:t>ФГАОУ ВО «НИУ «ВШЭ»</w:t>
      </w:r>
    </w:p>
    <w:p w:rsidR="00A461E5" w:rsidRPr="00A461E5" w:rsidRDefault="00E341E3" w:rsidP="009E1D19">
      <w:pPr>
        <w:rPr>
          <w:rFonts w:eastAsia="Calibri"/>
          <w:i/>
          <w:sz w:val="24"/>
          <w:szCs w:val="24"/>
          <w:u w:val="single"/>
        </w:rPr>
      </w:pPr>
      <w:r w:rsidRPr="004504BC">
        <w:rPr>
          <w:sz w:val="24"/>
          <w:szCs w:val="24"/>
          <w:lang w:eastAsia="ru-RU"/>
        </w:rPr>
        <w:t>1.12. Адрес вышестоящей организации</w:t>
      </w:r>
      <w:r>
        <w:rPr>
          <w:sz w:val="24"/>
          <w:szCs w:val="24"/>
          <w:lang w:eastAsia="ru-RU"/>
        </w:rPr>
        <w:t xml:space="preserve">: </w:t>
      </w:r>
      <w:r w:rsidR="009E1D19" w:rsidRPr="009E1D19">
        <w:rPr>
          <w:i/>
          <w:sz w:val="24"/>
          <w:szCs w:val="24"/>
          <w:u w:val="single"/>
        </w:rPr>
        <w:t>101000, г. Москва,  ул. Мясницкая, д. 20</w:t>
      </w:r>
    </w:p>
    <w:p w:rsidR="00B07D67" w:rsidRDefault="00B07D67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6E9" w:rsidRPr="00E341E3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2. Характеристика деятельности организации на объекте</w:t>
      </w:r>
    </w:p>
    <w:p w:rsidR="00D136E9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(по обслуживанию населения)</w:t>
      </w:r>
    </w:p>
    <w:p w:rsidR="00E341E3" w:rsidRPr="00E341E3" w:rsidRDefault="00E341E3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D19" w:rsidRPr="00271EAB" w:rsidRDefault="009E1D19" w:rsidP="009E1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EAB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271EAB">
        <w:rPr>
          <w:rFonts w:ascii="Times New Roman" w:hAnsi="Times New Roman" w:cs="Times New Roman"/>
          <w:sz w:val="24"/>
          <w:szCs w:val="24"/>
        </w:rPr>
        <w:t>Сфера  деятельности (здравоохранение, образование, социальная защита,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EAB">
        <w:rPr>
          <w:rFonts w:ascii="Times New Roman" w:hAnsi="Times New Roman" w:cs="Times New Roman"/>
          <w:sz w:val="24"/>
          <w:szCs w:val="24"/>
        </w:rPr>
        <w:t>физическая  культура  и  спорт,  культура,  связь  и информация, транспорт,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EAB">
        <w:rPr>
          <w:rFonts w:ascii="Times New Roman" w:hAnsi="Times New Roman" w:cs="Times New Roman"/>
          <w:sz w:val="24"/>
          <w:szCs w:val="24"/>
        </w:rPr>
        <w:t>жилой фонд, потребительский рынок и сфера услуг, другое)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1D19" w:rsidRDefault="009E1D19" w:rsidP="009E1D19">
      <w:pPr>
        <w:pStyle w:val="ConsPlusNormal"/>
        <w:jc w:val="both"/>
        <w:rPr>
          <w:i/>
          <w:color w:val="000000"/>
          <w:szCs w:val="24"/>
          <w:u w:val="single"/>
          <w:shd w:val="clear" w:color="auto" w:fill="FFFFFF"/>
        </w:rPr>
      </w:pPr>
      <w:r w:rsidRPr="00271EAB">
        <w:rPr>
          <w:szCs w:val="24"/>
        </w:rPr>
        <w:t>2.2. Виды о</w:t>
      </w:r>
      <w:r>
        <w:rPr>
          <w:szCs w:val="24"/>
        </w:rPr>
        <w:t>казываемых услуг</w:t>
      </w:r>
      <w:r w:rsidRPr="00611D09">
        <w:rPr>
          <w:i/>
          <w:szCs w:val="24"/>
          <w:u w:val="single"/>
        </w:rPr>
        <w:t xml:space="preserve">: </w:t>
      </w:r>
      <w:r w:rsidRPr="00611D09">
        <w:rPr>
          <w:rFonts w:ascii="Verdana" w:hAnsi="Verdana"/>
          <w:i/>
          <w:color w:val="000000"/>
          <w:sz w:val="19"/>
          <w:szCs w:val="19"/>
          <w:u w:val="single"/>
          <w:shd w:val="clear" w:color="auto" w:fill="FFFFFF"/>
        </w:rPr>
        <w:t> </w:t>
      </w:r>
      <w:r w:rsidRPr="000575CD">
        <w:rPr>
          <w:i/>
          <w:color w:val="000000"/>
          <w:szCs w:val="24"/>
          <w:u w:val="single"/>
          <w:shd w:val="clear" w:color="auto" w:fill="FFFFFF"/>
        </w:rPr>
        <w:t>Цель деятельности:</w:t>
      </w:r>
      <w:r>
        <w:rPr>
          <w:i/>
          <w:color w:val="000000"/>
          <w:szCs w:val="24"/>
          <w:u w:val="single"/>
          <w:shd w:val="clear" w:color="auto" w:fill="FFFFFF"/>
        </w:rPr>
        <w:t xml:space="preserve"> 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удовлетворение потребностей общества и государства в квалифицированных специалистах с высшим образованием;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обеспечение конкурентоспособности университета по отношению к ведущим зарубежным образовательным и исследовательским центрам;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содействие интеграции российской науки и образования в международное научно-исследовательское и образовательное пространство;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 xml:space="preserve">- распространение зарубежного и (или) накопленного в университете научного и </w:t>
      </w:r>
      <w:r w:rsidRPr="00146D78">
        <w:rPr>
          <w:i/>
          <w:szCs w:val="24"/>
          <w:u w:val="single"/>
        </w:rPr>
        <w:lastRenderedPageBreak/>
        <w:t>образовательного опыта;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выполнение заказов на научные исследования и разработки для юридических и физических лиц на основе гражданско-правовых договоров;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обеспечение системной модернизации высшего образования;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 xml:space="preserve">- создание для обучающихся и работников университета условий для реализации их интеллектуального и творческого потенциала, занятий спортом и </w:t>
      </w:r>
      <w:proofErr w:type="gramStart"/>
      <w:r w:rsidRPr="00146D78">
        <w:rPr>
          <w:i/>
          <w:szCs w:val="24"/>
          <w:u w:val="single"/>
        </w:rPr>
        <w:t>отдыха</w:t>
      </w:r>
      <w:proofErr w:type="gramEnd"/>
      <w:r w:rsidRPr="00146D78">
        <w:rPr>
          <w:i/>
          <w:szCs w:val="24"/>
          <w:u w:val="single"/>
        </w:rPr>
        <w:t xml:space="preserve"> в том числе в спортивно-оздоровительных студенческих лагерях, на базах отдыха и в гостевых домах, созданных на базе закрепленного за университетом имущества;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написание, издание и тиражирование учебников, учебных пособий и монографий.</w:t>
      </w:r>
    </w:p>
    <w:p w:rsidR="00E341E3" w:rsidRPr="009E1D19" w:rsidRDefault="00E341E3" w:rsidP="00E341E3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 xml:space="preserve">2.3.  </w:t>
      </w:r>
      <w:proofErr w:type="gramStart"/>
      <w:r w:rsidRPr="0039526A">
        <w:rPr>
          <w:rFonts w:eastAsia="Calibri"/>
          <w:sz w:val="24"/>
          <w:szCs w:val="24"/>
          <w:lang w:eastAsia="ru-RU"/>
        </w:rPr>
        <w:t xml:space="preserve">Форма  оказания  услуг: (на объекте, с длительным пребыванием, в </w:t>
      </w:r>
      <w:proofErr w:type="spellStart"/>
      <w:r w:rsidRPr="0039526A">
        <w:rPr>
          <w:rFonts w:eastAsia="Calibri"/>
          <w:sz w:val="24"/>
          <w:szCs w:val="24"/>
          <w:lang w:eastAsia="ru-RU"/>
        </w:rPr>
        <w:t>т.ч</w:t>
      </w:r>
      <w:proofErr w:type="spellEnd"/>
      <w:r w:rsidRPr="0039526A">
        <w:rPr>
          <w:rFonts w:eastAsia="Calibri"/>
          <w:sz w:val="24"/>
          <w:szCs w:val="24"/>
          <w:lang w:eastAsia="ru-RU"/>
        </w:rPr>
        <w:t>.</w:t>
      </w:r>
      <w:r w:rsidR="009E1D19">
        <w:rPr>
          <w:rFonts w:eastAsia="Calibri"/>
          <w:sz w:val="24"/>
          <w:szCs w:val="24"/>
          <w:lang w:eastAsia="ru-RU"/>
        </w:rPr>
        <w:t xml:space="preserve"> </w:t>
      </w:r>
      <w:r w:rsidRPr="0039526A">
        <w:rPr>
          <w:rFonts w:eastAsia="Calibri"/>
          <w:sz w:val="24"/>
          <w:szCs w:val="24"/>
          <w:lang w:eastAsia="ru-RU"/>
        </w:rPr>
        <w:t>проживанием, на дому, дистанционно)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 xml:space="preserve">на объекте, с длительным пребыванием, в </w:t>
      </w:r>
      <w:proofErr w:type="spellStart"/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>т.ч</w:t>
      </w:r>
      <w:proofErr w:type="spellEnd"/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>. проживанием, на дому, дистанционно</w:t>
      </w:r>
      <w:r w:rsidRPr="009E1D19">
        <w:rPr>
          <w:rFonts w:eastAsia="Calibri"/>
          <w:i/>
          <w:sz w:val="24"/>
          <w:szCs w:val="24"/>
          <w:u w:val="single"/>
          <w:lang w:eastAsia="ru-RU"/>
        </w:rPr>
        <w:t xml:space="preserve">. </w:t>
      </w:r>
      <w:proofErr w:type="gramEnd"/>
    </w:p>
    <w:p w:rsidR="00E341E3" w:rsidRPr="0039526A" w:rsidRDefault="00E341E3" w:rsidP="00E341E3">
      <w:pPr>
        <w:adjustRightInd w:val="0"/>
        <w:rPr>
          <w:rFonts w:eastAsia="Calibri"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 xml:space="preserve">2.4.  </w:t>
      </w:r>
      <w:proofErr w:type="gramStart"/>
      <w:r w:rsidRPr="0039526A">
        <w:rPr>
          <w:rFonts w:eastAsia="Calibri"/>
          <w:sz w:val="24"/>
          <w:szCs w:val="24"/>
          <w:lang w:eastAsia="ru-RU"/>
        </w:rPr>
        <w:t>Категории  обслуживаемого  населения  по  возрасту:  (дети,  взрослые</w:t>
      </w:r>
      <w:proofErr w:type="gramEnd"/>
    </w:p>
    <w:p w:rsidR="009E1D19" w:rsidRPr="009E1D19" w:rsidRDefault="00E341E3" w:rsidP="009E1D19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трудоспособного возраста, пожилые; все возрастные категории)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>взрослые</w:t>
      </w:r>
    </w:p>
    <w:p w:rsidR="00E341E3" w:rsidRPr="009E1D19" w:rsidRDefault="00974987" w:rsidP="009E1D19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>
        <w:rPr>
          <w:rFonts w:eastAsia="Calibri"/>
          <w:i/>
          <w:sz w:val="24"/>
          <w:szCs w:val="24"/>
          <w:u w:val="single"/>
          <w:lang w:eastAsia="ru-RU"/>
        </w:rPr>
        <w:t>трудоспособного возраста.</w:t>
      </w:r>
    </w:p>
    <w:p w:rsidR="00E341E3" w:rsidRPr="0039526A" w:rsidRDefault="00E341E3" w:rsidP="00E341E3">
      <w:pPr>
        <w:adjustRightInd w:val="0"/>
        <w:rPr>
          <w:rFonts w:eastAsia="Calibri"/>
          <w:b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2.5.   Категории  обслуживаемых  инвалидов:</w:t>
      </w:r>
      <w:r w:rsidR="00620A56">
        <w:rPr>
          <w:rFonts w:eastAsia="Calibri"/>
          <w:sz w:val="24"/>
          <w:szCs w:val="24"/>
          <w:lang w:eastAsia="ru-RU"/>
        </w:rPr>
        <w:t xml:space="preserve"> </w:t>
      </w:r>
      <w:r w:rsidR="009E1D19">
        <w:rPr>
          <w:rFonts w:eastAsia="Calibri"/>
          <w:i/>
          <w:sz w:val="24"/>
          <w:szCs w:val="24"/>
          <w:u w:val="single"/>
          <w:lang w:eastAsia="ru-RU"/>
        </w:rPr>
        <w:t>все категории</w:t>
      </w:r>
    </w:p>
    <w:p w:rsidR="00E341E3" w:rsidRPr="0039526A" w:rsidRDefault="00E341E3" w:rsidP="00E341E3">
      <w:pPr>
        <w:adjustRightInd w:val="0"/>
        <w:rPr>
          <w:rFonts w:eastAsia="Calibri"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 xml:space="preserve">2.6.  Плановая  мощность:  посещаемость  (количество </w:t>
      </w:r>
      <w:proofErr w:type="gramStart"/>
      <w:r w:rsidRPr="0039526A">
        <w:rPr>
          <w:rFonts w:eastAsia="Calibri"/>
          <w:sz w:val="24"/>
          <w:szCs w:val="24"/>
          <w:lang w:eastAsia="ru-RU"/>
        </w:rPr>
        <w:t>обслуживаемых</w:t>
      </w:r>
      <w:proofErr w:type="gramEnd"/>
      <w:r w:rsidRPr="0039526A">
        <w:rPr>
          <w:rFonts w:eastAsia="Calibri"/>
          <w:sz w:val="24"/>
          <w:szCs w:val="24"/>
          <w:lang w:eastAsia="ru-RU"/>
        </w:rPr>
        <w:t xml:space="preserve"> в день),</w:t>
      </w:r>
    </w:p>
    <w:p w:rsidR="00E341E3" w:rsidRPr="0039526A" w:rsidRDefault="00E341E3" w:rsidP="00E341E3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вместимость</w:t>
      </w:r>
      <w:r>
        <w:rPr>
          <w:rFonts w:eastAsia="Calibri"/>
          <w:sz w:val="24"/>
          <w:szCs w:val="24"/>
          <w:lang w:eastAsia="ru-RU"/>
        </w:rPr>
        <w:t xml:space="preserve">, пропускная  способность: </w:t>
      </w:r>
      <w:r w:rsidR="00974987">
        <w:rPr>
          <w:rFonts w:eastAsia="Calibri"/>
          <w:i/>
          <w:sz w:val="24"/>
          <w:szCs w:val="24"/>
          <w:u w:val="single"/>
          <w:lang w:eastAsia="ru-RU"/>
        </w:rPr>
        <w:t xml:space="preserve">проживает 270 </w:t>
      </w:r>
      <w:r w:rsidR="006B0F52" w:rsidRPr="00166199">
        <w:rPr>
          <w:rFonts w:eastAsia="Calibri"/>
          <w:i/>
          <w:sz w:val="24"/>
          <w:szCs w:val="24"/>
          <w:u w:val="single"/>
          <w:lang w:eastAsia="ru-RU"/>
        </w:rPr>
        <w:t xml:space="preserve"> человек</w:t>
      </w:r>
      <w:r w:rsidRPr="00E83D79"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E341E3" w:rsidRPr="0039526A" w:rsidRDefault="00E341E3" w:rsidP="00E341E3">
      <w:pPr>
        <w:adjustRightInd w:val="0"/>
        <w:rPr>
          <w:rFonts w:eastAsia="Calibri"/>
          <w:b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2.7. Участие в исполнении ИПР инвалида, ребенка-инвалида (да, нет)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Pr="0039526A">
        <w:rPr>
          <w:rFonts w:eastAsia="Calibri"/>
          <w:i/>
          <w:sz w:val="24"/>
          <w:szCs w:val="24"/>
          <w:u w:val="single"/>
          <w:lang w:eastAsia="ru-RU"/>
        </w:rPr>
        <w:t>нет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. </w:t>
      </w:r>
    </w:p>
    <w:p w:rsidR="00E341E3" w:rsidRPr="00940739" w:rsidRDefault="00E341E3" w:rsidP="007D0321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</w:p>
    <w:p w:rsidR="00E341E3" w:rsidRPr="00A461E5" w:rsidRDefault="00E341E3" w:rsidP="00E341E3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A461E5">
        <w:rPr>
          <w:rFonts w:eastAsia="Calibri"/>
          <w:b/>
          <w:sz w:val="24"/>
          <w:szCs w:val="24"/>
          <w:lang w:eastAsia="ru-RU"/>
        </w:rPr>
        <w:t>3. Состояние доступности объекта</w:t>
      </w:r>
    </w:p>
    <w:p w:rsidR="00E341E3" w:rsidRPr="00A461E5" w:rsidRDefault="00E341E3" w:rsidP="00E341E3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974987" w:rsidRPr="00A461E5" w:rsidRDefault="00974987" w:rsidP="00974987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>3.1. Путь следования к объекту пассажирским транспортом (описать маршрут движения с использованием пассажирского транспорта).</w:t>
      </w:r>
    </w:p>
    <w:p w:rsidR="00974987" w:rsidRPr="00E111EF" w:rsidRDefault="00974987" w:rsidP="00974987">
      <w:pPr>
        <w:adjustRightInd w:val="0"/>
        <w:jc w:val="both"/>
        <w:rPr>
          <w:rFonts w:eastAsia="Calibri"/>
          <w:i/>
          <w:sz w:val="24"/>
          <w:szCs w:val="24"/>
        </w:rPr>
      </w:pPr>
      <w:r w:rsidRPr="00E111EF">
        <w:rPr>
          <w:rFonts w:eastAsia="Calibri"/>
          <w:i/>
          <w:sz w:val="24"/>
          <w:szCs w:val="24"/>
          <w:u w:val="single"/>
        </w:rPr>
        <w:t>Остановка «</w:t>
      </w:r>
      <w:proofErr w:type="spellStart"/>
      <w:r>
        <w:rPr>
          <w:rFonts w:eastAsia="Calibri"/>
          <w:i/>
          <w:sz w:val="24"/>
          <w:szCs w:val="24"/>
          <w:u w:val="single"/>
        </w:rPr>
        <w:t>Уинская</w:t>
      </w:r>
      <w:proofErr w:type="spellEnd"/>
      <w:r w:rsidRPr="00E111EF">
        <w:rPr>
          <w:rFonts w:eastAsia="Calibri"/>
          <w:i/>
          <w:sz w:val="24"/>
          <w:szCs w:val="24"/>
          <w:u w:val="single"/>
        </w:rPr>
        <w:t>»</w:t>
      </w:r>
    </w:p>
    <w:p w:rsidR="00974987" w:rsidRDefault="00974987" w:rsidP="00974987">
      <w:pPr>
        <w:adjustRightInd w:val="0"/>
        <w:jc w:val="both"/>
        <w:rPr>
          <w:rFonts w:eastAsia="Calibri"/>
          <w:i/>
          <w:sz w:val="24"/>
          <w:szCs w:val="24"/>
        </w:rPr>
      </w:pPr>
      <w:r w:rsidRPr="00516C18">
        <w:rPr>
          <w:rFonts w:eastAsia="Calibri"/>
          <w:i/>
          <w:noProof/>
          <w:sz w:val="22"/>
          <w:szCs w:val="22"/>
          <w:u w:val="single"/>
          <w:lang w:eastAsia="ru-RU"/>
        </w:rPr>
        <w:drawing>
          <wp:inline distT="0" distB="0" distL="0" distR="0" wp14:anchorId="21AF43BB" wp14:editId="5BC612CE">
            <wp:extent cx="279854" cy="230588"/>
            <wp:effectExtent l="0" t="0" r="0" b="0"/>
            <wp:docPr id="1" name="Рисунок 2" descr="http://galaktika-reisen.de/images/icons/bus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alaktika-reisen.de/images/icons/bus-0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6" cy="23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E5">
        <w:rPr>
          <w:rFonts w:eastAsia="Calibri"/>
          <w:i/>
          <w:sz w:val="24"/>
          <w:szCs w:val="24"/>
          <w:u w:val="single"/>
        </w:rPr>
        <w:t>Маршруты автобусов</w:t>
      </w:r>
      <w:r w:rsidRPr="00A461E5">
        <w:rPr>
          <w:rFonts w:eastAsia="Calibri"/>
          <w:i/>
          <w:sz w:val="24"/>
          <w:szCs w:val="24"/>
        </w:rPr>
        <w:t xml:space="preserve">: </w:t>
      </w:r>
      <w:r>
        <w:rPr>
          <w:rFonts w:eastAsia="Calibri"/>
          <w:i/>
          <w:sz w:val="24"/>
          <w:szCs w:val="24"/>
        </w:rPr>
        <w:t xml:space="preserve">№ 1 и 68 </w:t>
      </w:r>
      <w:proofErr w:type="gramStart"/>
      <w:r>
        <w:rPr>
          <w:rFonts w:eastAsia="Calibri"/>
          <w:i/>
          <w:sz w:val="24"/>
          <w:szCs w:val="24"/>
        </w:rPr>
        <w:t>от ж</w:t>
      </w:r>
      <w:proofErr w:type="gramEnd"/>
      <w:r>
        <w:rPr>
          <w:rFonts w:eastAsia="Calibri"/>
          <w:i/>
          <w:sz w:val="24"/>
          <w:szCs w:val="24"/>
        </w:rPr>
        <w:t xml:space="preserve">/д вокзала «Пермь 2»; </w:t>
      </w:r>
    </w:p>
    <w:p w:rsidR="00974987" w:rsidRDefault="00974987" w:rsidP="00974987">
      <w:pPr>
        <w:adjustRightInd w:val="0"/>
        <w:jc w:val="both"/>
        <w:rPr>
          <w:i/>
          <w:sz w:val="24"/>
        </w:rPr>
      </w:pPr>
      <w:r w:rsidRPr="00516C18">
        <w:rPr>
          <w:rFonts w:eastAsia="Calibri"/>
          <w:i/>
          <w:noProof/>
          <w:sz w:val="22"/>
          <w:szCs w:val="22"/>
          <w:u w:val="single"/>
          <w:lang w:eastAsia="ru-RU"/>
        </w:rPr>
        <w:drawing>
          <wp:inline distT="0" distB="0" distL="0" distR="0" wp14:anchorId="58CC59AD" wp14:editId="329930D1">
            <wp:extent cx="279854" cy="230588"/>
            <wp:effectExtent l="0" t="0" r="0" b="0"/>
            <wp:docPr id="3" name="Рисунок 2" descr="http://galaktika-reisen.de/images/icons/bus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alaktika-reisen.de/images/icons/bus-0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6" cy="23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E5">
        <w:rPr>
          <w:rFonts w:eastAsia="Calibri"/>
          <w:i/>
          <w:sz w:val="24"/>
          <w:szCs w:val="24"/>
          <w:u w:val="single"/>
        </w:rPr>
        <w:t>Маршруты автобусов</w:t>
      </w:r>
      <w:r w:rsidRPr="00A461E5">
        <w:rPr>
          <w:rFonts w:eastAsia="Calibri"/>
          <w:i/>
          <w:sz w:val="24"/>
          <w:szCs w:val="24"/>
        </w:rPr>
        <w:t>:</w:t>
      </w:r>
      <w:r>
        <w:rPr>
          <w:rFonts w:eastAsia="Calibri"/>
          <w:i/>
          <w:sz w:val="24"/>
          <w:szCs w:val="24"/>
        </w:rPr>
        <w:t xml:space="preserve"> № 1, 4 и 67 от Автовокзала.</w:t>
      </w:r>
    </w:p>
    <w:p w:rsidR="00974987" w:rsidRPr="00A461E5" w:rsidRDefault="00974987" w:rsidP="00974987">
      <w:pPr>
        <w:adjustRightInd w:val="0"/>
        <w:jc w:val="both"/>
        <w:rPr>
          <w:rFonts w:eastAsia="Calibri"/>
          <w:i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Наличие     адаптированного     пассажирского    транспорта    к    объекту: </w:t>
      </w:r>
      <w:r>
        <w:rPr>
          <w:rFonts w:eastAsia="Calibri"/>
          <w:i/>
          <w:sz w:val="24"/>
          <w:szCs w:val="24"/>
          <w:u w:val="single"/>
        </w:rPr>
        <w:t xml:space="preserve">маршруты автобусов  </w:t>
      </w:r>
      <w:r w:rsidRPr="00A461E5">
        <w:rPr>
          <w:rFonts w:eastAsia="Calibri"/>
          <w:i/>
          <w:sz w:val="24"/>
          <w:szCs w:val="24"/>
          <w:u w:val="single"/>
        </w:rPr>
        <w:t>оснащен</w:t>
      </w:r>
      <w:r>
        <w:rPr>
          <w:rFonts w:eastAsia="Calibri"/>
          <w:i/>
          <w:sz w:val="24"/>
          <w:szCs w:val="24"/>
          <w:u w:val="single"/>
        </w:rPr>
        <w:t xml:space="preserve">ы </w:t>
      </w:r>
      <w:proofErr w:type="spellStart"/>
      <w:r w:rsidRPr="00A461E5">
        <w:rPr>
          <w:rFonts w:eastAsia="Calibri"/>
          <w:i/>
          <w:sz w:val="24"/>
          <w:szCs w:val="24"/>
          <w:u w:val="single"/>
        </w:rPr>
        <w:t>низкопольным</w:t>
      </w:r>
      <w:proofErr w:type="spellEnd"/>
      <w:r w:rsidRPr="00A461E5">
        <w:rPr>
          <w:rFonts w:eastAsia="Calibri"/>
          <w:i/>
          <w:sz w:val="24"/>
          <w:szCs w:val="24"/>
          <w:u w:val="single"/>
        </w:rPr>
        <w:t xml:space="preserve"> транспортом.</w:t>
      </w:r>
    </w:p>
    <w:p w:rsidR="00974987" w:rsidRPr="00A461E5" w:rsidRDefault="00974987" w:rsidP="00974987">
      <w:pPr>
        <w:adjustRightInd w:val="0"/>
        <w:jc w:val="both"/>
        <w:rPr>
          <w:rFonts w:eastAsia="Calibri"/>
          <w:i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 Путь к объекту от ближайшей остановки пассажирского транспорта: </w:t>
      </w:r>
    </w:p>
    <w:p w:rsidR="00974987" w:rsidRPr="00A461E5" w:rsidRDefault="00974987" w:rsidP="00974987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3.2.1. Расстояние до объекта от остановки транспорта: </w:t>
      </w:r>
      <w:r w:rsidR="00754980" w:rsidRPr="00754980">
        <w:rPr>
          <w:rFonts w:eastAsia="Calibri"/>
          <w:i/>
          <w:sz w:val="24"/>
          <w:szCs w:val="24"/>
          <w:u w:val="single"/>
        </w:rPr>
        <w:t>127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A461E5">
        <w:rPr>
          <w:rFonts w:eastAsia="Calibri"/>
          <w:i/>
          <w:sz w:val="24"/>
          <w:szCs w:val="24"/>
          <w:u w:val="single"/>
        </w:rPr>
        <w:t xml:space="preserve"> м</w:t>
      </w:r>
      <w:r w:rsidRPr="00A461E5">
        <w:rPr>
          <w:rFonts w:eastAsia="Calibri"/>
          <w:sz w:val="24"/>
          <w:szCs w:val="24"/>
        </w:rPr>
        <w:t xml:space="preserve">. </w:t>
      </w:r>
    </w:p>
    <w:p w:rsidR="00974987" w:rsidRPr="00A461E5" w:rsidRDefault="00974987" w:rsidP="00974987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3.2.2. Время движения (пешком): </w:t>
      </w:r>
      <w:r>
        <w:rPr>
          <w:rFonts w:eastAsia="Calibri"/>
          <w:i/>
          <w:sz w:val="24"/>
          <w:szCs w:val="24"/>
          <w:u w:val="single"/>
        </w:rPr>
        <w:t>5</w:t>
      </w:r>
      <w:r w:rsidR="00754980">
        <w:rPr>
          <w:rFonts w:eastAsia="Calibri"/>
          <w:i/>
          <w:sz w:val="24"/>
          <w:szCs w:val="24"/>
          <w:u w:val="single"/>
        </w:rPr>
        <w:t>-10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A461E5">
        <w:rPr>
          <w:rFonts w:eastAsia="Calibri"/>
          <w:i/>
          <w:sz w:val="24"/>
          <w:szCs w:val="24"/>
          <w:u w:val="single"/>
        </w:rPr>
        <w:t xml:space="preserve"> минут</w:t>
      </w:r>
      <w:r w:rsidRPr="00A461E5">
        <w:rPr>
          <w:rFonts w:eastAsia="Calibri"/>
          <w:sz w:val="24"/>
          <w:szCs w:val="24"/>
        </w:rPr>
        <w:t xml:space="preserve">. </w:t>
      </w:r>
    </w:p>
    <w:p w:rsidR="00974987" w:rsidRPr="004E55EE" w:rsidRDefault="00974987" w:rsidP="00974987">
      <w:pPr>
        <w:adjustRightInd w:val="0"/>
        <w:jc w:val="both"/>
        <w:rPr>
          <w:rFonts w:eastAsia="Calibri"/>
          <w:sz w:val="24"/>
          <w:szCs w:val="24"/>
          <w:u w:val="single"/>
        </w:rPr>
      </w:pPr>
      <w:r w:rsidRPr="00A461E5">
        <w:rPr>
          <w:rFonts w:eastAsia="Calibri"/>
          <w:sz w:val="24"/>
          <w:szCs w:val="24"/>
        </w:rPr>
        <w:t>3.2.3. Наличие выделенного от проезжей части пешеходного пути (</w:t>
      </w:r>
      <w:r w:rsidRPr="00A461E5">
        <w:rPr>
          <w:rFonts w:eastAsia="Calibri"/>
          <w:i/>
          <w:sz w:val="24"/>
          <w:szCs w:val="24"/>
          <w:u w:val="single"/>
        </w:rPr>
        <w:t>да</w:t>
      </w:r>
      <w:r w:rsidRPr="00A461E5">
        <w:rPr>
          <w:rFonts w:eastAsia="Calibri"/>
          <w:sz w:val="24"/>
          <w:szCs w:val="24"/>
        </w:rPr>
        <w:t xml:space="preserve">, нет): </w:t>
      </w:r>
      <w:r w:rsidRPr="004E55EE">
        <w:rPr>
          <w:rFonts w:eastAsia="Calibri"/>
          <w:i/>
          <w:sz w:val="24"/>
          <w:szCs w:val="24"/>
          <w:u w:val="single"/>
        </w:rPr>
        <w:t>ширина пешеходного пути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4E55EE">
        <w:rPr>
          <w:rFonts w:eastAsia="Calibri"/>
          <w:i/>
          <w:sz w:val="24"/>
          <w:szCs w:val="24"/>
          <w:u w:val="single"/>
        </w:rPr>
        <w:t>–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4E55EE">
        <w:rPr>
          <w:rFonts w:eastAsia="Calibri"/>
          <w:i/>
          <w:sz w:val="24"/>
          <w:szCs w:val="24"/>
          <w:u w:val="single"/>
        </w:rPr>
        <w:t xml:space="preserve">2,5  м. </w:t>
      </w:r>
    </w:p>
    <w:p w:rsidR="00974987" w:rsidRPr="00A461E5" w:rsidRDefault="00974987" w:rsidP="00974987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3.2.4.   </w:t>
      </w:r>
      <w:proofErr w:type="gramStart"/>
      <w:r w:rsidRPr="00A461E5">
        <w:rPr>
          <w:rFonts w:eastAsia="Calibri"/>
          <w:sz w:val="24"/>
          <w:szCs w:val="24"/>
        </w:rPr>
        <w:t xml:space="preserve">Перекрестки    (нерегулируемые;    регулируемые,    со    звуковой сигнализацией, таймером; нет): </w:t>
      </w:r>
      <w:r>
        <w:rPr>
          <w:rFonts w:eastAsia="Calibri"/>
          <w:i/>
          <w:sz w:val="24"/>
          <w:szCs w:val="24"/>
          <w:u w:val="single"/>
        </w:rPr>
        <w:t xml:space="preserve">пешеходные переходы регулируемые, </w:t>
      </w:r>
      <w:r w:rsidRPr="00A461E5">
        <w:rPr>
          <w:rFonts w:eastAsia="Calibri"/>
          <w:i/>
          <w:sz w:val="24"/>
          <w:szCs w:val="24"/>
          <w:u w:val="single"/>
        </w:rPr>
        <w:t>переход</w:t>
      </w:r>
      <w:r>
        <w:rPr>
          <w:rFonts w:eastAsia="Calibri"/>
          <w:i/>
          <w:sz w:val="24"/>
          <w:szCs w:val="24"/>
          <w:u w:val="single"/>
        </w:rPr>
        <w:t>ы</w:t>
      </w:r>
      <w:r w:rsidRPr="00A461E5">
        <w:rPr>
          <w:rFonts w:eastAsia="Calibri"/>
          <w:i/>
          <w:sz w:val="24"/>
          <w:szCs w:val="24"/>
          <w:u w:val="single"/>
        </w:rPr>
        <w:t xml:space="preserve"> обозначен</w:t>
      </w:r>
      <w:r>
        <w:rPr>
          <w:rFonts w:eastAsia="Calibri"/>
          <w:i/>
          <w:sz w:val="24"/>
          <w:szCs w:val="24"/>
          <w:u w:val="single"/>
        </w:rPr>
        <w:t>ы</w:t>
      </w:r>
      <w:r w:rsidRPr="00A461E5">
        <w:rPr>
          <w:rFonts w:eastAsia="Calibri"/>
          <w:i/>
          <w:sz w:val="24"/>
          <w:szCs w:val="24"/>
          <w:u w:val="single"/>
        </w:rPr>
        <w:t xml:space="preserve"> знаком «Пешеходной переход</w:t>
      </w:r>
      <w:r>
        <w:rPr>
          <w:rFonts w:eastAsia="Calibri"/>
          <w:i/>
          <w:sz w:val="24"/>
          <w:szCs w:val="24"/>
          <w:u w:val="single"/>
        </w:rPr>
        <w:t>»</w:t>
      </w:r>
      <w:r w:rsidRPr="00A461E5">
        <w:rPr>
          <w:rFonts w:eastAsia="Calibri"/>
          <w:sz w:val="24"/>
          <w:szCs w:val="24"/>
        </w:rPr>
        <w:t xml:space="preserve">.  </w:t>
      </w:r>
      <w:proofErr w:type="gramEnd"/>
    </w:p>
    <w:p w:rsidR="00974987" w:rsidRPr="00A461E5" w:rsidRDefault="00974987" w:rsidP="00974987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>3.2.5. Информация на пути следования к объекту (акустическая,</w:t>
      </w:r>
      <w:r>
        <w:rPr>
          <w:rFonts w:eastAsia="Calibri"/>
          <w:sz w:val="24"/>
          <w:szCs w:val="24"/>
        </w:rPr>
        <w:t xml:space="preserve">  тактильная, визуальная; нет). </w:t>
      </w:r>
      <w:r w:rsidRPr="00761EC7">
        <w:rPr>
          <w:rFonts w:eastAsia="Calibri"/>
          <w:i/>
          <w:sz w:val="24"/>
          <w:szCs w:val="24"/>
          <w:u w:val="single"/>
        </w:rPr>
        <w:t>На пути следования к объекту присутствует только визуальная информация.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761EC7">
        <w:rPr>
          <w:rFonts w:eastAsia="Calibri"/>
          <w:i/>
          <w:sz w:val="24"/>
          <w:szCs w:val="24"/>
          <w:u w:val="single"/>
        </w:rPr>
        <w:t>Остановочный пункт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761EC7">
        <w:rPr>
          <w:rFonts w:eastAsia="Calibri"/>
          <w:i/>
          <w:sz w:val="24"/>
          <w:szCs w:val="24"/>
          <w:u w:val="single"/>
        </w:rPr>
        <w:t>оборудован табличкой с названием остановки, расписанием движения транспорта. Информация о маршрутах – плохо читаемая, выполненная мелким шрифтом.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761EC7">
        <w:rPr>
          <w:rFonts w:eastAsia="Calibri"/>
          <w:i/>
          <w:sz w:val="24"/>
          <w:szCs w:val="24"/>
          <w:u w:val="single"/>
        </w:rPr>
        <w:t>На остановке отсутствуют указатели и схема движения к объекту для инвалидов и других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761EC7">
        <w:rPr>
          <w:rFonts w:eastAsia="Calibri"/>
          <w:i/>
          <w:sz w:val="24"/>
          <w:szCs w:val="24"/>
          <w:u w:val="single"/>
        </w:rPr>
        <w:t>маломобильных групп населения</w:t>
      </w:r>
      <w:r>
        <w:rPr>
          <w:rFonts w:eastAsia="Calibri"/>
          <w:i/>
          <w:sz w:val="24"/>
          <w:szCs w:val="24"/>
        </w:rPr>
        <w:t xml:space="preserve">. </w:t>
      </w:r>
    </w:p>
    <w:p w:rsidR="00974987" w:rsidRPr="00754980" w:rsidRDefault="00974987" w:rsidP="00974987">
      <w:pPr>
        <w:adjustRightInd w:val="0"/>
        <w:jc w:val="both"/>
        <w:rPr>
          <w:rFonts w:eastAsia="Calibri"/>
          <w:i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3.2.6. Перепады высоты на пути: </w:t>
      </w:r>
      <w:r w:rsidRPr="00754980">
        <w:rPr>
          <w:rFonts w:eastAsia="Calibri"/>
          <w:i/>
          <w:sz w:val="24"/>
          <w:szCs w:val="24"/>
          <w:u w:val="single"/>
        </w:rPr>
        <w:t>Пешеходные переходы представляет собой ровную асфальтовую дорогу, на пересечении с проезжей частью оборудованы съезды.</w:t>
      </w:r>
    </w:p>
    <w:p w:rsidR="00974987" w:rsidRPr="00754980" w:rsidRDefault="00974987" w:rsidP="00974987">
      <w:pPr>
        <w:adjustRightInd w:val="0"/>
        <w:jc w:val="both"/>
        <w:rPr>
          <w:rFonts w:eastAsia="Calibri"/>
          <w:i/>
          <w:sz w:val="24"/>
          <w:szCs w:val="24"/>
        </w:rPr>
      </w:pPr>
      <w:r w:rsidRPr="00754980">
        <w:rPr>
          <w:rFonts w:eastAsia="Calibri"/>
          <w:i/>
          <w:sz w:val="24"/>
          <w:szCs w:val="24"/>
          <w:u w:val="single"/>
        </w:rPr>
        <w:t>Остановка «</w:t>
      </w:r>
      <w:proofErr w:type="spellStart"/>
      <w:r w:rsidRPr="00754980">
        <w:rPr>
          <w:rFonts w:eastAsia="Calibri"/>
          <w:i/>
          <w:sz w:val="24"/>
          <w:szCs w:val="24"/>
          <w:u w:val="single"/>
        </w:rPr>
        <w:t>Уинская</w:t>
      </w:r>
      <w:proofErr w:type="spellEnd"/>
      <w:r w:rsidRPr="00754980">
        <w:rPr>
          <w:rFonts w:eastAsia="Calibri"/>
          <w:i/>
          <w:sz w:val="24"/>
          <w:szCs w:val="24"/>
          <w:u w:val="single"/>
        </w:rPr>
        <w:t xml:space="preserve">» адаптирована для </w:t>
      </w:r>
      <w:proofErr w:type="spellStart"/>
      <w:r w:rsidRPr="00754980">
        <w:rPr>
          <w:rFonts w:eastAsia="Calibri"/>
          <w:i/>
          <w:sz w:val="24"/>
          <w:szCs w:val="24"/>
          <w:u w:val="single"/>
        </w:rPr>
        <w:t>низкопольного</w:t>
      </w:r>
      <w:proofErr w:type="spellEnd"/>
      <w:r w:rsidRPr="00754980">
        <w:rPr>
          <w:rFonts w:eastAsia="Calibri"/>
          <w:i/>
          <w:sz w:val="24"/>
          <w:szCs w:val="24"/>
          <w:u w:val="single"/>
        </w:rPr>
        <w:t xml:space="preserve"> транспорта.</w:t>
      </w:r>
    </w:p>
    <w:p w:rsidR="00A461E5" w:rsidRDefault="00A461E5" w:rsidP="00A461E5">
      <w:pPr>
        <w:adjustRightInd w:val="0"/>
        <w:rPr>
          <w:rFonts w:eastAsia="Calibri"/>
          <w:sz w:val="24"/>
          <w:szCs w:val="24"/>
        </w:rPr>
      </w:pPr>
    </w:p>
    <w:p w:rsidR="003B2849" w:rsidRPr="00A461E5" w:rsidRDefault="003B2849" w:rsidP="003B2849">
      <w:pPr>
        <w:adjustRightInd w:val="0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3.3. Организация доступности объекта для инвалидов - форма обслуживания </w:t>
      </w:r>
    </w:p>
    <w:p w:rsidR="003B2849" w:rsidRPr="00A461E5" w:rsidRDefault="003B2849" w:rsidP="003B2849">
      <w:pPr>
        <w:adjustRightInd w:val="0"/>
        <w:rPr>
          <w:rFonts w:eastAsia="Calibri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3B2849" w:rsidRPr="00A461E5" w:rsidTr="004758FB">
        <w:trPr>
          <w:trHeight w:val="600"/>
          <w:tblCellSpacing w:w="5" w:type="nil"/>
        </w:trPr>
        <w:tc>
          <w:tcPr>
            <w:tcW w:w="600" w:type="dxa"/>
            <w:vAlign w:val="center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N</w:t>
            </w:r>
          </w:p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461E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461E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5520" w:type="dxa"/>
            <w:vAlign w:val="center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Категория инвалидов</w:t>
            </w:r>
          </w:p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(вид нарушения)</w:t>
            </w:r>
          </w:p>
        </w:tc>
        <w:tc>
          <w:tcPr>
            <w:tcW w:w="3120" w:type="dxa"/>
            <w:vAlign w:val="center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Вариант организации</w:t>
            </w:r>
          </w:p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доступности объекта</w:t>
            </w:r>
          </w:p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(формы обслуживания)</w:t>
            </w:r>
          </w:p>
        </w:tc>
      </w:tr>
      <w:tr w:rsidR="003B2849" w:rsidRPr="00A461E5" w:rsidTr="004758FB">
        <w:trPr>
          <w:trHeight w:val="712"/>
          <w:tblCellSpacing w:w="5" w:type="nil"/>
        </w:trPr>
        <w:tc>
          <w:tcPr>
            <w:tcW w:w="600" w:type="dxa"/>
            <w:vAlign w:val="center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0" w:type="dxa"/>
            <w:vAlign w:val="center"/>
          </w:tcPr>
          <w:p w:rsidR="003B2849" w:rsidRPr="00A461E5" w:rsidRDefault="003B2849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Все категории инвалидов и МГН               </w:t>
            </w:r>
          </w:p>
          <w:p w:rsidR="003B2849" w:rsidRPr="00A461E5" w:rsidRDefault="003B2849" w:rsidP="004758FB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 том числе инвалиды:                       </w:t>
            </w:r>
          </w:p>
        </w:tc>
        <w:tc>
          <w:tcPr>
            <w:tcW w:w="3120" w:type="dxa"/>
            <w:vAlign w:val="center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B2849" w:rsidRPr="00A461E5" w:rsidTr="004758FB">
        <w:trPr>
          <w:tblCellSpacing w:w="5" w:type="nil"/>
        </w:trPr>
        <w:tc>
          <w:tcPr>
            <w:tcW w:w="600" w:type="dxa"/>
            <w:vAlign w:val="center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520" w:type="dxa"/>
          </w:tcPr>
          <w:p w:rsidR="003B2849" w:rsidRPr="00A461E5" w:rsidRDefault="003B2849" w:rsidP="004758FB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A461E5">
              <w:rPr>
                <w:rFonts w:eastAsia="Calibri"/>
                <w:sz w:val="24"/>
                <w:szCs w:val="24"/>
              </w:rPr>
              <w:t>передвигающиеся</w:t>
            </w:r>
            <w:proofErr w:type="gramEnd"/>
            <w:r w:rsidRPr="00A461E5">
              <w:rPr>
                <w:rFonts w:eastAsia="Calibri"/>
                <w:sz w:val="24"/>
                <w:szCs w:val="24"/>
              </w:rPr>
              <w:t xml:space="preserve"> на креслах-колясках         </w:t>
            </w:r>
          </w:p>
        </w:tc>
        <w:tc>
          <w:tcPr>
            <w:tcW w:w="3120" w:type="dxa"/>
            <w:vAlign w:val="center"/>
          </w:tcPr>
          <w:p w:rsidR="003B2849" w:rsidRPr="00B840C6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ВНД</w:t>
            </w:r>
          </w:p>
        </w:tc>
      </w:tr>
      <w:tr w:rsidR="003B2849" w:rsidRPr="00A461E5" w:rsidTr="004758FB">
        <w:trPr>
          <w:tblCellSpacing w:w="5" w:type="nil"/>
        </w:trPr>
        <w:tc>
          <w:tcPr>
            <w:tcW w:w="600" w:type="dxa"/>
            <w:vAlign w:val="center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520" w:type="dxa"/>
          </w:tcPr>
          <w:p w:rsidR="003B2849" w:rsidRPr="00A461E5" w:rsidRDefault="003B2849" w:rsidP="004758FB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опорно-двигательного аппарата </w:t>
            </w:r>
          </w:p>
        </w:tc>
        <w:tc>
          <w:tcPr>
            <w:tcW w:w="3120" w:type="dxa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="00754980">
              <w:rPr>
                <w:rFonts w:eastAsia="Calibri"/>
                <w:sz w:val="24"/>
                <w:szCs w:val="24"/>
              </w:rPr>
              <w:t>У</w:t>
            </w:r>
          </w:p>
        </w:tc>
      </w:tr>
      <w:tr w:rsidR="003B2849" w:rsidRPr="00A461E5" w:rsidTr="004758FB">
        <w:trPr>
          <w:tblCellSpacing w:w="5" w:type="nil"/>
        </w:trPr>
        <w:tc>
          <w:tcPr>
            <w:tcW w:w="600" w:type="dxa"/>
            <w:vAlign w:val="center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520" w:type="dxa"/>
          </w:tcPr>
          <w:p w:rsidR="003B2849" w:rsidRPr="00A461E5" w:rsidRDefault="003B2849" w:rsidP="004758FB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зрения                        </w:t>
            </w:r>
          </w:p>
        </w:tc>
        <w:tc>
          <w:tcPr>
            <w:tcW w:w="3120" w:type="dxa"/>
          </w:tcPr>
          <w:p w:rsidR="003B2849" w:rsidRPr="00A461E5" w:rsidRDefault="003B2849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ВНД</w:t>
            </w:r>
          </w:p>
        </w:tc>
      </w:tr>
      <w:tr w:rsidR="003B2849" w:rsidRPr="00A461E5" w:rsidTr="004758FB">
        <w:trPr>
          <w:tblCellSpacing w:w="5" w:type="nil"/>
        </w:trPr>
        <w:tc>
          <w:tcPr>
            <w:tcW w:w="600" w:type="dxa"/>
            <w:vAlign w:val="center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520" w:type="dxa"/>
          </w:tcPr>
          <w:p w:rsidR="003B2849" w:rsidRPr="00A461E5" w:rsidRDefault="003B2849" w:rsidP="004758FB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слуха                         </w:t>
            </w:r>
          </w:p>
        </w:tc>
        <w:tc>
          <w:tcPr>
            <w:tcW w:w="3120" w:type="dxa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3B2849" w:rsidRPr="00A461E5" w:rsidTr="004758FB">
        <w:trPr>
          <w:tblCellSpacing w:w="5" w:type="nil"/>
        </w:trPr>
        <w:tc>
          <w:tcPr>
            <w:tcW w:w="600" w:type="dxa"/>
            <w:vAlign w:val="center"/>
          </w:tcPr>
          <w:p w:rsidR="003B2849" w:rsidRPr="00A461E5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520" w:type="dxa"/>
          </w:tcPr>
          <w:p w:rsidR="003B2849" w:rsidRPr="00A461E5" w:rsidRDefault="003B2849" w:rsidP="004758FB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умственного развития          </w:t>
            </w:r>
          </w:p>
        </w:tc>
        <w:tc>
          <w:tcPr>
            <w:tcW w:w="3120" w:type="dxa"/>
            <w:vAlign w:val="center"/>
          </w:tcPr>
          <w:p w:rsidR="003B2849" w:rsidRPr="00D86F07" w:rsidRDefault="003B2849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</w:p>
        </w:tc>
      </w:tr>
    </w:tbl>
    <w:p w:rsidR="0043135C" w:rsidRPr="00A461E5" w:rsidRDefault="0043135C" w:rsidP="00A461E5">
      <w:pPr>
        <w:adjustRightInd w:val="0"/>
        <w:rPr>
          <w:rFonts w:eastAsia="Calibri"/>
          <w:b/>
          <w:bCs/>
          <w:sz w:val="24"/>
          <w:szCs w:val="24"/>
          <w:lang w:eastAsia="ru-RU"/>
        </w:rPr>
      </w:pPr>
    </w:p>
    <w:p w:rsidR="0043135C" w:rsidRPr="00A461E5" w:rsidRDefault="0043135C" w:rsidP="00A461E5">
      <w:pPr>
        <w:adjustRightInd w:val="0"/>
        <w:rPr>
          <w:rFonts w:eastAsia="Calibri"/>
          <w:bCs/>
          <w:sz w:val="24"/>
          <w:szCs w:val="24"/>
          <w:lang w:eastAsia="ru-RU"/>
        </w:rPr>
      </w:pPr>
      <w:bookmarkStart w:id="0" w:name="Par706"/>
      <w:bookmarkEnd w:id="0"/>
      <w:r w:rsidRPr="00A461E5">
        <w:rPr>
          <w:rFonts w:eastAsia="Calibri"/>
          <w:bCs/>
          <w:sz w:val="24"/>
          <w:szCs w:val="24"/>
          <w:lang w:eastAsia="ru-RU"/>
        </w:rPr>
        <w:t>3.4. Состояние доступности основных структурно-функциональных зон</w:t>
      </w:r>
    </w:p>
    <w:p w:rsidR="0043135C" w:rsidRDefault="0043135C" w:rsidP="00A461E5">
      <w:pPr>
        <w:adjustRightInd w:val="0"/>
        <w:ind w:firstLine="540"/>
        <w:jc w:val="both"/>
        <w:rPr>
          <w:rFonts w:eastAsia="Calibri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95"/>
        <w:gridCol w:w="4845"/>
      </w:tblGrid>
      <w:tr w:rsidR="0090613B" w:rsidRPr="00A461E5" w:rsidTr="004758FB">
        <w:trPr>
          <w:trHeight w:val="600"/>
          <w:tblCellSpacing w:w="5" w:type="nil"/>
        </w:trPr>
        <w:tc>
          <w:tcPr>
            <w:tcW w:w="600" w:type="dxa"/>
            <w:vAlign w:val="center"/>
          </w:tcPr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N</w:t>
            </w:r>
          </w:p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461E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461E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795" w:type="dxa"/>
            <w:vAlign w:val="center"/>
          </w:tcPr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4845" w:type="dxa"/>
            <w:vAlign w:val="center"/>
          </w:tcPr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Состояние доступности, </w:t>
            </w:r>
            <w:proofErr w:type="gramStart"/>
            <w:r w:rsidRPr="00A461E5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том числе для </w:t>
            </w:r>
            <w:proofErr w:type="gramStart"/>
            <w:r w:rsidRPr="00A461E5">
              <w:rPr>
                <w:rFonts w:eastAsia="Calibri"/>
                <w:sz w:val="24"/>
                <w:szCs w:val="24"/>
              </w:rPr>
              <w:t>основных</w:t>
            </w:r>
            <w:proofErr w:type="gramEnd"/>
          </w:p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категорий инвалидов</w:t>
            </w:r>
          </w:p>
        </w:tc>
      </w:tr>
      <w:tr w:rsidR="0090613B" w:rsidRPr="00A461E5" w:rsidTr="004758FB">
        <w:trPr>
          <w:tblCellSpacing w:w="5" w:type="nil"/>
        </w:trPr>
        <w:tc>
          <w:tcPr>
            <w:tcW w:w="600" w:type="dxa"/>
            <w:vAlign w:val="center"/>
          </w:tcPr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795" w:type="dxa"/>
            <w:vAlign w:val="center"/>
          </w:tcPr>
          <w:p w:rsidR="0090613B" w:rsidRPr="00A461E5" w:rsidRDefault="0090613B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4845" w:type="dxa"/>
            <w:vAlign w:val="center"/>
          </w:tcPr>
          <w:p w:rsidR="0090613B" w:rsidRPr="00453027" w:rsidRDefault="0090613B" w:rsidP="004758FB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ДЧ</w:t>
            </w:r>
            <w:r w:rsidRPr="00453027">
              <w:rPr>
                <w:b/>
                <w:sz w:val="24"/>
                <w:szCs w:val="24"/>
                <w:lang w:eastAsia="ru-RU"/>
              </w:rPr>
              <w:t>-И (К</w:t>
            </w:r>
            <w:proofErr w:type="gramStart"/>
            <w:r w:rsidRPr="00453027">
              <w:rPr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453027">
              <w:rPr>
                <w:b/>
                <w:sz w:val="24"/>
                <w:szCs w:val="24"/>
                <w:lang w:eastAsia="ru-RU"/>
              </w:rPr>
              <w:t>,Г,У)</w:t>
            </w:r>
            <w:r w:rsidRPr="00453027">
              <w:rPr>
                <w:sz w:val="24"/>
                <w:szCs w:val="24"/>
                <w:lang w:eastAsia="ru-RU"/>
              </w:rPr>
              <w:t xml:space="preserve"> – территория, прилегаю</w:t>
            </w:r>
            <w:r>
              <w:rPr>
                <w:sz w:val="24"/>
                <w:szCs w:val="24"/>
                <w:lang w:eastAsia="ru-RU"/>
              </w:rPr>
              <w:t>щая к зданию, доступна частично</w:t>
            </w:r>
            <w:r w:rsidRPr="00453027">
              <w:rPr>
                <w:sz w:val="24"/>
                <w:szCs w:val="24"/>
                <w:lang w:eastAsia="ru-RU"/>
              </w:rPr>
              <w:t xml:space="preserve"> избирательно для инвалидов на креслах-колясках, инвалидов с нарушением опорно-двигательного аппарата, с нарушением слуха, лиц с нарушением умственного развития. </w:t>
            </w:r>
          </w:p>
          <w:p w:rsidR="0090613B" w:rsidRPr="00A461E5" w:rsidRDefault="0090613B" w:rsidP="004758FB">
            <w:pPr>
              <w:rPr>
                <w:rFonts w:eastAsia="Calibri"/>
                <w:sz w:val="24"/>
                <w:szCs w:val="24"/>
              </w:rPr>
            </w:pPr>
            <w:r w:rsidRPr="00453027">
              <w:rPr>
                <w:b/>
                <w:sz w:val="24"/>
                <w:szCs w:val="24"/>
                <w:lang w:eastAsia="ru-RU"/>
              </w:rPr>
              <w:t>ДУ (С)</w:t>
            </w:r>
            <w:r w:rsidRPr="00453027">
              <w:rPr>
                <w:sz w:val="24"/>
                <w:szCs w:val="24"/>
                <w:lang w:eastAsia="ru-RU"/>
              </w:rPr>
              <w:t xml:space="preserve"> – доступно условно для инвалидов нарушением зрения.</w:t>
            </w:r>
          </w:p>
        </w:tc>
      </w:tr>
      <w:tr w:rsidR="0090613B" w:rsidRPr="0013217F" w:rsidTr="004758FB">
        <w:trPr>
          <w:tblCellSpacing w:w="5" w:type="nil"/>
        </w:trPr>
        <w:tc>
          <w:tcPr>
            <w:tcW w:w="600" w:type="dxa"/>
            <w:vAlign w:val="center"/>
          </w:tcPr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795" w:type="dxa"/>
            <w:vAlign w:val="center"/>
          </w:tcPr>
          <w:p w:rsidR="0090613B" w:rsidRPr="00A461E5" w:rsidRDefault="0090613B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Вход (входы) в здание                     </w:t>
            </w:r>
          </w:p>
        </w:tc>
        <w:tc>
          <w:tcPr>
            <w:tcW w:w="4845" w:type="dxa"/>
            <w:vAlign w:val="center"/>
          </w:tcPr>
          <w:p w:rsidR="0090613B" w:rsidRPr="0013217F" w:rsidRDefault="0090613B" w:rsidP="004758FB">
            <w:pPr>
              <w:rPr>
                <w:sz w:val="24"/>
                <w:szCs w:val="24"/>
              </w:rPr>
            </w:pPr>
            <w:r w:rsidRPr="0013217F">
              <w:rPr>
                <w:b/>
                <w:sz w:val="24"/>
                <w:szCs w:val="24"/>
              </w:rPr>
              <w:t>ДЧ-И (Г</w:t>
            </w:r>
            <w:proofErr w:type="gramStart"/>
            <w:r w:rsidRPr="0013217F">
              <w:rPr>
                <w:b/>
                <w:sz w:val="24"/>
                <w:szCs w:val="24"/>
              </w:rPr>
              <w:t>,У</w:t>
            </w:r>
            <w:proofErr w:type="gramEnd"/>
            <w:r w:rsidRPr="0013217F">
              <w:rPr>
                <w:b/>
                <w:sz w:val="24"/>
                <w:szCs w:val="24"/>
              </w:rPr>
              <w:t>)</w:t>
            </w:r>
            <w:r w:rsidRPr="0013217F">
              <w:rPr>
                <w:sz w:val="24"/>
                <w:szCs w:val="24"/>
              </w:rPr>
              <w:t xml:space="preserve"> – доступно частично избирательно для инвалидов с нарушением слуха, умственного развития. </w:t>
            </w:r>
          </w:p>
          <w:p w:rsidR="0090613B" w:rsidRPr="0013217F" w:rsidRDefault="0090613B" w:rsidP="004758FB">
            <w:pPr>
              <w:rPr>
                <w:b/>
                <w:sz w:val="22"/>
                <w:szCs w:val="22"/>
              </w:rPr>
            </w:pPr>
            <w:r w:rsidRPr="0013217F">
              <w:rPr>
                <w:b/>
                <w:sz w:val="24"/>
                <w:szCs w:val="24"/>
              </w:rPr>
              <w:t>ВНД (К</w:t>
            </w:r>
            <w:proofErr w:type="gramStart"/>
            <w:r w:rsidRPr="0013217F">
              <w:rPr>
                <w:b/>
                <w:sz w:val="24"/>
                <w:szCs w:val="24"/>
              </w:rPr>
              <w:t>,О</w:t>
            </w:r>
            <w:proofErr w:type="gramEnd"/>
            <w:r w:rsidRPr="0013217F">
              <w:rPr>
                <w:b/>
                <w:sz w:val="24"/>
                <w:szCs w:val="24"/>
              </w:rPr>
              <w:t>,С)</w:t>
            </w:r>
            <w:r w:rsidRPr="0013217F">
              <w:rPr>
                <w:sz w:val="24"/>
                <w:szCs w:val="24"/>
              </w:rPr>
              <w:t xml:space="preserve"> – объект недоступен для инвалидов на креслах-колясках, с нарушением опорно-двигательного аппарата,   с нарушением органов зрения.</w:t>
            </w:r>
          </w:p>
        </w:tc>
      </w:tr>
      <w:tr w:rsidR="0090613B" w:rsidRPr="0013217F" w:rsidTr="004758FB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795" w:type="dxa"/>
            <w:vAlign w:val="center"/>
          </w:tcPr>
          <w:p w:rsidR="0090613B" w:rsidRPr="00A461E5" w:rsidRDefault="0090613B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Путь (пути) движения внутри здания        </w:t>
            </w:r>
          </w:p>
          <w:p w:rsidR="0090613B" w:rsidRPr="00A461E5" w:rsidRDefault="0090613B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(в т. ч. пути эвакуации)                   </w:t>
            </w:r>
          </w:p>
        </w:tc>
        <w:tc>
          <w:tcPr>
            <w:tcW w:w="4845" w:type="dxa"/>
            <w:vAlign w:val="center"/>
          </w:tcPr>
          <w:p w:rsidR="0090613B" w:rsidRPr="0013217F" w:rsidRDefault="0090613B" w:rsidP="00440CD2">
            <w:pPr>
              <w:rPr>
                <w:sz w:val="24"/>
                <w:szCs w:val="24"/>
              </w:rPr>
            </w:pPr>
            <w:r w:rsidRPr="0013217F">
              <w:rPr>
                <w:b/>
                <w:sz w:val="24"/>
                <w:szCs w:val="24"/>
              </w:rPr>
              <w:t>ДП-И (Г</w:t>
            </w:r>
            <w:proofErr w:type="gramStart"/>
            <w:r w:rsidRPr="0013217F">
              <w:rPr>
                <w:b/>
                <w:sz w:val="24"/>
                <w:szCs w:val="24"/>
              </w:rPr>
              <w:t>,У</w:t>
            </w:r>
            <w:proofErr w:type="gramEnd"/>
            <w:r w:rsidRPr="0013217F">
              <w:rPr>
                <w:b/>
                <w:sz w:val="24"/>
                <w:szCs w:val="24"/>
              </w:rPr>
              <w:t>)</w:t>
            </w:r>
            <w:r w:rsidRPr="0013217F">
              <w:rPr>
                <w:sz w:val="24"/>
                <w:szCs w:val="24"/>
              </w:rPr>
              <w:t xml:space="preserve"> – пути движения полностью доступны для инвалидов с нарушением слуха и умственного развития.</w:t>
            </w:r>
          </w:p>
          <w:p w:rsidR="0090613B" w:rsidRPr="0013217F" w:rsidRDefault="0090613B" w:rsidP="00440CD2">
            <w:pPr>
              <w:rPr>
                <w:sz w:val="24"/>
                <w:szCs w:val="24"/>
              </w:rPr>
            </w:pPr>
            <w:r w:rsidRPr="0013217F">
              <w:rPr>
                <w:b/>
                <w:sz w:val="24"/>
                <w:szCs w:val="24"/>
              </w:rPr>
              <w:t>ДЧ-И (К</w:t>
            </w:r>
            <w:proofErr w:type="gramStart"/>
            <w:r w:rsidRPr="0013217F">
              <w:rPr>
                <w:b/>
                <w:sz w:val="24"/>
                <w:szCs w:val="24"/>
              </w:rPr>
              <w:t>,О</w:t>
            </w:r>
            <w:proofErr w:type="gramEnd"/>
            <w:r w:rsidRPr="0013217F">
              <w:rPr>
                <w:b/>
                <w:sz w:val="24"/>
                <w:szCs w:val="24"/>
              </w:rPr>
              <w:t>)</w:t>
            </w:r>
            <w:r w:rsidRPr="0013217F">
              <w:rPr>
                <w:sz w:val="24"/>
                <w:szCs w:val="24"/>
              </w:rPr>
              <w:t xml:space="preserve"> – зона доступна частично избирательно для  инвалидов на креслах-колясках, с нарушением опорно-двигательного аппарата.</w:t>
            </w:r>
          </w:p>
          <w:p w:rsidR="0090613B" w:rsidRPr="0013217F" w:rsidRDefault="0090613B" w:rsidP="00440CD2">
            <w:pPr>
              <w:rPr>
                <w:sz w:val="22"/>
                <w:szCs w:val="22"/>
              </w:rPr>
            </w:pPr>
            <w:r w:rsidRPr="0013217F">
              <w:rPr>
                <w:b/>
                <w:sz w:val="24"/>
                <w:szCs w:val="24"/>
              </w:rPr>
              <w:t>ДУ (С)</w:t>
            </w:r>
            <w:r w:rsidRPr="0013217F">
              <w:rPr>
                <w:sz w:val="24"/>
                <w:szCs w:val="24"/>
              </w:rPr>
              <w:t xml:space="preserve"> – зона доступна условно для инвалидов с нарушением зрения.</w:t>
            </w:r>
          </w:p>
        </w:tc>
      </w:tr>
      <w:tr w:rsidR="0090613B" w:rsidRPr="00A65581" w:rsidTr="00440CD2">
        <w:trPr>
          <w:trHeight w:val="341"/>
          <w:tblCellSpacing w:w="5" w:type="nil"/>
        </w:trPr>
        <w:tc>
          <w:tcPr>
            <w:tcW w:w="600" w:type="dxa"/>
            <w:vAlign w:val="center"/>
          </w:tcPr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795" w:type="dxa"/>
            <w:vAlign w:val="center"/>
          </w:tcPr>
          <w:p w:rsidR="0090613B" w:rsidRPr="00A461E5" w:rsidRDefault="0090613B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Зона целевого назначения здания           </w:t>
            </w:r>
          </w:p>
          <w:p w:rsidR="0090613B" w:rsidRPr="00A461E5" w:rsidRDefault="0090613B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(целевого посещения объекта)              </w:t>
            </w:r>
          </w:p>
        </w:tc>
        <w:tc>
          <w:tcPr>
            <w:tcW w:w="4845" w:type="dxa"/>
            <w:vAlign w:val="center"/>
          </w:tcPr>
          <w:p w:rsidR="0090613B" w:rsidRDefault="0090613B" w:rsidP="00475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время проведения обследования в помещении проводились работы по переоборудованию блока.</w:t>
            </w:r>
          </w:p>
          <w:p w:rsidR="0090613B" w:rsidRPr="00A65581" w:rsidRDefault="0090613B" w:rsidP="004758F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65581">
              <w:rPr>
                <w:b/>
                <w:sz w:val="24"/>
                <w:szCs w:val="24"/>
              </w:rPr>
              <w:t xml:space="preserve">Планируемый результат:  ДП-В </w:t>
            </w:r>
            <w:r w:rsidRPr="00A65581">
              <w:rPr>
                <w:sz w:val="24"/>
                <w:szCs w:val="24"/>
              </w:rPr>
              <w:t xml:space="preserve">(полностью доступно для всех категорий </w:t>
            </w:r>
            <w:r w:rsidRPr="00A65581">
              <w:rPr>
                <w:sz w:val="24"/>
                <w:szCs w:val="24"/>
              </w:rPr>
              <w:lastRenderedPageBreak/>
              <w:t>инвалидов).</w:t>
            </w:r>
          </w:p>
        </w:tc>
      </w:tr>
      <w:tr w:rsidR="0090613B" w:rsidRPr="00A65581" w:rsidTr="004758FB">
        <w:trPr>
          <w:tblCellSpacing w:w="5" w:type="nil"/>
        </w:trPr>
        <w:tc>
          <w:tcPr>
            <w:tcW w:w="600" w:type="dxa"/>
            <w:vAlign w:val="center"/>
          </w:tcPr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3795" w:type="dxa"/>
            <w:vAlign w:val="center"/>
          </w:tcPr>
          <w:p w:rsidR="0090613B" w:rsidRPr="00A461E5" w:rsidRDefault="0090613B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Санитарно-гигиенические помещения         </w:t>
            </w:r>
          </w:p>
        </w:tc>
        <w:tc>
          <w:tcPr>
            <w:tcW w:w="4845" w:type="dxa"/>
          </w:tcPr>
          <w:p w:rsidR="0090613B" w:rsidRPr="00A65581" w:rsidRDefault="0090613B" w:rsidP="004758FB">
            <w:pPr>
              <w:rPr>
                <w:sz w:val="24"/>
                <w:szCs w:val="24"/>
              </w:rPr>
            </w:pPr>
            <w:r w:rsidRPr="00A65581">
              <w:rPr>
                <w:b/>
                <w:sz w:val="24"/>
                <w:szCs w:val="24"/>
              </w:rPr>
              <w:t>ДП-И (Г</w:t>
            </w:r>
            <w:proofErr w:type="gramStart"/>
            <w:r w:rsidRPr="00A65581">
              <w:rPr>
                <w:b/>
                <w:sz w:val="24"/>
                <w:szCs w:val="24"/>
              </w:rPr>
              <w:t>,У</w:t>
            </w:r>
            <w:proofErr w:type="gramEnd"/>
            <w:r w:rsidRPr="00A65581">
              <w:rPr>
                <w:b/>
                <w:sz w:val="24"/>
                <w:szCs w:val="24"/>
              </w:rPr>
              <w:t>)</w:t>
            </w:r>
            <w:r w:rsidRPr="00A65581">
              <w:rPr>
                <w:sz w:val="24"/>
                <w:szCs w:val="24"/>
              </w:rPr>
              <w:t xml:space="preserve"> – функциональная зона доступна полностью для инвалидов   с нарушением слуха ,  умственного развития.</w:t>
            </w:r>
          </w:p>
          <w:p w:rsidR="0090613B" w:rsidRPr="00A65581" w:rsidRDefault="0090613B" w:rsidP="004758FB">
            <w:pPr>
              <w:spacing w:line="276" w:lineRule="auto"/>
              <w:rPr>
                <w:sz w:val="22"/>
                <w:szCs w:val="22"/>
              </w:rPr>
            </w:pPr>
            <w:r w:rsidRPr="00A65581">
              <w:rPr>
                <w:b/>
                <w:sz w:val="24"/>
                <w:szCs w:val="24"/>
              </w:rPr>
              <w:t>ВНД (К</w:t>
            </w:r>
            <w:proofErr w:type="gramStart"/>
            <w:r w:rsidRPr="00A65581">
              <w:rPr>
                <w:b/>
                <w:sz w:val="24"/>
                <w:szCs w:val="24"/>
              </w:rPr>
              <w:t>,О</w:t>
            </w:r>
            <w:proofErr w:type="gramEnd"/>
            <w:r w:rsidRPr="00A65581">
              <w:rPr>
                <w:b/>
                <w:sz w:val="24"/>
                <w:szCs w:val="24"/>
              </w:rPr>
              <w:t>,С)</w:t>
            </w:r>
            <w:r w:rsidRPr="00A65581">
              <w:rPr>
                <w:sz w:val="24"/>
                <w:szCs w:val="24"/>
              </w:rPr>
              <w:t xml:space="preserve"> – функциональная зона временно недоступна для инвалидов  передвигающихся на креслах-колясках, нарушением опорно-двигательного аппарата, с нарушением органов зрения.</w:t>
            </w:r>
          </w:p>
        </w:tc>
      </w:tr>
      <w:tr w:rsidR="0090613B" w:rsidRPr="006A2023" w:rsidTr="009061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3B" w:rsidRPr="00A461E5" w:rsidRDefault="0090613B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3B" w:rsidRPr="0090613B" w:rsidRDefault="0090613B" w:rsidP="004758FB">
            <w:pPr>
              <w:rPr>
                <w:b/>
                <w:sz w:val="24"/>
                <w:szCs w:val="24"/>
              </w:rPr>
            </w:pPr>
            <w:r w:rsidRPr="006A2023">
              <w:rPr>
                <w:b/>
                <w:sz w:val="24"/>
                <w:szCs w:val="24"/>
              </w:rPr>
              <w:t>ДЧ-И (Г</w:t>
            </w:r>
            <w:proofErr w:type="gramStart"/>
            <w:r w:rsidRPr="006A2023">
              <w:rPr>
                <w:b/>
                <w:sz w:val="24"/>
                <w:szCs w:val="24"/>
              </w:rPr>
              <w:t>,У</w:t>
            </w:r>
            <w:proofErr w:type="gramEnd"/>
            <w:r w:rsidRPr="006A2023">
              <w:rPr>
                <w:b/>
                <w:sz w:val="24"/>
                <w:szCs w:val="24"/>
              </w:rPr>
              <w:t>,К,О)</w:t>
            </w:r>
            <w:r w:rsidRPr="0090613B">
              <w:rPr>
                <w:b/>
                <w:sz w:val="24"/>
                <w:szCs w:val="24"/>
              </w:rPr>
              <w:t xml:space="preserve"> – </w:t>
            </w:r>
            <w:r w:rsidRPr="00440CD2">
              <w:rPr>
                <w:sz w:val="24"/>
                <w:szCs w:val="24"/>
              </w:rPr>
              <w:t>зона  доступна частично избирательно для инвалидов с нарушением слуха, с нарушением умственного развития, для инвалидов с нарушением опорно-двигательного аппарата, инвалидов на креслах-колясках.</w:t>
            </w:r>
          </w:p>
          <w:p w:rsidR="0090613B" w:rsidRPr="0090613B" w:rsidRDefault="0090613B" w:rsidP="004758FB">
            <w:pPr>
              <w:rPr>
                <w:b/>
                <w:sz w:val="24"/>
                <w:szCs w:val="24"/>
              </w:rPr>
            </w:pPr>
            <w:r w:rsidRPr="006A2023">
              <w:rPr>
                <w:b/>
                <w:sz w:val="24"/>
                <w:szCs w:val="24"/>
              </w:rPr>
              <w:t>ВНД (С)</w:t>
            </w:r>
            <w:r w:rsidRPr="0090613B">
              <w:rPr>
                <w:b/>
                <w:sz w:val="24"/>
                <w:szCs w:val="24"/>
              </w:rPr>
              <w:t xml:space="preserve"> – </w:t>
            </w:r>
            <w:r w:rsidRPr="00440CD2">
              <w:rPr>
                <w:sz w:val="24"/>
                <w:szCs w:val="24"/>
              </w:rPr>
              <w:t>информация недоступна для инвалидов с нарушением зрения.</w:t>
            </w:r>
          </w:p>
        </w:tc>
      </w:tr>
      <w:tr w:rsidR="0090613B" w:rsidRPr="00A461E5" w:rsidTr="009061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3B" w:rsidRPr="00A461E5" w:rsidRDefault="0090613B" w:rsidP="004758F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3B" w:rsidRPr="00A461E5" w:rsidRDefault="0090613B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Пути движения к объекту                   </w:t>
            </w:r>
          </w:p>
          <w:p w:rsidR="0090613B" w:rsidRPr="00A461E5" w:rsidRDefault="0090613B" w:rsidP="004758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(от остановки транспорта)                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3B" w:rsidRPr="00754980" w:rsidRDefault="0090613B" w:rsidP="004758FB">
            <w:pPr>
              <w:rPr>
                <w:b/>
                <w:sz w:val="24"/>
                <w:szCs w:val="24"/>
              </w:rPr>
            </w:pPr>
            <w:r w:rsidRPr="00754980">
              <w:rPr>
                <w:b/>
                <w:sz w:val="24"/>
                <w:szCs w:val="24"/>
              </w:rPr>
              <w:t>ДП-И (К</w:t>
            </w:r>
            <w:proofErr w:type="gramStart"/>
            <w:r w:rsidRPr="00754980">
              <w:rPr>
                <w:b/>
                <w:sz w:val="24"/>
                <w:szCs w:val="24"/>
              </w:rPr>
              <w:t>,О</w:t>
            </w:r>
            <w:proofErr w:type="gramEnd"/>
            <w:r w:rsidRPr="00754980">
              <w:rPr>
                <w:b/>
                <w:sz w:val="24"/>
                <w:szCs w:val="24"/>
              </w:rPr>
              <w:t xml:space="preserve">,Г,У) – </w:t>
            </w:r>
            <w:r w:rsidRPr="00754980">
              <w:rPr>
                <w:sz w:val="24"/>
                <w:szCs w:val="24"/>
              </w:rPr>
              <w:t xml:space="preserve">пути движения к  объекту, доступны полностью избирательно для инвалидов, передвигающихся на креслах-колясках,  с нарушением опорно-двигательного аппарата, с нарушением слуха, лиц с </w:t>
            </w:r>
            <w:r w:rsidR="00440CD2" w:rsidRPr="00754980">
              <w:rPr>
                <w:sz w:val="24"/>
                <w:szCs w:val="24"/>
              </w:rPr>
              <w:t>нарушением умственного развития.</w:t>
            </w:r>
          </w:p>
          <w:p w:rsidR="0090613B" w:rsidRPr="0090613B" w:rsidRDefault="0090613B" w:rsidP="0090613B">
            <w:pPr>
              <w:rPr>
                <w:b/>
                <w:sz w:val="24"/>
                <w:szCs w:val="24"/>
              </w:rPr>
            </w:pPr>
            <w:r w:rsidRPr="00754980">
              <w:rPr>
                <w:b/>
                <w:sz w:val="24"/>
                <w:szCs w:val="24"/>
              </w:rPr>
              <w:t>ДУ</w:t>
            </w:r>
            <w:r w:rsidR="00440CD2" w:rsidRPr="00754980">
              <w:rPr>
                <w:b/>
                <w:sz w:val="24"/>
                <w:szCs w:val="24"/>
              </w:rPr>
              <w:t xml:space="preserve"> (С) - </w:t>
            </w:r>
            <w:r w:rsidR="00440CD2" w:rsidRPr="00754980">
              <w:rPr>
                <w:sz w:val="24"/>
                <w:szCs w:val="24"/>
              </w:rPr>
              <w:t xml:space="preserve">пути движения к  объекту </w:t>
            </w:r>
            <w:r w:rsidRPr="00754980">
              <w:rPr>
                <w:sz w:val="24"/>
                <w:szCs w:val="24"/>
              </w:rPr>
              <w:t>доступны условно (сопровождение</w:t>
            </w:r>
            <w:proofErr w:type="gramStart"/>
            <w:r w:rsidRPr="00754980">
              <w:rPr>
                <w:sz w:val="24"/>
                <w:szCs w:val="24"/>
              </w:rPr>
              <w:t>)д</w:t>
            </w:r>
            <w:proofErr w:type="gramEnd"/>
            <w:r w:rsidRPr="00754980">
              <w:rPr>
                <w:sz w:val="24"/>
                <w:szCs w:val="24"/>
              </w:rPr>
              <w:t>ля инвалидов с нарушением зрения(слепых).</w:t>
            </w:r>
          </w:p>
        </w:tc>
      </w:tr>
    </w:tbl>
    <w:p w:rsidR="00A461E5" w:rsidRPr="00A461E5" w:rsidRDefault="00A461E5" w:rsidP="00A461E5">
      <w:pPr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A461E5" w:rsidRDefault="00A461E5" w:rsidP="00B96634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3.5. ИТОГОВОЕ ЗАКЛЮЧЕНИЕ о состоянии доступности объекта социальной инфраструктуры</w:t>
      </w:r>
      <w:r w:rsidR="004F067F">
        <w:rPr>
          <w:rFonts w:eastAsia="Calibri"/>
          <w:sz w:val="24"/>
          <w:szCs w:val="24"/>
          <w:lang w:eastAsia="ru-RU"/>
        </w:rPr>
        <w:t>.</w:t>
      </w:r>
    </w:p>
    <w:p w:rsidR="00754980" w:rsidRDefault="00754980" w:rsidP="00754980">
      <w:pPr>
        <w:adjustRightInd w:val="0"/>
        <w:ind w:firstLine="708"/>
        <w:jc w:val="both"/>
        <w:rPr>
          <w:rFonts w:eastAsia="Calibri"/>
          <w:i/>
          <w:sz w:val="24"/>
          <w:szCs w:val="24"/>
          <w:u w:val="single"/>
          <w:lang w:eastAsia="ru-RU"/>
        </w:rPr>
      </w:pP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По результатам обследования </w:t>
      </w:r>
      <w:r>
        <w:rPr>
          <w:rFonts w:eastAsia="Calibri"/>
          <w:i/>
          <w:sz w:val="24"/>
          <w:szCs w:val="24"/>
          <w:u w:val="single"/>
          <w:lang w:eastAsia="ru-RU"/>
        </w:rPr>
        <w:t>ФГАОУ ВО «НИУ ВШЭ» - Пермь, общежитие,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 считаем, что объект </w:t>
      </w:r>
      <w:r>
        <w:rPr>
          <w:rFonts w:eastAsia="Calibri"/>
          <w:i/>
          <w:sz w:val="24"/>
          <w:szCs w:val="24"/>
          <w:u w:val="single"/>
          <w:lang w:eastAsia="ru-RU"/>
        </w:rPr>
        <w:t>не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доступен для инвалидов на креслах-колясках, инвалидов 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с нарушением 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>зрения</w:t>
      </w:r>
      <w:r>
        <w:rPr>
          <w:rFonts w:eastAsia="Calibri"/>
          <w:i/>
          <w:sz w:val="24"/>
          <w:szCs w:val="24"/>
          <w:u w:val="single"/>
          <w:lang w:eastAsia="ru-RU"/>
        </w:rPr>
        <w:t>, доступно условно для</w:t>
      </w:r>
      <w:r w:rsidRPr="008B3BE7">
        <w:rPr>
          <w:rFonts w:eastAsia="Calibri"/>
          <w:i/>
          <w:sz w:val="24"/>
          <w:szCs w:val="24"/>
          <w:u w:val="single"/>
          <w:lang w:eastAsia="ru-RU"/>
        </w:rPr>
        <w:t xml:space="preserve"> 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>инвалидов с нарушение</w:t>
      </w:r>
      <w:r>
        <w:rPr>
          <w:rFonts w:eastAsia="Calibri"/>
          <w:i/>
          <w:sz w:val="24"/>
          <w:szCs w:val="24"/>
          <w:u w:val="single"/>
          <w:lang w:eastAsia="ru-RU"/>
        </w:rPr>
        <w:t>м опорно-двигательного аппарата.  Недоступна входная группа, санитарно-бытовые помещения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. </w:t>
      </w:r>
    </w:p>
    <w:p w:rsidR="00754980" w:rsidRPr="00285C0E" w:rsidRDefault="00754980" w:rsidP="00754980">
      <w:pPr>
        <w:adjustRightInd w:val="0"/>
        <w:ind w:firstLine="708"/>
        <w:jc w:val="both"/>
        <w:rPr>
          <w:rFonts w:eastAsia="Calibri"/>
          <w:i/>
          <w:sz w:val="24"/>
          <w:szCs w:val="24"/>
          <w:u w:val="single"/>
          <w:lang w:eastAsia="ru-RU"/>
        </w:rPr>
      </w:pPr>
      <w:r>
        <w:rPr>
          <w:rFonts w:eastAsia="Calibri"/>
          <w:i/>
          <w:sz w:val="24"/>
          <w:szCs w:val="24"/>
          <w:u w:val="single"/>
          <w:lang w:eastAsia="ru-RU"/>
        </w:rPr>
        <w:t>Объект доступен для инвалидов с поражение органов слуха и умственными нарушениями.</w:t>
      </w:r>
    </w:p>
    <w:p w:rsidR="00754980" w:rsidRPr="00285C0E" w:rsidRDefault="00754980" w:rsidP="00754980">
      <w:pPr>
        <w:adjustRightInd w:val="0"/>
        <w:ind w:firstLine="708"/>
        <w:jc w:val="both"/>
        <w:rPr>
          <w:rFonts w:eastAsia="Calibri"/>
          <w:bCs/>
          <w:i/>
          <w:sz w:val="24"/>
          <w:szCs w:val="24"/>
          <w:u w:val="single"/>
          <w:lang w:eastAsia="ru-RU"/>
        </w:rPr>
      </w:pPr>
      <w:r>
        <w:rPr>
          <w:rFonts w:eastAsia="Calibri"/>
          <w:bCs/>
          <w:i/>
          <w:sz w:val="24"/>
          <w:szCs w:val="24"/>
          <w:u w:val="single"/>
          <w:lang w:eastAsia="ru-RU"/>
        </w:rPr>
        <w:t>В то же время в здании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 организован порядок оказания помощи со стороны персонала на объекте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 xml:space="preserve"> всем категориям инвалидов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. В здании 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 xml:space="preserve">общежития ведутся работы 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на 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>первом этаже по переоборудованию помещения для проживания инвалидов.</w:t>
      </w:r>
    </w:p>
    <w:p w:rsidR="00B9733A" w:rsidRDefault="00B9733A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  <w:bookmarkStart w:id="1" w:name="_GoBack"/>
      <w:bookmarkEnd w:id="1"/>
    </w:p>
    <w:p w:rsidR="00A461E5" w:rsidRPr="00C337AE" w:rsidRDefault="00A461E5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C337AE">
        <w:rPr>
          <w:rFonts w:eastAsia="Calibri"/>
          <w:sz w:val="24"/>
          <w:szCs w:val="24"/>
          <w:lang w:eastAsia="ru-RU"/>
        </w:rPr>
        <w:t>4. Управленческое решение (проект)</w:t>
      </w:r>
    </w:p>
    <w:p w:rsidR="00A461E5" w:rsidRPr="00A461E5" w:rsidRDefault="00A461E5" w:rsidP="00A461E5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  <w:bookmarkStart w:id="2" w:name="Par743"/>
      <w:bookmarkEnd w:id="2"/>
      <w:r w:rsidRPr="00A461E5">
        <w:rPr>
          <w:rFonts w:eastAsia="Calibri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929"/>
        <w:gridCol w:w="3711"/>
      </w:tblGrid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N</w:t>
            </w:r>
          </w:p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461E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461E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29" w:type="dxa"/>
            <w:vAlign w:val="center"/>
          </w:tcPr>
          <w:p w:rsidR="00BE4BC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Основные структурно-функциональные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зоны объекта</w:t>
            </w:r>
          </w:p>
        </w:tc>
        <w:tc>
          <w:tcPr>
            <w:tcW w:w="3711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Рекомендации по адаптации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объекта (вид работы)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Территория, прилегающая к зданию (участок) </w:t>
            </w:r>
          </w:p>
        </w:tc>
        <w:tc>
          <w:tcPr>
            <w:tcW w:w="3711" w:type="dxa"/>
            <w:vAlign w:val="center"/>
          </w:tcPr>
          <w:p w:rsidR="00A461E5" w:rsidRPr="00B06EF1" w:rsidRDefault="00B06EF1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Приведены</w:t>
            </w:r>
            <w:proofErr w:type="gramEnd"/>
            <w:r w:rsidRPr="00B06EF1">
              <w:rPr>
                <w:rFonts w:eastAsia="Calibri"/>
                <w:sz w:val="24"/>
                <w:szCs w:val="24"/>
              </w:rPr>
              <w:t xml:space="preserve"> в Приложении 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Вход (входы) в здание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A461E5" w:rsidRPr="00A461E5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4F067F">
              <w:rPr>
                <w:rFonts w:eastAsia="Calibri"/>
                <w:sz w:val="24"/>
                <w:szCs w:val="24"/>
              </w:rPr>
              <w:lastRenderedPageBreak/>
              <w:t>Приведены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Приложении 2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Путь (пути) движения внутри здания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(в </w:t>
            </w:r>
            <w:proofErr w:type="spellStart"/>
            <w:r w:rsidRPr="00A461E5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A461E5">
              <w:rPr>
                <w:rFonts w:eastAsia="Calibri"/>
                <w:sz w:val="24"/>
                <w:szCs w:val="24"/>
              </w:rPr>
              <w:t xml:space="preserve">. пути эвакуации)                    </w:t>
            </w:r>
          </w:p>
        </w:tc>
        <w:tc>
          <w:tcPr>
            <w:tcW w:w="3711" w:type="dxa"/>
            <w:vAlign w:val="center"/>
          </w:tcPr>
          <w:p w:rsidR="00A461E5" w:rsidRPr="00A461E5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Приложении 3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Зона целевого назначения здания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(целевого посещения объекта)     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Приложении 4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Санитарно-гигиенические помещения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Приложении 5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Система информации на объекте  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(на всех зонах)                  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Приложении 6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Пути движения к объекту        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(от остановки транспорта)                </w:t>
            </w:r>
          </w:p>
        </w:tc>
        <w:tc>
          <w:tcPr>
            <w:tcW w:w="3711" w:type="dxa"/>
            <w:vAlign w:val="center"/>
          </w:tcPr>
          <w:p w:rsidR="00ED051E" w:rsidRPr="00A461E5" w:rsidRDefault="00ED051E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Организационные мероприятия.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Все зоны и участки</w:t>
            </w:r>
          </w:p>
        </w:tc>
        <w:tc>
          <w:tcPr>
            <w:tcW w:w="3711" w:type="dxa"/>
            <w:vAlign w:val="center"/>
          </w:tcPr>
          <w:p w:rsidR="002B49B9" w:rsidRPr="002B49B9" w:rsidRDefault="002B49B9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B49B9">
              <w:rPr>
                <w:rFonts w:eastAsia="Calibri"/>
                <w:sz w:val="24"/>
                <w:szCs w:val="24"/>
              </w:rPr>
              <w:t>Все виды работ по адаптации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:rsidR="002B49B9" w:rsidRPr="00430AE8" w:rsidRDefault="00E3363F" w:rsidP="00E3363F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(текущий</w:t>
            </w:r>
            <w:r w:rsidR="002B49B9" w:rsidRPr="002B49B9">
              <w:rPr>
                <w:rFonts w:eastAsia="Calibri"/>
                <w:sz w:val="24"/>
                <w:szCs w:val="24"/>
              </w:rPr>
              <w:t xml:space="preserve">); индивидуальное решение с ТСР; </w:t>
            </w:r>
            <w:r w:rsidR="00430AE8">
              <w:rPr>
                <w:rFonts w:eastAsia="Calibri"/>
                <w:sz w:val="24"/>
                <w:szCs w:val="24"/>
              </w:rPr>
              <w:t xml:space="preserve">организационные мероприятия. </w:t>
            </w:r>
          </w:p>
        </w:tc>
      </w:tr>
    </w:tbl>
    <w:p w:rsidR="0090613B" w:rsidRDefault="0090613B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63392" w:rsidRPr="00A461E5" w:rsidRDefault="00A461E5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4.2. </w:t>
      </w:r>
      <w:r w:rsidR="00463392" w:rsidRPr="00A461E5">
        <w:rPr>
          <w:rFonts w:eastAsia="Calibri"/>
          <w:sz w:val="24"/>
          <w:szCs w:val="24"/>
          <w:lang w:eastAsia="ru-RU"/>
        </w:rPr>
        <w:t>Период проведения работ (</w:t>
      </w:r>
      <w:r w:rsidR="00463392" w:rsidRPr="00A461E5">
        <w:rPr>
          <w:rFonts w:eastAsia="Calibri"/>
          <w:i/>
          <w:sz w:val="24"/>
          <w:szCs w:val="24"/>
          <w:lang w:eastAsia="ru-RU"/>
        </w:rPr>
        <w:t>на усмотрение</w:t>
      </w:r>
      <w:r w:rsidR="00463392">
        <w:rPr>
          <w:rFonts w:eastAsia="Calibri"/>
          <w:i/>
          <w:sz w:val="24"/>
          <w:szCs w:val="24"/>
          <w:lang w:eastAsia="ru-RU"/>
        </w:rPr>
        <w:t xml:space="preserve"> </w:t>
      </w:r>
      <w:r w:rsidR="00463392">
        <w:rPr>
          <w:rFonts w:eastAsia="Calibri"/>
          <w:i/>
          <w:sz w:val="24"/>
          <w:szCs w:val="24"/>
          <w:u w:val="single"/>
          <w:lang w:eastAsia="ru-RU"/>
        </w:rPr>
        <w:t xml:space="preserve">ФГАОУ ВО «НИУ ВШЭ» </w:t>
      </w:r>
      <w:proofErr w:type="gramStart"/>
      <w:r w:rsidR="00463392">
        <w:rPr>
          <w:rFonts w:eastAsia="Calibri"/>
          <w:i/>
          <w:sz w:val="24"/>
          <w:szCs w:val="24"/>
          <w:u w:val="single"/>
          <w:lang w:eastAsia="ru-RU"/>
        </w:rPr>
        <w:t>-П</w:t>
      </w:r>
      <w:proofErr w:type="gramEnd"/>
      <w:r w:rsidR="00463392">
        <w:rPr>
          <w:rFonts w:eastAsia="Calibri"/>
          <w:i/>
          <w:sz w:val="24"/>
          <w:szCs w:val="24"/>
          <w:u w:val="single"/>
          <w:lang w:eastAsia="ru-RU"/>
        </w:rPr>
        <w:t>ермь</w:t>
      </w:r>
      <w:r w:rsidR="00463392" w:rsidRPr="00A461E5">
        <w:rPr>
          <w:rFonts w:eastAsia="Calibri"/>
          <w:i/>
          <w:sz w:val="24"/>
          <w:szCs w:val="24"/>
          <w:lang w:eastAsia="ru-RU"/>
        </w:rPr>
        <w:t>)</w:t>
      </w:r>
      <w:r w:rsidR="00463392" w:rsidRPr="00A461E5">
        <w:rPr>
          <w:rFonts w:eastAsia="Calibri"/>
          <w:sz w:val="24"/>
          <w:szCs w:val="24"/>
          <w:lang w:eastAsia="ru-RU"/>
        </w:rPr>
        <w:t xml:space="preserve">в рамках исполнения </w:t>
      </w:r>
      <w:r w:rsidR="00463392" w:rsidRPr="008B4624">
        <w:rPr>
          <w:rFonts w:eastAsia="Calibri"/>
          <w:i/>
          <w:sz w:val="24"/>
          <w:szCs w:val="24"/>
          <w:u w:val="single"/>
          <w:lang w:eastAsia="ru-RU"/>
        </w:rPr>
        <w:t>Адресной программы</w:t>
      </w:r>
      <w:r w:rsidR="00463392">
        <w:rPr>
          <w:rFonts w:eastAsia="Calibri"/>
          <w:i/>
          <w:sz w:val="24"/>
          <w:szCs w:val="24"/>
          <w:u w:val="single"/>
          <w:lang w:eastAsia="ru-RU"/>
        </w:rPr>
        <w:t xml:space="preserve"> адаптации объекта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                    (указывается наименование документа: программы, плана)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4.3. Ожидаемый результат (по состоянию доступности) после выполнения  </w:t>
      </w:r>
      <w:proofErr w:type="spellStart"/>
      <w:r w:rsidRPr="00A461E5">
        <w:rPr>
          <w:rFonts w:eastAsia="Calibri"/>
          <w:sz w:val="24"/>
          <w:szCs w:val="24"/>
          <w:lang w:eastAsia="ru-RU"/>
        </w:rPr>
        <w:t>работпо</w:t>
      </w:r>
      <w:proofErr w:type="spellEnd"/>
      <w:r w:rsidRPr="00A461E5">
        <w:rPr>
          <w:rFonts w:eastAsia="Calibri"/>
          <w:sz w:val="24"/>
          <w:szCs w:val="24"/>
          <w:lang w:eastAsia="ru-RU"/>
        </w:rPr>
        <w:t xml:space="preserve"> адаптации: 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- </w:t>
      </w:r>
      <w:r w:rsidRPr="00430AE8">
        <w:rPr>
          <w:rFonts w:eastAsia="Calibri"/>
          <w:i/>
          <w:sz w:val="24"/>
          <w:szCs w:val="24"/>
          <w:lang w:eastAsia="ru-RU"/>
        </w:rPr>
        <w:t>после выполнения мероприятий:</w:t>
      </w:r>
    </w:p>
    <w:p w:rsidR="00463392" w:rsidRDefault="00463392" w:rsidP="00463392">
      <w:pPr>
        <w:adjustRightInd w:val="0"/>
        <w:jc w:val="both"/>
        <w:rPr>
          <w:rFonts w:eastAsia="Calibri"/>
          <w:i/>
          <w:sz w:val="24"/>
          <w:szCs w:val="24"/>
          <w:lang w:eastAsia="ru-RU"/>
        </w:rPr>
      </w:pPr>
      <w:r w:rsidRPr="00C40456">
        <w:rPr>
          <w:rFonts w:eastAsia="Calibri"/>
          <w:i/>
          <w:sz w:val="24"/>
          <w:szCs w:val="24"/>
          <w:u w:val="single"/>
          <w:lang w:eastAsia="ru-RU"/>
        </w:rPr>
        <w:t xml:space="preserve">Объект доступен полностью </w:t>
      </w:r>
      <w:r>
        <w:rPr>
          <w:rFonts w:eastAsia="Calibri"/>
          <w:i/>
          <w:sz w:val="24"/>
          <w:szCs w:val="24"/>
          <w:u w:val="single"/>
          <w:lang w:eastAsia="ru-RU"/>
        </w:rPr>
        <w:t>для всех категорий инвалидов</w:t>
      </w:r>
      <w:r>
        <w:rPr>
          <w:rFonts w:eastAsia="Calibri"/>
          <w:i/>
          <w:sz w:val="24"/>
          <w:szCs w:val="24"/>
          <w:lang w:eastAsia="ru-RU"/>
        </w:rPr>
        <w:t>.</w:t>
      </w:r>
    </w:p>
    <w:p w:rsidR="00A461E5" w:rsidRPr="00A461E5" w:rsidRDefault="00A461E5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Оценка результата исполнения программы, плана  (по  состоянию  доступности)</w:t>
      </w:r>
    </w:p>
    <w:p w:rsidR="007336AD" w:rsidRDefault="007336AD" w:rsidP="00957617">
      <w:pPr>
        <w:adjustRightInd w:val="0"/>
        <w:jc w:val="both"/>
        <w:rPr>
          <w:sz w:val="24"/>
          <w:szCs w:val="24"/>
        </w:rPr>
      </w:pPr>
      <w:r w:rsidRPr="008D0A48">
        <w:rPr>
          <w:i/>
          <w:sz w:val="24"/>
          <w:szCs w:val="24"/>
          <w:u w:val="single"/>
        </w:rPr>
        <w:t>Оценка будет произведена после выполнения работ по адаптации объекта</w:t>
      </w:r>
      <w:r>
        <w:rPr>
          <w:sz w:val="24"/>
          <w:szCs w:val="24"/>
        </w:rPr>
        <w:t>.</w:t>
      </w:r>
    </w:p>
    <w:p w:rsidR="007336AD" w:rsidRPr="00271EAB" w:rsidRDefault="00A461E5" w:rsidP="00733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41E3">
        <w:rPr>
          <w:rFonts w:ascii="Times New Roman" w:eastAsia="Calibri" w:hAnsi="Times New Roman" w:cs="Times New Roman"/>
          <w:sz w:val="24"/>
          <w:szCs w:val="24"/>
          <w:lang w:eastAsia="ru-RU"/>
        </w:rPr>
        <w:t>4.4.</w:t>
      </w:r>
      <w:r w:rsidR="007336AD" w:rsidRPr="00271EAB">
        <w:rPr>
          <w:rFonts w:ascii="Times New Roman" w:hAnsi="Times New Roman" w:cs="Times New Roman"/>
          <w:sz w:val="24"/>
          <w:szCs w:val="24"/>
        </w:rPr>
        <w:t xml:space="preserve">Для принятия решения </w:t>
      </w:r>
      <w:r w:rsidR="007336AD" w:rsidRPr="008D0A48">
        <w:rPr>
          <w:rFonts w:ascii="Times New Roman" w:hAnsi="Times New Roman" w:cs="Times New Roman"/>
          <w:i/>
          <w:sz w:val="24"/>
          <w:szCs w:val="24"/>
          <w:u w:val="single"/>
        </w:rPr>
        <w:t>требуется</w:t>
      </w:r>
      <w:r w:rsidR="007336AD" w:rsidRPr="00271EAB">
        <w:rPr>
          <w:rFonts w:ascii="Times New Roman" w:hAnsi="Times New Roman" w:cs="Times New Roman"/>
          <w:sz w:val="24"/>
          <w:szCs w:val="24"/>
        </w:rPr>
        <w:t>, не требуется (</w:t>
      </w:r>
      <w:proofErr w:type="gramStart"/>
      <w:r w:rsidR="007336AD" w:rsidRPr="00271EA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7336AD" w:rsidRPr="00271EAB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7336AD" w:rsidRPr="008D0A48" w:rsidRDefault="007336AD" w:rsidP="007336A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0A48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Согласование требуется в случаях, указанных в п. 4.4. Акта обследования объекта социальной инфраструктуры к паспорту доступности объекта социальной инфраструктуры.  </w:t>
      </w:r>
    </w:p>
    <w:p w:rsidR="00A461E5" w:rsidRPr="00A461E5" w:rsidRDefault="00A461E5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>Имеется  заключение  уполномоченной  организации  о  состоянии  доступности</w:t>
      </w:r>
    </w:p>
    <w:p w:rsidR="00A461E5" w:rsidRDefault="00A461E5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>объекта   (наименование   документа  и  выдавшей  его  организации,  дата)</w:t>
      </w:r>
      <w:proofErr w:type="gramStart"/>
      <w:r w:rsidRPr="00A461E5">
        <w:rPr>
          <w:rFonts w:eastAsia="Calibri" w:cs="Courier New"/>
          <w:sz w:val="24"/>
          <w:szCs w:val="24"/>
          <w:lang w:eastAsia="ru-RU"/>
        </w:rPr>
        <w:t>,п</w:t>
      </w:r>
      <w:proofErr w:type="gramEnd"/>
      <w:r w:rsidRPr="00A461E5">
        <w:rPr>
          <w:rFonts w:eastAsia="Calibri" w:cs="Courier New"/>
          <w:sz w:val="24"/>
          <w:szCs w:val="24"/>
          <w:lang w:eastAsia="ru-RU"/>
        </w:rPr>
        <w:t xml:space="preserve">рилагается. </w:t>
      </w:r>
    </w:p>
    <w:p w:rsidR="00A461E5" w:rsidRPr="00A461E5" w:rsidRDefault="00DC2A93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>
        <w:rPr>
          <w:rFonts w:eastAsia="Calibri" w:cs="Courier New"/>
          <w:sz w:val="24"/>
          <w:szCs w:val="24"/>
          <w:lang w:eastAsia="ru-RU"/>
        </w:rPr>
        <w:t>4.5</w:t>
      </w:r>
      <w:r w:rsidR="00A461E5" w:rsidRPr="00A461E5">
        <w:rPr>
          <w:rFonts w:eastAsia="Calibri" w:cs="Courier New"/>
          <w:sz w:val="24"/>
          <w:szCs w:val="24"/>
          <w:lang w:eastAsia="ru-RU"/>
        </w:rPr>
        <w:t>.  Информация  может  быть  размещена  (обновлена)  на Карте доступности</w:t>
      </w:r>
    </w:p>
    <w:p w:rsidR="00A461E5" w:rsidRDefault="00A461E5" w:rsidP="00FA5DE3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 xml:space="preserve">субъекта Российской Федерации. </w:t>
      </w:r>
    </w:p>
    <w:p w:rsidR="00FA5DE3" w:rsidRPr="00A461E5" w:rsidRDefault="00C80F6D" w:rsidP="00FA5DE3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C80F6D">
        <w:rPr>
          <w:rFonts w:eastAsia="Calibri" w:cs="Courier New"/>
          <w:i/>
          <w:sz w:val="24"/>
          <w:szCs w:val="24"/>
          <w:u w:val="single"/>
          <w:lang w:eastAsia="ru-RU"/>
        </w:rPr>
        <w:t>Возможно последующее размещение информации об объекте на карте</w:t>
      </w:r>
      <w:r w:rsidR="00463392">
        <w:rPr>
          <w:rFonts w:eastAsia="Calibri" w:cs="Courier New"/>
          <w:i/>
          <w:sz w:val="24"/>
          <w:szCs w:val="24"/>
          <w:u w:val="single"/>
          <w:lang w:eastAsia="ru-RU"/>
        </w:rPr>
        <w:t xml:space="preserve"> </w:t>
      </w:r>
      <w:r w:rsidR="00DC36FA" w:rsidRPr="00DC36FA">
        <w:rPr>
          <w:rFonts w:eastAsia="Calibri" w:cs="Courier New"/>
          <w:i/>
          <w:sz w:val="24"/>
          <w:szCs w:val="24"/>
          <w:u w:val="single"/>
          <w:lang w:eastAsia="ru-RU"/>
        </w:rPr>
        <w:t>доступности Министерства социального развития Пермского края</w:t>
      </w:r>
      <w:r w:rsidR="00DC36FA">
        <w:rPr>
          <w:rFonts w:eastAsia="Calibri" w:cs="Courier New"/>
          <w:i/>
          <w:sz w:val="24"/>
          <w:szCs w:val="24"/>
          <w:u w:val="single"/>
          <w:lang w:eastAsia="ru-RU"/>
        </w:rPr>
        <w:t xml:space="preserve"> (</w:t>
      </w:r>
      <w:r w:rsidR="00DC36FA" w:rsidRPr="00DC36FA">
        <w:rPr>
          <w:rFonts w:eastAsia="Calibri" w:cs="Courier New"/>
          <w:i/>
          <w:sz w:val="24"/>
          <w:szCs w:val="24"/>
          <w:u w:val="single"/>
          <w:lang w:eastAsia="ru-RU"/>
        </w:rPr>
        <w:t>https://bezbarierov.permkrai.ru/</w:t>
      </w:r>
      <w:r w:rsidR="00DC36FA">
        <w:rPr>
          <w:rFonts w:eastAsia="Calibri" w:cs="Courier New"/>
          <w:i/>
          <w:sz w:val="24"/>
          <w:szCs w:val="24"/>
          <w:u w:val="single"/>
          <w:lang w:eastAsia="ru-RU"/>
        </w:rPr>
        <w:t>)</w:t>
      </w:r>
      <w:r w:rsidR="00B403CE">
        <w:rPr>
          <w:rFonts w:eastAsia="Calibri" w:cs="Courier New"/>
          <w:i/>
          <w:sz w:val="24"/>
          <w:szCs w:val="24"/>
          <w:u w:val="single"/>
          <w:lang w:eastAsia="ru-RU"/>
        </w:rPr>
        <w:t>.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A461E5" w:rsidRDefault="00A461E5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7336AD">
        <w:rPr>
          <w:rFonts w:eastAsia="Calibri"/>
          <w:sz w:val="24"/>
          <w:szCs w:val="24"/>
          <w:lang w:eastAsia="ru-RU"/>
        </w:rPr>
        <w:t>5. Особые отметки</w:t>
      </w:r>
    </w:p>
    <w:p w:rsidR="00B03C2E" w:rsidRPr="007336AD" w:rsidRDefault="00B03C2E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7336AD" w:rsidRPr="00271EAB" w:rsidRDefault="007336AD" w:rsidP="00733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EAB">
        <w:rPr>
          <w:rFonts w:ascii="Times New Roman" w:hAnsi="Times New Roman" w:cs="Times New Roman"/>
          <w:sz w:val="24"/>
          <w:szCs w:val="24"/>
        </w:rPr>
        <w:t>Паспорт сформирован на основании:</w:t>
      </w:r>
    </w:p>
    <w:p w:rsidR="007336AD" w:rsidRPr="00271EAB" w:rsidRDefault="007336AD" w:rsidP="00733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EAB">
        <w:rPr>
          <w:rFonts w:ascii="Times New Roman" w:hAnsi="Times New Roman" w:cs="Times New Roman"/>
          <w:sz w:val="24"/>
          <w:szCs w:val="24"/>
        </w:rPr>
        <w:t xml:space="preserve">1. </w:t>
      </w:r>
      <w:r w:rsidRPr="00322094">
        <w:rPr>
          <w:rFonts w:ascii="Times New Roman" w:hAnsi="Times New Roman" w:cs="Times New Roman"/>
          <w:sz w:val="24"/>
          <w:szCs w:val="24"/>
        </w:rPr>
        <w:t>Акта обследования объекта социальной инфраструктуры к паспорту доступности объекта социальной инфраструктуры</w:t>
      </w:r>
      <w:r w:rsidR="00E341E3">
        <w:rPr>
          <w:rFonts w:ascii="Times New Roman" w:hAnsi="Times New Roman" w:cs="Times New Roman"/>
          <w:sz w:val="24"/>
          <w:szCs w:val="24"/>
        </w:rPr>
        <w:t xml:space="preserve"> от "</w:t>
      </w:r>
      <w:r w:rsidR="0090613B">
        <w:rPr>
          <w:rFonts w:ascii="Times New Roman" w:hAnsi="Times New Roman" w:cs="Times New Roman"/>
          <w:sz w:val="24"/>
          <w:szCs w:val="24"/>
        </w:rPr>
        <w:t>28</w:t>
      </w:r>
      <w:r w:rsidR="00E341E3">
        <w:rPr>
          <w:rFonts w:ascii="Times New Roman" w:hAnsi="Times New Roman" w:cs="Times New Roman"/>
          <w:sz w:val="24"/>
          <w:szCs w:val="24"/>
        </w:rPr>
        <w:t xml:space="preserve">"  </w:t>
      </w:r>
      <w:r w:rsidR="00463392">
        <w:rPr>
          <w:rFonts w:ascii="Times New Roman" w:hAnsi="Times New Roman" w:cs="Times New Roman"/>
          <w:sz w:val="24"/>
          <w:szCs w:val="24"/>
        </w:rPr>
        <w:t>января 2019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3660E" w:rsidRPr="00C3660E" w:rsidRDefault="00C3660E" w:rsidP="007336AD">
      <w:pPr>
        <w:adjustRightInd w:val="0"/>
        <w:jc w:val="both"/>
        <w:rPr>
          <w:sz w:val="24"/>
        </w:rPr>
      </w:pPr>
    </w:p>
    <w:sectPr w:rsidR="00C3660E" w:rsidRPr="00C3660E" w:rsidSect="00D237CB">
      <w:footerReference w:type="default" r:id="rId10"/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7F2" w:rsidRDefault="00AB47F2" w:rsidP="00A461E5">
      <w:r>
        <w:separator/>
      </w:r>
    </w:p>
  </w:endnote>
  <w:endnote w:type="continuationSeparator" w:id="0">
    <w:p w:rsidR="00AB47F2" w:rsidRDefault="00AB47F2" w:rsidP="00A4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404768"/>
      <w:docPartObj>
        <w:docPartGallery w:val="Page Numbers (Bottom of Page)"/>
        <w:docPartUnique/>
      </w:docPartObj>
    </w:sdtPr>
    <w:sdtEndPr/>
    <w:sdtContent>
      <w:p w:rsidR="009E1D19" w:rsidRDefault="00C23EF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9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E1D19" w:rsidRDefault="009E1D1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7F2" w:rsidRDefault="00AB47F2" w:rsidP="00A461E5">
      <w:r>
        <w:separator/>
      </w:r>
    </w:p>
  </w:footnote>
  <w:footnote w:type="continuationSeparator" w:id="0">
    <w:p w:rsidR="00AB47F2" w:rsidRDefault="00AB47F2" w:rsidP="00A4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4294"/>
    <w:multiLevelType w:val="hybridMultilevel"/>
    <w:tmpl w:val="D738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22527"/>
    <w:rsid w:val="00000D8E"/>
    <w:rsid w:val="00053860"/>
    <w:rsid w:val="00053C03"/>
    <w:rsid w:val="0005766A"/>
    <w:rsid w:val="000B4890"/>
    <w:rsid w:val="00137650"/>
    <w:rsid w:val="001527C0"/>
    <w:rsid w:val="00154A23"/>
    <w:rsid w:val="00166199"/>
    <w:rsid w:val="001F323C"/>
    <w:rsid w:val="00201C32"/>
    <w:rsid w:val="00222E2A"/>
    <w:rsid w:val="002253AD"/>
    <w:rsid w:val="00227F52"/>
    <w:rsid w:val="002476B5"/>
    <w:rsid w:val="00261508"/>
    <w:rsid w:val="00280ADD"/>
    <w:rsid w:val="002A5B4A"/>
    <w:rsid w:val="002B49B9"/>
    <w:rsid w:val="002B6510"/>
    <w:rsid w:val="002D5B84"/>
    <w:rsid w:val="00322944"/>
    <w:rsid w:val="00323BEF"/>
    <w:rsid w:val="003277C5"/>
    <w:rsid w:val="003323F2"/>
    <w:rsid w:val="00354FB0"/>
    <w:rsid w:val="00356AAD"/>
    <w:rsid w:val="003666C1"/>
    <w:rsid w:val="003B2849"/>
    <w:rsid w:val="003B34D5"/>
    <w:rsid w:val="003F0D1B"/>
    <w:rsid w:val="00430AE8"/>
    <w:rsid w:val="0043135C"/>
    <w:rsid w:val="00440CD2"/>
    <w:rsid w:val="00462C7A"/>
    <w:rsid w:val="00463392"/>
    <w:rsid w:val="004716EC"/>
    <w:rsid w:val="004F067F"/>
    <w:rsid w:val="004F609B"/>
    <w:rsid w:val="0051297B"/>
    <w:rsid w:val="00527782"/>
    <w:rsid w:val="0055764B"/>
    <w:rsid w:val="00573A52"/>
    <w:rsid w:val="00574DDB"/>
    <w:rsid w:val="005852BC"/>
    <w:rsid w:val="00620A56"/>
    <w:rsid w:val="00632F35"/>
    <w:rsid w:val="00652704"/>
    <w:rsid w:val="006548DD"/>
    <w:rsid w:val="00662CC1"/>
    <w:rsid w:val="00671817"/>
    <w:rsid w:val="0068431D"/>
    <w:rsid w:val="00695CC3"/>
    <w:rsid w:val="006B0B85"/>
    <w:rsid w:val="006B0F52"/>
    <w:rsid w:val="006F6BDC"/>
    <w:rsid w:val="00700F84"/>
    <w:rsid w:val="007102FB"/>
    <w:rsid w:val="00710655"/>
    <w:rsid w:val="00722527"/>
    <w:rsid w:val="007336AD"/>
    <w:rsid w:val="00751E36"/>
    <w:rsid w:val="00754980"/>
    <w:rsid w:val="00761EC7"/>
    <w:rsid w:val="007B58EA"/>
    <w:rsid w:val="007D0321"/>
    <w:rsid w:val="00836847"/>
    <w:rsid w:val="008920A6"/>
    <w:rsid w:val="009020D1"/>
    <w:rsid w:val="0090613B"/>
    <w:rsid w:val="009311AD"/>
    <w:rsid w:val="00940739"/>
    <w:rsid w:val="00957617"/>
    <w:rsid w:val="0097124E"/>
    <w:rsid w:val="00974987"/>
    <w:rsid w:val="00980116"/>
    <w:rsid w:val="009868EB"/>
    <w:rsid w:val="0099002B"/>
    <w:rsid w:val="009E1D19"/>
    <w:rsid w:val="009E5DCF"/>
    <w:rsid w:val="00A461E5"/>
    <w:rsid w:val="00A94C0C"/>
    <w:rsid w:val="00AA032C"/>
    <w:rsid w:val="00AA3612"/>
    <w:rsid w:val="00AB47F2"/>
    <w:rsid w:val="00AF244E"/>
    <w:rsid w:val="00B03C2E"/>
    <w:rsid w:val="00B06EF1"/>
    <w:rsid w:val="00B07D67"/>
    <w:rsid w:val="00B35946"/>
    <w:rsid w:val="00B403CE"/>
    <w:rsid w:val="00B65036"/>
    <w:rsid w:val="00B72738"/>
    <w:rsid w:val="00B96634"/>
    <w:rsid w:val="00B9733A"/>
    <w:rsid w:val="00BD692C"/>
    <w:rsid w:val="00BE4BC5"/>
    <w:rsid w:val="00BF0522"/>
    <w:rsid w:val="00C23EFA"/>
    <w:rsid w:val="00C337AE"/>
    <w:rsid w:val="00C3660E"/>
    <w:rsid w:val="00C40456"/>
    <w:rsid w:val="00C74304"/>
    <w:rsid w:val="00C80F6D"/>
    <w:rsid w:val="00D039AF"/>
    <w:rsid w:val="00D1059C"/>
    <w:rsid w:val="00D136E9"/>
    <w:rsid w:val="00D237CB"/>
    <w:rsid w:val="00D512C5"/>
    <w:rsid w:val="00D86F07"/>
    <w:rsid w:val="00D905C9"/>
    <w:rsid w:val="00D95B75"/>
    <w:rsid w:val="00D97EA8"/>
    <w:rsid w:val="00DC2A93"/>
    <w:rsid w:val="00DC36FA"/>
    <w:rsid w:val="00E111EF"/>
    <w:rsid w:val="00E20F08"/>
    <w:rsid w:val="00E3363F"/>
    <w:rsid w:val="00E341E3"/>
    <w:rsid w:val="00E809C5"/>
    <w:rsid w:val="00E8360E"/>
    <w:rsid w:val="00EA5BC3"/>
    <w:rsid w:val="00ED051E"/>
    <w:rsid w:val="00EF1177"/>
    <w:rsid w:val="00F14889"/>
    <w:rsid w:val="00F53278"/>
    <w:rsid w:val="00F75935"/>
    <w:rsid w:val="00F8282B"/>
    <w:rsid w:val="00F853DF"/>
    <w:rsid w:val="00FA1A0C"/>
    <w:rsid w:val="00FA5DE3"/>
    <w:rsid w:val="00FC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0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1508"/>
    <w:rPr>
      <w:sz w:val="32"/>
    </w:rPr>
  </w:style>
  <w:style w:type="character" w:customStyle="1" w:styleId="a4">
    <w:name w:val="Текст примечания Знак"/>
    <w:basedOn w:val="a0"/>
    <w:link w:val="a3"/>
    <w:uiPriority w:val="99"/>
    <w:rsid w:val="00261508"/>
    <w:rPr>
      <w:sz w:val="32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A461E5"/>
    <w:pPr>
      <w:autoSpaceDE/>
      <w:autoSpaceDN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uiPriority w:val="99"/>
    <w:semiHidden/>
    <w:rsid w:val="00A461E5"/>
    <w:rPr>
      <w:rFonts w:ascii="Calibri" w:eastAsia="Calibri" w:hAnsi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61E5"/>
    <w:rPr>
      <w:vertAlign w:val="superscript"/>
    </w:rPr>
  </w:style>
  <w:style w:type="paragraph" w:customStyle="1" w:styleId="ConsPlusNonformat">
    <w:name w:val="ConsPlusNonformat"/>
    <w:uiPriority w:val="99"/>
    <w:rsid w:val="00A461E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43135C"/>
  </w:style>
  <w:style w:type="character" w:customStyle="1" w:styleId="a9">
    <w:name w:val="Текст концевой сноски Знак"/>
    <w:basedOn w:val="a0"/>
    <w:link w:val="a8"/>
    <w:uiPriority w:val="99"/>
    <w:semiHidden/>
    <w:rsid w:val="0043135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3135C"/>
    <w:rPr>
      <w:vertAlign w:val="superscript"/>
    </w:rPr>
  </w:style>
  <w:style w:type="paragraph" w:styleId="ab">
    <w:name w:val="List Paragraph"/>
    <w:basedOn w:val="a"/>
    <w:uiPriority w:val="34"/>
    <w:qFormat/>
    <w:rsid w:val="00FA5DE3"/>
    <w:pPr>
      <w:widowControl w:val="0"/>
      <w:autoSpaceDE/>
      <w:autoSpaceDN/>
      <w:spacing w:line="300" w:lineRule="auto"/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01C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1C3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F8282B"/>
    <w:rPr>
      <w:color w:val="56C7AA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C404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045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4045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0456"/>
    <w:rPr>
      <w:sz w:val="20"/>
      <w:szCs w:val="20"/>
    </w:rPr>
  </w:style>
  <w:style w:type="paragraph" w:customStyle="1" w:styleId="ConsPlusNormal">
    <w:name w:val="ConsPlusNormal"/>
    <w:rsid w:val="009E1D19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0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1508"/>
    <w:rPr>
      <w:sz w:val="32"/>
    </w:rPr>
  </w:style>
  <w:style w:type="character" w:customStyle="1" w:styleId="a4">
    <w:name w:val="Текст примечания Знак"/>
    <w:basedOn w:val="a0"/>
    <w:link w:val="a3"/>
    <w:uiPriority w:val="99"/>
    <w:rsid w:val="00261508"/>
    <w:rPr>
      <w:sz w:val="32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A461E5"/>
    <w:pPr>
      <w:autoSpaceDE/>
      <w:autoSpaceDN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uiPriority w:val="99"/>
    <w:semiHidden/>
    <w:rsid w:val="00A461E5"/>
    <w:rPr>
      <w:rFonts w:ascii="Calibri" w:eastAsia="Calibri" w:hAnsi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61E5"/>
    <w:rPr>
      <w:vertAlign w:val="superscript"/>
    </w:rPr>
  </w:style>
  <w:style w:type="paragraph" w:customStyle="1" w:styleId="ConsPlusNonformat">
    <w:name w:val="ConsPlusNonformat"/>
    <w:uiPriority w:val="99"/>
    <w:rsid w:val="00A461E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43135C"/>
  </w:style>
  <w:style w:type="character" w:customStyle="1" w:styleId="a9">
    <w:name w:val="Текст концевой сноски Знак"/>
    <w:basedOn w:val="a0"/>
    <w:link w:val="a8"/>
    <w:uiPriority w:val="99"/>
    <w:semiHidden/>
    <w:rsid w:val="0043135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3135C"/>
    <w:rPr>
      <w:vertAlign w:val="superscript"/>
    </w:rPr>
  </w:style>
  <w:style w:type="paragraph" w:styleId="ab">
    <w:name w:val="List Paragraph"/>
    <w:basedOn w:val="a"/>
    <w:uiPriority w:val="34"/>
    <w:qFormat/>
    <w:rsid w:val="00FA5DE3"/>
    <w:pPr>
      <w:widowControl w:val="0"/>
      <w:autoSpaceDE/>
      <w:autoSpaceDN/>
      <w:spacing w:line="30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Воздушный поток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9A96-4EF9-4534-8112-26324D96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perviy</dc:creator>
  <cp:lastModifiedBy>schestoy</cp:lastModifiedBy>
  <cp:revision>24</cp:revision>
  <cp:lastPrinted>2015-07-15T10:07:00Z</cp:lastPrinted>
  <dcterms:created xsi:type="dcterms:W3CDTF">2016-12-08T14:58:00Z</dcterms:created>
  <dcterms:modified xsi:type="dcterms:W3CDTF">2019-02-04T04:19:00Z</dcterms:modified>
</cp:coreProperties>
</file>