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92" w:rsidRDefault="00765ECB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Утверждаю</w:t>
      </w:r>
    </w:p>
    <w:p w:rsidR="00AE5B92" w:rsidRDefault="00765ECB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Проректор НИУ ВШЭ</w:t>
      </w:r>
    </w:p>
    <w:p w:rsidR="00AE5B92" w:rsidRDefault="00765ECB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С.Ю. Рощин</w:t>
      </w:r>
    </w:p>
    <w:p w:rsidR="00AE5B92" w:rsidRDefault="00765ECB">
      <w:pPr>
        <w:spacing w:after="0" w:line="360" w:lineRule="auto"/>
        <w:ind w:left="4678"/>
        <w:jc w:val="right"/>
      </w:pPr>
      <w:r>
        <w:rPr>
          <w:rFonts w:eastAsia="Calibri"/>
          <w:bCs/>
          <w:iCs/>
        </w:rPr>
        <w:t>______________________</w:t>
      </w:r>
    </w:p>
    <w:p w:rsidR="00AE5B92" w:rsidRDefault="00FE12B8">
      <w:pPr>
        <w:spacing w:after="0" w:line="360" w:lineRule="auto"/>
        <w:ind w:left="4678"/>
        <w:jc w:val="right"/>
      </w:pPr>
      <w:r>
        <w:rPr>
          <w:rFonts w:eastAsia="Times New Roman"/>
          <w:lang w:eastAsia="ru-RU"/>
        </w:rPr>
        <w:t xml:space="preserve">  «09»_октября_</w:t>
      </w:r>
      <w:r>
        <w:rPr>
          <w:rFonts w:eastAsia="Times New Roman"/>
          <w:lang w:eastAsia="ru-RU"/>
        </w:rPr>
        <w:t>2015 г</w:t>
      </w:r>
      <w:r w:rsidR="00765ECB">
        <w:rPr>
          <w:rFonts w:eastAsia="Times New Roman"/>
          <w:lang w:eastAsia="ru-RU"/>
        </w:rPr>
        <w:t>.</w:t>
      </w:r>
    </w:p>
    <w:p w:rsidR="00AE5B92" w:rsidRDefault="00AE5B92">
      <w:pPr>
        <w:spacing w:after="0" w:line="100" w:lineRule="atLeast"/>
        <w:ind w:left="4678"/>
        <w:jc w:val="right"/>
      </w:pPr>
    </w:p>
    <w:p w:rsidR="00AE5B92" w:rsidRDefault="00AE5B92">
      <w:pPr>
        <w:spacing w:after="0" w:line="100" w:lineRule="atLeast"/>
        <w:ind w:left="4678"/>
        <w:jc w:val="right"/>
      </w:pPr>
    </w:p>
    <w:p w:rsidR="00AE5B92" w:rsidRDefault="00765ECB">
      <w:pPr>
        <w:spacing w:after="0"/>
        <w:ind w:left="4678"/>
        <w:jc w:val="right"/>
      </w:pPr>
      <w:r>
        <w:t>Согласовано</w:t>
      </w:r>
    </w:p>
    <w:p w:rsidR="00AE5B92" w:rsidRDefault="00765ECB">
      <w:pPr>
        <w:spacing w:after="0"/>
        <w:ind w:left="4678"/>
        <w:jc w:val="right"/>
      </w:pPr>
      <w:r>
        <w:t xml:space="preserve">Академический совет </w:t>
      </w:r>
    </w:p>
    <w:p w:rsidR="00AE5B92" w:rsidRDefault="00765ECB">
      <w:pPr>
        <w:spacing w:after="0"/>
        <w:ind w:left="4678"/>
        <w:jc w:val="right"/>
      </w:pPr>
      <w:r>
        <w:t xml:space="preserve">Аспирантской школы </w:t>
      </w:r>
      <w:r w:rsidRPr="00FE12B8">
        <w:t xml:space="preserve">по </w:t>
      </w:r>
      <w:r w:rsidRPr="00FE12B8">
        <w:t>математике</w:t>
      </w:r>
    </w:p>
    <w:p w:rsidR="00AE5B92" w:rsidRDefault="00FE12B8" w:rsidP="00FE12B8">
      <w:pPr>
        <w:spacing w:after="0"/>
        <w:jc w:val="right"/>
      </w:pPr>
      <w:r>
        <w:rPr>
          <w:shd w:val="clear" w:color="auto" w:fill="FFFFFF"/>
        </w:rPr>
        <w:t xml:space="preserve">Протокол №11 от </w:t>
      </w:r>
      <w:r>
        <w:rPr>
          <w:rFonts w:eastAsia="Times New Roman"/>
          <w:lang w:eastAsia="ru-RU"/>
        </w:rPr>
        <w:t>09 октября 2015 г.</w:t>
      </w:r>
    </w:p>
    <w:p w:rsidR="00AE5B92" w:rsidRDefault="00AE5B92">
      <w:pPr>
        <w:spacing w:after="0"/>
        <w:jc w:val="center"/>
      </w:pPr>
    </w:p>
    <w:p w:rsidR="00AE5B92" w:rsidRDefault="00AE5B92">
      <w:pPr>
        <w:spacing w:after="0"/>
        <w:jc w:val="center"/>
      </w:pPr>
    </w:p>
    <w:p w:rsidR="00AE5B92" w:rsidRDefault="00AE5B92">
      <w:pPr>
        <w:spacing w:after="0"/>
        <w:jc w:val="center"/>
      </w:pPr>
    </w:p>
    <w:p w:rsidR="00AE5B92" w:rsidRDefault="00765ECB">
      <w:pPr>
        <w:spacing w:after="0"/>
        <w:jc w:val="center"/>
      </w:pPr>
      <w:r>
        <w:rPr>
          <w:b/>
          <w:sz w:val="24"/>
          <w:szCs w:val="24"/>
        </w:rPr>
        <w:t xml:space="preserve">Положение о научных исследованиях аспирантов Аспирантской школы </w:t>
      </w:r>
    </w:p>
    <w:p w:rsidR="00AE5B92" w:rsidRDefault="00765ECB">
      <w:pPr>
        <w:spacing w:after="0"/>
        <w:jc w:val="center"/>
      </w:pPr>
      <w:r>
        <w:rPr>
          <w:b/>
          <w:sz w:val="24"/>
          <w:szCs w:val="24"/>
        </w:rPr>
        <w:t xml:space="preserve">по </w:t>
      </w:r>
      <w:r w:rsidR="00FE12B8">
        <w:rPr>
          <w:b/>
          <w:sz w:val="24"/>
          <w:szCs w:val="24"/>
        </w:rPr>
        <w:t>математике</w:t>
      </w:r>
    </w:p>
    <w:p w:rsidR="00AE5B92" w:rsidRDefault="00AE5B92">
      <w:pPr>
        <w:spacing w:after="0"/>
        <w:jc w:val="center"/>
      </w:pPr>
    </w:p>
    <w:p w:rsidR="00AE5B92" w:rsidRDefault="00765ECB">
      <w:pPr>
        <w:spacing w:after="0"/>
        <w:jc w:val="both"/>
      </w:pPr>
      <w:r>
        <w:rPr>
          <w:b/>
          <w:sz w:val="24"/>
          <w:szCs w:val="24"/>
        </w:rPr>
        <w:t>I. Общие положения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1.1. Настоящее Положение уста</w:t>
      </w:r>
      <w:r w:rsidR="00FE12B8">
        <w:rPr>
          <w:sz w:val="24"/>
          <w:szCs w:val="24"/>
        </w:rPr>
        <w:t xml:space="preserve">навливает порядок организации, </w:t>
      </w:r>
      <w:r>
        <w:rPr>
          <w:sz w:val="24"/>
          <w:szCs w:val="24"/>
        </w:rPr>
        <w:t>проведения и оценивания научных исследований (далее - НИ) аспирантов Аспирантской шко</w:t>
      </w:r>
      <w:r>
        <w:rPr>
          <w:sz w:val="24"/>
          <w:szCs w:val="24"/>
        </w:rPr>
        <w:t xml:space="preserve">лы по </w:t>
      </w:r>
      <w:r w:rsidRPr="00FE12B8">
        <w:rPr>
          <w:sz w:val="24"/>
          <w:szCs w:val="24"/>
        </w:rPr>
        <w:t>математике</w:t>
      </w:r>
      <w:r w:rsidRPr="00FE12B8">
        <w:rPr>
          <w:sz w:val="24"/>
          <w:szCs w:val="24"/>
        </w:rPr>
        <w:t>,</w:t>
      </w:r>
      <w:r>
        <w:rPr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1.2. НИ являются видом профессиональной деятельности аспирантов.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.3. Программа, сроки и трудоёмкость НИ определяется в соответствии с содержанием образовательной программы аспирантуры и закрепляется в учебном плане образовательной программы  и индивидуальном плане аспиранта. </w:t>
      </w:r>
    </w:p>
    <w:p w:rsidR="00AE5B92" w:rsidRDefault="00AE5B92">
      <w:pPr>
        <w:spacing w:after="0"/>
        <w:jc w:val="both"/>
      </w:pPr>
    </w:p>
    <w:p w:rsidR="00AE5B92" w:rsidRDefault="00765ECB">
      <w:pPr>
        <w:spacing w:after="0"/>
        <w:jc w:val="both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Цель и задачи НИ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 xml:space="preserve">2.1. НИ направлены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2.2. НИ аспиранта проектируются в форме индивидуальн</w:t>
      </w:r>
      <w:r>
        <w:rPr>
          <w:sz w:val="24"/>
          <w:szCs w:val="24"/>
        </w:rPr>
        <w:t xml:space="preserve">ой научно-исследовательской траектории с целью поэтапной  подготовки научно-квалификационной работы (диссертации). 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2.3.Основными задачами НИ являются: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развитие научно-исследовательских компетенций;</w:t>
      </w:r>
    </w:p>
    <w:p w:rsidR="00AE5B92" w:rsidRDefault="00FE12B8">
      <w:pPr>
        <w:spacing w:after="0"/>
        <w:jc w:val="both"/>
      </w:pPr>
      <w:r>
        <w:rPr>
          <w:sz w:val="24"/>
          <w:szCs w:val="24"/>
        </w:rPr>
        <w:t xml:space="preserve">- формирование углубленных </w:t>
      </w:r>
      <w:r w:rsidR="00765ECB">
        <w:rPr>
          <w:sz w:val="24"/>
          <w:szCs w:val="24"/>
        </w:rPr>
        <w:t>навыков академической работ</w:t>
      </w:r>
      <w:r w:rsidR="00765ECB">
        <w:rPr>
          <w:sz w:val="24"/>
          <w:szCs w:val="24"/>
        </w:rPr>
        <w:t>ы</w:t>
      </w:r>
      <w:r w:rsidR="00765ECB">
        <w:rPr>
          <w:sz w:val="24"/>
          <w:szCs w:val="24"/>
        </w:rPr>
        <w:t>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выработка навыков научной дискусс</w:t>
      </w:r>
      <w:r>
        <w:rPr>
          <w:sz w:val="24"/>
          <w:szCs w:val="24"/>
        </w:rPr>
        <w:t xml:space="preserve">ии </w:t>
      </w:r>
      <w:r w:rsidRPr="00FE12B8">
        <w:rPr>
          <w:sz w:val="24"/>
          <w:szCs w:val="24"/>
        </w:rPr>
        <w:t xml:space="preserve">и </w:t>
      </w:r>
      <w:r w:rsidRPr="00FE12B8">
        <w:rPr>
          <w:sz w:val="24"/>
          <w:szCs w:val="24"/>
        </w:rPr>
        <w:t>представления</w:t>
      </w:r>
      <w:r w:rsidR="00FE12B8">
        <w:rPr>
          <w:sz w:val="24"/>
          <w:szCs w:val="24"/>
        </w:rPr>
        <w:t xml:space="preserve"> исследовательских результатов</w:t>
      </w:r>
      <w:r>
        <w:rPr>
          <w:sz w:val="24"/>
          <w:szCs w:val="24"/>
        </w:rPr>
        <w:t>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AE5B92" w:rsidRDefault="00AE5B92">
      <w:pPr>
        <w:spacing w:after="0"/>
        <w:jc w:val="both"/>
      </w:pPr>
    </w:p>
    <w:p w:rsidR="00AE5B92" w:rsidRDefault="00765ECB">
      <w:pPr>
        <w:spacing w:after="0"/>
        <w:jc w:val="both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Виды организации НИ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 xml:space="preserve">3.1. Основными </w:t>
      </w:r>
      <w:r>
        <w:rPr>
          <w:sz w:val="24"/>
          <w:szCs w:val="24"/>
        </w:rPr>
        <w:t>видами и формами НИ являются: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lastRenderedPageBreak/>
        <w:t>- участие в научно-исследовательском семинаре;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написание текста научно-квалификационной работы (диссертации);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подготовка и публикация научных статей (препринтов и т.д.);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участие в  научных конференциях  (с докладом</w:t>
      </w:r>
      <w:r>
        <w:rPr>
          <w:sz w:val="24"/>
          <w:szCs w:val="24"/>
          <w:shd w:val="clear" w:color="auto" w:fill="FFFFFF"/>
        </w:rPr>
        <w:t xml:space="preserve">/ без </w:t>
      </w:r>
      <w:r>
        <w:rPr>
          <w:sz w:val="24"/>
          <w:szCs w:val="24"/>
          <w:shd w:val="clear" w:color="auto" w:fill="FFFFFF"/>
        </w:rPr>
        <w:t>доклада</w:t>
      </w:r>
      <w:r>
        <w:rPr>
          <w:sz w:val="24"/>
          <w:szCs w:val="24"/>
        </w:rPr>
        <w:t>);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академическая мобильность (стажировка);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участие в научно-исследовательском проекте, выполняемом в рамах бюджетных и внебюджетных научно-исследовательских программ (или в рамках полученного гранта);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иные формы научно-исследовательской работы</w:t>
      </w:r>
      <w:r>
        <w:rPr>
          <w:sz w:val="24"/>
          <w:szCs w:val="24"/>
        </w:rPr>
        <w:t xml:space="preserve">, установленные Аспирантской школой по </w:t>
      </w:r>
      <w:r w:rsidRPr="006A1F5B">
        <w:rPr>
          <w:sz w:val="24"/>
          <w:szCs w:val="24"/>
        </w:rPr>
        <w:t>математике</w:t>
      </w:r>
      <w:r w:rsidRPr="006A1F5B">
        <w:rPr>
          <w:sz w:val="24"/>
          <w:szCs w:val="24"/>
        </w:rPr>
        <w:t>,</w:t>
      </w:r>
      <w:r>
        <w:rPr>
          <w:sz w:val="24"/>
          <w:szCs w:val="24"/>
        </w:rPr>
        <w:t xml:space="preserve"> в зависимости от специфики программы аспирантуры и тематики научно-квалификационной работы (диссертации) аспиранта.</w:t>
      </w:r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</w:t>
      </w:r>
      <w:r>
        <w:rPr>
          <w:rFonts w:eastAsia="Times New Roman"/>
          <w:sz w:val="24"/>
          <w:szCs w:val="24"/>
          <w:lang w:eastAsia="ru-RU"/>
        </w:rPr>
        <w:t xml:space="preserve"> обучения являются: 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AE5B92" w:rsidRDefault="00765ECB">
      <w:pPr>
        <w:spacing w:after="0" w:line="264" w:lineRule="auto"/>
        <w:jc w:val="both"/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- публикация научных статей (в </w:t>
      </w:r>
      <w:proofErr w:type="spellStart"/>
      <w:r>
        <w:rPr>
          <w:rFonts w:eastAsia="Times New Roman"/>
          <w:sz w:val="24"/>
          <w:szCs w:val="24"/>
          <w:lang w:eastAsia="ru-RU"/>
        </w:rPr>
        <w:t>т.ч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в международных реферативных базах данных и системах цитирования  и (или) в журналах или изданиях из дополнительного </w:t>
      </w:r>
      <w:proofErr w:type="spellStart"/>
      <w:r>
        <w:rPr>
          <w:rFonts w:eastAsia="Times New Roman"/>
          <w:sz w:val="24"/>
          <w:szCs w:val="24"/>
          <w:lang w:eastAsia="ru-RU"/>
        </w:rPr>
        <w:t>переченя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журналов, публикации в </w:t>
      </w:r>
      <w:r>
        <w:rPr>
          <w:rFonts w:eastAsia="Times New Roman"/>
          <w:sz w:val="24"/>
          <w:szCs w:val="24"/>
          <w:lang w:eastAsia="ru-RU"/>
        </w:rPr>
        <w:t xml:space="preserve">которых учитываются в оценке публикационной активности в НИУ ВШЭ); </w:t>
      </w:r>
      <w:proofErr w:type="gramEnd"/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- подготовка текста  научно-квалификационной работы (диссертации).</w:t>
      </w:r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3.3. Научно-исследовательский семинар (далее - НИС).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3.3.1. Сроки прохождения НИС устанавливаются учебным планом подгото</w:t>
      </w:r>
      <w:r>
        <w:rPr>
          <w:rFonts w:eastAsia="Times New Roman"/>
          <w:sz w:val="24"/>
          <w:szCs w:val="24"/>
          <w:lang w:eastAsia="ru-RU"/>
        </w:rPr>
        <w:t>вки аспиранта и индивидуальным учебным планом аспиранта.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3.3.2. Возможные формы </w:t>
      </w:r>
      <w:proofErr w:type="spellStart"/>
      <w:r>
        <w:rPr>
          <w:rFonts w:eastAsia="Times New Roman"/>
          <w:sz w:val="24"/>
          <w:szCs w:val="24"/>
          <w:lang w:eastAsia="ru-RU"/>
        </w:rPr>
        <w:t>НИСов</w:t>
      </w:r>
      <w:proofErr w:type="spellEnd"/>
      <w:r>
        <w:rPr>
          <w:rFonts w:eastAsia="Times New Roman"/>
          <w:sz w:val="24"/>
          <w:szCs w:val="24"/>
          <w:lang w:eastAsia="ru-RU"/>
        </w:rPr>
        <w:t>: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- аспирантский семинар в форме защиты проектов, рецензирования ранее прочитанных научных текстов, обсуждения научных работ и публикаций;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- семинары в рамках Аспирантской</w:t>
      </w:r>
      <w:r>
        <w:rPr>
          <w:rFonts w:eastAsia="Times New Roman"/>
          <w:sz w:val="24"/>
          <w:szCs w:val="24"/>
          <w:lang w:eastAsia="ru-RU"/>
        </w:rPr>
        <w:t xml:space="preserve"> школы на темы, выбранные аспирантами для исследования;</w:t>
      </w:r>
    </w:p>
    <w:p w:rsidR="00AE5B92" w:rsidRDefault="00765ECB">
      <w:pPr>
        <w:spacing w:after="0" w:line="264" w:lineRule="auto"/>
        <w:jc w:val="both"/>
      </w:pPr>
      <w:proofErr w:type="gramStart"/>
      <w:r>
        <w:rPr>
          <w:rFonts w:eastAsia="Times New Roman"/>
          <w:sz w:val="24"/>
          <w:szCs w:val="24"/>
          <w:lang w:eastAsia="ru-RU"/>
        </w:rPr>
        <w:t>- участие в постоянно действующие научно-исследовательских семинаров образовательных или научные подразделений НИУ ВШЭ и сторонних организаций (по согласованию с директором Аспирантской школы).</w:t>
      </w:r>
      <w:proofErr w:type="gramEnd"/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>
        <w:rPr>
          <w:rFonts w:eastAsia="Times New Roman"/>
          <w:sz w:val="24"/>
          <w:szCs w:val="24"/>
          <w:lang w:eastAsia="ru-RU"/>
        </w:rPr>
        <w:t xml:space="preserve">Подготовка текста выпускной квалификационной работы (диссертации) (далее – подготовка текста диссертации). 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3.5. Подготовка и публикация научных статей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3.5.1. К научным публикациям относятся</w:t>
      </w:r>
      <w:bookmarkStart w:id="0" w:name="__DdeLink__272_1402758635"/>
      <w:r>
        <w:rPr>
          <w:rFonts w:eastAsia="Times New Roman"/>
          <w:sz w:val="24"/>
          <w:szCs w:val="24"/>
          <w:lang w:eastAsia="ru-RU"/>
        </w:rPr>
        <w:t xml:space="preserve"> изданные произведения, опубликованные издательствами в печатном виде или на электронных носителях,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имеющие номер ISBN или ISSN, редактора и установленный т</w:t>
      </w:r>
      <w:r>
        <w:rPr>
          <w:rFonts w:eastAsia="Times New Roman"/>
          <w:sz w:val="24"/>
          <w:szCs w:val="24"/>
          <w:lang w:eastAsia="ru-RU"/>
        </w:rPr>
        <w:t>ираж:</w:t>
      </w:r>
    </w:p>
    <w:p w:rsidR="00AE5B92" w:rsidRDefault="00765ECB">
      <w:pPr>
        <w:spacing w:after="0" w:line="264" w:lineRule="auto"/>
        <w:ind w:firstLine="567"/>
        <w:jc w:val="both"/>
      </w:pPr>
      <w:proofErr w:type="gramStart"/>
      <w:r>
        <w:rPr>
          <w:rFonts w:eastAsia="Times New Roman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>
        <w:rPr>
          <w:rFonts w:eastAsia="Times New Roman"/>
          <w:sz w:val="24"/>
          <w:szCs w:val="24"/>
          <w:lang w:eastAsia="ru-RU"/>
        </w:rPr>
        <w:t>Web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of </w:t>
      </w:r>
      <w:proofErr w:type="spellStart"/>
      <w:r>
        <w:rPr>
          <w:rFonts w:eastAsia="Times New Roman"/>
          <w:sz w:val="24"/>
          <w:szCs w:val="24"/>
          <w:lang w:eastAsia="ru-RU"/>
        </w:rPr>
        <w:t>Science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A1F5B">
        <w:rPr>
          <w:rFonts w:eastAsia="Times New Roman"/>
          <w:sz w:val="24"/>
          <w:szCs w:val="24"/>
          <w:lang w:eastAsia="ru-RU"/>
        </w:rPr>
        <w:t>Scopus</w:t>
      </w:r>
      <w:proofErr w:type="spellEnd"/>
      <w:r w:rsidRPr="006A1F5B">
        <w:rPr>
          <w:rFonts w:eastAsia="Times New Roman"/>
          <w:sz w:val="24"/>
          <w:szCs w:val="24"/>
          <w:lang w:eastAsia="ru-RU"/>
        </w:rPr>
        <w:t>,</w:t>
      </w:r>
      <w:r w:rsidRPr="006A1F5B">
        <w:rPr>
          <w:rFonts w:eastAsia="Times New Roman"/>
          <w:sz w:val="24"/>
          <w:szCs w:val="24"/>
          <w:shd w:val="clear" w:color="auto" w:fill="FFFF00"/>
          <w:lang w:eastAsia="ru-RU"/>
        </w:rPr>
        <w:t xml:space="preserve"> </w:t>
      </w:r>
      <w:proofErr w:type="spellStart"/>
      <w:r w:rsidRPr="006A1F5B">
        <w:rPr>
          <w:rFonts w:eastAsia="Times New Roman"/>
          <w:sz w:val="24"/>
          <w:szCs w:val="24"/>
          <w:lang w:eastAsia="ru-RU"/>
        </w:rPr>
        <w:t>MathSciNet</w:t>
      </w:r>
      <w:proofErr w:type="spellEnd"/>
      <w:r w:rsidRPr="006A1F5B">
        <w:rPr>
          <w:rFonts w:eastAsia="Times New Roman"/>
          <w:sz w:val="24"/>
          <w:szCs w:val="24"/>
          <w:lang w:eastAsia="ru-RU"/>
        </w:rPr>
        <w:t>)</w:t>
      </w:r>
      <w:r w:rsidRPr="006A1F5B">
        <w:rPr>
          <w:rFonts w:eastAsia="Times New Roman"/>
          <w:sz w:val="24"/>
          <w:szCs w:val="24"/>
          <w:lang w:eastAsia="ru-RU"/>
        </w:rPr>
        <w:t>;</w:t>
      </w:r>
      <w:proofErr w:type="gramEnd"/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lastRenderedPageBreak/>
        <w:t>- публикации в журналах или изданиях из</w:t>
      </w:r>
      <w: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дополнительного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переченя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журналов, п</w:t>
      </w:r>
      <w:r>
        <w:rPr>
          <w:rFonts w:eastAsia="Times New Roman"/>
          <w:sz w:val="24"/>
          <w:szCs w:val="24"/>
          <w:lang w:eastAsia="ru-RU"/>
        </w:rPr>
        <w:t>убликации в которых учитываются в оценке публикационной активности в НИУ ВШЭ;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- публикации в рецензируемых научных журналах, имеющих </w:t>
      </w:r>
      <w:proofErr w:type="spellStart"/>
      <w:r>
        <w:rPr>
          <w:rFonts w:eastAsia="Times New Roman"/>
          <w:sz w:val="24"/>
          <w:szCs w:val="24"/>
          <w:lang w:eastAsia="ru-RU"/>
        </w:rPr>
        <w:t>импакт</w:t>
      </w:r>
      <w:proofErr w:type="spellEnd"/>
      <w:r>
        <w:rPr>
          <w:rFonts w:eastAsia="Times New Roman"/>
          <w:sz w:val="24"/>
          <w:szCs w:val="24"/>
          <w:lang w:eastAsia="ru-RU"/>
        </w:rPr>
        <w:t>-фактор по РИНЦ;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-  главы и статьи в научных монографиях;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shd w:val="clear" w:color="auto" w:fill="FFFFFF"/>
          <w:lang w:eastAsia="ru-RU"/>
        </w:rPr>
        <w:t>- работы, опубликованные в материалах всероссийских и между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>народных конференций.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- препринты, изданные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зарубежными университетами, международными организациями, российс</w:t>
      </w:r>
      <w:r>
        <w:rPr>
          <w:rFonts w:eastAsia="Times New Roman"/>
          <w:sz w:val="24"/>
          <w:szCs w:val="24"/>
          <w:lang w:eastAsia="ru-RU"/>
        </w:rPr>
        <w:t>кими научными организациями или российскими ВУЗами (в том числе препринты НИУ ВШЭ и препринты arxiv.org).</w:t>
      </w:r>
    </w:p>
    <w:p w:rsidR="00AE5B92" w:rsidRDefault="00AE5B92">
      <w:pPr>
        <w:spacing w:after="0" w:line="264" w:lineRule="auto"/>
        <w:ind w:firstLine="567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3.6. Академическая мобильность (стажировка) подразделяется </w:t>
      </w:r>
      <w:proofErr w:type="gramStart"/>
      <w:r>
        <w:rPr>
          <w:rFonts w:eastAsia="Times New Roman"/>
          <w:sz w:val="24"/>
          <w:szCs w:val="24"/>
          <w:lang w:eastAsia="ru-RU"/>
        </w:rPr>
        <w:t>на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международну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>ю</w:t>
      </w:r>
      <w:r>
        <w:rPr>
          <w:rFonts w:eastAsia="Times New Roman"/>
          <w:sz w:val="24"/>
          <w:szCs w:val="24"/>
          <w:lang w:eastAsia="ru-RU"/>
        </w:rPr>
        <w:t xml:space="preserve"> и российскую.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3.6.1.</w:t>
      </w:r>
      <w:r>
        <w:rPr>
          <w:rFonts w:eastAsia="Times New Roman"/>
          <w:sz w:val="24"/>
          <w:szCs w:val="24"/>
          <w:lang w:eastAsia="ru-RU"/>
        </w:rPr>
        <w:tab/>
        <w:t>Международная академическая мобильность – проведение</w:t>
      </w:r>
      <w:r>
        <w:rPr>
          <w:rFonts w:eastAsia="Times New Roman"/>
          <w:sz w:val="24"/>
          <w:szCs w:val="24"/>
          <w:lang w:eastAsia="ru-RU"/>
        </w:rPr>
        <w:t xml:space="preserve"> научно-исследовательской работы в зарубежном образовательном или научном учреждении,  с выездом к месту осуществления НИ, в </w:t>
      </w:r>
      <w:proofErr w:type="spellStart"/>
      <w:r>
        <w:rPr>
          <w:rFonts w:eastAsia="Times New Roman"/>
          <w:sz w:val="24"/>
          <w:szCs w:val="24"/>
          <w:lang w:eastAsia="ru-RU"/>
        </w:rPr>
        <w:t>т.ч</w:t>
      </w:r>
      <w:proofErr w:type="spellEnd"/>
      <w:r>
        <w:rPr>
          <w:rFonts w:eastAsia="Times New Roman"/>
          <w:sz w:val="24"/>
          <w:szCs w:val="24"/>
          <w:lang w:eastAsia="ru-RU"/>
        </w:rPr>
        <w:t>. по программе двойных дипломов (</w:t>
      </w:r>
      <w:proofErr w:type="spellStart"/>
      <w:r>
        <w:rPr>
          <w:rFonts w:eastAsia="Times New Roman"/>
          <w:sz w:val="24"/>
          <w:szCs w:val="24"/>
          <w:lang w:eastAsia="ru-RU"/>
        </w:rPr>
        <w:t>PhD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). 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3.6.2.</w:t>
      </w:r>
      <w:r>
        <w:rPr>
          <w:rFonts w:eastAsia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</w:t>
      </w:r>
      <w:r>
        <w:rPr>
          <w:rFonts w:eastAsia="Times New Roman"/>
          <w:sz w:val="24"/>
          <w:szCs w:val="24"/>
          <w:lang w:eastAsia="ru-RU"/>
        </w:rPr>
        <w:t xml:space="preserve"> в российском образовательном или научном учреждении,  с выездом к месту осуществления НИ.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3.6.3.</w:t>
      </w:r>
      <w:r>
        <w:rPr>
          <w:rFonts w:eastAsia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Аспирантами до отправления на </w:t>
      </w:r>
      <w:r>
        <w:rPr>
          <w:rFonts w:eastAsia="Times New Roman"/>
          <w:sz w:val="24"/>
          <w:szCs w:val="24"/>
          <w:lang w:eastAsia="ru-RU"/>
        </w:rPr>
        <w:t xml:space="preserve">стажировку получается согласие Аспирантской школы на стажировку (обучение). 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</w:t>
      </w:r>
      <w:proofErr w:type="gramStart"/>
      <w:r>
        <w:rPr>
          <w:rFonts w:eastAsia="Times New Roman"/>
          <w:sz w:val="24"/>
          <w:szCs w:val="24"/>
          <w:lang w:eastAsia="ru-RU"/>
        </w:rPr>
        <w:t>позднее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чем за месяц до начала стажировки (обуч</w:t>
      </w:r>
      <w:r>
        <w:rPr>
          <w:rFonts w:eastAsia="Times New Roman"/>
          <w:sz w:val="24"/>
          <w:szCs w:val="24"/>
          <w:lang w:eastAsia="ru-RU"/>
        </w:rPr>
        <w:t>ения).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3.6.4.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b/>
          <w:sz w:val="24"/>
          <w:szCs w:val="24"/>
          <w:lang w:val="en-US" w:eastAsia="ru-RU"/>
        </w:rPr>
        <w:t>IV</w:t>
      </w:r>
      <w:r>
        <w:rPr>
          <w:rFonts w:eastAsia="Times New Roman"/>
          <w:b/>
          <w:sz w:val="24"/>
          <w:szCs w:val="24"/>
          <w:lang w:eastAsia="ru-RU"/>
        </w:rPr>
        <w:t xml:space="preserve">. План и отчет о НИ 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4.1. </w:t>
      </w:r>
      <w:r>
        <w:rPr>
          <w:sz w:val="24"/>
          <w:szCs w:val="24"/>
        </w:rPr>
        <w:t xml:space="preserve">НИ аспирантов организуются в соответствии с учебным планом и </w:t>
      </w:r>
      <w:r>
        <w:rPr>
          <w:bCs/>
          <w:sz w:val="24"/>
          <w:szCs w:val="24"/>
        </w:rPr>
        <w:t>индивидуальным планом</w:t>
      </w:r>
      <w:r>
        <w:rPr>
          <w:sz w:val="24"/>
          <w:szCs w:val="24"/>
        </w:rPr>
        <w:t xml:space="preserve"> аспиранта. 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sz w:val="24"/>
          <w:szCs w:val="24"/>
        </w:rPr>
        <w:t>4.2. Программа научных исследований на учебный год составляется  в разделе «Рабочий план 1/2/3/(4) года подготовки аспиранта» Индивидуального учебного плана и по</w:t>
      </w:r>
      <w:r>
        <w:rPr>
          <w:sz w:val="24"/>
          <w:szCs w:val="24"/>
        </w:rPr>
        <w:t>дписывается аспирантом, научным руководителем  и Академическим директором аспирантской школы.</w:t>
      </w:r>
    </w:p>
    <w:p w:rsidR="00AE5B92" w:rsidRDefault="006A1F5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4.3. Отчет </w:t>
      </w:r>
      <w:proofErr w:type="gramStart"/>
      <w:r w:rsidR="00765ECB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765ECB">
        <w:rPr>
          <w:rFonts w:eastAsia="Times New Roman"/>
          <w:sz w:val="24"/>
          <w:szCs w:val="24"/>
          <w:lang w:eastAsia="ru-RU"/>
        </w:rPr>
        <w:t xml:space="preserve"> НИ оформляется </w:t>
      </w:r>
      <w:proofErr w:type="gramStart"/>
      <w:r w:rsidR="00765ECB">
        <w:rPr>
          <w:rFonts w:eastAsia="Times New Roman"/>
          <w:sz w:val="24"/>
          <w:szCs w:val="24"/>
          <w:lang w:eastAsia="ru-RU"/>
        </w:rPr>
        <w:t>аспирантом</w:t>
      </w:r>
      <w:proofErr w:type="gramEnd"/>
      <w:r w:rsidR="00765ECB">
        <w:rPr>
          <w:rFonts w:eastAsia="Times New Roman"/>
          <w:sz w:val="24"/>
          <w:szCs w:val="24"/>
          <w:lang w:eastAsia="ru-RU"/>
        </w:rPr>
        <w:t xml:space="preserve"> по итогам  всего года обучения путем заполнения </w:t>
      </w:r>
      <w:r w:rsidR="00765ECB">
        <w:rPr>
          <w:rFonts w:eastAsia="Times New Roman"/>
          <w:sz w:val="24"/>
          <w:szCs w:val="24"/>
          <w:lang w:eastAsia="ru-RU"/>
        </w:rPr>
        <w:t xml:space="preserve">аттестационного листа. 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К отчету (аттестационному</w:t>
      </w:r>
      <w:r w:rsidR="006A1F5B">
        <w:rPr>
          <w:rFonts w:eastAsia="Times New Roman"/>
          <w:sz w:val="24"/>
          <w:szCs w:val="24"/>
          <w:lang w:eastAsia="ru-RU"/>
        </w:rPr>
        <w:t xml:space="preserve"> листу) </w:t>
      </w:r>
      <w:r w:rsidRPr="006A1F5B">
        <w:rPr>
          <w:rFonts w:eastAsia="Times New Roman"/>
          <w:sz w:val="24"/>
          <w:szCs w:val="24"/>
          <w:lang w:eastAsia="ru-RU"/>
        </w:rPr>
        <w:t>могут прилагаться</w:t>
      </w:r>
      <w:r>
        <w:rPr>
          <w:rFonts w:eastAsia="Times New Roman"/>
          <w:sz w:val="24"/>
          <w:szCs w:val="24"/>
          <w:lang w:eastAsia="ru-RU"/>
        </w:rPr>
        <w:t xml:space="preserve">: </w:t>
      </w:r>
    </w:p>
    <w:p w:rsidR="00AE5B92" w:rsidRDefault="00AE5B92">
      <w:pPr>
        <w:spacing w:after="0" w:line="264" w:lineRule="auto"/>
        <w:ind w:firstLine="567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AE5B92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AE5B92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Написание текста диссертации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Рукопись (в бумажном или электронном виде) главы диссертации.</w:t>
            </w:r>
          </w:p>
        </w:tc>
      </w:tr>
      <w:tr w:rsidR="00AE5B92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НИС в форме самостоятельной работы:  - в аттестационном листе аспирант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указывает посещенные   мероприятия и форму участия в них.</w:t>
            </w:r>
          </w:p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НИС в форме аудиторного курса: </w:t>
            </w:r>
          </w:p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отчетные документы не требуются. Факт участи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E5B92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Подготовка и публикация научных статей (препринтов, патентов и т.д.)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Копии опу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бликованных научных статей (препринтов, патентов) с выходными данными издания</w:t>
            </w:r>
          </w:p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AE5B92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Академическая мобильность (стажировка)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дставляющие результаты стажировки.</w:t>
            </w:r>
          </w:p>
        </w:tc>
      </w:tr>
      <w:tr w:rsidR="00AE5B92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ьском проекте.</w:t>
            </w:r>
          </w:p>
        </w:tc>
      </w:tr>
      <w:tr w:rsidR="00AE5B92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научной конференции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конференции, копия доклада аспиранта.</w:t>
            </w:r>
          </w:p>
        </w:tc>
      </w:tr>
    </w:tbl>
    <w:p w:rsidR="00AE5B92" w:rsidRDefault="00AE5B92">
      <w:pPr>
        <w:spacing w:after="0" w:line="264" w:lineRule="auto"/>
        <w:ind w:firstLine="567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Отчёт </w:t>
      </w:r>
      <w:proofErr w:type="gramStart"/>
      <w:r>
        <w:rPr>
          <w:rFonts w:eastAsia="Times New Roman"/>
          <w:sz w:val="24"/>
          <w:szCs w:val="24"/>
          <w:lang w:eastAsia="ru-RU"/>
        </w:rPr>
        <w:t>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НИ согласовывается </w:t>
      </w:r>
      <w:proofErr w:type="gramStart"/>
      <w:r>
        <w:rPr>
          <w:rFonts w:eastAsia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научным руководителем и проходит обсуждение в Аспирантской школе на аттестации.</w:t>
      </w:r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4.4. По</w:t>
      </w:r>
      <w:r>
        <w:rPr>
          <w:rFonts w:eastAsia="Times New Roman"/>
          <w:sz w:val="24"/>
          <w:szCs w:val="24"/>
          <w:lang w:eastAsia="ru-RU"/>
        </w:rPr>
        <w:t xml:space="preserve"> результатам выполнения каждого вида НИ, утвержденного в учебном плане,  на весенней/осенней промежуточной аттестации аспиранту выставляется итоговая оценка («зачтено» / «не зачтено»).</w:t>
      </w:r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sz w:val="24"/>
          <w:szCs w:val="24"/>
        </w:rPr>
        <w:t xml:space="preserve">4.5. Задолженность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НИ  является академической задолженност</w:t>
      </w:r>
      <w:bookmarkStart w:id="1" w:name="_GoBack"/>
      <w:bookmarkEnd w:id="1"/>
      <w:r w:rsidRPr="006A1F5B">
        <w:rPr>
          <w:sz w:val="24"/>
          <w:szCs w:val="24"/>
        </w:rPr>
        <w:t>ью</w:t>
      </w:r>
      <w:r>
        <w:rPr>
          <w:sz w:val="24"/>
          <w:szCs w:val="24"/>
        </w:rPr>
        <w:t xml:space="preserve"> и ликвидируется установленным в НИУ ВШЭ порядком.</w:t>
      </w:r>
    </w:p>
    <w:sectPr w:rsidR="00AE5B92">
      <w:headerReference w:type="default" r:id="rId7"/>
      <w:footerReference w:type="default" r:id="rId8"/>
      <w:pgSz w:w="11906" w:h="16838"/>
      <w:pgMar w:top="1673" w:right="850" w:bottom="851" w:left="1701" w:header="1134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CB" w:rsidRDefault="00765ECB">
      <w:pPr>
        <w:spacing w:after="0" w:line="240" w:lineRule="auto"/>
      </w:pPr>
      <w:r>
        <w:separator/>
      </w:r>
    </w:p>
  </w:endnote>
  <w:endnote w:type="continuationSeparator" w:id="0">
    <w:p w:rsidR="00765ECB" w:rsidRDefault="0076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92" w:rsidRDefault="00765ECB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6A1F5B">
      <w:rPr>
        <w:noProof/>
      </w:rPr>
      <w:t>4</w:t>
    </w:r>
    <w:r>
      <w:fldChar w:fldCharType="end"/>
    </w:r>
  </w:p>
  <w:p w:rsidR="00AE5B92" w:rsidRDefault="00AE5B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CB" w:rsidRDefault="00765ECB">
      <w:pPr>
        <w:spacing w:after="0" w:line="240" w:lineRule="auto"/>
      </w:pPr>
      <w:r>
        <w:separator/>
      </w:r>
    </w:p>
  </w:footnote>
  <w:footnote w:type="continuationSeparator" w:id="0">
    <w:p w:rsidR="00765ECB" w:rsidRDefault="0076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92" w:rsidRDefault="00AE5B9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92"/>
    <w:rsid w:val="006A1F5B"/>
    <w:rsid w:val="00765ECB"/>
    <w:rsid w:val="00AE5B92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Pr>
      <w:rFonts w:ascii="Calibri" w:eastAsia="SimSun" w:hAnsi="Calibri" w:cs="Calibri"/>
      <w:color w:val="00000A"/>
      <w:lang w:eastAsia="en-US"/>
    </w:rPr>
  </w:style>
  <w:style w:type="character" w:customStyle="1" w:styleId="a7">
    <w:name w:val="Нижний колонтитул Знак"/>
    <w:basedOn w:val="a0"/>
    <w:rPr>
      <w:rFonts w:ascii="Calibri" w:eastAsia="SimSun" w:hAnsi="Calibri" w:cs="Calibri"/>
      <w:color w:val="00000A"/>
      <w:lang w:eastAsia="en-U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WenQuanYi Micro Hei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8">
    <w:name w:val="List"/>
    <w:basedOn w:val="TextBody0"/>
    <w:rPr>
      <w:rFonts w:cs="Lucida Sans"/>
    </w:rPr>
  </w:style>
  <w:style w:type="paragraph" w:styleId="a9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TextBody0">
    <w:name w:val="Text Body"/>
    <w:basedOn w:val="a"/>
    <w:pPr>
      <w:spacing w:after="120"/>
    </w:pPr>
  </w:style>
  <w:style w:type="paragraph" w:styleId="aa">
    <w:name w:val="List Paragraph"/>
    <w:basedOn w:val="a"/>
    <w:pPr>
      <w:ind w:left="720"/>
    </w:pPr>
  </w:style>
  <w:style w:type="paragraph" w:styleId="ab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Pr>
      <w:rFonts w:ascii="Calibri" w:eastAsia="SimSun" w:hAnsi="Calibri" w:cs="Calibri"/>
      <w:color w:val="00000A"/>
      <w:lang w:eastAsia="en-US"/>
    </w:rPr>
  </w:style>
  <w:style w:type="character" w:customStyle="1" w:styleId="a7">
    <w:name w:val="Нижний колонтитул Знак"/>
    <w:basedOn w:val="a0"/>
    <w:rPr>
      <w:rFonts w:ascii="Calibri" w:eastAsia="SimSun" w:hAnsi="Calibri" w:cs="Calibri"/>
      <w:color w:val="00000A"/>
      <w:lang w:eastAsia="en-U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WenQuanYi Micro Hei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8">
    <w:name w:val="List"/>
    <w:basedOn w:val="TextBody0"/>
    <w:rPr>
      <w:rFonts w:cs="Lucida Sans"/>
    </w:rPr>
  </w:style>
  <w:style w:type="paragraph" w:styleId="a9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TextBody0">
    <w:name w:val="Text Body"/>
    <w:basedOn w:val="a"/>
    <w:pPr>
      <w:spacing w:after="120"/>
    </w:pPr>
  </w:style>
  <w:style w:type="paragraph" w:styleId="aa">
    <w:name w:val="List Paragraph"/>
    <w:basedOn w:val="a"/>
    <w:pPr>
      <w:ind w:left="720"/>
    </w:pPr>
  </w:style>
  <w:style w:type="paragraph" w:styleId="ab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3</cp:revision>
  <cp:lastPrinted>2015-03-24T09:17:00Z</cp:lastPrinted>
  <dcterms:created xsi:type="dcterms:W3CDTF">2019-02-17T12:04:00Z</dcterms:created>
  <dcterms:modified xsi:type="dcterms:W3CDTF">2019-02-17T12:05:00Z</dcterms:modified>
</cp:coreProperties>
</file>