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3F" w:rsidRPr="00D02F3F" w:rsidRDefault="00D02F3F" w:rsidP="00D02F3F">
      <w:pPr>
        <w:jc w:val="center"/>
        <w:rPr>
          <w:rFonts w:ascii="Times New Roman" w:eastAsia="Times New Roman" w:hAnsi="Times New Roman" w:cs="Times New Roman"/>
          <w:color w:val="000000"/>
          <w:sz w:val="32"/>
          <w:szCs w:val="32"/>
          <w:lang w:val="en-GB" w:eastAsia="ru-RU"/>
        </w:rPr>
      </w:pPr>
      <w:bookmarkStart w:id="0" w:name="_GoBack"/>
      <w:bookmarkEnd w:id="0"/>
      <w:r w:rsidRPr="00D02F3F">
        <w:rPr>
          <w:rFonts w:ascii="Times New Roman" w:eastAsia="Times New Roman" w:hAnsi="Times New Roman" w:cs="Times New Roman"/>
          <w:b/>
          <w:color w:val="000000"/>
          <w:sz w:val="32"/>
          <w:szCs w:val="32"/>
          <w:lang w:val="en-GB" w:eastAsia="ru-RU"/>
        </w:rPr>
        <w:t>THE GOVERNMENT OF THE RUSSIAN FEDERATION</w:t>
      </w:r>
    </w:p>
    <w:p w:rsidR="00D02F3F" w:rsidRPr="00D02F3F" w:rsidRDefault="00D02F3F" w:rsidP="00D02F3F">
      <w:pPr>
        <w:jc w:val="center"/>
        <w:rPr>
          <w:rFonts w:ascii="Times New Roman" w:eastAsia="Times New Roman" w:hAnsi="Times New Roman" w:cs="Times New Roman"/>
          <w:b/>
          <w:color w:val="000000"/>
          <w:sz w:val="28"/>
          <w:szCs w:val="28"/>
          <w:lang w:val="en-GB" w:eastAsia="ru-RU"/>
        </w:rPr>
      </w:pPr>
      <w:r w:rsidRPr="00D02F3F">
        <w:rPr>
          <w:rFonts w:ascii="Times New Roman" w:eastAsia="Times New Roman" w:hAnsi="Times New Roman" w:cs="Times New Roman"/>
          <w:b/>
          <w:color w:val="000000"/>
          <w:sz w:val="28"/>
          <w:szCs w:val="28"/>
          <w:lang w:val="en-GB" w:eastAsia="ru-RU"/>
        </w:rPr>
        <w:t xml:space="preserve">Federal State Autonomous Educational Institution </w:t>
      </w:r>
    </w:p>
    <w:p w:rsidR="00D02F3F" w:rsidRPr="00D02F3F" w:rsidRDefault="00D02F3F" w:rsidP="00D02F3F">
      <w:pPr>
        <w:jc w:val="center"/>
        <w:rPr>
          <w:rFonts w:ascii="Times New Roman" w:eastAsia="Times New Roman" w:hAnsi="Times New Roman" w:cs="Times New Roman"/>
          <w:b/>
          <w:color w:val="000000"/>
          <w:sz w:val="28"/>
          <w:szCs w:val="28"/>
          <w:lang w:val="en-GB" w:eastAsia="ru-RU"/>
        </w:rPr>
      </w:pPr>
      <w:r w:rsidRPr="00D02F3F">
        <w:rPr>
          <w:rFonts w:ascii="Times New Roman" w:eastAsia="Times New Roman" w:hAnsi="Times New Roman" w:cs="Times New Roman"/>
          <w:b/>
          <w:color w:val="000000"/>
          <w:sz w:val="28"/>
          <w:szCs w:val="28"/>
          <w:lang w:val="en-GB" w:eastAsia="ru-RU"/>
        </w:rPr>
        <w:t xml:space="preserve">for Higher Learning </w:t>
      </w:r>
    </w:p>
    <w:p w:rsidR="00D02F3F" w:rsidRPr="00D02F3F" w:rsidRDefault="00D02F3F" w:rsidP="00D02F3F">
      <w:pPr>
        <w:jc w:val="center"/>
        <w:rPr>
          <w:rFonts w:ascii="Times New Roman" w:eastAsia="Times New Roman" w:hAnsi="Times New Roman" w:cs="Times New Roman"/>
          <w:b/>
          <w:color w:val="000000"/>
          <w:sz w:val="28"/>
          <w:szCs w:val="28"/>
          <w:lang w:val="en-GB" w:eastAsia="ru-RU"/>
        </w:rPr>
      </w:pPr>
    </w:p>
    <w:p w:rsidR="00D02F3F" w:rsidRPr="00D02F3F" w:rsidRDefault="00D02F3F" w:rsidP="00D02F3F">
      <w:pPr>
        <w:jc w:val="center"/>
        <w:rPr>
          <w:rFonts w:ascii="Times New Roman" w:eastAsia="Times New Roman" w:hAnsi="Times New Roman" w:cs="Times New Roman"/>
          <w:b/>
          <w:color w:val="000000"/>
          <w:sz w:val="28"/>
          <w:szCs w:val="28"/>
          <w:lang w:val="en-GB" w:eastAsia="ru-RU"/>
        </w:rPr>
      </w:pPr>
      <w:r w:rsidRPr="00D02F3F">
        <w:rPr>
          <w:rFonts w:ascii="Times New Roman" w:eastAsia="Times New Roman" w:hAnsi="Times New Roman" w:cs="Times New Roman"/>
          <w:b/>
          <w:color w:val="000000"/>
          <w:sz w:val="28"/>
          <w:szCs w:val="28"/>
          <w:lang w:val="en-GB" w:eastAsia="ru-RU"/>
        </w:rPr>
        <w:t>THE NATIONAL RESEARCH UNIVERSITY</w:t>
      </w:r>
    </w:p>
    <w:p w:rsidR="00D02F3F" w:rsidRDefault="00D02F3F" w:rsidP="00D02F3F">
      <w:pPr>
        <w:jc w:val="center"/>
        <w:rPr>
          <w:rFonts w:ascii="Times New Roman" w:eastAsia="Times New Roman" w:hAnsi="Times New Roman" w:cs="Times New Roman"/>
          <w:b/>
          <w:color w:val="000000"/>
          <w:sz w:val="28"/>
          <w:szCs w:val="28"/>
          <w:lang w:val="en-GB" w:eastAsia="ru-RU"/>
        </w:rPr>
      </w:pPr>
      <w:r w:rsidRPr="00D02F3F">
        <w:rPr>
          <w:rFonts w:ascii="Times New Roman" w:eastAsia="Times New Roman" w:hAnsi="Times New Roman" w:cs="Times New Roman"/>
          <w:b/>
          <w:color w:val="000000"/>
          <w:sz w:val="28"/>
          <w:szCs w:val="28"/>
          <w:lang w:val="en-GB" w:eastAsia="ru-RU"/>
        </w:rPr>
        <w:t>HIGHER SCHOOL OF ECONOMICS</w:t>
      </w:r>
    </w:p>
    <w:p w:rsidR="00C25976" w:rsidRPr="00D02F3F" w:rsidRDefault="00C25976" w:rsidP="00D02F3F">
      <w:pPr>
        <w:jc w:val="center"/>
        <w:rPr>
          <w:rFonts w:ascii="Times New Roman" w:eastAsia="Times New Roman" w:hAnsi="Times New Roman" w:cs="Times New Roman"/>
          <w:b/>
          <w:color w:val="000000"/>
          <w:sz w:val="28"/>
          <w:szCs w:val="28"/>
          <w:lang w:val="en-GB" w:eastAsia="ru-RU"/>
        </w:rPr>
      </w:pPr>
    </w:p>
    <w:p w:rsidR="00C25976" w:rsidRDefault="00C25976" w:rsidP="00D02F3F">
      <w:pPr>
        <w:jc w:val="center"/>
        <w:rPr>
          <w:rFonts w:ascii="Times New Roman" w:eastAsia="Times New Roman" w:hAnsi="Times New Roman" w:cs="Times New Roman"/>
          <w:b/>
          <w:color w:val="000000"/>
          <w:sz w:val="28"/>
          <w:szCs w:val="28"/>
          <w:lang w:val="en-GB" w:eastAsia="ru-RU"/>
        </w:rPr>
      </w:pPr>
    </w:p>
    <w:p w:rsidR="00D02F3F" w:rsidRPr="00D02F3F" w:rsidRDefault="00C25976" w:rsidP="00D02F3F">
      <w:pPr>
        <w:jc w:val="center"/>
        <w:rPr>
          <w:rFonts w:ascii="Times New Roman" w:eastAsia="Times New Roman" w:hAnsi="Times New Roman" w:cs="Times New Roman"/>
          <w:b/>
          <w:color w:val="000000"/>
          <w:sz w:val="28"/>
          <w:szCs w:val="28"/>
          <w:lang w:val="en-GB" w:eastAsia="ru-RU"/>
        </w:rPr>
      </w:pPr>
      <w:r w:rsidRPr="00C25976">
        <w:rPr>
          <w:rFonts w:ascii="Times New Roman" w:eastAsia="Times New Roman" w:hAnsi="Times New Roman" w:cs="Times New Roman"/>
          <w:b/>
          <w:color w:val="000000"/>
          <w:sz w:val="28"/>
          <w:szCs w:val="28"/>
          <w:lang w:val="en-GB" w:eastAsia="ru-RU"/>
        </w:rPr>
        <w:t>INTERNATIONAL PROTECTION OF HUMAN RIGHTS</w:t>
      </w:r>
    </w:p>
    <w:p w:rsidR="00D02F3F" w:rsidRPr="00D02F3F" w:rsidRDefault="00D02F3F" w:rsidP="00D02F3F">
      <w:pPr>
        <w:jc w:val="center"/>
        <w:rPr>
          <w:rFonts w:ascii="Times New Roman" w:eastAsia="Times New Roman" w:hAnsi="Times New Roman" w:cs="Times New Roman"/>
          <w:b/>
          <w:color w:val="000000"/>
          <w:sz w:val="28"/>
          <w:szCs w:val="28"/>
          <w:lang w:val="en-GB" w:eastAsia="ru-RU"/>
        </w:rPr>
      </w:pPr>
    </w:p>
    <w:p w:rsidR="00D02F3F" w:rsidRPr="00D02F3F" w:rsidRDefault="00D02F3F" w:rsidP="00D02F3F">
      <w:pPr>
        <w:jc w:val="center"/>
        <w:rPr>
          <w:rFonts w:ascii="Times New Roman" w:eastAsia="Times New Roman" w:hAnsi="Times New Roman" w:cs="Times New Roman"/>
          <w:b/>
          <w:color w:val="000000"/>
          <w:sz w:val="28"/>
          <w:szCs w:val="28"/>
          <w:lang w:val="en-GB" w:eastAsia="ru-RU"/>
        </w:rPr>
      </w:pPr>
    </w:p>
    <w:p w:rsidR="00D02F3F" w:rsidRPr="00D02F3F" w:rsidRDefault="00D02F3F" w:rsidP="00D02F3F">
      <w:pPr>
        <w:jc w:val="center"/>
        <w:rPr>
          <w:rFonts w:ascii="Times New Roman" w:eastAsia="Times New Roman" w:hAnsi="Times New Roman" w:cs="Times New Roman"/>
          <w:b/>
          <w:color w:val="000000"/>
          <w:sz w:val="28"/>
          <w:szCs w:val="28"/>
          <w:lang w:val="en-GB" w:eastAsia="ru-RU"/>
        </w:rPr>
      </w:pPr>
      <w:r w:rsidRPr="00D02F3F">
        <w:rPr>
          <w:rFonts w:ascii="Times New Roman" w:eastAsia="Times New Roman" w:hAnsi="Times New Roman" w:cs="Times New Roman"/>
          <w:b/>
          <w:color w:val="000000"/>
          <w:sz w:val="28"/>
          <w:szCs w:val="28"/>
          <w:lang w:val="en-GB" w:eastAsia="ru-RU"/>
        </w:rPr>
        <w:t>Authors of the Course / Course Instructors</w:t>
      </w:r>
    </w:p>
    <w:p w:rsidR="00D02F3F" w:rsidRPr="00D02F3F" w:rsidRDefault="00D02F3F" w:rsidP="00D02F3F">
      <w:pPr>
        <w:jc w:val="center"/>
        <w:rPr>
          <w:rFonts w:ascii="Times New Roman" w:eastAsia="Times New Roman" w:hAnsi="Times New Roman" w:cs="Times New Roman"/>
          <w:color w:val="000000"/>
          <w:sz w:val="28"/>
          <w:szCs w:val="28"/>
          <w:lang w:val="it-IT" w:eastAsia="ru-RU"/>
        </w:rPr>
      </w:pPr>
      <w:r w:rsidRPr="00D02F3F">
        <w:rPr>
          <w:rFonts w:ascii="Times New Roman" w:eastAsia="Times New Roman" w:hAnsi="Times New Roman" w:cs="Times New Roman"/>
          <w:b/>
          <w:color w:val="000000"/>
          <w:sz w:val="28"/>
          <w:szCs w:val="28"/>
          <w:lang w:val="it-IT" w:eastAsia="ru-RU"/>
        </w:rPr>
        <w:t>Mari</w:t>
      </w:r>
      <w:r>
        <w:rPr>
          <w:rFonts w:ascii="Times New Roman" w:eastAsia="Times New Roman" w:hAnsi="Times New Roman" w:cs="Times New Roman"/>
          <w:b/>
          <w:color w:val="000000"/>
          <w:sz w:val="28"/>
          <w:szCs w:val="28"/>
          <w:lang w:val="it-IT" w:eastAsia="ru-RU"/>
        </w:rPr>
        <w:t>a Sole Continiello Neri</w:t>
      </w:r>
      <w:r w:rsidRPr="00D02F3F">
        <w:rPr>
          <w:rFonts w:ascii="Times New Roman" w:eastAsia="Times New Roman" w:hAnsi="Times New Roman" w:cs="Times New Roman"/>
          <w:color w:val="000000"/>
          <w:sz w:val="28"/>
          <w:szCs w:val="28"/>
          <w:lang w:val="it-IT" w:eastAsia="ru-RU"/>
        </w:rPr>
        <w:t>, Ph.D., (</w:t>
      </w:r>
      <w:r w:rsidRPr="00D02F3F">
        <w:rPr>
          <w:rFonts w:ascii="Times New Roman" w:eastAsia="Times New Roman" w:hAnsi="Times New Roman" w:cs="Times New Roman"/>
          <w:sz w:val="28"/>
          <w:szCs w:val="28"/>
          <w:lang w:val="it-IT" w:eastAsia="ru-RU"/>
        </w:rPr>
        <w:t>mcontinielloneri@hse.</w:t>
      </w:r>
      <w:r>
        <w:rPr>
          <w:rFonts w:ascii="Times New Roman" w:eastAsia="Times New Roman" w:hAnsi="Times New Roman" w:cs="Times New Roman"/>
          <w:sz w:val="28"/>
          <w:szCs w:val="28"/>
          <w:lang w:val="it-IT" w:eastAsia="ru-RU"/>
        </w:rPr>
        <w:t>ru</w:t>
      </w:r>
      <w:r w:rsidRPr="00D02F3F">
        <w:rPr>
          <w:rFonts w:ascii="Times New Roman" w:eastAsia="Times New Roman" w:hAnsi="Times New Roman" w:cs="Times New Roman"/>
          <w:sz w:val="28"/>
          <w:szCs w:val="28"/>
          <w:lang w:val="it-IT" w:eastAsia="ru-RU"/>
        </w:rPr>
        <w:t>)</w:t>
      </w:r>
      <w:r w:rsidRPr="00D02F3F">
        <w:rPr>
          <w:rFonts w:ascii="Times New Roman" w:eastAsia="Times New Roman" w:hAnsi="Times New Roman" w:cs="Times New Roman"/>
          <w:color w:val="000000"/>
          <w:sz w:val="28"/>
          <w:szCs w:val="28"/>
          <w:lang w:val="it-IT" w:eastAsia="ru-RU"/>
        </w:rPr>
        <w:t xml:space="preserve">; </w:t>
      </w:r>
    </w:p>
    <w:p w:rsidR="00477B74" w:rsidRPr="00D02F3F" w:rsidRDefault="00477B74" w:rsidP="00477B74">
      <w:pPr>
        <w:spacing w:line="360" w:lineRule="auto"/>
        <w:jc w:val="center"/>
        <w:rPr>
          <w:rFonts w:ascii="Cambria" w:hAnsi="Cambria"/>
          <w:sz w:val="48"/>
          <w:szCs w:val="48"/>
          <w:lang w:val="it-IT"/>
        </w:rPr>
      </w:pPr>
    </w:p>
    <w:p w:rsidR="00477B74" w:rsidRPr="005B7FC6" w:rsidRDefault="00477B74" w:rsidP="00477B74">
      <w:pPr>
        <w:numPr>
          <w:ilvl w:val="0"/>
          <w:numId w:val="1"/>
        </w:numPr>
        <w:spacing w:line="360" w:lineRule="auto"/>
        <w:rPr>
          <w:rFonts w:ascii="Cambria" w:eastAsia="Times New Roman" w:hAnsi="Cambria"/>
          <w:b/>
          <w:lang w:val="en-US"/>
        </w:rPr>
      </w:pPr>
      <w:r w:rsidRPr="005B7FC6">
        <w:rPr>
          <w:rFonts w:ascii="Cambria" w:eastAsia="Times New Roman" w:hAnsi="Cambria"/>
          <w:b/>
          <w:lang w:val="en-US"/>
        </w:rPr>
        <w:t>Course Description</w:t>
      </w:r>
    </w:p>
    <w:p w:rsidR="00D02F3F" w:rsidRDefault="00477B74" w:rsidP="008B43BC">
      <w:pPr>
        <w:numPr>
          <w:ilvl w:val="1"/>
          <w:numId w:val="1"/>
        </w:numPr>
        <w:spacing w:line="360" w:lineRule="auto"/>
        <w:rPr>
          <w:rFonts w:ascii="Cambria" w:eastAsia="Times New Roman" w:hAnsi="Cambria"/>
          <w:lang w:val="en-US"/>
        </w:rPr>
      </w:pPr>
      <w:r>
        <w:rPr>
          <w:rFonts w:ascii="Cambria" w:eastAsia="Times New Roman" w:hAnsi="Cambria"/>
          <w:lang w:val="en-US"/>
        </w:rPr>
        <w:t>Title of a Course</w:t>
      </w:r>
    </w:p>
    <w:p w:rsidR="008B43BC" w:rsidRDefault="00D02F3F" w:rsidP="00D02F3F">
      <w:pPr>
        <w:spacing w:line="360" w:lineRule="auto"/>
        <w:ind w:left="1440"/>
        <w:rPr>
          <w:rFonts w:ascii="Cambria" w:eastAsia="Times New Roman" w:hAnsi="Cambria"/>
          <w:lang w:val="en-US"/>
        </w:rPr>
      </w:pPr>
      <w:r>
        <w:rPr>
          <w:rFonts w:ascii="Cambria" w:eastAsia="Times New Roman" w:hAnsi="Cambria"/>
          <w:lang w:val="en-US"/>
        </w:rPr>
        <w:t>International Protection of Human Rights</w:t>
      </w:r>
    </w:p>
    <w:p w:rsidR="00477B74" w:rsidRPr="00D02F3F" w:rsidRDefault="008B43BC" w:rsidP="008B43BC">
      <w:pPr>
        <w:numPr>
          <w:ilvl w:val="1"/>
          <w:numId w:val="1"/>
        </w:numPr>
        <w:spacing w:line="360" w:lineRule="auto"/>
        <w:rPr>
          <w:rFonts w:ascii="Cambria" w:eastAsia="Times New Roman" w:hAnsi="Cambria"/>
          <w:lang w:val="it-IT"/>
        </w:rPr>
      </w:pPr>
      <w:r>
        <w:rPr>
          <w:rFonts w:ascii="Cambria" w:eastAsia="Times New Roman" w:hAnsi="Cambria"/>
          <w:lang w:val="en-US"/>
        </w:rPr>
        <w:t xml:space="preserve">Pre-requisites </w:t>
      </w:r>
    </w:p>
    <w:p w:rsidR="00D02F3F" w:rsidRPr="00D02F3F" w:rsidRDefault="00D02F3F" w:rsidP="00D02F3F">
      <w:pPr>
        <w:spacing w:line="360" w:lineRule="auto"/>
        <w:ind w:left="1440"/>
        <w:rPr>
          <w:rFonts w:ascii="Cambria" w:eastAsia="Times New Roman" w:hAnsi="Cambria"/>
          <w:lang w:val="en-US"/>
        </w:rPr>
      </w:pPr>
      <w:r>
        <w:rPr>
          <w:rFonts w:ascii="Cambria" w:eastAsia="Times New Roman" w:hAnsi="Cambria"/>
          <w:lang w:val="en-US"/>
        </w:rPr>
        <w:t xml:space="preserve">General knowledge of Public International Law </w:t>
      </w:r>
    </w:p>
    <w:p w:rsidR="007A0791" w:rsidRDefault="00477B74" w:rsidP="007A0791">
      <w:pPr>
        <w:numPr>
          <w:ilvl w:val="1"/>
          <w:numId w:val="1"/>
        </w:numPr>
        <w:spacing w:line="360" w:lineRule="auto"/>
        <w:rPr>
          <w:rFonts w:ascii="Cambria" w:eastAsia="Times New Roman" w:hAnsi="Cambria"/>
          <w:lang w:val="en-US"/>
        </w:rPr>
      </w:pPr>
      <w:r w:rsidRPr="00477B74">
        <w:rPr>
          <w:rFonts w:ascii="Cambria" w:eastAsia="Times New Roman" w:hAnsi="Cambria"/>
          <w:lang w:val="en-US"/>
        </w:rPr>
        <w:t xml:space="preserve">Course </w:t>
      </w:r>
      <w:r>
        <w:rPr>
          <w:rFonts w:ascii="Cambria" w:eastAsia="Times New Roman" w:hAnsi="Cambria"/>
          <w:lang w:val="en-US"/>
        </w:rPr>
        <w:t>Type (compulsory, elective, optional)</w:t>
      </w:r>
    </w:p>
    <w:p w:rsidR="00D02F3F" w:rsidRDefault="005B7FC6" w:rsidP="00D02F3F">
      <w:pPr>
        <w:spacing w:line="360" w:lineRule="auto"/>
        <w:ind w:left="1440"/>
        <w:rPr>
          <w:rFonts w:ascii="Cambria" w:eastAsia="Times New Roman" w:hAnsi="Cambria"/>
          <w:lang w:val="en-US"/>
        </w:rPr>
      </w:pPr>
      <w:r>
        <w:rPr>
          <w:rFonts w:ascii="Cambria" w:eastAsia="Times New Roman" w:hAnsi="Cambria"/>
          <w:lang w:val="en-US"/>
        </w:rPr>
        <w:t>Compulsory</w:t>
      </w:r>
    </w:p>
    <w:p w:rsidR="00477B74" w:rsidRDefault="00477B74" w:rsidP="00477B74">
      <w:pPr>
        <w:pStyle w:val="a3"/>
        <w:numPr>
          <w:ilvl w:val="1"/>
          <w:numId w:val="1"/>
        </w:numPr>
        <w:spacing w:line="360" w:lineRule="auto"/>
        <w:rPr>
          <w:rFonts w:ascii="Cambria" w:eastAsia="Times New Roman" w:hAnsi="Cambria"/>
          <w:lang w:val="en-US"/>
        </w:rPr>
      </w:pPr>
      <w:r w:rsidRPr="00477B74">
        <w:rPr>
          <w:rFonts w:ascii="Cambria" w:eastAsia="Times New Roman" w:hAnsi="Cambria"/>
          <w:lang w:val="en-US"/>
        </w:rPr>
        <w:t>Abstract</w:t>
      </w:r>
    </w:p>
    <w:p w:rsidR="00D02F3F" w:rsidRPr="006D193A" w:rsidRDefault="00D663F7" w:rsidP="006D193A">
      <w:pPr>
        <w:pStyle w:val="Normal1"/>
        <w:spacing w:before="0" w:beforeAutospacing="0" w:after="0" w:afterAutospacing="0" w:line="360" w:lineRule="auto"/>
        <w:jc w:val="both"/>
        <w:rPr>
          <w:rFonts w:ascii="Cambria" w:hAnsi="Cambria" w:cs="Calibri"/>
          <w:sz w:val="22"/>
          <w:szCs w:val="22"/>
          <w:lang w:val="en-US" w:eastAsia="en-US"/>
        </w:rPr>
      </w:pPr>
      <w:r w:rsidRPr="006D193A">
        <w:rPr>
          <w:rFonts w:ascii="Cambria" w:hAnsi="Cambria" w:cs="Calibri"/>
          <w:sz w:val="22"/>
          <w:szCs w:val="22"/>
          <w:lang w:val="en-US" w:eastAsia="en-US"/>
        </w:rPr>
        <w:t xml:space="preserve">This </w:t>
      </w:r>
      <w:r w:rsidR="00093E5F" w:rsidRPr="006D193A">
        <w:rPr>
          <w:rFonts w:ascii="Cambria" w:hAnsi="Cambria" w:cs="Calibri"/>
          <w:sz w:val="22"/>
          <w:szCs w:val="22"/>
          <w:lang w:val="en-US" w:eastAsia="en-US"/>
        </w:rPr>
        <w:t xml:space="preserve">course is aimed at providing </w:t>
      </w:r>
      <w:r w:rsidR="006F721F" w:rsidRPr="006D193A">
        <w:rPr>
          <w:rFonts w:ascii="Cambria" w:hAnsi="Cambria" w:cs="Calibri"/>
          <w:sz w:val="22"/>
          <w:szCs w:val="22"/>
          <w:lang w:val="en-US" w:eastAsia="en-US"/>
        </w:rPr>
        <w:t xml:space="preserve">an introduction </w:t>
      </w:r>
      <w:r w:rsidR="00F9548A">
        <w:rPr>
          <w:rFonts w:ascii="Cambria" w:hAnsi="Cambria" w:cs="Calibri"/>
          <w:sz w:val="22"/>
          <w:szCs w:val="22"/>
          <w:lang w:val="en-US" w:eastAsia="en-US"/>
        </w:rPr>
        <w:t>to</w:t>
      </w:r>
      <w:r w:rsidR="006F721F" w:rsidRPr="006D193A">
        <w:rPr>
          <w:rFonts w:ascii="Cambria" w:hAnsi="Cambria" w:cs="Calibri"/>
          <w:sz w:val="22"/>
          <w:szCs w:val="22"/>
          <w:lang w:val="en-US" w:eastAsia="en-US"/>
        </w:rPr>
        <w:t xml:space="preserve"> the main features of international human rights law. I</w:t>
      </w:r>
      <w:r w:rsidR="00853C3D">
        <w:rPr>
          <w:rFonts w:ascii="Cambria" w:hAnsi="Cambria" w:cs="Calibri"/>
          <w:sz w:val="22"/>
          <w:szCs w:val="22"/>
          <w:lang w:val="en-US" w:eastAsia="en-US"/>
        </w:rPr>
        <w:t xml:space="preserve">t will address </w:t>
      </w:r>
      <w:r w:rsidR="006F721F" w:rsidRPr="006D193A">
        <w:rPr>
          <w:rFonts w:ascii="Cambria" w:hAnsi="Cambria" w:cs="Calibri"/>
          <w:sz w:val="22"/>
          <w:szCs w:val="22"/>
          <w:lang w:val="en-US" w:eastAsia="en-US"/>
        </w:rPr>
        <w:t xml:space="preserve">the </w:t>
      </w:r>
      <w:r w:rsidR="00093E5F" w:rsidRPr="006D193A">
        <w:rPr>
          <w:rFonts w:ascii="Cambria" w:hAnsi="Cambria" w:cs="Calibri"/>
          <w:sz w:val="22"/>
          <w:szCs w:val="22"/>
          <w:lang w:val="en-US" w:eastAsia="en-US"/>
        </w:rPr>
        <w:t>international and regional human rights legal framework</w:t>
      </w:r>
      <w:r w:rsidR="006D193A" w:rsidRPr="00853C3D">
        <w:rPr>
          <w:rFonts w:ascii="Cambria" w:hAnsi="Cambria" w:cs="Calibri"/>
          <w:sz w:val="22"/>
          <w:szCs w:val="22"/>
          <w:lang w:val="en-US" w:eastAsia="en-US"/>
        </w:rPr>
        <w:t xml:space="preserve"> in detail</w:t>
      </w:r>
      <w:r w:rsidR="006F721F" w:rsidRPr="006D193A">
        <w:rPr>
          <w:rFonts w:ascii="Cambria" w:hAnsi="Cambria" w:cs="Calibri"/>
          <w:sz w:val="22"/>
          <w:szCs w:val="22"/>
          <w:lang w:val="en-US" w:eastAsia="en-US"/>
        </w:rPr>
        <w:t xml:space="preserve">. From one side, it will </w:t>
      </w:r>
      <w:r w:rsidR="00853C3D">
        <w:rPr>
          <w:rFonts w:ascii="Cambria" w:hAnsi="Cambria" w:cs="Calibri"/>
          <w:sz w:val="22"/>
          <w:szCs w:val="22"/>
          <w:lang w:val="en-US" w:eastAsia="en-US"/>
        </w:rPr>
        <w:t>analyze</w:t>
      </w:r>
      <w:r w:rsidR="006F721F" w:rsidRPr="006D193A">
        <w:rPr>
          <w:rFonts w:ascii="Cambria" w:hAnsi="Cambria" w:cs="Calibri"/>
          <w:sz w:val="22"/>
          <w:szCs w:val="22"/>
          <w:lang w:val="en-US" w:eastAsia="en-US"/>
        </w:rPr>
        <w:t xml:space="preserve"> </w:t>
      </w:r>
      <w:r w:rsidR="00093E5F" w:rsidRPr="006D193A">
        <w:rPr>
          <w:rFonts w:ascii="Cambria" w:hAnsi="Cambria" w:cs="Calibri"/>
          <w:sz w:val="22"/>
          <w:szCs w:val="22"/>
          <w:lang w:val="en-US" w:eastAsia="en-US"/>
        </w:rPr>
        <w:t xml:space="preserve">the </w:t>
      </w:r>
      <w:r w:rsidR="006F721F" w:rsidRPr="006D193A">
        <w:rPr>
          <w:rFonts w:ascii="Cambria" w:hAnsi="Cambria" w:cs="Calibri"/>
          <w:sz w:val="22"/>
          <w:szCs w:val="22"/>
          <w:lang w:val="en-US" w:eastAsia="en-US"/>
        </w:rPr>
        <w:t>United Nations human rights system exploring t</w:t>
      </w:r>
      <w:r w:rsidR="006D193A" w:rsidRPr="006D193A">
        <w:rPr>
          <w:rFonts w:ascii="Cambria" w:hAnsi="Cambria" w:cs="Calibri"/>
          <w:sz w:val="22"/>
          <w:szCs w:val="22"/>
          <w:lang w:val="en-US" w:eastAsia="en-US"/>
        </w:rPr>
        <w:t>he</w:t>
      </w:r>
      <w:r w:rsidR="006F721F" w:rsidRPr="006D193A">
        <w:rPr>
          <w:rFonts w:ascii="Cambria" w:hAnsi="Cambria" w:cs="Calibri"/>
          <w:sz w:val="22"/>
          <w:szCs w:val="22"/>
          <w:lang w:val="en-US" w:eastAsia="en-US"/>
        </w:rPr>
        <w:t xml:space="preserve"> Universal Declaration of Human Rights</w:t>
      </w:r>
      <w:r w:rsidR="006D193A" w:rsidRPr="006D193A">
        <w:rPr>
          <w:rFonts w:ascii="Cambria" w:hAnsi="Cambria" w:cs="Calibri"/>
          <w:sz w:val="22"/>
          <w:szCs w:val="22"/>
          <w:lang w:val="en-US" w:eastAsia="en-US"/>
        </w:rPr>
        <w:t xml:space="preserve">, </w:t>
      </w:r>
      <w:r w:rsidR="006F721F" w:rsidRPr="006D193A">
        <w:rPr>
          <w:rFonts w:ascii="Cambria" w:hAnsi="Cambria" w:cs="Calibri"/>
          <w:sz w:val="22"/>
          <w:szCs w:val="22"/>
          <w:lang w:val="en-US" w:eastAsia="en-US"/>
        </w:rPr>
        <w:t>the treaty based human rights instruments</w:t>
      </w:r>
      <w:r w:rsidR="006D193A" w:rsidRPr="006D193A">
        <w:rPr>
          <w:rFonts w:ascii="Cambria" w:hAnsi="Cambria" w:cs="Calibri"/>
          <w:sz w:val="22"/>
          <w:szCs w:val="22"/>
          <w:lang w:val="en-US" w:eastAsia="en-US"/>
        </w:rPr>
        <w:t xml:space="preserve"> and the various monitoring and complaints mechanisms that have been put in place under the UN conventions</w:t>
      </w:r>
      <w:r w:rsidR="006F721F" w:rsidRPr="006D193A">
        <w:rPr>
          <w:rFonts w:ascii="Cambria" w:hAnsi="Cambria" w:cs="Calibri"/>
          <w:sz w:val="22"/>
          <w:szCs w:val="22"/>
          <w:lang w:val="en-US" w:eastAsia="en-US"/>
        </w:rPr>
        <w:t>. From the other side,</w:t>
      </w:r>
      <w:r w:rsidR="00853C3D">
        <w:rPr>
          <w:rFonts w:ascii="Cambria" w:hAnsi="Cambria" w:cs="Calibri"/>
          <w:sz w:val="22"/>
          <w:szCs w:val="22"/>
          <w:lang w:val="en-US" w:eastAsia="en-US"/>
        </w:rPr>
        <w:t xml:space="preserve"> it</w:t>
      </w:r>
      <w:r w:rsidR="006F721F" w:rsidRPr="006D193A">
        <w:rPr>
          <w:rFonts w:ascii="Cambria" w:hAnsi="Cambria" w:cs="Calibri"/>
          <w:sz w:val="22"/>
          <w:szCs w:val="22"/>
          <w:lang w:val="en-US" w:eastAsia="en-US"/>
        </w:rPr>
        <w:t xml:space="preserve"> will </w:t>
      </w:r>
      <w:r w:rsidR="00853C3D">
        <w:rPr>
          <w:rFonts w:ascii="Cambria" w:hAnsi="Cambria" w:cs="Calibri"/>
          <w:sz w:val="22"/>
          <w:szCs w:val="22"/>
          <w:lang w:val="en-US" w:eastAsia="en-US"/>
        </w:rPr>
        <w:t>analyze</w:t>
      </w:r>
      <w:r w:rsidR="006F721F" w:rsidRPr="006D193A">
        <w:rPr>
          <w:rFonts w:ascii="Cambria" w:hAnsi="Cambria" w:cs="Calibri"/>
          <w:sz w:val="22"/>
          <w:szCs w:val="22"/>
          <w:lang w:val="en-US" w:eastAsia="en-US"/>
        </w:rPr>
        <w:t xml:space="preserve"> the major human rights regional conventions</w:t>
      </w:r>
      <w:r w:rsidR="006D193A" w:rsidRPr="006D193A">
        <w:rPr>
          <w:rFonts w:ascii="Cambria" w:hAnsi="Cambria" w:cs="Calibri"/>
          <w:sz w:val="22"/>
          <w:szCs w:val="22"/>
          <w:lang w:val="en-US" w:eastAsia="en-US"/>
        </w:rPr>
        <w:t xml:space="preserve"> and their corresponding judicial mechanisms. The course </w:t>
      </w:r>
      <w:r w:rsidRPr="006D193A">
        <w:rPr>
          <w:rFonts w:ascii="Cambria" w:hAnsi="Cambria" w:cs="Calibri"/>
          <w:sz w:val="22"/>
          <w:szCs w:val="22"/>
          <w:lang w:val="en-US" w:eastAsia="en-US"/>
        </w:rPr>
        <w:t xml:space="preserve">will pay specific attention to </w:t>
      </w:r>
      <w:r w:rsidR="006D193A" w:rsidRPr="006D193A">
        <w:rPr>
          <w:rFonts w:ascii="Cambria" w:hAnsi="Cambria" w:cs="Calibri"/>
          <w:sz w:val="22"/>
          <w:szCs w:val="22"/>
          <w:lang w:val="en-US" w:eastAsia="en-US"/>
        </w:rPr>
        <w:t xml:space="preserve">current and challenging </w:t>
      </w:r>
      <w:r w:rsidRPr="006D193A">
        <w:rPr>
          <w:rFonts w:ascii="Cambria" w:hAnsi="Cambria" w:cs="Calibri"/>
          <w:sz w:val="22"/>
          <w:szCs w:val="22"/>
          <w:lang w:val="en-US" w:eastAsia="en-US"/>
        </w:rPr>
        <w:t>human right</w:t>
      </w:r>
      <w:r w:rsidR="006D193A" w:rsidRPr="006D193A">
        <w:rPr>
          <w:rFonts w:ascii="Cambria" w:hAnsi="Cambria" w:cs="Calibri"/>
          <w:sz w:val="22"/>
          <w:szCs w:val="22"/>
          <w:lang w:val="en-US" w:eastAsia="en-US"/>
        </w:rPr>
        <w:t>s topics.</w:t>
      </w:r>
    </w:p>
    <w:p w:rsidR="006D193A" w:rsidRPr="006D193A" w:rsidRDefault="006D193A" w:rsidP="006D193A">
      <w:pPr>
        <w:pStyle w:val="Normal1"/>
        <w:spacing w:before="0" w:beforeAutospacing="0" w:after="0" w:afterAutospacing="0" w:line="360" w:lineRule="auto"/>
        <w:jc w:val="both"/>
        <w:rPr>
          <w:rFonts w:ascii="Cambria" w:hAnsi="Cambria"/>
          <w:lang w:val="en-US"/>
        </w:rPr>
      </w:pPr>
    </w:p>
    <w:p w:rsidR="00093E5F" w:rsidRPr="005B7FC6" w:rsidRDefault="00477B74" w:rsidP="00093E5F">
      <w:pPr>
        <w:numPr>
          <w:ilvl w:val="0"/>
          <w:numId w:val="1"/>
        </w:numPr>
        <w:spacing w:line="360" w:lineRule="auto"/>
        <w:rPr>
          <w:rFonts w:ascii="Cambria" w:eastAsia="Times New Roman" w:hAnsi="Cambria"/>
          <w:b/>
        </w:rPr>
      </w:pPr>
      <w:r w:rsidRPr="005B7FC6">
        <w:rPr>
          <w:rFonts w:ascii="Cambria" w:eastAsia="Times New Roman" w:hAnsi="Cambria"/>
          <w:b/>
          <w:lang w:val="en-US"/>
        </w:rPr>
        <w:t>Learning Objective</w:t>
      </w:r>
      <w:r w:rsidRPr="005B7FC6">
        <w:rPr>
          <w:rFonts w:ascii="Cambria" w:eastAsia="Times New Roman" w:hAnsi="Cambria"/>
          <w:b/>
        </w:rPr>
        <w:t xml:space="preserve">s </w:t>
      </w:r>
      <w:r w:rsidR="00093E5F" w:rsidRPr="005B7FC6">
        <w:rPr>
          <w:rFonts w:ascii="Cambria" w:eastAsia="Times New Roman" w:hAnsi="Cambria"/>
          <w:b/>
        </w:rPr>
        <w:t xml:space="preserve">Learning Objectives </w:t>
      </w:r>
    </w:p>
    <w:p w:rsidR="00477B74" w:rsidRPr="00093E5F" w:rsidRDefault="00093E5F" w:rsidP="00093E5F">
      <w:pPr>
        <w:spacing w:line="360" w:lineRule="auto"/>
        <w:ind w:left="360"/>
        <w:rPr>
          <w:rFonts w:ascii="Cambria" w:eastAsia="Times New Roman" w:hAnsi="Cambria"/>
          <w:lang w:val="en-US"/>
        </w:rPr>
      </w:pPr>
      <w:r w:rsidRPr="00093E5F">
        <w:rPr>
          <w:rFonts w:ascii="Cambria" w:eastAsia="Times New Roman" w:hAnsi="Cambria"/>
          <w:lang w:val="en-US"/>
        </w:rPr>
        <w:t xml:space="preserve">Main purpose of the course is to </w:t>
      </w:r>
      <w:r>
        <w:rPr>
          <w:rFonts w:ascii="Cambria" w:eastAsia="Times New Roman" w:hAnsi="Cambria"/>
          <w:lang w:val="en-US"/>
        </w:rPr>
        <w:t>en</w:t>
      </w:r>
      <w:r w:rsidRPr="00093E5F">
        <w:rPr>
          <w:rFonts w:ascii="Cambria" w:eastAsia="Times New Roman" w:hAnsi="Cambria"/>
          <w:lang w:val="en-US"/>
        </w:rPr>
        <w:t>able</w:t>
      </w:r>
      <w:r>
        <w:rPr>
          <w:rFonts w:ascii="Cambria" w:eastAsia="Times New Roman" w:hAnsi="Cambria"/>
          <w:lang w:val="en-US"/>
        </w:rPr>
        <w:t xml:space="preserve"> the students to apply</w:t>
      </w:r>
      <w:r w:rsidRPr="00093E5F">
        <w:rPr>
          <w:rFonts w:ascii="Cambria" w:eastAsia="Times New Roman" w:hAnsi="Cambria"/>
          <w:lang w:val="en-US"/>
        </w:rPr>
        <w:t xml:space="preserve"> </w:t>
      </w:r>
      <w:r>
        <w:rPr>
          <w:rFonts w:ascii="Cambria" w:eastAsia="Times New Roman" w:hAnsi="Cambria"/>
          <w:lang w:val="en-US"/>
        </w:rPr>
        <w:t xml:space="preserve">and master </w:t>
      </w:r>
      <w:r w:rsidRPr="00093E5F">
        <w:rPr>
          <w:rFonts w:ascii="Cambria" w:eastAsia="Times New Roman" w:hAnsi="Cambria"/>
          <w:lang w:val="en-US"/>
        </w:rPr>
        <w:t>International Human Rights Law, make legal research and solve cases in this field.</w:t>
      </w:r>
    </w:p>
    <w:p w:rsidR="00093E5F" w:rsidRPr="005B7FC6" w:rsidRDefault="00477B74" w:rsidP="00093E5F">
      <w:pPr>
        <w:numPr>
          <w:ilvl w:val="0"/>
          <w:numId w:val="1"/>
        </w:numPr>
        <w:spacing w:line="360" w:lineRule="auto"/>
        <w:rPr>
          <w:rFonts w:ascii="Cambria" w:eastAsia="Times New Roman" w:hAnsi="Cambria"/>
          <w:b/>
        </w:rPr>
      </w:pPr>
      <w:r w:rsidRPr="005B7FC6">
        <w:rPr>
          <w:rFonts w:ascii="Cambria" w:eastAsia="Times New Roman" w:hAnsi="Cambria"/>
          <w:b/>
        </w:rPr>
        <w:t>Learning Outcomes</w:t>
      </w:r>
      <w:r w:rsidR="007A0791" w:rsidRPr="005B7FC6">
        <w:rPr>
          <w:rFonts w:ascii="Cambria" w:eastAsia="Times New Roman" w:hAnsi="Cambria"/>
          <w:b/>
          <w:lang w:val="en-US"/>
        </w:rPr>
        <w:t xml:space="preserve"> </w:t>
      </w:r>
      <w:r w:rsidR="00093E5F" w:rsidRPr="005B7FC6">
        <w:rPr>
          <w:rFonts w:ascii="Cambria" w:eastAsia="Times New Roman" w:hAnsi="Cambria"/>
          <w:b/>
        </w:rPr>
        <w:t xml:space="preserve">Learning Outcomes </w:t>
      </w:r>
    </w:p>
    <w:p w:rsidR="00093E5F" w:rsidRPr="00093E5F" w:rsidRDefault="00093E5F" w:rsidP="00093E5F">
      <w:pPr>
        <w:spacing w:line="360" w:lineRule="auto"/>
        <w:ind w:left="360"/>
        <w:rPr>
          <w:rFonts w:ascii="Cambria" w:eastAsia="Times New Roman" w:hAnsi="Cambria"/>
          <w:lang w:val="en-US"/>
        </w:rPr>
      </w:pPr>
      <w:r w:rsidRPr="00093E5F">
        <w:rPr>
          <w:rFonts w:ascii="Cambria" w:eastAsia="Times New Roman" w:hAnsi="Cambria"/>
          <w:lang w:val="en-US"/>
        </w:rPr>
        <w:t>Students must gain knowledge on:</w:t>
      </w:r>
    </w:p>
    <w:p w:rsidR="00093E5F" w:rsidRPr="00093E5F" w:rsidRDefault="00093E5F" w:rsidP="00093E5F">
      <w:pPr>
        <w:pStyle w:val="a3"/>
        <w:numPr>
          <w:ilvl w:val="0"/>
          <w:numId w:val="4"/>
        </w:numPr>
        <w:spacing w:line="360" w:lineRule="auto"/>
        <w:rPr>
          <w:rFonts w:ascii="Cambria" w:eastAsia="Times New Roman" w:hAnsi="Cambria"/>
          <w:lang w:val="en-US"/>
        </w:rPr>
      </w:pPr>
      <w:r w:rsidRPr="00093E5F">
        <w:rPr>
          <w:rFonts w:ascii="Cambria" w:eastAsia="Times New Roman" w:hAnsi="Cambria"/>
          <w:lang w:val="en-US"/>
        </w:rPr>
        <w:t xml:space="preserve">sources of International Human Rights Law; </w:t>
      </w:r>
    </w:p>
    <w:p w:rsidR="00093E5F" w:rsidRPr="00093E5F" w:rsidRDefault="00093E5F" w:rsidP="00093E5F">
      <w:pPr>
        <w:pStyle w:val="a3"/>
        <w:numPr>
          <w:ilvl w:val="0"/>
          <w:numId w:val="4"/>
        </w:numPr>
        <w:spacing w:line="360" w:lineRule="auto"/>
        <w:rPr>
          <w:rFonts w:ascii="Cambria" w:eastAsia="Times New Roman" w:hAnsi="Cambria"/>
          <w:lang w:val="en-US"/>
        </w:rPr>
      </w:pPr>
      <w:r w:rsidRPr="00093E5F">
        <w:rPr>
          <w:rFonts w:ascii="Cambria" w:eastAsia="Times New Roman" w:hAnsi="Cambria"/>
          <w:lang w:val="en-US"/>
        </w:rPr>
        <w:t>the scope of application and content of the basic human rights.</w:t>
      </w:r>
    </w:p>
    <w:p w:rsidR="00093E5F" w:rsidRPr="00093E5F" w:rsidRDefault="00093E5F" w:rsidP="00093E5F">
      <w:pPr>
        <w:pStyle w:val="a3"/>
        <w:numPr>
          <w:ilvl w:val="0"/>
          <w:numId w:val="4"/>
        </w:numPr>
        <w:spacing w:line="360" w:lineRule="auto"/>
        <w:rPr>
          <w:rFonts w:ascii="Cambria" w:eastAsia="Times New Roman" w:hAnsi="Cambria"/>
          <w:lang w:val="en-US"/>
        </w:rPr>
      </w:pPr>
      <w:r w:rsidRPr="00093E5F">
        <w:rPr>
          <w:rFonts w:ascii="Cambria" w:eastAsia="Times New Roman" w:hAnsi="Cambria"/>
          <w:lang w:val="en-US"/>
        </w:rPr>
        <w:lastRenderedPageBreak/>
        <w:t>competence and working methods of international judicial and quasi-judicial human rights bodies at the universal level and the ECHR;</w:t>
      </w:r>
    </w:p>
    <w:p w:rsidR="00093E5F" w:rsidRPr="00093E5F" w:rsidRDefault="00093E5F" w:rsidP="00093E5F">
      <w:pPr>
        <w:spacing w:line="360" w:lineRule="auto"/>
        <w:ind w:left="360"/>
        <w:rPr>
          <w:rFonts w:ascii="Cambria" w:eastAsia="Times New Roman" w:hAnsi="Cambria"/>
          <w:lang w:val="en-US"/>
        </w:rPr>
      </w:pPr>
      <w:r w:rsidRPr="00093E5F">
        <w:rPr>
          <w:rFonts w:ascii="Cambria" w:eastAsia="Times New Roman" w:hAnsi="Cambria"/>
          <w:lang w:val="en-US"/>
        </w:rPr>
        <w:t xml:space="preserve">Skills and abilities: </w:t>
      </w:r>
    </w:p>
    <w:p w:rsidR="00093E5F" w:rsidRPr="00093E5F" w:rsidRDefault="00093E5F" w:rsidP="00093E5F">
      <w:pPr>
        <w:pStyle w:val="a3"/>
        <w:numPr>
          <w:ilvl w:val="0"/>
          <w:numId w:val="5"/>
        </w:numPr>
        <w:spacing w:line="360" w:lineRule="auto"/>
        <w:rPr>
          <w:rFonts w:ascii="Cambria" w:eastAsia="Times New Roman" w:hAnsi="Cambria"/>
          <w:lang w:val="en-US"/>
        </w:rPr>
      </w:pPr>
      <w:r w:rsidRPr="00093E5F">
        <w:rPr>
          <w:rFonts w:ascii="Cambria" w:eastAsia="Times New Roman" w:hAnsi="Cambria"/>
          <w:lang w:val="en-US"/>
        </w:rPr>
        <w:t>to use specific terms and sources of International Human Rights Law;</w:t>
      </w:r>
    </w:p>
    <w:p w:rsidR="00093E5F" w:rsidRPr="00093E5F" w:rsidRDefault="00093E5F" w:rsidP="00093E5F">
      <w:pPr>
        <w:pStyle w:val="a3"/>
        <w:numPr>
          <w:ilvl w:val="0"/>
          <w:numId w:val="5"/>
        </w:numPr>
        <w:spacing w:line="360" w:lineRule="auto"/>
        <w:rPr>
          <w:rFonts w:ascii="Cambria" w:eastAsia="Times New Roman" w:hAnsi="Cambria"/>
          <w:lang w:val="en-US"/>
        </w:rPr>
      </w:pPr>
      <w:r w:rsidRPr="00093E5F">
        <w:rPr>
          <w:rFonts w:ascii="Cambria" w:eastAsia="Times New Roman" w:hAnsi="Cambria"/>
          <w:lang w:val="en-US"/>
        </w:rPr>
        <w:t>practical abilities of research, analysis of judicial decisions and scientific works;</w:t>
      </w:r>
    </w:p>
    <w:p w:rsidR="00093E5F" w:rsidRPr="00093E5F" w:rsidRDefault="00093E5F" w:rsidP="00093E5F">
      <w:pPr>
        <w:pStyle w:val="a3"/>
        <w:numPr>
          <w:ilvl w:val="0"/>
          <w:numId w:val="5"/>
        </w:numPr>
        <w:spacing w:line="360" w:lineRule="auto"/>
        <w:rPr>
          <w:rFonts w:ascii="Cambria" w:eastAsia="Times New Roman" w:hAnsi="Cambria"/>
          <w:lang w:val="en-US"/>
        </w:rPr>
      </w:pPr>
      <w:r w:rsidRPr="00093E5F">
        <w:rPr>
          <w:rFonts w:ascii="Cambria" w:eastAsia="Times New Roman" w:hAnsi="Cambria"/>
          <w:lang w:val="en-US"/>
        </w:rPr>
        <w:t>skills to analyse and solve cases, building up of the legal position and composition of procedural documents on cases in the sphere of International  Human Rights Law.</w:t>
      </w:r>
    </w:p>
    <w:p w:rsidR="00093E5F" w:rsidRPr="00093E5F" w:rsidRDefault="00093E5F" w:rsidP="00093E5F">
      <w:pPr>
        <w:spacing w:line="360" w:lineRule="auto"/>
        <w:ind w:left="360"/>
        <w:rPr>
          <w:rFonts w:ascii="Cambria" w:eastAsia="Times New Roman" w:hAnsi="Cambria"/>
          <w:lang w:val="en-US"/>
        </w:rPr>
      </w:pPr>
      <w:r w:rsidRPr="00093E5F">
        <w:rPr>
          <w:rFonts w:ascii="Cambria" w:eastAsia="Times New Roman" w:hAnsi="Cambria"/>
          <w:lang w:val="en-US"/>
        </w:rPr>
        <w:t>Students should gain the following competences:</w:t>
      </w:r>
    </w:p>
    <w:p w:rsidR="00093E5F" w:rsidRPr="00093E5F" w:rsidRDefault="00093E5F" w:rsidP="00093E5F">
      <w:pPr>
        <w:pStyle w:val="a3"/>
        <w:numPr>
          <w:ilvl w:val="0"/>
          <w:numId w:val="6"/>
        </w:numPr>
        <w:spacing w:line="360" w:lineRule="auto"/>
        <w:rPr>
          <w:rFonts w:ascii="Cambria" w:eastAsia="Times New Roman" w:hAnsi="Cambria"/>
          <w:lang w:val="en-US"/>
        </w:rPr>
      </w:pPr>
      <w:r w:rsidRPr="00093E5F">
        <w:rPr>
          <w:rFonts w:ascii="Cambria" w:eastAsia="Times New Roman" w:hAnsi="Cambria"/>
          <w:lang w:val="en-US"/>
        </w:rPr>
        <w:t>ability to work with information (search, evaluate, use information, necessary for fulfilment of scientific and professional tasks, from various sources, including application of the systematic approach);</w:t>
      </w:r>
    </w:p>
    <w:p w:rsidR="00093E5F" w:rsidRPr="00093E5F" w:rsidRDefault="00093E5F" w:rsidP="00093E5F">
      <w:pPr>
        <w:pStyle w:val="a3"/>
        <w:numPr>
          <w:ilvl w:val="0"/>
          <w:numId w:val="6"/>
        </w:numPr>
        <w:spacing w:line="360" w:lineRule="auto"/>
        <w:contextualSpacing w:val="0"/>
        <w:rPr>
          <w:rFonts w:ascii="Cambria" w:eastAsia="Times New Roman" w:hAnsi="Cambria"/>
          <w:lang w:val="en-US"/>
        </w:rPr>
      </w:pPr>
      <w:r w:rsidRPr="00093E5F">
        <w:rPr>
          <w:rFonts w:ascii="Cambria" w:eastAsia="Times New Roman" w:hAnsi="Cambria"/>
          <w:lang w:val="en-US"/>
        </w:rPr>
        <w:t>ability to carry out professional activities in the international environment;</w:t>
      </w:r>
    </w:p>
    <w:p w:rsidR="00477B74" w:rsidRPr="002C1FA6" w:rsidRDefault="00093E5F" w:rsidP="002C1FA6">
      <w:pPr>
        <w:pStyle w:val="a3"/>
        <w:numPr>
          <w:ilvl w:val="0"/>
          <w:numId w:val="6"/>
        </w:numPr>
        <w:spacing w:line="360" w:lineRule="auto"/>
        <w:rPr>
          <w:rFonts w:ascii="Cambria" w:eastAsia="Times New Roman" w:hAnsi="Cambria"/>
          <w:lang w:val="en-US"/>
        </w:rPr>
      </w:pPr>
      <w:r w:rsidRPr="00093E5F">
        <w:rPr>
          <w:rFonts w:ascii="Cambria" w:eastAsia="Times New Roman" w:hAnsi="Cambria"/>
          <w:lang w:val="en-US"/>
        </w:rPr>
        <w:t>ability to search, analyse, and work with legally relevant information by using the juridical, comparative and other specific methods,</w:t>
      </w:r>
    </w:p>
    <w:p w:rsidR="00477B74" w:rsidRPr="005B7FC6" w:rsidRDefault="00477B74" w:rsidP="00477B74">
      <w:pPr>
        <w:numPr>
          <w:ilvl w:val="0"/>
          <w:numId w:val="1"/>
        </w:numPr>
        <w:spacing w:line="360" w:lineRule="auto"/>
        <w:rPr>
          <w:rFonts w:ascii="Cambria" w:eastAsia="Times New Roman" w:hAnsi="Cambria"/>
          <w:b/>
        </w:rPr>
      </w:pPr>
      <w:r w:rsidRPr="005B7FC6">
        <w:rPr>
          <w:rFonts w:ascii="Cambria" w:eastAsia="Times New Roman" w:hAnsi="Cambria"/>
          <w:b/>
          <w:lang w:val="en-US"/>
        </w:rPr>
        <w:t>Course Plan</w:t>
      </w:r>
    </w:p>
    <w:p w:rsidR="002C1FA6" w:rsidRDefault="002C1FA6" w:rsidP="002C1FA6">
      <w:pPr>
        <w:spacing w:line="360" w:lineRule="auto"/>
        <w:ind w:left="284"/>
        <w:rPr>
          <w:rFonts w:ascii="Cambria" w:eastAsia="Times New Roman" w:hAnsi="Cambria"/>
          <w:lang w:val="en-US"/>
        </w:rPr>
      </w:pPr>
      <w:r>
        <w:rPr>
          <w:rFonts w:ascii="Cambria" w:eastAsia="Times New Roman" w:hAnsi="Cambria"/>
          <w:lang w:val="en-US"/>
        </w:rPr>
        <w:t xml:space="preserve">Topic 1: Introduction to </w:t>
      </w:r>
      <w:r w:rsidRPr="002C1FA6">
        <w:rPr>
          <w:rFonts w:ascii="Cambria" w:eastAsia="Times New Roman" w:hAnsi="Cambria"/>
          <w:lang w:val="en-US"/>
        </w:rPr>
        <w:t>International Human Rights Law</w:t>
      </w:r>
      <w:r>
        <w:rPr>
          <w:rFonts w:ascii="Cambria" w:eastAsia="Times New Roman" w:hAnsi="Cambria"/>
          <w:lang w:val="en-US"/>
        </w:rPr>
        <w:t>:</w:t>
      </w:r>
      <w:r w:rsidRPr="002C1FA6">
        <w:rPr>
          <w:rFonts w:ascii="Cambria" w:eastAsia="Times New Roman" w:hAnsi="Cambria"/>
          <w:lang w:val="en-US"/>
        </w:rPr>
        <w:t xml:space="preserve"> Main Sources </w:t>
      </w:r>
      <w:r>
        <w:rPr>
          <w:rFonts w:ascii="Cambria" w:eastAsia="Times New Roman" w:hAnsi="Cambria"/>
          <w:lang w:val="en-US"/>
        </w:rPr>
        <w:t xml:space="preserve">and </w:t>
      </w:r>
      <w:r w:rsidRPr="002C1FA6">
        <w:rPr>
          <w:rFonts w:ascii="Cambria" w:eastAsia="Times New Roman" w:hAnsi="Cambria"/>
          <w:lang w:val="en-US"/>
        </w:rPr>
        <w:t>Human Rights Bodies</w:t>
      </w:r>
    </w:p>
    <w:p w:rsidR="00AC067C" w:rsidRDefault="002C1FA6" w:rsidP="00AC067C">
      <w:pPr>
        <w:spacing w:line="360" w:lineRule="auto"/>
        <w:ind w:left="284"/>
        <w:rPr>
          <w:rFonts w:ascii="Cambria" w:eastAsia="Times New Roman" w:hAnsi="Cambria"/>
          <w:lang w:val="en-US"/>
        </w:rPr>
      </w:pPr>
      <w:r>
        <w:rPr>
          <w:rFonts w:ascii="Cambria" w:eastAsia="Times New Roman" w:hAnsi="Cambria"/>
          <w:lang w:val="en-US"/>
        </w:rPr>
        <w:t xml:space="preserve">Topic 2 : </w:t>
      </w:r>
      <w:r w:rsidRPr="002C1FA6">
        <w:rPr>
          <w:rFonts w:ascii="Cambria" w:eastAsia="Times New Roman" w:hAnsi="Cambria"/>
          <w:lang w:val="en-US"/>
        </w:rPr>
        <w:t>The</w:t>
      </w:r>
      <w:r>
        <w:rPr>
          <w:rFonts w:ascii="Cambria" w:eastAsia="Times New Roman" w:hAnsi="Cambria"/>
          <w:lang w:val="en-US"/>
        </w:rPr>
        <w:t xml:space="preserve"> regional protection of Human Rights (ECHR, OAS Pact of San Josè, </w:t>
      </w:r>
      <w:r w:rsidRPr="002C1FA6">
        <w:rPr>
          <w:rFonts w:ascii="Cambria" w:eastAsia="Times New Roman" w:hAnsi="Cambria"/>
          <w:lang w:val="en-US"/>
        </w:rPr>
        <w:t>Banjul</w:t>
      </w:r>
      <w:r>
        <w:rPr>
          <w:rFonts w:ascii="Cambria" w:eastAsia="Times New Roman" w:hAnsi="Cambria"/>
          <w:lang w:val="en-US"/>
        </w:rPr>
        <w:t xml:space="preserve"> </w:t>
      </w:r>
      <w:r w:rsidRPr="002C1FA6">
        <w:rPr>
          <w:rFonts w:ascii="Cambria" w:eastAsia="Times New Roman" w:hAnsi="Cambria"/>
          <w:lang w:val="en-US"/>
        </w:rPr>
        <w:t>Charter</w:t>
      </w:r>
      <w:r>
        <w:rPr>
          <w:rFonts w:ascii="Cambria" w:eastAsia="Times New Roman" w:hAnsi="Cambria"/>
          <w:lang w:val="en-US"/>
        </w:rPr>
        <w:t>, ACHR), and the corresponding regional protection mechanisms</w:t>
      </w:r>
    </w:p>
    <w:p w:rsidR="00AC067C" w:rsidRDefault="00AC067C" w:rsidP="00AC067C">
      <w:pPr>
        <w:spacing w:line="360" w:lineRule="auto"/>
        <w:ind w:left="284"/>
        <w:rPr>
          <w:rFonts w:ascii="Cambria" w:eastAsia="Times New Roman" w:hAnsi="Cambria"/>
          <w:lang w:val="en-US"/>
        </w:rPr>
      </w:pPr>
      <w:r>
        <w:rPr>
          <w:rFonts w:ascii="Cambria" w:eastAsia="Times New Roman" w:hAnsi="Cambria"/>
          <w:lang w:val="en-US"/>
        </w:rPr>
        <w:t xml:space="preserve">Topic 3: </w:t>
      </w:r>
      <w:r w:rsidR="002C1FA6" w:rsidRPr="00AC067C">
        <w:rPr>
          <w:rFonts w:ascii="Cambria" w:eastAsia="Times New Roman" w:hAnsi="Cambria"/>
          <w:lang w:val="en-US"/>
        </w:rPr>
        <w:t>Right to Life</w:t>
      </w:r>
    </w:p>
    <w:p w:rsidR="00AC067C" w:rsidRDefault="00AC067C" w:rsidP="00AC067C">
      <w:pPr>
        <w:spacing w:line="360" w:lineRule="auto"/>
        <w:ind w:left="284"/>
        <w:rPr>
          <w:rFonts w:ascii="Cambria" w:eastAsia="Times New Roman" w:hAnsi="Cambria"/>
          <w:lang w:val="en-US"/>
        </w:rPr>
      </w:pPr>
      <w:r>
        <w:rPr>
          <w:rFonts w:ascii="Cambria" w:eastAsia="Times New Roman" w:hAnsi="Cambria"/>
          <w:lang w:val="en-US"/>
        </w:rPr>
        <w:t>Topic 4:</w:t>
      </w:r>
      <w:r w:rsidR="002C1FA6" w:rsidRPr="00AC067C">
        <w:rPr>
          <w:rFonts w:ascii="Cambria" w:eastAsia="Times New Roman" w:hAnsi="Cambria"/>
          <w:lang w:val="en-US"/>
        </w:rPr>
        <w:t xml:space="preserve">Prohibition of Torture  </w:t>
      </w:r>
      <w:r w:rsidRPr="00AC067C">
        <w:rPr>
          <w:rFonts w:ascii="Cambria" w:eastAsia="Times New Roman" w:hAnsi="Cambria"/>
          <w:lang w:val="en-US"/>
        </w:rPr>
        <w:t>and inhuman treatment</w:t>
      </w:r>
    </w:p>
    <w:p w:rsidR="00AC067C" w:rsidRDefault="00AC067C" w:rsidP="00AC067C">
      <w:pPr>
        <w:spacing w:line="360" w:lineRule="auto"/>
        <w:ind w:left="284"/>
        <w:rPr>
          <w:rFonts w:ascii="Cambria" w:eastAsia="Times New Roman" w:hAnsi="Cambria"/>
          <w:lang w:val="en-US"/>
        </w:rPr>
      </w:pPr>
      <w:r>
        <w:rPr>
          <w:rFonts w:ascii="Cambria" w:eastAsia="Times New Roman" w:hAnsi="Cambria"/>
          <w:lang w:val="en-US"/>
        </w:rPr>
        <w:t xml:space="preserve">Topic 5: </w:t>
      </w:r>
      <w:r w:rsidR="002C1FA6" w:rsidRPr="002C1FA6">
        <w:rPr>
          <w:rFonts w:ascii="Cambria" w:eastAsia="Times New Roman" w:hAnsi="Cambria"/>
          <w:lang w:val="en-US"/>
        </w:rPr>
        <w:t>Right to Liberty and Security</w:t>
      </w:r>
      <w:r w:rsidR="002C1FA6" w:rsidRPr="002C1FA6">
        <w:rPr>
          <w:rFonts w:ascii="Cambria" w:eastAsia="Times New Roman" w:hAnsi="Cambria"/>
          <w:lang w:val="en-US"/>
        </w:rPr>
        <w:tab/>
      </w:r>
    </w:p>
    <w:p w:rsidR="00AC067C" w:rsidRDefault="00AC067C" w:rsidP="00AC067C">
      <w:pPr>
        <w:spacing w:line="360" w:lineRule="auto"/>
        <w:ind w:left="284"/>
        <w:rPr>
          <w:rFonts w:ascii="Cambria" w:eastAsia="Times New Roman" w:hAnsi="Cambria"/>
          <w:lang w:val="en-US"/>
        </w:rPr>
      </w:pPr>
      <w:r>
        <w:rPr>
          <w:rFonts w:ascii="Cambria" w:eastAsia="Times New Roman" w:hAnsi="Cambria"/>
          <w:lang w:val="en-US"/>
        </w:rPr>
        <w:t xml:space="preserve">Topic 6: </w:t>
      </w:r>
      <w:r w:rsidR="002C1FA6" w:rsidRPr="002C1FA6">
        <w:rPr>
          <w:rFonts w:ascii="Cambria" w:eastAsia="Times New Roman" w:hAnsi="Cambria"/>
          <w:lang w:val="en-US"/>
        </w:rPr>
        <w:t xml:space="preserve">Right to a Fair Trial. </w:t>
      </w:r>
      <w:r>
        <w:rPr>
          <w:rFonts w:ascii="Cambria" w:eastAsia="Times New Roman" w:hAnsi="Cambria"/>
          <w:lang w:val="en-US"/>
        </w:rPr>
        <w:t xml:space="preserve">Right to an Effective Remedy </w:t>
      </w:r>
    </w:p>
    <w:p w:rsidR="00AC067C" w:rsidRDefault="00AC067C" w:rsidP="00AC067C">
      <w:pPr>
        <w:spacing w:line="360" w:lineRule="auto"/>
        <w:ind w:left="284"/>
        <w:rPr>
          <w:rFonts w:ascii="Cambria" w:eastAsia="Times New Roman" w:hAnsi="Cambria"/>
          <w:lang w:val="en-US"/>
        </w:rPr>
      </w:pPr>
      <w:r>
        <w:rPr>
          <w:rFonts w:ascii="Cambria" w:eastAsia="Times New Roman" w:hAnsi="Cambria"/>
          <w:lang w:val="en-US"/>
        </w:rPr>
        <w:t xml:space="preserve">Topic 7: </w:t>
      </w:r>
      <w:r w:rsidRPr="002C1FA6">
        <w:rPr>
          <w:rFonts w:ascii="Cambria" w:eastAsia="Times New Roman" w:hAnsi="Cambria"/>
          <w:lang w:val="en-US"/>
        </w:rPr>
        <w:t>Prohibition of Discrimination</w:t>
      </w:r>
      <w:r w:rsidRPr="002C1FA6">
        <w:rPr>
          <w:rFonts w:ascii="Cambria" w:eastAsia="Times New Roman" w:hAnsi="Cambria"/>
          <w:lang w:val="en-US"/>
        </w:rPr>
        <w:tab/>
      </w:r>
    </w:p>
    <w:p w:rsidR="002C1FA6" w:rsidRDefault="00AC067C" w:rsidP="00AC067C">
      <w:pPr>
        <w:spacing w:line="360" w:lineRule="auto"/>
        <w:ind w:left="284"/>
        <w:rPr>
          <w:rFonts w:ascii="Cambria" w:eastAsia="Times New Roman" w:hAnsi="Cambria"/>
          <w:lang w:val="en-US"/>
        </w:rPr>
      </w:pPr>
      <w:r>
        <w:rPr>
          <w:rFonts w:ascii="Cambria" w:eastAsia="Times New Roman" w:hAnsi="Cambria"/>
          <w:lang w:val="en-US"/>
        </w:rPr>
        <w:t xml:space="preserve">Topic 8: </w:t>
      </w:r>
      <w:r w:rsidR="002C1FA6" w:rsidRPr="002C1FA6">
        <w:rPr>
          <w:rFonts w:ascii="Cambria" w:eastAsia="Times New Roman" w:hAnsi="Cambria"/>
          <w:lang w:val="en-US"/>
        </w:rPr>
        <w:t>Freedom of Th</w:t>
      </w:r>
      <w:r>
        <w:rPr>
          <w:rFonts w:ascii="Cambria" w:eastAsia="Times New Roman" w:hAnsi="Cambria"/>
          <w:lang w:val="en-US"/>
        </w:rPr>
        <w:t>ought, Conscience and Religion</w:t>
      </w:r>
    </w:p>
    <w:p w:rsidR="00AC067C" w:rsidRDefault="00AC067C" w:rsidP="00AC067C">
      <w:pPr>
        <w:spacing w:line="360" w:lineRule="auto"/>
        <w:ind w:left="284"/>
        <w:rPr>
          <w:rFonts w:ascii="Cambria" w:eastAsia="Times New Roman" w:hAnsi="Cambria"/>
          <w:lang w:val="en-US"/>
        </w:rPr>
      </w:pPr>
      <w:r>
        <w:rPr>
          <w:rFonts w:ascii="Cambria" w:eastAsia="Times New Roman" w:hAnsi="Cambria"/>
          <w:lang w:val="en-US"/>
        </w:rPr>
        <w:t xml:space="preserve">Topic 9: Freedom of Expression, Freedom of </w:t>
      </w:r>
      <w:r w:rsidR="002C1FA6" w:rsidRPr="00AC067C">
        <w:rPr>
          <w:rFonts w:ascii="Cambria" w:eastAsia="Times New Roman" w:hAnsi="Cambria"/>
          <w:lang w:val="en-US"/>
        </w:rPr>
        <w:t>Assembly and Association</w:t>
      </w:r>
      <w:r w:rsidR="002C1FA6" w:rsidRPr="00AC067C">
        <w:rPr>
          <w:rFonts w:ascii="Cambria" w:eastAsia="Times New Roman" w:hAnsi="Cambria"/>
          <w:lang w:val="en-US"/>
        </w:rPr>
        <w:tab/>
      </w:r>
    </w:p>
    <w:p w:rsidR="00C86CD2" w:rsidRDefault="00AC067C" w:rsidP="00C86CD2">
      <w:pPr>
        <w:spacing w:line="360" w:lineRule="auto"/>
        <w:ind w:left="284"/>
        <w:rPr>
          <w:rFonts w:ascii="Cambria" w:eastAsia="Times New Roman" w:hAnsi="Cambria"/>
          <w:lang w:val="en-US"/>
        </w:rPr>
      </w:pPr>
      <w:r>
        <w:rPr>
          <w:rFonts w:ascii="Cambria" w:eastAsia="Times New Roman" w:hAnsi="Cambria"/>
          <w:lang w:val="en-US"/>
        </w:rPr>
        <w:t>Topic 10: Protection of Privacy a</w:t>
      </w:r>
      <w:r w:rsidRPr="002C1FA6">
        <w:rPr>
          <w:rFonts w:ascii="Cambria" w:eastAsia="Times New Roman" w:hAnsi="Cambria"/>
          <w:lang w:val="en-US"/>
        </w:rPr>
        <w:t>nd the Right to Respect for Private and Family Life</w:t>
      </w:r>
      <w:r w:rsidRPr="002C1FA6">
        <w:rPr>
          <w:rFonts w:ascii="Cambria" w:eastAsia="Times New Roman" w:hAnsi="Cambria"/>
          <w:lang w:val="en-US"/>
        </w:rPr>
        <w:tab/>
      </w:r>
    </w:p>
    <w:p w:rsidR="00C86CD2" w:rsidRPr="002C1FA6" w:rsidRDefault="00C86CD2" w:rsidP="00C86CD2">
      <w:pPr>
        <w:spacing w:line="360" w:lineRule="auto"/>
        <w:ind w:left="284"/>
        <w:rPr>
          <w:rFonts w:ascii="Cambria" w:eastAsia="Times New Roman" w:hAnsi="Cambria"/>
          <w:lang w:val="en-US"/>
        </w:rPr>
      </w:pPr>
    </w:p>
    <w:p w:rsidR="00477B74" w:rsidRPr="005B7FC6" w:rsidRDefault="00477B74" w:rsidP="00477B74">
      <w:pPr>
        <w:numPr>
          <w:ilvl w:val="0"/>
          <w:numId w:val="1"/>
        </w:numPr>
        <w:spacing w:line="360" w:lineRule="auto"/>
        <w:rPr>
          <w:rFonts w:ascii="Cambria" w:eastAsia="Times New Roman" w:hAnsi="Cambria"/>
          <w:b/>
        </w:rPr>
      </w:pPr>
      <w:r w:rsidRPr="005B7FC6">
        <w:rPr>
          <w:rFonts w:ascii="Cambria" w:eastAsia="Times New Roman" w:hAnsi="Cambria"/>
          <w:b/>
          <w:lang w:val="en-US"/>
        </w:rPr>
        <w:t>Reading List</w:t>
      </w:r>
    </w:p>
    <w:p w:rsidR="00163AC7" w:rsidRDefault="00477B74" w:rsidP="00163AC7">
      <w:pPr>
        <w:numPr>
          <w:ilvl w:val="1"/>
          <w:numId w:val="1"/>
        </w:numPr>
        <w:spacing w:line="360" w:lineRule="auto"/>
        <w:rPr>
          <w:rFonts w:ascii="Cambria" w:eastAsia="Times New Roman" w:hAnsi="Cambria"/>
          <w:lang w:val="en-US"/>
        </w:rPr>
      </w:pPr>
      <w:r>
        <w:rPr>
          <w:rFonts w:ascii="Cambria" w:eastAsia="Times New Roman" w:hAnsi="Cambria"/>
          <w:lang w:val="en-US"/>
        </w:rPr>
        <w:t>Required</w:t>
      </w:r>
    </w:p>
    <w:p w:rsidR="00163AC7" w:rsidRPr="00163AC7" w:rsidRDefault="005B7FC6" w:rsidP="00163AC7">
      <w:pPr>
        <w:spacing w:line="360" w:lineRule="auto"/>
        <w:rPr>
          <w:rFonts w:ascii="Cambria" w:eastAsia="Times New Roman" w:hAnsi="Cambria"/>
          <w:lang w:val="en-US"/>
        </w:rPr>
      </w:pPr>
      <w:r w:rsidRPr="005B7FC6">
        <w:rPr>
          <w:rFonts w:ascii="Cambria" w:eastAsia="Times New Roman" w:hAnsi="Cambria"/>
          <w:lang w:val="en-US"/>
        </w:rPr>
        <w:t>Smith, Rhona K. M.</w:t>
      </w:r>
      <w:r w:rsidR="006B65D1">
        <w:rPr>
          <w:rFonts w:ascii="Cambria" w:eastAsia="Times New Roman" w:hAnsi="Cambria"/>
          <w:lang w:val="en-US"/>
        </w:rPr>
        <w:t xml:space="preserve">, </w:t>
      </w:r>
      <w:r w:rsidRPr="006B65D1">
        <w:rPr>
          <w:rFonts w:ascii="Cambria" w:eastAsia="Times New Roman" w:hAnsi="Cambria"/>
          <w:i/>
          <w:lang w:val="en-US"/>
        </w:rPr>
        <w:t>International Human Rights Law</w:t>
      </w:r>
      <w:r w:rsidRPr="005B7FC6">
        <w:rPr>
          <w:rFonts w:ascii="Cambria" w:eastAsia="Times New Roman" w:hAnsi="Cambria"/>
          <w:lang w:val="en-US"/>
        </w:rPr>
        <w:t>. OUP</w:t>
      </w:r>
      <w:r>
        <w:rPr>
          <w:rFonts w:ascii="Cambria" w:eastAsia="Times New Roman" w:hAnsi="Cambria" w:hint="eastAsia"/>
          <w:lang w:val="en-US"/>
        </w:rPr>
        <w:t>, 2018</w:t>
      </w:r>
      <w:r>
        <w:rPr>
          <w:rFonts w:ascii="Cambria" w:eastAsia="Times New Roman" w:hAnsi="Cambria"/>
          <w:lang w:val="en-US"/>
        </w:rPr>
        <w:t xml:space="preserve"> + </w:t>
      </w:r>
      <w:r w:rsidR="00D663F7">
        <w:rPr>
          <w:rFonts w:ascii="Cambria" w:eastAsia="Times New Roman" w:hAnsi="Cambria"/>
          <w:lang w:val="en-US"/>
        </w:rPr>
        <w:t xml:space="preserve">additional </w:t>
      </w:r>
      <w:r w:rsidR="00163AC7" w:rsidRPr="00163AC7">
        <w:rPr>
          <w:rFonts w:ascii="Cambria" w:eastAsia="Times New Roman" w:hAnsi="Cambria"/>
          <w:lang w:val="en-US"/>
        </w:rPr>
        <w:t xml:space="preserve">readings </w:t>
      </w:r>
      <w:r w:rsidR="00D663F7">
        <w:rPr>
          <w:rFonts w:ascii="Cambria" w:eastAsia="Times New Roman" w:hAnsi="Cambria"/>
          <w:lang w:val="en-US"/>
        </w:rPr>
        <w:t xml:space="preserve">that </w:t>
      </w:r>
      <w:r w:rsidR="00163AC7">
        <w:rPr>
          <w:rFonts w:ascii="Cambria" w:eastAsia="Times New Roman" w:hAnsi="Cambria"/>
          <w:lang w:val="en-US"/>
        </w:rPr>
        <w:t xml:space="preserve">will be assigned </w:t>
      </w:r>
    </w:p>
    <w:p w:rsidR="00477B74" w:rsidRPr="005B7FC6" w:rsidRDefault="00477B74" w:rsidP="00477B74">
      <w:pPr>
        <w:numPr>
          <w:ilvl w:val="1"/>
          <w:numId w:val="1"/>
        </w:numPr>
        <w:spacing w:line="360" w:lineRule="auto"/>
        <w:rPr>
          <w:rFonts w:ascii="Cambria" w:eastAsia="Times New Roman" w:hAnsi="Cambria"/>
          <w:lang w:val="en-US"/>
        </w:rPr>
      </w:pPr>
      <w:r>
        <w:rPr>
          <w:rFonts w:ascii="Cambria" w:eastAsia="Times New Roman" w:hAnsi="Cambria"/>
          <w:lang w:val="en-US"/>
        </w:rPr>
        <w:t>Optional</w:t>
      </w:r>
    </w:p>
    <w:p w:rsidR="00D663F7" w:rsidRDefault="00D663F7" w:rsidP="00D663F7">
      <w:pPr>
        <w:spacing w:line="360" w:lineRule="auto"/>
        <w:rPr>
          <w:rFonts w:ascii="Cambria" w:eastAsia="Times New Roman" w:hAnsi="Cambria"/>
          <w:lang w:val="en-US"/>
        </w:rPr>
      </w:pPr>
      <w:r w:rsidRPr="00163AC7">
        <w:rPr>
          <w:rFonts w:ascii="Cambria" w:eastAsia="Times New Roman" w:hAnsi="Cambria"/>
          <w:lang w:val="en-US"/>
        </w:rPr>
        <w:t>Bantekas I., Oette L.</w:t>
      </w:r>
      <w:r w:rsidR="006B65D1">
        <w:rPr>
          <w:rFonts w:ascii="Cambria" w:eastAsia="Times New Roman" w:hAnsi="Cambria"/>
          <w:lang w:val="en-US"/>
        </w:rPr>
        <w:t xml:space="preserve">, </w:t>
      </w:r>
      <w:r w:rsidRPr="00163AC7">
        <w:rPr>
          <w:rFonts w:ascii="Cambria" w:eastAsia="Times New Roman" w:hAnsi="Cambria"/>
          <w:lang w:val="en-US"/>
        </w:rPr>
        <w:t xml:space="preserve"> </w:t>
      </w:r>
      <w:r w:rsidRPr="00D663F7">
        <w:rPr>
          <w:rFonts w:ascii="Cambria" w:eastAsia="Times New Roman" w:hAnsi="Cambria"/>
          <w:i/>
          <w:lang w:val="en-US"/>
        </w:rPr>
        <w:t>International Human Rights Law and Practice</w:t>
      </w:r>
      <w:r w:rsidRPr="00163AC7">
        <w:rPr>
          <w:rFonts w:ascii="Cambria" w:eastAsia="Times New Roman" w:hAnsi="Cambria"/>
          <w:lang w:val="en-US"/>
        </w:rPr>
        <w:t>. Cambridge, 2013.</w:t>
      </w:r>
    </w:p>
    <w:p w:rsidR="00163AC7" w:rsidRPr="00D663F7" w:rsidRDefault="00D663F7" w:rsidP="00D663F7">
      <w:pPr>
        <w:spacing w:line="360" w:lineRule="auto"/>
        <w:rPr>
          <w:rFonts w:ascii="Cambria" w:eastAsia="Times New Roman" w:hAnsi="Cambria"/>
          <w:lang w:val="en-US"/>
        </w:rPr>
      </w:pPr>
      <w:r w:rsidRPr="00D663F7">
        <w:rPr>
          <w:rFonts w:ascii="Cambria" w:eastAsia="Times New Roman" w:hAnsi="Cambria"/>
          <w:lang w:val="en-US"/>
        </w:rPr>
        <w:t>De Schutter O.</w:t>
      </w:r>
      <w:r w:rsidR="006B65D1">
        <w:rPr>
          <w:rFonts w:ascii="Cambria" w:eastAsia="Times New Roman" w:hAnsi="Cambria"/>
          <w:lang w:val="en-US"/>
        </w:rPr>
        <w:t>,</w:t>
      </w:r>
      <w:r w:rsidRPr="00D663F7">
        <w:rPr>
          <w:rFonts w:ascii="Cambria" w:eastAsia="Times New Roman" w:hAnsi="Cambria"/>
          <w:lang w:val="en-US"/>
        </w:rPr>
        <w:t xml:space="preserve"> </w:t>
      </w:r>
      <w:r w:rsidRPr="00D663F7">
        <w:rPr>
          <w:rFonts w:ascii="Cambria" w:eastAsia="Times New Roman" w:hAnsi="Cambria"/>
          <w:i/>
          <w:lang w:val="en-US"/>
        </w:rPr>
        <w:t>International Human Rights Law: Cases, Materials, Commentary</w:t>
      </w:r>
      <w:r w:rsidRPr="00D663F7">
        <w:rPr>
          <w:rFonts w:ascii="Cambria" w:eastAsia="Times New Roman" w:hAnsi="Cambria"/>
          <w:lang w:val="en-US"/>
        </w:rPr>
        <w:t>. 2nd Ed. Cambridge, 2014.</w:t>
      </w:r>
    </w:p>
    <w:p w:rsidR="00D663F7" w:rsidRPr="00D663F7" w:rsidRDefault="00163AC7" w:rsidP="00D663F7">
      <w:pPr>
        <w:spacing w:line="360" w:lineRule="auto"/>
        <w:rPr>
          <w:rFonts w:ascii="Cambria" w:eastAsia="Times New Roman" w:hAnsi="Cambria"/>
          <w:lang w:val="en-US"/>
        </w:rPr>
      </w:pPr>
      <w:r w:rsidRPr="00163AC7">
        <w:rPr>
          <w:rFonts w:ascii="Cambria" w:eastAsia="Times New Roman" w:hAnsi="Cambria"/>
          <w:lang w:val="en-US"/>
        </w:rPr>
        <w:lastRenderedPageBreak/>
        <w:t>All relevant legal instruments are available on the internet.  A number of websites prov</w:t>
      </w:r>
      <w:r w:rsidR="00D663F7">
        <w:rPr>
          <w:rFonts w:ascii="Cambria" w:eastAsia="Times New Roman" w:hAnsi="Cambria"/>
          <w:lang w:val="en-US"/>
        </w:rPr>
        <w:t xml:space="preserve">ide access to these documents. </w:t>
      </w:r>
      <w:r w:rsidR="00D663F7" w:rsidRPr="00D663F7">
        <w:rPr>
          <w:rFonts w:ascii="Cambria" w:eastAsia="Times New Roman" w:hAnsi="Cambria"/>
          <w:lang w:val="en-US"/>
        </w:rPr>
        <w:t>If students wish to purchase a volume o</w:t>
      </w:r>
      <w:r w:rsidR="00D663F7">
        <w:rPr>
          <w:rFonts w:ascii="Cambria" w:eastAsia="Times New Roman" w:hAnsi="Cambria"/>
          <w:lang w:val="en-US"/>
        </w:rPr>
        <w:t>f documents, they may consider:</w:t>
      </w:r>
    </w:p>
    <w:p w:rsidR="00163AC7" w:rsidRDefault="00D663F7" w:rsidP="00D663F7">
      <w:pPr>
        <w:spacing w:line="360" w:lineRule="auto"/>
        <w:rPr>
          <w:rFonts w:ascii="Cambria" w:eastAsia="Times New Roman" w:hAnsi="Cambria"/>
          <w:lang w:val="en-US"/>
        </w:rPr>
      </w:pPr>
      <w:r w:rsidRPr="00D663F7">
        <w:rPr>
          <w:rFonts w:ascii="Cambria" w:eastAsia="Times New Roman" w:hAnsi="Cambria"/>
          <w:lang w:val="en-US"/>
        </w:rPr>
        <w:t xml:space="preserve">Ian BROWNLIE &amp; GUY S. GOODWIN-GILL, </w:t>
      </w:r>
      <w:r w:rsidRPr="00D663F7">
        <w:rPr>
          <w:rFonts w:ascii="Cambria" w:eastAsia="Times New Roman" w:hAnsi="Cambria"/>
          <w:i/>
          <w:lang w:val="en-US"/>
        </w:rPr>
        <w:t>Basic Documents on Human Rights</w:t>
      </w:r>
      <w:r w:rsidRPr="00D663F7">
        <w:rPr>
          <w:rFonts w:ascii="Cambria" w:eastAsia="Times New Roman" w:hAnsi="Cambria"/>
          <w:lang w:val="en-US"/>
        </w:rPr>
        <w:t>, OUP 2010.</w:t>
      </w:r>
    </w:p>
    <w:p w:rsidR="00D663F7" w:rsidRPr="00163AC7" w:rsidRDefault="00D663F7" w:rsidP="00D663F7">
      <w:pPr>
        <w:spacing w:line="360" w:lineRule="auto"/>
        <w:rPr>
          <w:rFonts w:ascii="Cambria" w:eastAsia="Times New Roman" w:hAnsi="Cambria"/>
          <w:lang w:val="en-US"/>
        </w:rPr>
      </w:pPr>
    </w:p>
    <w:p w:rsidR="00AC067C" w:rsidRPr="005B7FC6" w:rsidRDefault="00477B74" w:rsidP="00AC067C">
      <w:pPr>
        <w:numPr>
          <w:ilvl w:val="0"/>
          <w:numId w:val="1"/>
        </w:numPr>
        <w:spacing w:line="360" w:lineRule="auto"/>
        <w:rPr>
          <w:rFonts w:ascii="Cambria" w:eastAsia="Times New Roman" w:hAnsi="Cambria"/>
          <w:b/>
        </w:rPr>
      </w:pPr>
      <w:r w:rsidRPr="005B7FC6">
        <w:rPr>
          <w:rFonts w:ascii="Cambria" w:eastAsia="Times New Roman" w:hAnsi="Cambria"/>
          <w:b/>
        </w:rPr>
        <w:t xml:space="preserve">Grading </w:t>
      </w:r>
      <w:r w:rsidRPr="005B7FC6">
        <w:rPr>
          <w:rFonts w:ascii="Cambria" w:eastAsia="Times New Roman" w:hAnsi="Cambria"/>
          <w:b/>
          <w:lang w:val="en-US"/>
        </w:rPr>
        <w:t>System</w:t>
      </w:r>
      <w:r w:rsidR="007A0791" w:rsidRPr="005B7FC6">
        <w:rPr>
          <w:rFonts w:ascii="Cambria" w:eastAsia="Times New Roman" w:hAnsi="Cambria"/>
          <w:b/>
          <w:lang w:val="en-US"/>
        </w:rPr>
        <w:t xml:space="preserve"> </w:t>
      </w:r>
    </w:p>
    <w:p w:rsidR="00AC067C" w:rsidRPr="00AC067C" w:rsidRDefault="00AC067C" w:rsidP="00AC067C">
      <w:pPr>
        <w:spacing w:line="360" w:lineRule="auto"/>
        <w:ind w:left="644"/>
        <w:rPr>
          <w:rFonts w:ascii="Cambria" w:eastAsia="Times New Roman" w:hAnsi="Cambria"/>
          <w:lang w:val="en-US"/>
        </w:rPr>
      </w:pPr>
      <w:r>
        <w:rPr>
          <w:rFonts w:ascii="Cambria" w:eastAsia="Times New Roman" w:hAnsi="Cambria"/>
          <w:lang w:val="en-US"/>
        </w:rPr>
        <w:t>F</w:t>
      </w:r>
      <w:r w:rsidRPr="00AC067C">
        <w:rPr>
          <w:rFonts w:ascii="Cambria" w:eastAsia="Times New Roman" w:hAnsi="Cambria"/>
          <w:lang w:val="en-US"/>
        </w:rPr>
        <w:t xml:space="preserve">inal Mark </w:t>
      </w:r>
      <w:r>
        <w:rPr>
          <w:rFonts w:ascii="Cambria" w:eastAsia="Times New Roman" w:hAnsi="Cambria"/>
          <w:lang w:val="en-US"/>
        </w:rPr>
        <w:t>= 0,5</w:t>
      </w:r>
      <w:r w:rsidRPr="00AC067C">
        <w:rPr>
          <w:rFonts w:ascii="Cambria" w:eastAsia="Times New Roman" w:hAnsi="Cambria"/>
          <w:lang w:val="en-US"/>
        </w:rPr>
        <w:t xml:space="preserve"> Mark </w:t>
      </w:r>
      <w:r w:rsidRPr="00AC067C">
        <w:rPr>
          <w:rFonts w:ascii="Cambria" w:eastAsia="Times New Roman" w:hAnsi="Cambria"/>
          <w:sz w:val="18"/>
          <w:lang w:val="en-US"/>
        </w:rPr>
        <w:t>exam</w:t>
      </w:r>
      <w:r w:rsidRPr="00AC067C">
        <w:rPr>
          <w:rFonts w:ascii="Cambria" w:eastAsia="Times New Roman" w:hAnsi="Cambria"/>
          <w:lang w:val="en-US"/>
        </w:rPr>
        <w:t xml:space="preserve"> + 0,5 Mark</w:t>
      </w:r>
      <w:r w:rsidRPr="00AC067C">
        <w:rPr>
          <w:rFonts w:ascii="Cambria" w:eastAsia="Times New Roman" w:hAnsi="Cambria"/>
          <w:sz w:val="18"/>
          <w:lang w:val="en-US"/>
        </w:rPr>
        <w:t xml:space="preserve"> cumulative</w:t>
      </w:r>
    </w:p>
    <w:p w:rsidR="005B7FC6" w:rsidRDefault="00AC067C" w:rsidP="005B7FC6">
      <w:pPr>
        <w:pStyle w:val="a3"/>
        <w:spacing w:line="360" w:lineRule="auto"/>
        <w:ind w:left="644"/>
        <w:rPr>
          <w:rFonts w:ascii="Cambria" w:eastAsia="Times New Roman" w:hAnsi="Cambria"/>
          <w:lang w:val="en-US"/>
        </w:rPr>
      </w:pPr>
      <w:r w:rsidRPr="00AC067C">
        <w:rPr>
          <w:rFonts w:ascii="Cambria" w:eastAsia="Times New Roman" w:hAnsi="Cambria"/>
          <w:lang w:val="en-US"/>
        </w:rPr>
        <w:t xml:space="preserve">Cumulative Mark = 0,25 </w:t>
      </w:r>
      <w:r w:rsidRPr="00AC067C">
        <w:rPr>
          <w:rFonts w:ascii="Cambria" w:eastAsia="Times New Roman" w:hAnsi="Cambria"/>
          <w:sz w:val="18"/>
          <w:lang w:val="en-US"/>
        </w:rPr>
        <w:t xml:space="preserve">classroom-based work </w:t>
      </w:r>
      <w:r w:rsidRPr="00AC067C">
        <w:rPr>
          <w:rFonts w:ascii="Cambria" w:eastAsia="Times New Roman" w:hAnsi="Cambria"/>
          <w:lang w:val="en-US"/>
        </w:rPr>
        <w:t xml:space="preserve">+ 0,25 Mark </w:t>
      </w:r>
      <w:r w:rsidRPr="00AC067C">
        <w:rPr>
          <w:rFonts w:ascii="Cambria" w:eastAsia="Times New Roman" w:hAnsi="Cambria"/>
          <w:sz w:val="18"/>
          <w:lang w:val="en-US"/>
        </w:rPr>
        <w:t>oral presentation</w:t>
      </w:r>
      <w:r w:rsidR="005B7FC6">
        <w:rPr>
          <w:rFonts w:ascii="Cambria" w:eastAsia="Times New Roman" w:hAnsi="Cambria"/>
          <w:lang w:val="en-US"/>
        </w:rPr>
        <w:t xml:space="preserve">- </w:t>
      </w:r>
    </w:p>
    <w:p w:rsidR="005B7FC6" w:rsidRPr="005B7FC6" w:rsidRDefault="005B7FC6" w:rsidP="005B7FC6">
      <w:pPr>
        <w:spacing w:line="360" w:lineRule="auto"/>
        <w:rPr>
          <w:rFonts w:ascii="Cambria" w:eastAsia="Times New Roman" w:hAnsi="Cambria"/>
          <w:lang w:val="en-US"/>
        </w:rPr>
      </w:pPr>
      <w:r w:rsidRPr="005B7FC6">
        <w:rPr>
          <w:rFonts w:ascii="Cambria" w:eastAsia="Times New Roman" w:hAnsi="Cambria"/>
          <w:lang w:val="en-US"/>
        </w:rPr>
        <w:t xml:space="preserve">Method of rounding the resulting assessment: rounding down from (0.0-0.5) rounding up (0.5-0.9). </w:t>
      </w:r>
    </w:p>
    <w:p w:rsidR="005B7FC6" w:rsidRPr="005B7FC6" w:rsidRDefault="005B7FC6" w:rsidP="005B7FC6">
      <w:pPr>
        <w:spacing w:line="360" w:lineRule="auto"/>
        <w:rPr>
          <w:rFonts w:ascii="Cambria" w:eastAsia="Times New Roman" w:hAnsi="Cambria"/>
          <w:lang w:val="en-US"/>
        </w:rPr>
      </w:pPr>
      <w:r w:rsidRPr="005B7FC6">
        <w:rPr>
          <w:rFonts w:ascii="Cambria" w:eastAsia="Times New Roman" w:hAnsi="Cambria"/>
          <w:lang w:val="en-US"/>
        </w:rPr>
        <w:t>Final exam: 50%</w:t>
      </w:r>
    </w:p>
    <w:p w:rsidR="005B7FC6" w:rsidRPr="00C86CD2" w:rsidRDefault="005B7FC6" w:rsidP="005B7FC6">
      <w:pPr>
        <w:pStyle w:val="a3"/>
        <w:spacing w:line="360" w:lineRule="auto"/>
        <w:ind w:left="644"/>
        <w:rPr>
          <w:rFonts w:ascii="Cambria" w:eastAsia="Times New Roman" w:hAnsi="Cambria"/>
          <w:lang w:val="en-US"/>
        </w:rPr>
      </w:pPr>
      <w:r>
        <w:rPr>
          <w:rFonts w:ascii="Cambria" w:eastAsia="Times New Roman" w:hAnsi="Cambria"/>
          <w:lang w:val="en-US"/>
        </w:rPr>
        <w:t xml:space="preserve">The final exam will consist </w:t>
      </w:r>
      <w:r>
        <w:rPr>
          <w:rFonts w:ascii="Cambria" w:eastAsia="Times New Roman" w:hAnsi="Cambria"/>
          <w:noProof/>
          <w:lang w:val="en-US"/>
        </w:rPr>
        <w:t>of</w:t>
      </w:r>
      <w:r>
        <w:rPr>
          <w:rFonts w:ascii="Cambria" w:eastAsia="Times New Roman" w:hAnsi="Cambria"/>
          <w:lang w:val="en-US"/>
        </w:rPr>
        <w:t xml:space="preserve"> a brief essay (3-5 pages) related one of the topics discussed in class. The student must analytically argument the main case law related to his/her topics, correctly identifying the legal sources, the protection mechanisms and using legal terminology.</w:t>
      </w:r>
    </w:p>
    <w:p w:rsidR="005B7FC6" w:rsidRPr="005B7FC6" w:rsidRDefault="005B7FC6" w:rsidP="005B7FC6">
      <w:pPr>
        <w:spacing w:line="360" w:lineRule="auto"/>
        <w:rPr>
          <w:rFonts w:ascii="Cambria" w:eastAsia="Times New Roman" w:hAnsi="Cambria"/>
          <w:lang w:val="en-US"/>
        </w:rPr>
      </w:pPr>
      <w:r w:rsidRPr="005B7FC6">
        <w:rPr>
          <w:rFonts w:ascii="Cambria" w:eastAsia="Times New Roman" w:hAnsi="Cambria"/>
          <w:lang w:val="en-US"/>
        </w:rPr>
        <w:t xml:space="preserve"> Attendance, active participation and in-class discussion during seminars: 25% </w:t>
      </w:r>
    </w:p>
    <w:p w:rsidR="005B7FC6" w:rsidRPr="00530ED4" w:rsidRDefault="005B7FC6" w:rsidP="005B7FC6">
      <w:pPr>
        <w:pStyle w:val="a3"/>
        <w:spacing w:line="360" w:lineRule="auto"/>
        <w:ind w:left="644"/>
        <w:rPr>
          <w:rFonts w:ascii="Cambria" w:eastAsia="Times New Roman" w:hAnsi="Cambria"/>
          <w:lang w:val="en-US"/>
        </w:rPr>
      </w:pPr>
      <w:r w:rsidRPr="00530ED4">
        <w:rPr>
          <w:rFonts w:ascii="Cambria" w:eastAsia="Times New Roman" w:hAnsi="Cambria"/>
          <w:lang w:val="en-US"/>
        </w:rPr>
        <w:t xml:space="preserve">The students will be evaluated on their performance during the seminars. Each student is expected to attend all the seminars and lessons and being prepared on the topic of the lesson in advance. The students must have previously studied in depth the assigned material. The knowledge of the students will be also assessed in class through written tests (close and/or open questions), as well as on the ground of his/her active/inactive participation in class discussions. </w:t>
      </w:r>
      <w:r>
        <w:rPr>
          <w:rFonts w:ascii="Cambria" w:eastAsia="Times New Roman" w:hAnsi="Cambria"/>
          <w:noProof/>
          <w:lang w:val="en-US"/>
        </w:rPr>
        <w:t>P</w:t>
      </w:r>
      <w:r w:rsidRPr="005B7FC6">
        <w:rPr>
          <w:rFonts w:ascii="Cambria" w:eastAsia="Times New Roman" w:hAnsi="Cambria"/>
          <w:noProof/>
          <w:lang w:val="en-US"/>
        </w:rPr>
        <w:t>roactive</w:t>
      </w:r>
      <w:r w:rsidRPr="00530ED4">
        <w:rPr>
          <w:rFonts w:ascii="Cambria" w:eastAsia="Times New Roman" w:hAnsi="Cambria"/>
          <w:lang w:val="en-US"/>
        </w:rPr>
        <w:t xml:space="preserve"> participation will be positively evaluated as well as asking inherent questions and make analytical comments about the assignments.</w:t>
      </w:r>
    </w:p>
    <w:p w:rsidR="005B7FC6" w:rsidRPr="005B7FC6" w:rsidRDefault="005B7FC6" w:rsidP="005B7FC6">
      <w:pPr>
        <w:spacing w:line="360" w:lineRule="auto"/>
        <w:rPr>
          <w:rFonts w:ascii="Cambria" w:eastAsia="Times New Roman" w:hAnsi="Cambria"/>
          <w:lang w:val="en-US"/>
        </w:rPr>
      </w:pPr>
      <w:r w:rsidRPr="005B7FC6">
        <w:rPr>
          <w:rFonts w:ascii="Cambria" w:eastAsia="Times New Roman" w:hAnsi="Cambria"/>
          <w:lang w:val="en-US"/>
        </w:rPr>
        <w:t>Oral presentation: 25%</w:t>
      </w:r>
    </w:p>
    <w:p w:rsidR="005B7FC6" w:rsidRDefault="005B7FC6" w:rsidP="005B7FC6">
      <w:pPr>
        <w:pStyle w:val="a3"/>
        <w:spacing w:line="360" w:lineRule="auto"/>
        <w:ind w:left="644"/>
        <w:rPr>
          <w:rFonts w:ascii="Cambria" w:eastAsia="Times New Roman" w:hAnsi="Cambria"/>
          <w:lang w:val="en-US"/>
        </w:rPr>
      </w:pPr>
      <w:r w:rsidRPr="00530ED4">
        <w:rPr>
          <w:rFonts w:ascii="Cambria" w:eastAsia="Times New Roman" w:hAnsi="Cambria"/>
          <w:lang w:val="en-US"/>
        </w:rPr>
        <w:t>The knowledge of the students will be assessed on the ground of his/her performance during the oral presentations and the home assignments. The first as</w:t>
      </w:r>
      <w:r>
        <w:rPr>
          <w:rFonts w:ascii="Cambria" w:eastAsia="Times New Roman" w:hAnsi="Cambria"/>
          <w:lang w:val="en-US"/>
        </w:rPr>
        <w:t>sessment component includes a 15</w:t>
      </w:r>
      <w:r w:rsidRPr="00530ED4">
        <w:rPr>
          <w:rFonts w:ascii="Cambria" w:eastAsia="Times New Roman" w:hAnsi="Cambria"/>
          <w:lang w:val="en-US"/>
        </w:rPr>
        <w:t>-minute</w:t>
      </w:r>
      <w:r>
        <w:rPr>
          <w:rFonts w:ascii="Cambria" w:eastAsia="Times New Roman" w:hAnsi="Cambria"/>
          <w:lang w:val="en-US"/>
        </w:rPr>
        <w:t>s</w:t>
      </w:r>
      <w:r w:rsidRPr="00530ED4">
        <w:rPr>
          <w:rFonts w:ascii="Cambria" w:eastAsia="Times New Roman" w:hAnsi="Cambria"/>
          <w:lang w:val="en-US"/>
        </w:rPr>
        <w:t xml:space="preserve"> in-class presentation. The students are required to present one of the subjects assigned by the professor. </w:t>
      </w:r>
    </w:p>
    <w:p w:rsidR="00477B74" w:rsidRPr="005B7FC6" w:rsidRDefault="00477B74" w:rsidP="0066222D">
      <w:pPr>
        <w:pStyle w:val="a3"/>
        <w:numPr>
          <w:ilvl w:val="0"/>
          <w:numId w:val="1"/>
        </w:numPr>
        <w:spacing w:line="360" w:lineRule="auto"/>
        <w:rPr>
          <w:rFonts w:ascii="Cambria" w:eastAsia="Times New Roman" w:hAnsi="Cambria"/>
          <w:b/>
          <w:lang w:val="en-US"/>
        </w:rPr>
      </w:pPr>
      <w:r w:rsidRPr="005B7FC6">
        <w:rPr>
          <w:rFonts w:ascii="Cambria" w:eastAsia="Times New Roman" w:hAnsi="Cambria"/>
          <w:b/>
          <w:lang w:val="en-US"/>
        </w:rPr>
        <w:t>Guidelines for Knowledge Assessment</w:t>
      </w:r>
    </w:p>
    <w:p w:rsidR="00530ED4" w:rsidRDefault="005B7FC6" w:rsidP="00530ED4">
      <w:pPr>
        <w:pStyle w:val="a3"/>
        <w:spacing w:line="360" w:lineRule="auto"/>
        <w:ind w:left="644"/>
        <w:rPr>
          <w:rFonts w:ascii="Cambria" w:eastAsia="Times New Roman" w:hAnsi="Cambria"/>
          <w:lang w:val="en-US"/>
        </w:rPr>
      </w:pPr>
      <w:r w:rsidRPr="005B7FC6">
        <w:rPr>
          <w:rFonts w:ascii="Cambria" w:eastAsia="Times New Roman" w:hAnsi="Cambria"/>
          <w:lang w:val="en-US"/>
        </w:rPr>
        <w:t>All assignments (including the final exam) a</w:t>
      </w:r>
      <w:r>
        <w:rPr>
          <w:rFonts w:ascii="Cambria" w:eastAsia="Times New Roman" w:hAnsi="Cambria"/>
          <w:lang w:val="en-US"/>
        </w:rPr>
        <w:t>re graded on the scale of 0-10.</w:t>
      </w:r>
    </w:p>
    <w:p w:rsidR="005B7FC6" w:rsidRPr="005B7FC6" w:rsidRDefault="005B7FC6" w:rsidP="005B7FC6">
      <w:pPr>
        <w:pStyle w:val="2"/>
        <w:spacing w:before="60" w:after="60" w:line="240" w:lineRule="auto"/>
        <w:ind w:firstLine="708"/>
        <w:jc w:val="both"/>
        <w:rPr>
          <w:rFonts w:ascii="Cambria" w:eastAsia="Times New Roman" w:hAnsi="Cambria"/>
          <w:lang w:val="en-US"/>
        </w:rPr>
      </w:pPr>
    </w:p>
    <w:p w:rsidR="005B7FC6" w:rsidRPr="002E4C1C" w:rsidRDefault="002E4C1C" w:rsidP="005B7FC6">
      <w:pPr>
        <w:pStyle w:val="2"/>
        <w:spacing w:before="60" w:after="60" w:line="240" w:lineRule="auto"/>
        <w:ind w:firstLine="708"/>
        <w:jc w:val="both"/>
        <w:rPr>
          <w:rFonts w:ascii="Cambria" w:eastAsia="Times New Roman" w:hAnsi="Cambria"/>
          <w:lang w:val="en-US"/>
        </w:rPr>
      </w:pPr>
      <w:r w:rsidRPr="002E4C1C">
        <w:rPr>
          <w:rFonts w:ascii="Cambria" w:eastAsia="Times New Roman" w:hAnsi="Cambria"/>
          <w:lang w:val="en-US"/>
        </w:rPr>
        <w:t xml:space="preserve">1. </w:t>
      </w:r>
      <w:r w:rsidR="005B7FC6" w:rsidRPr="002E4C1C">
        <w:rPr>
          <w:rFonts w:ascii="Cambria" w:eastAsia="Times New Roman" w:hAnsi="Cambria"/>
          <w:lang w:val="en-US"/>
        </w:rPr>
        <w:t>Short essay (max = 10)</w:t>
      </w:r>
    </w:p>
    <w:p w:rsidR="005B7FC6" w:rsidRPr="002E4C1C" w:rsidRDefault="005B7FC6" w:rsidP="005B7FC6">
      <w:pPr>
        <w:pStyle w:val="2"/>
        <w:spacing w:before="60" w:after="60" w:line="240" w:lineRule="auto"/>
        <w:jc w:val="both"/>
        <w:rPr>
          <w:rFonts w:ascii="Cambria" w:eastAsia="Times New Roman" w:hAnsi="Cambria"/>
          <w:lang w:val="en-US"/>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2"/>
        <w:gridCol w:w="4320"/>
        <w:gridCol w:w="1260"/>
      </w:tblGrid>
      <w:tr w:rsidR="005B7FC6" w:rsidRPr="005B7FC6" w:rsidTr="00630503">
        <w:tc>
          <w:tcPr>
            <w:tcW w:w="3742" w:type="dxa"/>
          </w:tcPr>
          <w:p w:rsidR="005B7FC6" w:rsidRPr="002E4C1C" w:rsidRDefault="005B7FC6" w:rsidP="00630503">
            <w:pPr>
              <w:pStyle w:val="2"/>
              <w:spacing w:before="60" w:after="60" w:line="240" w:lineRule="auto"/>
              <w:jc w:val="both"/>
              <w:rPr>
                <w:rFonts w:ascii="Cambria" w:eastAsia="Times New Roman" w:hAnsi="Cambria"/>
                <w:lang w:val="en-US"/>
              </w:rPr>
            </w:pPr>
            <w:r w:rsidRPr="002E4C1C">
              <w:rPr>
                <w:rFonts w:ascii="Cambria" w:eastAsia="Times New Roman" w:hAnsi="Cambria"/>
                <w:lang w:val="en-US"/>
              </w:rPr>
              <w:t>Type</w:t>
            </w:r>
          </w:p>
        </w:tc>
        <w:tc>
          <w:tcPr>
            <w:tcW w:w="4320" w:type="dxa"/>
          </w:tcPr>
          <w:p w:rsidR="005B7FC6" w:rsidRPr="002E4C1C" w:rsidRDefault="005B7FC6" w:rsidP="00630503">
            <w:pPr>
              <w:pStyle w:val="2"/>
              <w:spacing w:before="60" w:after="60" w:line="240" w:lineRule="auto"/>
              <w:jc w:val="both"/>
              <w:rPr>
                <w:rFonts w:ascii="Cambria" w:eastAsia="Times New Roman" w:hAnsi="Cambria"/>
                <w:lang w:val="en-US"/>
              </w:rPr>
            </w:pPr>
            <w:r w:rsidRPr="002E4C1C">
              <w:rPr>
                <w:rFonts w:ascii="Cambria" w:eastAsia="Times New Roman" w:hAnsi="Cambria"/>
                <w:lang w:val="en-US"/>
              </w:rPr>
              <w:t>Criteria of evaluation</w:t>
            </w:r>
          </w:p>
        </w:tc>
        <w:tc>
          <w:tcPr>
            <w:tcW w:w="1260" w:type="dxa"/>
          </w:tcPr>
          <w:p w:rsidR="005B7FC6" w:rsidRPr="002E4C1C" w:rsidRDefault="005B7FC6" w:rsidP="00630503">
            <w:pPr>
              <w:pStyle w:val="2"/>
              <w:spacing w:before="60" w:after="60" w:line="240" w:lineRule="auto"/>
              <w:jc w:val="both"/>
              <w:rPr>
                <w:rFonts w:ascii="Cambria" w:eastAsia="Times New Roman" w:hAnsi="Cambria"/>
                <w:lang w:val="en-US"/>
              </w:rPr>
            </w:pPr>
            <w:r w:rsidRPr="002E4C1C">
              <w:rPr>
                <w:rFonts w:ascii="Cambria" w:eastAsia="Times New Roman" w:hAnsi="Cambria"/>
                <w:lang w:val="en-US"/>
              </w:rPr>
              <w:t>Points</w:t>
            </w:r>
          </w:p>
        </w:tc>
      </w:tr>
      <w:tr w:rsidR="005B7FC6" w:rsidRPr="005B7FC6" w:rsidTr="00630503">
        <w:trPr>
          <w:trHeight w:val="246"/>
        </w:trPr>
        <w:tc>
          <w:tcPr>
            <w:tcW w:w="3742" w:type="dxa"/>
            <w:vMerge w:val="restart"/>
          </w:tcPr>
          <w:p w:rsidR="005B7FC6" w:rsidRPr="002E4C1C" w:rsidRDefault="005B7FC6" w:rsidP="005B7FC6">
            <w:pPr>
              <w:pStyle w:val="2"/>
              <w:spacing w:before="60" w:after="60" w:line="240" w:lineRule="auto"/>
              <w:jc w:val="both"/>
              <w:rPr>
                <w:rFonts w:ascii="Cambria" w:eastAsia="Times New Roman" w:hAnsi="Cambria"/>
                <w:lang w:val="en-US"/>
              </w:rPr>
            </w:pPr>
            <w:r w:rsidRPr="002E4C1C">
              <w:rPr>
                <w:rFonts w:ascii="Cambria" w:eastAsia="Times New Roman" w:hAnsi="Cambria"/>
                <w:lang w:val="en-US"/>
              </w:rPr>
              <w:t>1. Preparation of an argumentative essays</w:t>
            </w:r>
          </w:p>
        </w:tc>
        <w:tc>
          <w:tcPr>
            <w:tcW w:w="4320" w:type="dxa"/>
          </w:tcPr>
          <w:p w:rsidR="005B7FC6" w:rsidRPr="002E4C1C" w:rsidRDefault="005B7FC6" w:rsidP="002E4C1C">
            <w:pPr>
              <w:pStyle w:val="2"/>
              <w:spacing w:before="60" w:after="60" w:line="240" w:lineRule="auto"/>
              <w:jc w:val="both"/>
              <w:rPr>
                <w:rFonts w:ascii="Cambria" w:eastAsia="Times New Roman" w:hAnsi="Cambria"/>
                <w:lang w:val="en-US"/>
              </w:rPr>
            </w:pPr>
            <w:r w:rsidRPr="002E4C1C">
              <w:rPr>
                <w:rFonts w:ascii="Cambria" w:eastAsia="Times New Roman" w:hAnsi="Cambria"/>
                <w:lang w:val="en-US"/>
              </w:rPr>
              <w:t xml:space="preserve">Correct, comprehensive and consistent </w:t>
            </w:r>
            <w:r w:rsidR="002E4C1C">
              <w:rPr>
                <w:rFonts w:ascii="Cambria" w:eastAsia="Times New Roman" w:hAnsi="Cambria"/>
                <w:lang w:val="en-US"/>
              </w:rPr>
              <w:t xml:space="preserve">legal </w:t>
            </w:r>
            <w:r w:rsidRPr="002E4C1C">
              <w:rPr>
                <w:rFonts w:ascii="Cambria" w:eastAsia="Times New Roman" w:hAnsi="Cambria"/>
                <w:lang w:val="en-US"/>
              </w:rPr>
              <w:t xml:space="preserve">analysis based on an excellent use of primary and secondary sources, including relevant case-law </w:t>
            </w:r>
          </w:p>
        </w:tc>
        <w:tc>
          <w:tcPr>
            <w:tcW w:w="1260" w:type="dxa"/>
          </w:tcPr>
          <w:p w:rsidR="005B7FC6" w:rsidRPr="005B7FC6" w:rsidRDefault="005B7FC6" w:rsidP="00630503">
            <w:pPr>
              <w:pStyle w:val="2"/>
              <w:spacing w:before="60" w:after="60" w:line="240" w:lineRule="auto"/>
              <w:jc w:val="both"/>
              <w:rPr>
                <w:rFonts w:ascii="Cambria" w:eastAsia="Times New Roman" w:hAnsi="Cambria"/>
              </w:rPr>
            </w:pPr>
            <w:r w:rsidRPr="005B7FC6">
              <w:rPr>
                <w:rFonts w:ascii="Cambria" w:eastAsia="Times New Roman" w:hAnsi="Cambria"/>
              </w:rPr>
              <w:t>8-10</w:t>
            </w:r>
          </w:p>
        </w:tc>
      </w:tr>
      <w:tr w:rsidR="005B7FC6" w:rsidRPr="005B7FC6" w:rsidTr="00630503">
        <w:tc>
          <w:tcPr>
            <w:tcW w:w="3742" w:type="dxa"/>
            <w:vMerge/>
          </w:tcPr>
          <w:p w:rsidR="005B7FC6" w:rsidRPr="005B7FC6" w:rsidRDefault="005B7FC6" w:rsidP="00630503">
            <w:pPr>
              <w:pStyle w:val="2"/>
              <w:spacing w:before="60" w:after="60" w:line="240" w:lineRule="auto"/>
              <w:jc w:val="both"/>
              <w:rPr>
                <w:rFonts w:ascii="Cambria" w:eastAsia="Times New Roman" w:hAnsi="Cambria"/>
              </w:rPr>
            </w:pPr>
          </w:p>
        </w:tc>
        <w:tc>
          <w:tcPr>
            <w:tcW w:w="4320" w:type="dxa"/>
          </w:tcPr>
          <w:p w:rsidR="005B7FC6" w:rsidRPr="002E4C1C" w:rsidRDefault="005B7FC6" w:rsidP="002E4C1C">
            <w:pPr>
              <w:pStyle w:val="2"/>
              <w:spacing w:before="60" w:after="60" w:line="240" w:lineRule="auto"/>
              <w:jc w:val="both"/>
              <w:rPr>
                <w:rFonts w:ascii="Cambria" w:eastAsia="Times New Roman" w:hAnsi="Cambria"/>
                <w:lang w:val="en-US"/>
              </w:rPr>
            </w:pPr>
            <w:r w:rsidRPr="002E4C1C">
              <w:rPr>
                <w:rFonts w:ascii="Cambria" w:eastAsia="Times New Roman" w:hAnsi="Cambria"/>
                <w:lang w:val="en-US"/>
              </w:rPr>
              <w:t xml:space="preserve">In general, a correct and consistent </w:t>
            </w:r>
            <w:r w:rsidR="002E4C1C" w:rsidRPr="002E4C1C">
              <w:rPr>
                <w:rFonts w:ascii="Cambria" w:eastAsia="Times New Roman" w:hAnsi="Cambria"/>
                <w:lang w:val="en-US"/>
              </w:rPr>
              <w:t xml:space="preserve">legal analysis </w:t>
            </w:r>
            <w:r w:rsidRPr="002E4C1C">
              <w:rPr>
                <w:rFonts w:ascii="Cambria" w:eastAsia="Times New Roman" w:hAnsi="Cambria"/>
                <w:lang w:val="en-US"/>
              </w:rPr>
              <w:t xml:space="preserve">based on both legal sources, including relevant case-law, and consistent argumentation, but there are few (1-2) </w:t>
            </w:r>
            <w:r w:rsidRPr="002E4C1C">
              <w:rPr>
                <w:rFonts w:ascii="Cambria" w:eastAsia="Times New Roman" w:hAnsi="Cambria"/>
                <w:lang w:val="en-US"/>
              </w:rPr>
              <w:lastRenderedPageBreak/>
              <w:t>minor mistakes or omissions</w:t>
            </w:r>
          </w:p>
        </w:tc>
        <w:tc>
          <w:tcPr>
            <w:tcW w:w="1260" w:type="dxa"/>
          </w:tcPr>
          <w:p w:rsidR="005B7FC6" w:rsidRPr="005B7FC6" w:rsidRDefault="005B7FC6" w:rsidP="00630503">
            <w:pPr>
              <w:pStyle w:val="2"/>
              <w:spacing w:before="60" w:after="60" w:line="240" w:lineRule="auto"/>
              <w:jc w:val="both"/>
              <w:rPr>
                <w:rFonts w:ascii="Cambria" w:eastAsia="Times New Roman" w:hAnsi="Cambria"/>
              </w:rPr>
            </w:pPr>
            <w:r w:rsidRPr="005B7FC6">
              <w:rPr>
                <w:rFonts w:ascii="Cambria" w:eastAsia="Times New Roman" w:hAnsi="Cambria"/>
              </w:rPr>
              <w:lastRenderedPageBreak/>
              <w:t>6-7</w:t>
            </w:r>
          </w:p>
        </w:tc>
      </w:tr>
      <w:tr w:rsidR="005B7FC6" w:rsidRPr="005B7FC6" w:rsidTr="00630503">
        <w:tc>
          <w:tcPr>
            <w:tcW w:w="3742" w:type="dxa"/>
            <w:vMerge/>
          </w:tcPr>
          <w:p w:rsidR="005B7FC6" w:rsidRPr="005B7FC6" w:rsidRDefault="005B7FC6" w:rsidP="00630503">
            <w:pPr>
              <w:pStyle w:val="2"/>
              <w:spacing w:before="60" w:after="60" w:line="240" w:lineRule="auto"/>
              <w:jc w:val="both"/>
              <w:rPr>
                <w:rFonts w:ascii="Cambria" w:eastAsia="Times New Roman" w:hAnsi="Cambria"/>
              </w:rPr>
            </w:pPr>
          </w:p>
        </w:tc>
        <w:tc>
          <w:tcPr>
            <w:tcW w:w="4320" w:type="dxa"/>
          </w:tcPr>
          <w:p w:rsidR="005B7FC6" w:rsidRPr="002E4C1C" w:rsidRDefault="005B7FC6" w:rsidP="002E4C1C">
            <w:pPr>
              <w:pStyle w:val="2"/>
              <w:spacing w:before="60" w:after="60" w:line="240" w:lineRule="auto"/>
              <w:jc w:val="both"/>
              <w:rPr>
                <w:rFonts w:ascii="Cambria" w:eastAsia="Times New Roman" w:hAnsi="Cambria"/>
                <w:lang w:val="en-US"/>
              </w:rPr>
            </w:pPr>
            <w:r w:rsidRPr="002E4C1C">
              <w:rPr>
                <w:rFonts w:ascii="Cambria" w:eastAsia="Times New Roman" w:hAnsi="Cambria"/>
                <w:lang w:val="en-US"/>
              </w:rPr>
              <w:t xml:space="preserve">In general, a correct and consistent </w:t>
            </w:r>
            <w:r w:rsidR="002E4C1C" w:rsidRPr="002E4C1C">
              <w:rPr>
                <w:rFonts w:ascii="Cambria" w:eastAsia="Times New Roman" w:hAnsi="Cambria"/>
                <w:lang w:val="en-US"/>
              </w:rPr>
              <w:t xml:space="preserve">legal analysis </w:t>
            </w:r>
            <w:r w:rsidRPr="002E4C1C">
              <w:rPr>
                <w:rFonts w:ascii="Cambria" w:eastAsia="Times New Roman" w:hAnsi="Cambria"/>
                <w:lang w:val="en-US"/>
              </w:rPr>
              <w:t>based on both legal sources, including relevant case-law, and consistent argumentation, but there are few (3-5) minor mistakes or omissions</w:t>
            </w:r>
          </w:p>
        </w:tc>
        <w:tc>
          <w:tcPr>
            <w:tcW w:w="1260" w:type="dxa"/>
          </w:tcPr>
          <w:p w:rsidR="005B7FC6" w:rsidRPr="005B7FC6" w:rsidRDefault="005B7FC6" w:rsidP="00630503">
            <w:pPr>
              <w:pStyle w:val="2"/>
              <w:spacing w:before="60" w:after="60" w:line="240" w:lineRule="auto"/>
              <w:jc w:val="both"/>
              <w:rPr>
                <w:rFonts w:ascii="Cambria" w:eastAsia="Times New Roman" w:hAnsi="Cambria"/>
              </w:rPr>
            </w:pPr>
            <w:r w:rsidRPr="005B7FC6">
              <w:rPr>
                <w:rFonts w:ascii="Cambria" w:eastAsia="Times New Roman" w:hAnsi="Cambria"/>
              </w:rPr>
              <w:t>4-5</w:t>
            </w:r>
          </w:p>
        </w:tc>
      </w:tr>
      <w:tr w:rsidR="005B7FC6" w:rsidRPr="005B7FC6" w:rsidTr="00630503">
        <w:tc>
          <w:tcPr>
            <w:tcW w:w="3742" w:type="dxa"/>
            <w:vMerge/>
          </w:tcPr>
          <w:p w:rsidR="005B7FC6" w:rsidRPr="005B7FC6" w:rsidRDefault="005B7FC6" w:rsidP="00630503">
            <w:pPr>
              <w:pStyle w:val="2"/>
              <w:spacing w:before="60" w:after="60" w:line="240" w:lineRule="auto"/>
              <w:jc w:val="both"/>
              <w:rPr>
                <w:rFonts w:ascii="Cambria" w:eastAsia="Times New Roman" w:hAnsi="Cambria"/>
              </w:rPr>
            </w:pPr>
          </w:p>
        </w:tc>
        <w:tc>
          <w:tcPr>
            <w:tcW w:w="4320" w:type="dxa"/>
          </w:tcPr>
          <w:p w:rsidR="005B7FC6" w:rsidRPr="002E4C1C" w:rsidRDefault="005B7FC6" w:rsidP="002E4C1C">
            <w:pPr>
              <w:pStyle w:val="2"/>
              <w:spacing w:before="60" w:after="60" w:line="240" w:lineRule="auto"/>
              <w:jc w:val="both"/>
              <w:rPr>
                <w:rFonts w:ascii="Cambria" w:eastAsia="Times New Roman" w:hAnsi="Cambria"/>
                <w:lang w:val="en-US"/>
              </w:rPr>
            </w:pPr>
            <w:r w:rsidRPr="002E4C1C">
              <w:rPr>
                <w:rFonts w:ascii="Cambria" w:eastAsia="Times New Roman" w:hAnsi="Cambria"/>
                <w:lang w:val="en-US"/>
              </w:rPr>
              <w:t xml:space="preserve">In general, a correct and consistent </w:t>
            </w:r>
            <w:r w:rsidR="002E4C1C" w:rsidRPr="002E4C1C">
              <w:rPr>
                <w:rFonts w:ascii="Cambria" w:eastAsia="Times New Roman" w:hAnsi="Cambria"/>
                <w:lang w:val="en-US"/>
              </w:rPr>
              <w:t xml:space="preserve">legal analysis </w:t>
            </w:r>
            <w:r w:rsidRPr="002E4C1C">
              <w:rPr>
                <w:rFonts w:ascii="Cambria" w:eastAsia="Times New Roman" w:hAnsi="Cambria"/>
                <w:lang w:val="en-US"/>
              </w:rPr>
              <w:t>based on main legal sources, but there are no references to relevant case-law and few serious mistakes (1-2) and omissions</w:t>
            </w:r>
          </w:p>
        </w:tc>
        <w:tc>
          <w:tcPr>
            <w:tcW w:w="1260" w:type="dxa"/>
          </w:tcPr>
          <w:p w:rsidR="005B7FC6" w:rsidRPr="005B7FC6" w:rsidRDefault="005B7FC6" w:rsidP="00630503">
            <w:pPr>
              <w:pStyle w:val="2"/>
              <w:spacing w:before="60" w:after="60" w:line="240" w:lineRule="auto"/>
              <w:jc w:val="both"/>
              <w:rPr>
                <w:rFonts w:ascii="Cambria" w:eastAsia="Times New Roman" w:hAnsi="Cambria"/>
              </w:rPr>
            </w:pPr>
            <w:r w:rsidRPr="005B7FC6">
              <w:rPr>
                <w:rFonts w:ascii="Cambria" w:eastAsia="Times New Roman" w:hAnsi="Cambria"/>
              </w:rPr>
              <w:t>3-4</w:t>
            </w:r>
          </w:p>
        </w:tc>
      </w:tr>
      <w:tr w:rsidR="005B7FC6" w:rsidRPr="005B7FC6" w:rsidTr="00630503">
        <w:tc>
          <w:tcPr>
            <w:tcW w:w="3742" w:type="dxa"/>
            <w:vMerge/>
          </w:tcPr>
          <w:p w:rsidR="005B7FC6" w:rsidRPr="005B7FC6" w:rsidRDefault="005B7FC6" w:rsidP="00630503">
            <w:pPr>
              <w:pStyle w:val="2"/>
              <w:spacing w:before="60" w:after="60" w:line="240" w:lineRule="auto"/>
              <w:jc w:val="both"/>
              <w:rPr>
                <w:rFonts w:ascii="Cambria" w:eastAsia="Times New Roman" w:hAnsi="Cambria"/>
              </w:rPr>
            </w:pPr>
          </w:p>
        </w:tc>
        <w:tc>
          <w:tcPr>
            <w:tcW w:w="4320" w:type="dxa"/>
          </w:tcPr>
          <w:p w:rsidR="005B7FC6" w:rsidRPr="002E4C1C" w:rsidRDefault="005B7FC6" w:rsidP="002E4C1C">
            <w:pPr>
              <w:pStyle w:val="2"/>
              <w:spacing w:before="60" w:after="60" w:line="240" w:lineRule="auto"/>
              <w:jc w:val="both"/>
              <w:rPr>
                <w:rFonts w:ascii="Cambria" w:eastAsia="Times New Roman" w:hAnsi="Cambria"/>
                <w:lang w:val="en-US"/>
              </w:rPr>
            </w:pPr>
            <w:r w:rsidRPr="002E4C1C">
              <w:rPr>
                <w:rFonts w:ascii="Cambria" w:eastAsia="Times New Roman" w:hAnsi="Cambria"/>
                <w:lang w:val="en-US"/>
              </w:rPr>
              <w:t xml:space="preserve">In general, a correct and consistent </w:t>
            </w:r>
            <w:r w:rsidR="002E4C1C" w:rsidRPr="002E4C1C">
              <w:rPr>
                <w:rFonts w:ascii="Cambria" w:eastAsia="Times New Roman" w:hAnsi="Cambria"/>
                <w:lang w:val="en-US"/>
              </w:rPr>
              <w:t xml:space="preserve">legal analysis </w:t>
            </w:r>
            <w:r w:rsidRPr="002E4C1C">
              <w:rPr>
                <w:rFonts w:ascii="Cambria" w:eastAsia="Times New Roman" w:hAnsi="Cambria"/>
                <w:lang w:val="en-US"/>
              </w:rPr>
              <w:t>based on main legal sources, but with no references to relevant case-law and some serious mistakes (3-5) and omissions</w:t>
            </w:r>
          </w:p>
        </w:tc>
        <w:tc>
          <w:tcPr>
            <w:tcW w:w="1260" w:type="dxa"/>
          </w:tcPr>
          <w:p w:rsidR="005B7FC6" w:rsidRPr="005B7FC6" w:rsidRDefault="005B7FC6" w:rsidP="00630503">
            <w:pPr>
              <w:pStyle w:val="2"/>
              <w:spacing w:before="60" w:after="60" w:line="240" w:lineRule="auto"/>
              <w:jc w:val="both"/>
              <w:rPr>
                <w:rFonts w:ascii="Cambria" w:eastAsia="Times New Roman" w:hAnsi="Cambria"/>
              </w:rPr>
            </w:pPr>
            <w:r w:rsidRPr="005B7FC6">
              <w:rPr>
                <w:rFonts w:ascii="Cambria" w:eastAsia="Times New Roman" w:hAnsi="Cambria"/>
              </w:rPr>
              <w:t>1-2</w:t>
            </w:r>
          </w:p>
        </w:tc>
      </w:tr>
      <w:tr w:rsidR="005B7FC6" w:rsidRPr="005B7FC6" w:rsidTr="00630503">
        <w:tc>
          <w:tcPr>
            <w:tcW w:w="3742" w:type="dxa"/>
            <w:vMerge/>
          </w:tcPr>
          <w:p w:rsidR="005B7FC6" w:rsidRPr="005B7FC6" w:rsidRDefault="005B7FC6" w:rsidP="00630503">
            <w:pPr>
              <w:pStyle w:val="2"/>
              <w:spacing w:before="60" w:after="60" w:line="240" w:lineRule="auto"/>
              <w:jc w:val="both"/>
              <w:rPr>
                <w:rFonts w:ascii="Cambria" w:eastAsia="Times New Roman" w:hAnsi="Cambria"/>
              </w:rPr>
            </w:pPr>
          </w:p>
        </w:tc>
        <w:tc>
          <w:tcPr>
            <w:tcW w:w="4320" w:type="dxa"/>
          </w:tcPr>
          <w:p w:rsidR="005B7FC6" w:rsidRPr="00C25976" w:rsidRDefault="005B7FC6" w:rsidP="00630503">
            <w:pPr>
              <w:pStyle w:val="2"/>
              <w:spacing w:before="60" w:after="60" w:line="240" w:lineRule="auto"/>
              <w:jc w:val="both"/>
              <w:rPr>
                <w:rFonts w:ascii="Cambria" w:eastAsia="Times New Roman" w:hAnsi="Cambria"/>
                <w:lang w:val="en-US"/>
              </w:rPr>
            </w:pPr>
            <w:r w:rsidRPr="00C25976">
              <w:rPr>
                <w:rFonts w:ascii="Cambria" w:eastAsia="Times New Roman" w:hAnsi="Cambria"/>
                <w:lang w:val="en-US"/>
              </w:rPr>
              <w:t xml:space="preserve">Wrong analysis, sources and applicable law are not correctly identified </w:t>
            </w:r>
          </w:p>
        </w:tc>
        <w:tc>
          <w:tcPr>
            <w:tcW w:w="1260" w:type="dxa"/>
          </w:tcPr>
          <w:p w:rsidR="005B7FC6" w:rsidRPr="005B7FC6" w:rsidRDefault="005B7FC6" w:rsidP="00630503">
            <w:pPr>
              <w:pStyle w:val="2"/>
              <w:spacing w:before="60" w:after="60" w:line="240" w:lineRule="auto"/>
              <w:jc w:val="both"/>
              <w:rPr>
                <w:rFonts w:ascii="Cambria" w:eastAsia="Times New Roman" w:hAnsi="Cambria"/>
              </w:rPr>
            </w:pPr>
            <w:r w:rsidRPr="005B7FC6">
              <w:rPr>
                <w:rFonts w:ascii="Cambria" w:eastAsia="Times New Roman" w:hAnsi="Cambria"/>
              </w:rPr>
              <w:t>0</w:t>
            </w:r>
          </w:p>
        </w:tc>
      </w:tr>
    </w:tbl>
    <w:p w:rsidR="005B7FC6" w:rsidRPr="005B7FC6" w:rsidRDefault="005B7FC6" w:rsidP="005B7FC6">
      <w:pPr>
        <w:pStyle w:val="2"/>
        <w:spacing w:before="60" w:after="60" w:line="240" w:lineRule="auto"/>
        <w:jc w:val="both"/>
        <w:rPr>
          <w:rFonts w:ascii="Cambria" w:eastAsia="Times New Roman" w:hAnsi="Cambria"/>
        </w:rPr>
      </w:pPr>
    </w:p>
    <w:p w:rsidR="005B7FC6" w:rsidRPr="00530ED4" w:rsidRDefault="005B7FC6" w:rsidP="00530ED4">
      <w:pPr>
        <w:pStyle w:val="a3"/>
        <w:spacing w:line="360" w:lineRule="auto"/>
        <w:ind w:left="644"/>
        <w:rPr>
          <w:rFonts w:ascii="Cambria" w:eastAsia="Times New Roman" w:hAnsi="Cambria"/>
          <w:lang w:val="en-US"/>
        </w:rPr>
      </w:pPr>
    </w:p>
    <w:p w:rsidR="00AC067C" w:rsidRPr="00530ED4" w:rsidRDefault="00C86CD2" w:rsidP="00AC067C">
      <w:pPr>
        <w:pStyle w:val="a3"/>
        <w:spacing w:line="360" w:lineRule="auto"/>
        <w:ind w:left="644"/>
        <w:rPr>
          <w:rFonts w:ascii="Cambria" w:eastAsia="Times New Roman" w:hAnsi="Cambria"/>
          <w:i/>
          <w:lang w:val="en-US"/>
        </w:rPr>
      </w:pPr>
      <w:r w:rsidRPr="00C86CD2">
        <w:rPr>
          <w:rFonts w:ascii="Cambria" w:eastAsia="Times New Roman" w:hAnsi="Cambria"/>
          <w:lang w:val="en-US"/>
        </w:rPr>
        <w:t>8.1</w:t>
      </w:r>
      <w:r w:rsidR="0095164A">
        <w:rPr>
          <w:rFonts w:ascii="Cambria" w:eastAsia="Times New Roman" w:hAnsi="Cambria"/>
          <w:lang w:val="en-US"/>
        </w:rPr>
        <w:t xml:space="preserve"> </w:t>
      </w:r>
      <w:r w:rsidR="00AC067C" w:rsidRPr="00530ED4">
        <w:rPr>
          <w:rFonts w:ascii="Cambria" w:eastAsia="Times New Roman" w:hAnsi="Cambria"/>
          <w:i/>
          <w:lang w:val="en-US"/>
        </w:rPr>
        <w:t>Attendance policy</w:t>
      </w:r>
    </w:p>
    <w:p w:rsidR="00AC067C" w:rsidRPr="00AC067C" w:rsidRDefault="00AC067C" w:rsidP="00AC067C">
      <w:pPr>
        <w:pStyle w:val="a3"/>
        <w:spacing w:line="360" w:lineRule="auto"/>
        <w:ind w:left="644"/>
        <w:rPr>
          <w:rFonts w:ascii="Cambria" w:eastAsia="Times New Roman" w:hAnsi="Cambria"/>
          <w:lang w:val="en-US"/>
        </w:rPr>
      </w:pPr>
      <w:r w:rsidRPr="00AC067C">
        <w:rPr>
          <w:rFonts w:ascii="Cambria" w:eastAsia="Times New Roman" w:hAnsi="Cambria"/>
          <w:lang w:val="en-US"/>
        </w:rPr>
        <w:t xml:space="preserve">It is imperative that students attend classes. Participation in lessons and seminars is mandatory, except in case of a medical emergency (e.g. sickness). Students will need to provide evidence for missing class (doctor’s note). If evidence is provided, the missed class is considered as an excused class. If no evidence is provided immediately before or after the class, the missed class is counted as an absence. Late arrivals will be considered as absences if the delay is more than 30 minutes. Participation implies that students are on time, have studied the assigned material in advance and work actively. </w:t>
      </w:r>
    </w:p>
    <w:p w:rsidR="00AC067C" w:rsidRPr="00AC067C" w:rsidRDefault="00AC067C" w:rsidP="00AC067C">
      <w:pPr>
        <w:pStyle w:val="a3"/>
        <w:spacing w:line="360" w:lineRule="auto"/>
        <w:ind w:left="644"/>
        <w:rPr>
          <w:rFonts w:ascii="Cambria" w:eastAsia="Times New Roman" w:hAnsi="Cambria"/>
          <w:lang w:val="en-US"/>
        </w:rPr>
      </w:pPr>
      <w:r w:rsidRPr="00AC067C">
        <w:rPr>
          <w:rFonts w:ascii="Cambria" w:eastAsia="Times New Roman" w:hAnsi="Cambria"/>
          <w:lang w:val="en-US"/>
        </w:rPr>
        <w:t xml:space="preserve">If students are absent for many classes, they receive a penalty on their final grade. If students are absent: </w:t>
      </w:r>
    </w:p>
    <w:p w:rsidR="00AC067C" w:rsidRPr="00AC067C" w:rsidRDefault="00AC067C" w:rsidP="00C86CD2">
      <w:pPr>
        <w:pStyle w:val="a3"/>
        <w:numPr>
          <w:ilvl w:val="0"/>
          <w:numId w:val="7"/>
        </w:numPr>
        <w:spacing w:line="360" w:lineRule="auto"/>
        <w:rPr>
          <w:rFonts w:ascii="Cambria" w:eastAsia="Times New Roman" w:hAnsi="Cambria"/>
          <w:lang w:val="en-US"/>
        </w:rPr>
      </w:pPr>
      <w:r w:rsidRPr="00AC067C">
        <w:rPr>
          <w:rFonts w:ascii="Cambria" w:eastAsia="Times New Roman" w:hAnsi="Cambria"/>
          <w:lang w:val="en-US"/>
        </w:rPr>
        <w:t>for the 10% of the classes, they receive a penalty of 1 point on their overall grade (out of ) for that course.</w:t>
      </w:r>
    </w:p>
    <w:p w:rsidR="00AC067C" w:rsidRPr="00AC067C" w:rsidRDefault="00AC067C" w:rsidP="00C86CD2">
      <w:pPr>
        <w:pStyle w:val="a3"/>
        <w:numPr>
          <w:ilvl w:val="0"/>
          <w:numId w:val="7"/>
        </w:numPr>
        <w:spacing w:line="360" w:lineRule="auto"/>
        <w:rPr>
          <w:rFonts w:ascii="Cambria" w:eastAsia="Times New Roman" w:hAnsi="Cambria"/>
          <w:lang w:val="en-US"/>
        </w:rPr>
      </w:pPr>
      <w:r w:rsidRPr="00AC067C">
        <w:rPr>
          <w:rFonts w:ascii="Cambria" w:eastAsia="Times New Roman" w:hAnsi="Cambria"/>
          <w:lang w:val="en-US"/>
        </w:rPr>
        <w:t>for the 20% of the classes, they receive a penalty of 3 points on their overall grade (out of ) for that course.</w:t>
      </w:r>
    </w:p>
    <w:p w:rsidR="00C86CD2" w:rsidRDefault="00AC067C" w:rsidP="00C86CD2">
      <w:pPr>
        <w:pStyle w:val="a3"/>
        <w:numPr>
          <w:ilvl w:val="0"/>
          <w:numId w:val="7"/>
        </w:numPr>
        <w:spacing w:line="360" w:lineRule="auto"/>
        <w:rPr>
          <w:rFonts w:ascii="Cambria" w:eastAsia="Times New Roman" w:hAnsi="Cambria"/>
          <w:lang w:val="en-US"/>
        </w:rPr>
      </w:pPr>
      <w:r w:rsidRPr="00AC067C">
        <w:rPr>
          <w:rFonts w:ascii="Cambria" w:eastAsia="Times New Roman" w:hAnsi="Cambria"/>
          <w:lang w:val="en-US"/>
        </w:rPr>
        <w:t>for the 30% of the classes, they receive a penalty of 5 points on their overall grade (out of ) for that course.</w:t>
      </w:r>
    </w:p>
    <w:p w:rsidR="00AC067C" w:rsidRPr="00C86CD2" w:rsidRDefault="00AC067C" w:rsidP="00C86CD2">
      <w:pPr>
        <w:pStyle w:val="a3"/>
        <w:numPr>
          <w:ilvl w:val="0"/>
          <w:numId w:val="7"/>
        </w:numPr>
        <w:spacing w:line="360" w:lineRule="auto"/>
        <w:rPr>
          <w:rFonts w:ascii="Cambria" w:eastAsia="Times New Roman" w:hAnsi="Cambria"/>
          <w:lang w:val="en-US"/>
        </w:rPr>
      </w:pPr>
      <w:r w:rsidRPr="00C86CD2">
        <w:rPr>
          <w:rFonts w:ascii="Cambria" w:eastAsia="Times New Roman" w:hAnsi="Cambria"/>
          <w:lang w:val="en-US"/>
        </w:rPr>
        <w:t>for the 40% of the classes, they receive a penalty of 7 points on their overall grade (out of ) for that course.</w:t>
      </w:r>
    </w:p>
    <w:p w:rsidR="00AC067C" w:rsidRPr="00AC067C" w:rsidRDefault="00AC067C" w:rsidP="00AC067C">
      <w:pPr>
        <w:pStyle w:val="a3"/>
        <w:spacing w:line="360" w:lineRule="auto"/>
        <w:ind w:left="644"/>
        <w:rPr>
          <w:rFonts w:ascii="Cambria" w:eastAsia="Times New Roman" w:hAnsi="Cambria"/>
          <w:lang w:val="en-US"/>
        </w:rPr>
      </w:pPr>
    </w:p>
    <w:p w:rsidR="00AC067C" w:rsidRPr="00530ED4" w:rsidRDefault="00C86CD2" w:rsidP="00AC067C">
      <w:pPr>
        <w:pStyle w:val="a3"/>
        <w:spacing w:line="360" w:lineRule="auto"/>
        <w:ind w:left="644"/>
        <w:rPr>
          <w:rFonts w:ascii="Cambria" w:eastAsia="Times New Roman" w:hAnsi="Cambria"/>
          <w:i/>
          <w:lang w:val="en-US"/>
        </w:rPr>
      </w:pPr>
      <w:r w:rsidRPr="00C86CD2">
        <w:rPr>
          <w:rFonts w:ascii="Cambria" w:eastAsia="Times New Roman" w:hAnsi="Cambria"/>
          <w:lang w:val="en-US"/>
        </w:rPr>
        <w:t>8.2</w:t>
      </w:r>
      <w:r>
        <w:rPr>
          <w:rFonts w:ascii="Cambria" w:eastAsia="Times New Roman" w:hAnsi="Cambria"/>
          <w:i/>
          <w:lang w:val="en-US"/>
        </w:rPr>
        <w:t xml:space="preserve"> </w:t>
      </w:r>
      <w:r w:rsidR="00AC067C" w:rsidRPr="00530ED4">
        <w:rPr>
          <w:rFonts w:ascii="Cambria" w:eastAsia="Times New Roman" w:hAnsi="Cambria"/>
          <w:i/>
          <w:lang w:val="en-US"/>
        </w:rPr>
        <w:t>Additional course policies</w:t>
      </w:r>
    </w:p>
    <w:p w:rsidR="00AC067C" w:rsidRPr="00AC067C" w:rsidRDefault="00AC067C" w:rsidP="00AC067C">
      <w:pPr>
        <w:pStyle w:val="a3"/>
        <w:spacing w:line="360" w:lineRule="auto"/>
        <w:ind w:left="644"/>
        <w:rPr>
          <w:rFonts w:ascii="Cambria" w:eastAsia="Times New Roman" w:hAnsi="Cambria"/>
          <w:lang w:val="en-US"/>
        </w:rPr>
      </w:pPr>
      <w:r w:rsidRPr="00AC067C">
        <w:rPr>
          <w:rFonts w:ascii="Cambria" w:eastAsia="Times New Roman" w:hAnsi="Cambria"/>
          <w:lang w:val="en-US"/>
        </w:rPr>
        <w:t>Late papers will not be accepted unless there are serious legitimate reasons. Provision of a signed medical note is required, and notice must be given prior to the deadline.</w:t>
      </w:r>
    </w:p>
    <w:p w:rsidR="00AC067C" w:rsidRPr="00AC067C" w:rsidRDefault="00AC067C" w:rsidP="00AC067C">
      <w:pPr>
        <w:pStyle w:val="a3"/>
        <w:spacing w:line="360" w:lineRule="auto"/>
        <w:ind w:left="644"/>
        <w:rPr>
          <w:rFonts w:ascii="Cambria" w:eastAsia="Times New Roman" w:hAnsi="Cambria"/>
          <w:lang w:val="en-US"/>
        </w:rPr>
      </w:pPr>
    </w:p>
    <w:p w:rsidR="00AC067C" w:rsidRPr="00530ED4" w:rsidRDefault="00C86CD2" w:rsidP="00AC067C">
      <w:pPr>
        <w:pStyle w:val="a3"/>
        <w:spacing w:line="360" w:lineRule="auto"/>
        <w:ind w:left="644"/>
        <w:rPr>
          <w:rFonts w:ascii="Cambria" w:eastAsia="Times New Roman" w:hAnsi="Cambria"/>
          <w:i/>
          <w:lang w:val="en-US"/>
        </w:rPr>
      </w:pPr>
      <w:r w:rsidRPr="00C86CD2">
        <w:rPr>
          <w:rFonts w:ascii="Cambria" w:eastAsia="Times New Roman" w:hAnsi="Cambria"/>
          <w:lang w:val="en-US"/>
        </w:rPr>
        <w:lastRenderedPageBreak/>
        <w:t>8.3</w:t>
      </w:r>
      <w:r>
        <w:rPr>
          <w:rFonts w:ascii="Cambria" w:eastAsia="Times New Roman" w:hAnsi="Cambria"/>
          <w:i/>
          <w:lang w:val="en-US"/>
        </w:rPr>
        <w:t xml:space="preserve"> </w:t>
      </w:r>
      <w:r w:rsidR="00AC067C" w:rsidRPr="00530ED4">
        <w:rPr>
          <w:rFonts w:ascii="Cambria" w:eastAsia="Times New Roman" w:hAnsi="Cambria"/>
          <w:i/>
          <w:lang w:val="en-US"/>
        </w:rPr>
        <w:t xml:space="preserve">Plagiarism </w:t>
      </w:r>
    </w:p>
    <w:p w:rsidR="00AC067C" w:rsidRDefault="00AC067C" w:rsidP="00AC067C">
      <w:pPr>
        <w:pStyle w:val="a3"/>
        <w:spacing w:line="360" w:lineRule="auto"/>
        <w:ind w:left="644"/>
        <w:rPr>
          <w:rFonts w:ascii="Cambria" w:eastAsia="Times New Roman" w:hAnsi="Cambria"/>
          <w:lang w:val="en-US"/>
        </w:rPr>
      </w:pPr>
      <w:r w:rsidRPr="00AC067C">
        <w:rPr>
          <w:rFonts w:ascii="Cambria" w:eastAsia="Times New Roman" w:hAnsi="Cambria"/>
          <w:lang w:val="en-US"/>
        </w:rPr>
        <w:t>Dishonesty and plagiarism are NOT admitted in this course. Cheating and plagiarism cases will be sanctioned. Works affected by plagiarism will be considered null and void. If you report a sentence or a passage taken by someone else’s work or by your own past works, you must cite the source/s. References and citations must be comprehensive and in a standard citation style (APA, MLA, Harvard, etc.). Please, pay attention to grammar, spelling, and punctuation.</w:t>
      </w:r>
    </w:p>
    <w:p w:rsidR="006B65D1" w:rsidRPr="0066222D" w:rsidRDefault="006B65D1" w:rsidP="00AC067C">
      <w:pPr>
        <w:pStyle w:val="a3"/>
        <w:spacing w:line="360" w:lineRule="auto"/>
        <w:ind w:left="644"/>
        <w:rPr>
          <w:rFonts w:ascii="Cambria" w:eastAsia="Times New Roman" w:hAnsi="Cambria"/>
          <w:lang w:val="en-US"/>
        </w:rPr>
      </w:pPr>
    </w:p>
    <w:p w:rsidR="003F482C" w:rsidRPr="0095164A" w:rsidRDefault="003F482C" w:rsidP="003F482C">
      <w:pPr>
        <w:numPr>
          <w:ilvl w:val="0"/>
          <w:numId w:val="1"/>
        </w:numPr>
        <w:spacing w:line="360" w:lineRule="auto"/>
        <w:rPr>
          <w:rFonts w:ascii="Cambria" w:eastAsia="Times New Roman" w:hAnsi="Cambria"/>
          <w:b/>
        </w:rPr>
      </w:pPr>
      <w:r w:rsidRPr="0095164A">
        <w:rPr>
          <w:rFonts w:ascii="Cambria" w:eastAsia="Times New Roman" w:hAnsi="Cambria"/>
          <w:b/>
        </w:rPr>
        <w:t xml:space="preserve">Methods </w:t>
      </w:r>
      <w:r w:rsidRPr="0095164A">
        <w:rPr>
          <w:rFonts w:ascii="Cambria" w:eastAsia="Times New Roman" w:hAnsi="Cambria"/>
          <w:b/>
          <w:lang w:val="en-US"/>
        </w:rPr>
        <w:t xml:space="preserve">of </w:t>
      </w:r>
      <w:r w:rsidRPr="0095164A">
        <w:rPr>
          <w:rFonts w:ascii="Cambria" w:eastAsia="Times New Roman" w:hAnsi="Cambria"/>
          <w:b/>
        </w:rPr>
        <w:t>Instruction</w:t>
      </w:r>
    </w:p>
    <w:p w:rsidR="00530ED4" w:rsidRDefault="00530ED4" w:rsidP="00C86CD2">
      <w:pPr>
        <w:pStyle w:val="a5"/>
      </w:pPr>
      <w:r w:rsidRPr="00530ED4">
        <w:t>Classes will be structured as participative lectures in order to stimulate class discussion. This course uses interactive educational technologies (problematic lectures, Socrates method, work in small groups, interactive seminars; brainstorming sessions). Students are expected to be well prepared, they must carefully study the materi</w:t>
      </w:r>
      <w:r>
        <w:t>als indicated before the lesson</w:t>
      </w:r>
      <w:r w:rsidRPr="00530ED4">
        <w:t>. Students are expected to spend 12-14 academic hours of house reading, researching, and preparation.</w:t>
      </w:r>
    </w:p>
    <w:p w:rsidR="00C86CD2" w:rsidRPr="00530ED4" w:rsidRDefault="00C86CD2" w:rsidP="00530ED4">
      <w:pPr>
        <w:spacing w:line="360" w:lineRule="auto"/>
        <w:ind w:left="644"/>
        <w:rPr>
          <w:rFonts w:ascii="Cambria" w:eastAsia="Times New Roman" w:hAnsi="Cambria"/>
          <w:lang w:val="en-US"/>
        </w:rPr>
      </w:pPr>
    </w:p>
    <w:p w:rsidR="00477B74" w:rsidRPr="0095164A" w:rsidRDefault="00477B74" w:rsidP="00477B74">
      <w:pPr>
        <w:numPr>
          <w:ilvl w:val="0"/>
          <w:numId w:val="1"/>
        </w:numPr>
        <w:spacing w:line="360" w:lineRule="auto"/>
        <w:rPr>
          <w:rFonts w:ascii="Cambria" w:eastAsia="Times New Roman" w:hAnsi="Cambria"/>
          <w:b/>
          <w:lang w:val="en-US"/>
        </w:rPr>
      </w:pPr>
      <w:r w:rsidRPr="0095164A">
        <w:rPr>
          <w:rFonts w:ascii="Cambria" w:eastAsia="Times New Roman" w:hAnsi="Cambria"/>
          <w:b/>
          <w:lang w:val="en-US"/>
        </w:rPr>
        <w:t>Special Equipment and Software Support (if required)</w:t>
      </w:r>
    </w:p>
    <w:p w:rsidR="00C86CD2" w:rsidRPr="00C86CD2" w:rsidRDefault="00C86CD2" w:rsidP="00C86CD2">
      <w:pPr>
        <w:spacing w:line="360" w:lineRule="auto"/>
        <w:ind w:left="644"/>
        <w:rPr>
          <w:rFonts w:ascii="Cambria" w:eastAsia="Times New Roman" w:hAnsi="Cambria"/>
          <w:lang w:val="en-US"/>
        </w:rPr>
      </w:pPr>
      <w:r w:rsidRPr="00C86CD2">
        <w:rPr>
          <w:rFonts w:ascii="Cambria" w:eastAsia="Times New Roman" w:hAnsi="Cambria"/>
          <w:lang w:val="en-US"/>
        </w:rPr>
        <w:t xml:space="preserve">The following equipment is essential to make teaching and learning comfortable and efficient: </w:t>
      </w:r>
    </w:p>
    <w:p w:rsidR="00C86CD2" w:rsidRPr="00C86CD2" w:rsidRDefault="00C86CD2" w:rsidP="00C86CD2">
      <w:pPr>
        <w:spacing w:line="360" w:lineRule="auto"/>
        <w:ind w:left="644"/>
        <w:rPr>
          <w:rFonts w:ascii="Cambria" w:eastAsia="Times New Roman" w:hAnsi="Cambria"/>
          <w:lang w:val="en-US"/>
        </w:rPr>
      </w:pPr>
      <w:r w:rsidRPr="00C86CD2">
        <w:rPr>
          <w:rFonts w:ascii="Cambria" w:eastAsia="Times New Roman" w:hAnsi="Cambria"/>
          <w:lang w:val="en-US"/>
        </w:rPr>
        <w:t>• Personal computer (equipped with Microsoft Windows 10) with Internet access;</w:t>
      </w:r>
    </w:p>
    <w:p w:rsidR="00C86CD2" w:rsidRDefault="00C86CD2" w:rsidP="00C86CD2">
      <w:pPr>
        <w:spacing w:line="360" w:lineRule="auto"/>
        <w:ind w:left="644"/>
        <w:rPr>
          <w:rFonts w:ascii="Cambria" w:eastAsia="Times New Roman" w:hAnsi="Cambria"/>
          <w:lang w:val="en-US"/>
        </w:rPr>
      </w:pPr>
      <w:r w:rsidRPr="00C86CD2">
        <w:rPr>
          <w:rFonts w:ascii="Cambria" w:eastAsia="Times New Roman" w:hAnsi="Cambria"/>
          <w:lang w:val="en-US"/>
        </w:rPr>
        <w:t xml:space="preserve">• Multimedia projector with remote control. </w:t>
      </w:r>
    </w:p>
    <w:p w:rsidR="005B7FC6" w:rsidRPr="00C86CD2" w:rsidRDefault="005B7FC6" w:rsidP="00C86CD2">
      <w:pPr>
        <w:spacing w:line="360" w:lineRule="auto"/>
        <w:ind w:left="644"/>
        <w:rPr>
          <w:rFonts w:ascii="Cambria" w:eastAsia="Times New Roman" w:hAnsi="Cambria"/>
          <w:lang w:val="en-US"/>
        </w:rPr>
      </w:pPr>
    </w:p>
    <w:p w:rsidR="00C86CD2" w:rsidRPr="00C86CD2" w:rsidRDefault="00C86CD2" w:rsidP="00C86CD2">
      <w:pPr>
        <w:spacing w:line="360" w:lineRule="auto"/>
        <w:rPr>
          <w:rFonts w:ascii="Cambria" w:eastAsia="Times New Roman" w:hAnsi="Cambria"/>
          <w:lang w:val="en-US"/>
        </w:rPr>
      </w:pPr>
      <w:r w:rsidRPr="00C86CD2">
        <w:rPr>
          <w:rFonts w:ascii="Cambria" w:eastAsia="Times New Roman" w:hAnsi="Cambria"/>
          <w:lang w:val="en-US"/>
        </w:rPr>
        <w:t xml:space="preserve">Students will be encouraged to use the following legal databases to access cases, legal comments and academic articles: JSTOR, Lexis-Nexis, WestLaw. Such Internet resources as HUDOC and CODICES will also be of use to the students. </w:t>
      </w:r>
    </w:p>
    <w:p w:rsidR="00C86CD2" w:rsidRDefault="00C86CD2" w:rsidP="00C86CD2">
      <w:pPr>
        <w:spacing w:line="360" w:lineRule="auto"/>
        <w:ind w:left="644"/>
        <w:rPr>
          <w:rFonts w:ascii="Cambria" w:eastAsia="Times New Roman" w:hAnsi="Cambria"/>
          <w:lang w:val="en-US"/>
        </w:rPr>
      </w:pPr>
    </w:p>
    <w:p w:rsidR="00C94E8C" w:rsidRPr="00477B74" w:rsidRDefault="00C94E8C">
      <w:pPr>
        <w:rPr>
          <w:lang w:val="en-US"/>
        </w:rPr>
      </w:pPr>
    </w:p>
    <w:sectPr w:rsidR="00C94E8C" w:rsidRPr="00477B74" w:rsidSect="002B1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E57"/>
    <w:multiLevelType w:val="hybridMultilevel"/>
    <w:tmpl w:val="35926E0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6315CE"/>
    <w:multiLevelType w:val="hybridMultilevel"/>
    <w:tmpl w:val="855C80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DDA0B3F"/>
    <w:multiLevelType w:val="hybridMultilevel"/>
    <w:tmpl w:val="C0646AFC"/>
    <w:lvl w:ilvl="0" w:tplc="04190001">
      <w:start w:val="1"/>
      <w:numFmt w:val="bullet"/>
      <w:lvlText w:val=""/>
      <w:lvlJc w:val="left"/>
      <w:pPr>
        <w:ind w:left="1364" w:hanging="360"/>
      </w:pPr>
      <w:rPr>
        <w:rFonts w:ascii="Symbol" w:hAnsi="Symbol" w:hint="default"/>
      </w:rPr>
    </w:lvl>
    <w:lvl w:ilvl="1" w:tplc="D0AE1BC4">
      <w:numFmt w:val="bullet"/>
      <w:lvlText w:val="-"/>
      <w:lvlJc w:val="left"/>
      <w:pPr>
        <w:ind w:left="2084" w:hanging="360"/>
      </w:pPr>
      <w:rPr>
        <w:rFonts w:ascii="Cambria" w:eastAsia="Times New Roman" w:hAnsi="Cambria" w:cs="Calibri"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40A42281"/>
    <w:multiLevelType w:val="hybridMultilevel"/>
    <w:tmpl w:val="F35A59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4E66864"/>
    <w:multiLevelType w:val="hybridMultilevel"/>
    <w:tmpl w:val="48E4C2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DD82172"/>
    <w:multiLevelType w:val="multilevel"/>
    <w:tmpl w:val="A5100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1MTAyNDS0NDKyNDJX0lEKTi0uzszPAykwqgUAVMHGBiwAAAA="/>
  </w:docVars>
  <w:rsids>
    <w:rsidRoot w:val="00477B74"/>
    <w:rsid w:val="00093E5F"/>
    <w:rsid w:val="00163AC7"/>
    <w:rsid w:val="001F2820"/>
    <w:rsid w:val="00201362"/>
    <w:rsid w:val="002B15AF"/>
    <w:rsid w:val="002C1FA6"/>
    <w:rsid w:val="002E4C1C"/>
    <w:rsid w:val="003F16B8"/>
    <w:rsid w:val="003F482C"/>
    <w:rsid w:val="00477B74"/>
    <w:rsid w:val="00530ED4"/>
    <w:rsid w:val="005B7FC6"/>
    <w:rsid w:val="0066222D"/>
    <w:rsid w:val="006B65D1"/>
    <w:rsid w:val="006D193A"/>
    <w:rsid w:val="006F721F"/>
    <w:rsid w:val="007A0791"/>
    <w:rsid w:val="007E6D54"/>
    <w:rsid w:val="00853C3D"/>
    <w:rsid w:val="008B43BC"/>
    <w:rsid w:val="00906D10"/>
    <w:rsid w:val="00935FD8"/>
    <w:rsid w:val="0095164A"/>
    <w:rsid w:val="00AC067C"/>
    <w:rsid w:val="00B57AE8"/>
    <w:rsid w:val="00C25976"/>
    <w:rsid w:val="00C86CD2"/>
    <w:rsid w:val="00C94E8C"/>
    <w:rsid w:val="00D02F3F"/>
    <w:rsid w:val="00D663F7"/>
    <w:rsid w:val="00E76006"/>
    <w:rsid w:val="00F9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customStyle="1" w:styleId="Normal1">
    <w:name w:val="Normal1"/>
    <w:basedOn w:val="a"/>
    <w:rsid w:val="00093E5F"/>
    <w:pPr>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normalchar">
    <w:name w:val="normal__char"/>
    <w:basedOn w:val="a0"/>
    <w:rsid w:val="00093E5F"/>
  </w:style>
  <w:style w:type="paragraph" w:styleId="a5">
    <w:name w:val="Body Text Indent"/>
    <w:basedOn w:val="a"/>
    <w:link w:val="BodyTextIndentChar"/>
    <w:uiPriority w:val="99"/>
    <w:unhideWhenUsed/>
    <w:rsid w:val="00C86CD2"/>
    <w:pPr>
      <w:spacing w:line="360" w:lineRule="auto"/>
      <w:ind w:left="644"/>
    </w:pPr>
    <w:rPr>
      <w:rFonts w:ascii="Cambria" w:eastAsia="Times New Roman" w:hAnsi="Cambria"/>
      <w:lang w:val="en-US"/>
    </w:rPr>
  </w:style>
  <w:style w:type="character" w:customStyle="1" w:styleId="BodyTextIndentChar">
    <w:name w:val="Body Text Indent Char"/>
    <w:basedOn w:val="a0"/>
    <w:link w:val="a5"/>
    <w:uiPriority w:val="99"/>
    <w:rsid w:val="00C86CD2"/>
    <w:rPr>
      <w:rFonts w:ascii="Cambria" w:eastAsia="Times New Roman" w:hAnsi="Cambria" w:cs="Calibri"/>
      <w:lang w:val="en-US"/>
    </w:rPr>
  </w:style>
  <w:style w:type="paragraph" w:styleId="2">
    <w:name w:val="Body Text 2"/>
    <w:basedOn w:val="a"/>
    <w:link w:val="BodyText2Char"/>
    <w:uiPriority w:val="99"/>
    <w:unhideWhenUsed/>
    <w:rsid w:val="005B7FC6"/>
    <w:pPr>
      <w:spacing w:after="120" w:line="480" w:lineRule="auto"/>
    </w:pPr>
  </w:style>
  <w:style w:type="character" w:customStyle="1" w:styleId="BodyText2Char">
    <w:name w:val="Body Text 2 Char"/>
    <w:basedOn w:val="a0"/>
    <w:link w:val="2"/>
    <w:uiPriority w:val="99"/>
    <w:rsid w:val="005B7FC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customStyle="1" w:styleId="Normal1">
    <w:name w:val="Normal1"/>
    <w:basedOn w:val="a"/>
    <w:rsid w:val="00093E5F"/>
    <w:pPr>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normalchar">
    <w:name w:val="normal__char"/>
    <w:basedOn w:val="a0"/>
    <w:rsid w:val="00093E5F"/>
  </w:style>
  <w:style w:type="paragraph" w:styleId="a5">
    <w:name w:val="Body Text Indent"/>
    <w:basedOn w:val="a"/>
    <w:link w:val="BodyTextIndentChar"/>
    <w:uiPriority w:val="99"/>
    <w:unhideWhenUsed/>
    <w:rsid w:val="00C86CD2"/>
    <w:pPr>
      <w:spacing w:line="360" w:lineRule="auto"/>
      <w:ind w:left="644"/>
    </w:pPr>
    <w:rPr>
      <w:rFonts w:ascii="Cambria" w:eastAsia="Times New Roman" w:hAnsi="Cambria"/>
      <w:lang w:val="en-US"/>
    </w:rPr>
  </w:style>
  <w:style w:type="character" w:customStyle="1" w:styleId="BodyTextIndentChar">
    <w:name w:val="Body Text Indent Char"/>
    <w:basedOn w:val="a0"/>
    <w:link w:val="a5"/>
    <w:uiPriority w:val="99"/>
    <w:rsid w:val="00C86CD2"/>
    <w:rPr>
      <w:rFonts w:ascii="Cambria" w:eastAsia="Times New Roman" w:hAnsi="Cambria" w:cs="Calibri"/>
      <w:lang w:val="en-US"/>
    </w:rPr>
  </w:style>
  <w:style w:type="paragraph" w:styleId="2">
    <w:name w:val="Body Text 2"/>
    <w:basedOn w:val="a"/>
    <w:link w:val="BodyText2Char"/>
    <w:uiPriority w:val="99"/>
    <w:unhideWhenUsed/>
    <w:rsid w:val="005B7FC6"/>
    <w:pPr>
      <w:spacing w:after="120" w:line="480" w:lineRule="auto"/>
    </w:pPr>
  </w:style>
  <w:style w:type="character" w:customStyle="1" w:styleId="BodyText2Char">
    <w:name w:val="Body Text 2 Char"/>
    <w:basedOn w:val="a0"/>
    <w:link w:val="2"/>
    <w:uiPriority w:val="99"/>
    <w:rsid w:val="005B7FC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1924">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8043</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Пользователь Windows</cp:lastModifiedBy>
  <cp:revision>2</cp:revision>
  <dcterms:created xsi:type="dcterms:W3CDTF">2019-03-21T09:15:00Z</dcterms:created>
  <dcterms:modified xsi:type="dcterms:W3CDTF">2019-03-21T09:15:00Z</dcterms:modified>
</cp:coreProperties>
</file>