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4" w:rsidRPr="0022596F" w:rsidRDefault="001976AB">
      <w:pPr>
        <w:rPr>
          <w:b/>
        </w:rPr>
      </w:pPr>
      <w:r w:rsidRPr="0022596F">
        <w:rPr>
          <w:b/>
        </w:rPr>
        <w:t>АННОТАЦИИ</w:t>
      </w:r>
    </w:p>
    <w:p w:rsidR="001976AB" w:rsidRPr="001976AB" w:rsidRDefault="001976AB" w:rsidP="00F80448">
      <w:pPr>
        <w:tabs>
          <w:tab w:val="left" w:pos="6379"/>
        </w:tabs>
        <w:rPr>
          <w:b/>
        </w:rPr>
      </w:pPr>
      <w:r w:rsidRPr="001976AB">
        <w:rPr>
          <w:b/>
          <w:bCs/>
        </w:rPr>
        <w:t xml:space="preserve">«Иностранный (английский) язык для исследователей / </w:t>
      </w:r>
      <w:proofErr w:type="spellStart"/>
      <w:r w:rsidRPr="001976AB">
        <w:rPr>
          <w:b/>
          <w:bCs/>
        </w:rPr>
        <w:t>Research</w:t>
      </w:r>
      <w:proofErr w:type="spellEnd"/>
      <w:r w:rsidRPr="001976AB">
        <w:rPr>
          <w:b/>
          <w:bCs/>
        </w:rPr>
        <w:t xml:space="preserve"> </w:t>
      </w:r>
      <w:proofErr w:type="spellStart"/>
      <w:r w:rsidRPr="001976AB">
        <w:rPr>
          <w:b/>
          <w:bCs/>
        </w:rPr>
        <w:t>Writing</w:t>
      </w:r>
      <w:proofErr w:type="spellEnd"/>
      <w:r w:rsidRPr="001976AB">
        <w:rPr>
          <w:b/>
        </w:rPr>
        <w:t xml:space="preserve">» </w:t>
      </w:r>
    </w:p>
    <w:p w:rsidR="00E64BCF" w:rsidRDefault="00E64BCF" w:rsidP="00E64BCF">
      <w:pPr>
        <w:jc w:val="both"/>
      </w:pPr>
      <w:r w:rsidRPr="00E64BCF">
        <w:t xml:space="preserve">Целью дисциплины является формирование </w:t>
      </w:r>
      <w:r>
        <w:t>навыков</w:t>
      </w:r>
      <w:r w:rsidRPr="00E64BCF">
        <w:t xml:space="preserve"> </w:t>
      </w:r>
      <w:r>
        <w:t xml:space="preserve">оформления и презентации </w:t>
      </w:r>
      <w:r w:rsidRPr="00E64BCF">
        <w:t>в письменной и устной форме</w:t>
      </w:r>
      <w:r>
        <w:t xml:space="preserve"> научных результатов</w:t>
      </w:r>
      <w:r w:rsidRPr="00E64BCF">
        <w:t xml:space="preserve"> </w:t>
      </w:r>
      <w:r>
        <w:t xml:space="preserve">на международных академических площадках. </w:t>
      </w:r>
      <w:r w:rsidRPr="00E64BCF">
        <w:t xml:space="preserve"> </w:t>
      </w:r>
      <w:r>
        <w:t>Дисциплина знакомит с нормами коммуникации, принятым в англоязычном научном общении, и стилистическими особенностями письменной и устной англоязычной научной коммуникации. Практическая компонента дисциплины нацелена на формирование у аспирантов способности и готовности оформлять и презентовать результаты научной деятельности в соответствии с требованиями международного научного сообщества с учетом выбранного формата и целевой аудитории.</w:t>
      </w:r>
    </w:p>
    <w:p w:rsidR="001976AB" w:rsidRPr="001976AB" w:rsidRDefault="001976AB">
      <w:pPr>
        <w:rPr>
          <w:b/>
        </w:rPr>
      </w:pPr>
      <w:r w:rsidRPr="001976AB">
        <w:rPr>
          <w:b/>
        </w:rPr>
        <w:t>«Педагогика высшей школы»</w:t>
      </w:r>
    </w:p>
    <w:p w:rsidR="001976AB" w:rsidRDefault="005D6388" w:rsidP="005D6388">
      <w:pPr>
        <w:jc w:val="both"/>
      </w:pPr>
      <w:r w:rsidRPr="005D6388">
        <w:t xml:space="preserve">Дисциплина «Педагогика высшей школы» нацелена на развитие универсальных навыков, которые необходимы как тем выпускникам аспирантуры, которые </w:t>
      </w:r>
      <w:r>
        <w:t xml:space="preserve">осуществляют </w:t>
      </w:r>
      <w:r w:rsidRPr="005D6388">
        <w:t>или планируют педагогическую деятельность, так и т</w:t>
      </w:r>
      <w:r>
        <w:t>ем выпускникам, которые планиру</w:t>
      </w:r>
      <w:r w:rsidRPr="005D6388">
        <w:t>ют реализовать себя в других сферах (научной, консал</w:t>
      </w:r>
      <w:r>
        <w:t xml:space="preserve">тинговой, управленческой). </w:t>
      </w:r>
      <w:r w:rsidRPr="005D6388">
        <w:t>Дисциплина реализуется в рамках двух образовательных треков. Первый трек нацелен на освоение продвинутых навыков преподавания с акцентом на проектирование учебных дисциплин; второй трек предполагает освое</w:t>
      </w:r>
      <w:r>
        <w:t>ние универсальных преподаватель</w:t>
      </w:r>
      <w:r w:rsidRPr="005D6388">
        <w:t>ских навыков, необходимых выпускникам аспирантур</w:t>
      </w:r>
      <w:r>
        <w:t>ы, вне зависимости от профессио</w:t>
      </w:r>
      <w:r w:rsidRPr="005D6388">
        <w:t>нальной траектории.</w:t>
      </w:r>
    </w:p>
    <w:p w:rsidR="001976AB" w:rsidRPr="001976AB" w:rsidRDefault="001976AB">
      <w:pPr>
        <w:rPr>
          <w:b/>
        </w:rPr>
      </w:pPr>
      <w:r w:rsidRPr="001976AB">
        <w:rPr>
          <w:b/>
        </w:rPr>
        <w:t xml:space="preserve">«Прикладная </w:t>
      </w:r>
      <w:proofErr w:type="spellStart"/>
      <w:r w:rsidRPr="001976AB">
        <w:rPr>
          <w:b/>
        </w:rPr>
        <w:t>библиометрия</w:t>
      </w:r>
      <w:proofErr w:type="spellEnd"/>
      <w:r w:rsidRPr="001976AB">
        <w:rPr>
          <w:b/>
        </w:rPr>
        <w:t>»</w:t>
      </w:r>
    </w:p>
    <w:p w:rsidR="001976AB" w:rsidRDefault="001976AB" w:rsidP="001976AB">
      <w:pPr>
        <w:jc w:val="both"/>
      </w:pPr>
      <w:r>
        <w:t>П</w:t>
      </w:r>
      <w:r w:rsidRPr="001976AB">
        <w:t xml:space="preserve">рограмма учебной дисциплины </w:t>
      </w:r>
      <w:r>
        <w:t xml:space="preserve">знакомит аспирантов с современным инструментарием оценки научной (публикационной) деятельности и основными </w:t>
      </w:r>
      <w:proofErr w:type="spellStart"/>
      <w:r>
        <w:t>наукометрическими</w:t>
      </w:r>
      <w:proofErr w:type="spellEnd"/>
      <w:r>
        <w:t xml:space="preserve"> индикаторами. Актуальность данного курса обусловлена тем, что методы </w:t>
      </w:r>
      <w:proofErr w:type="spellStart"/>
      <w:r>
        <w:t>библометрического</w:t>
      </w:r>
      <w:proofErr w:type="spellEnd"/>
      <w:r>
        <w:t xml:space="preserve"> анализа все более востребованы современных академическим сообществом, а н</w:t>
      </w:r>
      <w:r w:rsidRPr="001976AB">
        <w:t>авык</w:t>
      </w:r>
      <w:r>
        <w:t>и</w:t>
      </w:r>
      <w:r w:rsidRPr="001976AB">
        <w:t xml:space="preserve"> работы с международными и российскими базами данных</w:t>
      </w:r>
      <w:r>
        <w:t xml:space="preserve"> являются обязательным атрибутом современного ученого. Дисциплина построена как на освоение теоретического материала, так и на практической работе аспирантов с </w:t>
      </w:r>
      <w:proofErr w:type="spellStart"/>
      <w:r>
        <w:t>библиометрическими</w:t>
      </w:r>
      <w:proofErr w:type="spellEnd"/>
      <w:r>
        <w:t xml:space="preserve"> базами. </w:t>
      </w:r>
    </w:p>
    <w:p w:rsidR="00DD098F" w:rsidRDefault="00DD098F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«Философия и методологии науки»</w:t>
      </w:r>
    </w:p>
    <w:p w:rsidR="00DD098F" w:rsidRDefault="00DD098F" w:rsidP="00DD098F">
      <w:pPr>
        <w:jc w:val="both"/>
      </w:pPr>
      <w:r>
        <w:t xml:space="preserve">Цель учебного курса – сформировать у аспирантов систему ключевых представлений об истории и философии науки, а также методологических знаний и навыков, соответствующих современному уровню познавательной практики. </w:t>
      </w:r>
    </w:p>
    <w:p w:rsidR="00DD098F" w:rsidRDefault="00DD098F" w:rsidP="00DD098F">
      <w:pPr>
        <w:jc w:val="both"/>
      </w:pPr>
      <w:r>
        <w:t xml:space="preserve">В основе курса лежит представление о науке как определенной культурно-исторической воплощенности онтологической </w:t>
      </w:r>
      <w:proofErr w:type="spellStart"/>
      <w:r>
        <w:t>укорененности</w:t>
      </w:r>
      <w:proofErr w:type="spellEnd"/>
      <w:r>
        <w:t xml:space="preserve"> человека в мире. Философия науки представляется открытой системой знания, непрерывно обновляющейся как в отношении конкретных научных дисциплин, так и социальной и культурной практики. Освоение курса подразумевает включение аспирантов в актуальный диалог с великими учеными и мыслителями разных эпох, философский разговор о фундаментальных и о современных вопросах развития научного миропонимания. </w:t>
      </w:r>
    </w:p>
    <w:p w:rsidR="00DD098F" w:rsidRDefault="00DD098F" w:rsidP="00DD098F">
      <w:pPr>
        <w:jc w:val="both"/>
      </w:pPr>
      <w:r>
        <w:t xml:space="preserve">Центральной задачей данного курса является формирование навыков продуктивной рациональности как способности к последовательному аналитическому мышлению и, одновременно, направленности на порождение нового знания в стремительно меняющихся контекстах познавательной и социальной практики. </w:t>
      </w:r>
    </w:p>
    <w:p w:rsidR="00DD098F" w:rsidRDefault="00DD098F" w:rsidP="00DD098F">
      <w:pPr>
        <w:jc w:val="both"/>
      </w:pPr>
    </w:p>
    <w:p w:rsidR="00DD098F" w:rsidRDefault="00DD098F" w:rsidP="00DD098F">
      <w:pPr>
        <w:jc w:val="both"/>
      </w:pPr>
      <w:proofErr w:type="gramStart"/>
      <w:r>
        <w:lastRenderedPageBreak/>
        <w:t xml:space="preserve">Эта задача решается через ознакомление аспирантов в ходе лекционных и семинарских занятий с ключевыми составляющими истории и философии науки (историей возникновения и эволюции научных программ, структурой научного знания и динамикой его развития, факторами социокультурной детерминации познания, научной этикой, спецификой дисциплинарных, междисциплинарных и </w:t>
      </w:r>
      <w:proofErr w:type="spellStart"/>
      <w:r>
        <w:t>трансдисциплинарных</w:t>
      </w:r>
      <w:proofErr w:type="spellEnd"/>
      <w:r>
        <w:t xml:space="preserve"> исследований, стратегиями научного поиска и научного исследования на современном этапе развития науки), а так же самостоятельной работой</w:t>
      </w:r>
      <w:proofErr w:type="gramEnd"/>
      <w:r>
        <w:t xml:space="preserve"> по написанию историко-философского эссе, связанного с темой диссертационного исследования, изучением первоисточников и участием в дискуссиях на семинарах. </w:t>
      </w:r>
    </w:p>
    <w:p w:rsidR="00DD098F" w:rsidRPr="00FF363A" w:rsidRDefault="00FF363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363A">
        <w:rPr>
          <w:rFonts w:ascii="Arial" w:hAnsi="Arial" w:cs="Arial"/>
          <w:b/>
          <w:bCs/>
          <w:color w:val="000000"/>
          <w:sz w:val="20"/>
          <w:szCs w:val="20"/>
        </w:rPr>
        <w:t>«Электромагнитная совместимость технических средств»</w:t>
      </w:r>
    </w:p>
    <w:p w:rsidR="00FF363A" w:rsidRDefault="00FF363A" w:rsidP="001976AB">
      <w:pPr>
        <w:jc w:val="both"/>
      </w:pPr>
      <w:r w:rsidRPr="00FF363A">
        <w:t xml:space="preserve">Электромагнитная совместимость (ЭМС) один из основных показателей современных технических средств (ТС). Она определяет способность ТС работать одновременно в группе с другими ТС в конкретной электромагнитной обстановке и не создавать электромагнитных помех сторонним ТС. Выполнение требований ЭМС является обязательным для всех ТС, что подтверждается наличием соответствующих сертификатов соответствия и протоколов испытаний. Разработчики и конструкторы ТС всех уровней должны быть осведомлены о методах и средствах обеспечения требований ЭМС на этапах проектирования систем, аппаратуры, блоков и узлов. Настоящая дисциплина изучает основы теории ЭМС, методы и средства повышения помехозащищенности ТС и снижения уровня </w:t>
      </w:r>
      <w:proofErr w:type="spellStart"/>
      <w:r w:rsidRPr="00FF363A">
        <w:t>помехоэмиссии</w:t>
      </w:r>
      <w:proofErr w:type="spellEnd"/>
      <w:r w:rsidRPr="00FF363A">
        <w:t xml:space="preserve"> от них. К основным разделам курса относятся вопросы экранирования, фильтрации, заземления, обеспечения целостности сигнала и целостности питания в быстродействующих устройствах, а также знакомство с основами стандартизации, испытаний и измерений в области ЭМС.</w:t>
      </w:r>
    </w:p>
    <w:p w:rsidR="00FF363A" w:rsidRPr="00F22823" w:rsidRDefault="00F22823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«Микр</w:t>
      </w:r>
      <w:proofErr w:type="gramStart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о-</w:t>
      </w:r>
      <w:proofErr w:type="gramEnd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наноэлектронные</w:t>
      </w:r>
      <w:proofErr w:type="spellEnd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 xml:space="preserve"> системы»</w:t>
      </w:r>
    </w:p>
    <w:p w:rsidR="00FF363A" w:rsidRDefault="00F22823" w:rsidP="00F22823">
      <w:pPr>
        <w:jc w:val="both"/>
      </w:pPr>
      <w:r w:rsidRPr="001F1909">
        <w:t>Учебная дисциплина «Микр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наноэлектронные</w:t>
      </w:r>
      <w:proofErr w:type="spellEnd"/>
      <w:r w:rsidRPr="001F1909">
        <w:t xml:space="preserve"> системы» ориентирована на углубление аспирантами знаний о физических основах создания, функционирования, методах проектирования, моделирования электронных систем, построенных на субмикронных и </w:t>
      </w:r>
      <w:proofErr w:type="spellStart"/>
      <w:r w:rsidRPr="001F1909">
        <w:t>наноэлектронных</w:t>
      </w:r>
      <w:proofErr w:type="spellEnd"/>
      <w:r w:rsidRPr="001F1909">
        <w:t xml:space="preserve"> полупроводниковых приборах и сенсорах, реализованных на них систем, математических моделях субмикронных и </w:t>
      </w:r>
      <w:proofErr w:type="spellStart"/>
      <w:r w:rsidRPr="001F1909">
        <w:t>наноэлектронных</w:t>
      </w:r>
      <w:proofErr w:type="spellEnd"/>
      <w:r w:rsidRPr="001F1909">
        <w:t xml:space="preserve"> полупроводниковых приборов, на которых строятся микро- и </w:t>
      </w:r>
      <w:proofErr w:type="spellStart"/>
      <w:r w:rsidRPr="001F1909">
        <w:t>наноэлектронные</w:t>
      </w:r>
      <w:proofErr w:type="spellEnd"/>
      <w:r w:rsidRPr="001F1909">
        <w:t xml:space="preserve"> системы, тенденциях развития и особенностях технологии изготовления микро и </w:t>
      </w:r>
      <w:proofErr w:type="spellStart"/>
      <w:r w:rsidRPr="001F1909">
        <w:t>наноэлектронных</w:t>
      </w:r>
      <w:proofErr w:type="spellEnd"/>
      <w:r w:rsidRPr="001F1909">
        <w:t xml:space="preserve"> систем. Основные разделы данн</w:t>
      </w:r>
      <w:r w:rsidR="001F1909" w:rsidRPr="001F1909">
        <w:t>ой</w:t>
      </w:r>
      <w:r w:rsidRPr="001F1909">
        <w:t xml:space="preserve"> дисциплин</w:t>
      </w:r>
      <w:r w:rsidR="001F1909" w:rsidRPr="001F1909">
        <w:t>ы включают в себя</w:t>
      </w:r>
      <w:r w:rsidRPr="001F1909">
        <w:t xml:space="preserve">: </w:t>
      </w:r>
      <w:r w:rsidR="00A14A7F" w:rsidRPr="001F1909">
        <w:t>изучение ф</w:t>
      </w:r>
      <w:r w:rsidRPr="001F1909">
        <w:t>изически</w:t>
      </w:r>
      <w:r w:rsidR="00A14A7F" w:rsidRPr="001F1909">
        <w:t>х</w:t>
      </w:r>
      <w:r w:rsidRPr="001F1909">
        <w:t xml:space="preserve"> эффект</w:t>
      </w:r>
      <w:r w:rsidR="00A14A7F" w:rsidRPr="001F1909">
        <w:t>ов</w:t>
      </w:r>
      <w:r w:rsidRPr="001F1909">
        <w:t xml:space="preserve"> в полупроводниковых приборах при уменьшении их размеров до </w:t>
      </w:r>
      <w:proofErr w:type="spellStart"/>
      <w:r w:rsidRPr="001F1909">
        <w:t>нанометровых</w:t>
      </w:r>
      <w:proofErr w:type="spellEnd"/>
      <w:r w:rsidRPr="001F1909">
        <w:t xml:space="preserve"> и элементн</w:t>
      </w:r>
      <w:r w:rsidR="00A14A7F" w:rsidRPr="001F1909">
        <w:t>ой</w:t>
      </w:r>
      <w:r w:rsidRPr="001F1909">
        <w:t xml:space="preserve"> баз</w:t>
      </w:r>
      <w:r w:rsidR="00A14A7F" w:rsidRPr="001F1909">
        <w:t>ы</w:t>
      </w:r>
      <w:r w:rsidRPr="001F1909">
        <w:t xml:space="preserve"> микро и </w:t>
      </w:r>
      <w:proofErr w:type="spellStart"/>
      <w:r w:rsidRPr="001F1909">
        <w:t>наноэлектронных</w:t>
      </w:r>
      <w:proofErr w:type="spellEnd"/>
      <w:r w:rsidRPr="001F1909">
        <w:t xml:space="preserve"> систем</w:t>
      </w:r>
      <w:r w:rsidR="001F1909" w:rsidRPr="001F1909">
        <w:t>,</w:t>
      </w:r>
      <w:r w:rsidR="00A14A7F" w:rsidRPr="001F1909">
        <w:t xml:space="preserve"> особенности р</w:t>
      </w:r>
      <w:r w:rsidRPr="001F1909">
        <w:t>еализаци</w:t>
      </w:r>
      <w:r w:rsidR="00A14A7F" w:rsidRPr="001F1909">
        <w:t>и</w:t>
      </w:r>
      <w:r w:rsidRPr="001F1909">
        <w:t xml:space="preserve"> 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наноэлектронных</w:t>
      </w:r>
      <w:proofErr w:type="spellEnd"/>
      <w:r w:rsidRPr="001F1909">
        <w:t xml:space="preserve"> систем в виде систем в корпусе (</w:t>
      </w:r>
      <w:proofErr w:type="spellStart"/>
      <w:r w:rsidRPr="001F1909">
        <w:t>SiP</w:t>
      </w:r>
      <w:proofErr w:type="spellEnd"/>
      <w:r w:rsidRPr="001F1909">
        <w:t>) и систем на кристалле (</w:t>
      </w:r>
      <w:proofErr w:type="spellStart"/>
      <w:r w:rsidRPr="001F1909">
        <w:t>SoC</w:t>
      </w:r>
      <w:proofErr w:type="spellEnd"/>
      <w:r w:rsidRPr="001F1909">
        <w:t>)</w:t>
      </w:r>
      <w:r w:rsidR="001F1909" w:rsidRPr="001F1909">
        <w:t>,</w:t>
      </w:r>
      <w:r w:rsidR="00A85987" w:rsidRPr="001F1909">
        <w:t xml:space="preserve"> о</w:t>
      </w:r>
      <w:r w:rsidRPr="001F1909">
        <w:t xml:space="preserve">собенности математических моделей и систем автоматизированного проектирования (САПР) микро- и </w:t>
      </w:r>
      <w:proofErr w:type="spellStart"/>
      <w:r w:rsidRPr="001F1909">
        <w:t>наноэлектронных</w:t>
      </w:r>
      <w:proofErr w:type="spellEnd"/>
      <w:r w:rsidRPr="001F1909">
        <w:t xml:space="preserve"> компонентов и систем</w:t>
      </w:r>
      <w:r w:rsidR="001F1909" w:rsidRPr="001F1909">
        <w:t>,</w:t>
      </w:r>
      <w:r w:rsidR="00A85987" w:rsidRPr="001F1909">
        <w:t xml:space="preserve"> м</w:t>
      </w:r>
      <w:r w:rsidRPr="001F1909">
        <w:t>етоды исследования характеристик 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наноэлектронных</w:t>
      </w:r>
      <w:proofErr w:type="spellEnd"/>
      <w:r w:rsidRPr="001F1909">
        <w:t xml:space="preserve"> структур и систем</w:t>
      </w:r>
      <w:r w:rsidR="001F1909" w:rsidRPr="001F1909">
        <w:t>,</w:t>
      </w:r>
      <w:r w:rsidR="00A85987" w:rsidRPr="001F1909">
        <w:t xml:space="preserve"> т</w:t>
      </w:r>
      <w:r w:rsidRPr="001F1909">
        <w:t xml:space="preserve">енденции развития и особенности технологии микро- и </w:t>
      </w:r>
      <w:proofErr w:type="spellStart"/>
      <w:r w:rsidRPr="001F1909">
        <w:t>наноэлектронных</w:t>
      </w:r>
      <w:proofErr w:type="spellEnd"/>
      <w:r w:rsidRPr="001F1909">
        <w:t xml:space="preserve"> систем.</w:t>
      </w:r>
    </w:p>
    <w:p w:rsidR="00F22823" w:rsidRPr="00CF4815" w:rsidRDefault="00CF4815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4815">
        <w:rPr>
          <w:rFonts w:ascii="Arial" w:hAnsi="Arial" w:cs="Arial"/>
          <w:b/>
          <w:bCs/>
          <w:color w:val="000000"/>
          <w:sz w:val="20"/>
          <w:szCs w:val="20"/>
        </w:rPr>
        <w:t>«Технологии оптимального проектирования систем»</w:t>
      </w:r>
    </w:p>
    <w:p w:rsidR="00CF4815" w:rsidRDefault="00CF4815" w:rsidP="00CF4815">
      <w:pPr>
        <w:jc w:val="both"/>
      </w:pPr>
      <w:r>
        <w:t>Целью дисциплины «Технологии оптимального проектирования систем» является углубление аспирантами знаний о теоретических основах современных методов, принципах построения систем автоматизированного оптимального проектирования для реализации этих методов и основных расчетных методиках, используемых для оптимального проектирования систем.</w:t>
      </w:r>
    </w:p>
    <w:p w:rsidR="00CF4815" w:rsidRDefault="00CF4815" w:rsidP="00CF4815">
      <w:pPr>
        <w:jc w:val="both"/>
      </w:pPr>
      <w:r>
        <w:t>В дисциплине изучаются средства оптимального автоматизированного проектирования систем с использованием современных математических методов исследования и информационно-коммуникационных технологий.</w:t>
      </w:r>
    </w:p>
    <w:p w:rsidR="00F22823" w:rsidRDefault="00CF4815" w:rsidP="00CF4815">
      <w:pPr>
        <w:jc w:val="both"/>
      </w:pPr>
      <w:proofErr w:type="gramStart"/>
      <w:r>
        <w:t xml:space="preserve">В дисциплине рассматриваются: формулировка общей задачи и понятий оптимального синтеза технических систем, классификация задач оптимального синтеза, методы построения </w:t>
      </w:r>
      <w:r>
        <w:lastRenderedPageBreak/>
        <w:t>математических моделей систем, формулировка задачи параметрического синтеза и методы поиска оптимальных проектных решений, принципы и алгоритмы синтеза систем, эвристические приемы формирования функций и процедур поиска, выбор структуры и параметров системы поиска, основные проблемы синтеза технических систем.</w:t>
      </w:r>
      <w:proofErr w:type="gramEnd"/>
      <w:r>
        <w:t xml:space="preserve"> Приводятся примеры оптимального проектирования радиоэлектронных средств и систем массового обслуживания.</w:t>
      </w:r>
    </w:p>
    <w:p w:rsidR="00CF4815" w:rsidRPr="001F1909" w:rsidRDefault="001F1909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909">
        <w:rPr>
          <w:rFonts w:ascii="Arial" w:hAnsi="Arial" w:cs="Arial"/>
          <w:b/>
          <w:bCs/>
          <w:color w:val="000000"/>
          <w:sz w:val="20"/>
          <w:szCs w:val="20"/>
        </w:rPr>
        <w:t>«Физика конденсированного состояния»</w:t>
      </w:r>
    </w:p>
    <w:p w:rsidR="00CF4815" w:rsidRPr="001F1909" w:rsidRDefault="001F1909" w:rsidP="001976AB">
      <w:pPr>
        <w:jc w:val="both"/>
      </w:pPr>
      <w:proofErr w:type="gramStart"/>
      <w:r w:rsidRPr="001F1909">
        <w:t>Цел</w:t>
      </w:r>
      <w:r>
        <w:t>ью</w:t>
      </w:r>
      <w:r w:rsidRPr="001F1909">
        <w:t xml:space="preserve"> освоения дисциплины</w:t>
      </w:r>
      <w:r>
        <w:t xml:space="preserve"> является</w:t>
      </w:r>
      <w:r w:rsidRPr="001F1909">
        <w:t xml:space="preserve"> получение фундаментальных знаний в области физики конденсированного состояния, углубленных представлений об электронной и атомно-кристаллической структуре твердых тел, структурно-фазовых превращениях, физических свойствах (электронных, магнитных, механических, оптических, тепловых и др.) проводниковых, полупроводниковых и диэлектрических материалов, взаимосвязи между атомно-электронной структурой, составом и различными физическими свойствами материалов, применяемых в различных технических отраслях, поведении твердых тел в широком диапазоне температур и</w:t>
      </w:r>
      <w:proofErr w:type="gramEnd"/>
      <w:r w:rsidRPr="001F1909">
        <w:t xml:space="preserve"> давлений, а также </w:t>
      </w:r>
      <w:proofErr w:type="gramStart"/>
      <w:r w:rsidRPr="001F1909">
        <w:t>методах</w:t>
      </w:r>
      <w:proofErr w:type="gramEnd"/>
      <w:r w:rsidRPr="001F1909">
        <w:t xml:space="preserve"> определения физических свойств и оценки функциональных характеристик материалов</w:t>
      </w:r>
      <w:r>
        <w:t>.</w:t>
      </w:r>
      <w:r w:rsidRPr="001F1909">
        <w:t xml:space="preserve"> Кроме того, освоение дисциплины должно способствовать формированию профессиональных компетенций, определяемых профилем программы аспирантуры.</w:t>
      </w:r>
    </w:p>
    <w:p w:rsidR="001F1909" w:rsidRPr="001F1909" w:rsidRDefault="001F1909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909">
        <w:rPr>
          <w:rFonts w:ascii="Arial" w:hAnsi="Arial" w:cs="Arial"/>
          <w:b/>
          <w:bCs/>
          <w:color w:val="000000"/>
          <w:sz w:val="20"/>
          <w:szCs w:val="20"/>
        </w:rPr>
        <w:t>«Радиотехнические и телевизионные системы и устройства»</w:t>
      </w:r>
    </w:p>
    <w:p w:rsidR="001F1909" w:rsidRPr="001F1909" w:rsidRDefault="001F1909" w:rsidP="001976AB">
      <w:pPr>
        <w:jc w:val="both"/>
      </w:pPr>
      <w:r w:rsidRPr="001F1909">
        <w:t>Целями освоения дисциплины «Радиотехнические и телевизионные системы и устройства» являются</w:t>
      </w:r>
      <w:r w:rsidR="00FE62A2">
        <w:t>:</w:t>
      </w:r>
      <w:r w:rsidRPr="001F1909">
        <w:t xml:space="preserve"> формирование устойчивых знаний, умений и владений в области теории и основных принципов действия, методов и способов получения, преобразования, хранения, передачи и приёма аудиовизуальной информации в телевизионных системах.</w:t>
      </w:r>
      <w:r w:rsidR="00FE62A2">
        <w:t xml:space="preserve"> Основным содержанием дисциплины является изучение вопросов, связанных с распространением радиоволн, общих принципов радиосвязи, радиоприемных и радиопередающих устройств и антенн, радиотехнических систем навигации</w:t>
      </w:r>
      <w:r w:rsidR="003146F4">
        <w:t>. Особое внимание уделяется изучению</w:t>
      </w:r>
      <w:r w:rsidR="00FE62A2">
        <w:t xml:space="preserve"> физических основ телевидения, принципов построения телевизионных преобразователей, систем цветного телевидения, цифровых телевизионных систем,</w:t>
      </w:r>
      <w:r w:rsidR="003146F4">
        <w:t xml:space="preserve"> передачи цифрового сигнала по каналам связи, спутникового телевидения и передачи данных в </w:t>
      </w:r>
      <w:proofErr w:type="spellStart"/>
      <w:r w:rsidR="003146F4">
        <w:t>мультисервисных</w:t>
      </w:r>
      <w:proofErr w:type="spellEnd"/>
      <w:r w:rsidR="003146F4">
        <w:t xml:space="preserve"> сетях.</w:t>
      </w:r>
    </w:p>
    <w:p w:rsidR="001F1909" w:rsidRPr="00910749" w:rsidRDefault="00910749" w:rsidP="0091074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0749">
        <w:rPr>
          <w:rFonts w:ascii="Arial" w:hAnsi="Arial" w:cs="Arial"/>
          <w:b/>
          <w:bCs/>
          <w:color w:val="000000"/>
          <w:sz w:val="20"/>
          <w:szCs w:val="20"/>
        </w:rPr>
        <w:t>«Методы и средства обеспечения надежности радиоаппаратуры»</w:t>
      </w:r>
    </w:p>
    <w:p w:rsidR="001C22F2" w:rsidRDefault="00910749" w:rsidP="001C22F2">
      <w:pPr>
        <w:spacing w:before="160"/>
        <w:jc w:val="both"/>
      </w:pPr>
      <w:proofErr w:type="gramStart"/>
      <w:r>
        <w:t>Дисциплина «Методы и средства обеспечения надежности радиоаппаратуры» направлена на обучение аспирантов системному подходу к обеспечению надежности радиоаппаратуры на основе использования современных аналитических методов и методов имитационного моделирования с применением программных средств, как специализированных для расчетов показателей надёжности, так и систем моделирования физических процессов (электрических, тепловых, механических и др.), протекающих в схемах и конструкциях радиоаппаратуры.</w:t>
      </w:r>
      <w:proofErr w:type="gramEnd"/>
      <w:r>
        <w:t xml:space="preserve"> </w:t>
      </w:r>
      <w:r w:rsidR="00E171AF">
        <w:t xml:space="preserve">Изучение дисциплины также </w:t>
      </w:r>
      <w:r w:rsidR="00054BDA">
        <w:t>нацелено на</w:t>
      </w:r>
      <w:r w:rsidR="002400D7">
        <w:t xml:space="preserve"> </w:t>
      </w:r>
      <w:r>
        <w:t>ознаком</w:t>
      </w:r>
      <w:r w:rsidR="00054BDA">
        <w:t>ление</w:t>
      </w:r>
      <w:r>
        <w:t xml:space="preserve"> аспирантов с применением </w:t>
      </w:r>
      <w:r w:rsidR="003D5A5D">
        <w:t>средств вычислительной техники</w:t>
      </w:r>
      <w:r>
        <w:t xml:space="preserve"> для решения задач автоматизированного анализа и обеспечения надежности радиоаппаратуры.</w:t>
      </w:r>
    </w:p>
    <w:p w:rsidR="00910749" w:rsidRPr="001C22F2" w:rsidRDefault="001C22F2" w:rsidP="001C22F2">
      <w:pPr>
        <w:spacing w:before="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22F2">
        <w:rPr>
          <w:rFonts w:ascii="Arial" w:hAnsi="Arial" w:cs="Arial"/>
          <w:b/>
          <w:bCs/>
          <w:color w:val="000000"/>
          <w:sz w:val="20"/>
          <w:szCs w:val="20"/>
        </w:rPr>
        <w:t>«Антенны, СВЧ устройства и их технологии»</w:t>
      </w:r>
    </w:p>
    <w:p w:rsidR="001C22F2" w:rsidRDefault="001C22F2" w:rsidP="001C22F2">
      <w:pPr>
        <w:jc w:val="both"/>
      </w:pPr>
      <w:proofErr w:type="gramStart"/>
      <w:r>
        <w:t>Основной целью дисциплины является обучение аспирантов общей теории антенн и СВЧ устройств, принципам, теоремам и основным уравнениям для решения внутренних и внешних задач электродинамики, физическим особенностям распространения и излучения электромагнитных волн, теории и конструктивным элементам линий передач и направляющим системам СВЧ диапазона, резонаторам и фильтрам СВЧ, твердотельным, полупроводниковым и электровакуумным СВЧ приборам, проектированию и оптимизации антенн и СВЧ устройств с</w:t>
      </w:r>
      <w:proofErr w:type="gramEnd"/>
      <w:r>
        <w:t xml:space="preserve"> использованием современных компьютерных технологий.</w:t>
      </w:r>
      <w:r w:rsidR="002E06ED" w:rsidRPr="002E06ED">
        <w:t xml:space="preserve"> О</w:t>
      </w:r>
      <w:r w:rsidR="002E06ED">
        <w:t xml:space="preserve">собое внимание уделяется изучению </w:t>
      </w:r>
      <w:r>
        <w:lastRenderedPageBreak/>
        <w:t>метод</w:t>
      </w:r>
      <w:r w:rsidR="002E06ED">
        <w:t>ов</w:t>
      </w:r>
      <w:r>
        <w:t xml:space="preserve"> моделирования</w:t>
      </w:r>
      <w:r w:rsidR="002E06ED">
        <w:t>, а также применению средств вычислительной техники для анализа и синтеза при исследовании и разработке конкретных антенн и СВЧ устрой</w:t>
      </w:r>
      <w:proofErr w:type="gramStart"/>
      <w:r w:rsidR="002E06ED">
        <w:t>ств дл</w:t>
      </w:r>
      <w:proofErr w:type="gramEnd"/>
      <w:r w:rsidR="002E06ED">
        <w:t xml:space="preserve">я электронных и радиотехнических </w:t>
      </w:r>
      <w:r w:rsidR="00054BDA">
        <w:t>систем</w:t>
      </w:r>
      <w:r w:rsidR="002E06ED">
        <w:t xml:space="preserve"> и систем связи, работающих на различных физических принципах.</w:t>
      </w:r>
    </w:p>
    <w:p w:rsidR="00910749" w:rsidRPr="00054BDA" w:rsidRDefault="00054BD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4BDA">
        <w:rPr>
          <w:rFonts w:ascii="Arial" w:hAnsi="Arial" w:cs="Arial"/>
          <w:b/>
          <w:bCs/>
          <w:color w:val="000000"/>
          <w:sz w:val="20"/>
          <w:szCs w:val="20"/>
        </w:rPr>
        <w:t>«Промышленный интернет»</w:t>
      </w:r>
    </w:p>
    <w:p w:rsidR="00054BDA" w:rsidRDefault="00054BDA" w:rsidP="00054BDA">
      <w:pPr>
        <w:jc w:val="both"/>
      </w:pPr>
      <w:r>
        <w:t xml:space="preserve">Целью освоения дисциплины «Промышленный интернет» является формирование у </w:t>
      </w:r>
      <w:proofErr w:type="gramStart"/>
      <w:r>
        <w:t>ас-</w:t>
      </w:r>
      <w:proofErr w:type="spellStart"/>
      <w:r>
        <w:t>пирантов</w:t>
      </w:r>
      <w:proofErr w:type="spellEnd"/>
      <w:proofErr w:type="gramEnd"/>
      <w:r>
        <w:t xml:space="preserve"> теоретических знаний, практических навыков и компетенций, необходимых для проведения исследований в области проектирования сетей Промышленного интернет вещей -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(</w:t>
      </w:r>
      <w:proofErr w:type="spellStart"/>
      <w:r>
        <w:t>IIoT</w:t>
      </w:r>
      <w:proofErr w:type="spellEnd"/>
      <w:r>
        <w:t>). В курсе рассматриваются: архитектура промышленного интернет вещей, современные системы датчиков, беспроводные сенсорные сети, межмашинные коммуникации, стандарты и протоколы передачи данных в интернете вещей, облачные технологии сбора, визуализации и аналитики данных. Практическая часть курса посвящена командной разработке проекта, в котором реализуется весь набор технологий промышленного интернета вещей.</w:t>
      </w:r>
    </w:p>
    <w:p w:rsidR="00054BDA" w:rsidRPr="00B92FE5" w:rsidRDefault="00B92FE5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92FE5">
        <w:rPr>
          <w:rFonts w:ascii="Arial" w:hAnsi="Arial" w:cs="Arial"/>
          <w:b/>
          <w:bCs/>
          <w:color w:val="000000"/>
          <w:sz w:val="20"/>
          <w:szCs w:val="20"/>
        </w:rPr>
        <w:t>«Системы, сети и устройства телекоммуникаций»</w:t>
      </w:r>
    </w:p>
    <w:p w:rsidR="00B92FE5" w:rsidRDefault="00B92FE5" w:rsidP="00B92FE5">
      <w:pPr>
        <w:jc w:val="both"/>
      </w:pPr>
      <w:r>
        <w:t>Дисциплина «Системы, сети и устройства телекоммуникаций» направлена на углубление аспирантами знаний о современных телекоммуникационных технологиях и вычислительных сетях, их структурах, функциях, протоколах, реализациях и направлена на специальную подготовку аспирантов в области, как создания, так и эксплуатации сетей ЭВМ и средств телекоммуникаций.</w:t>
      </w:r>
      <w:r w:rsidR="00FA1CB0">
        <w:t xml:space="preserve"> В ходе изучения дисциплины рассматриваются </w:t>
      </w:r>
      <w:r w:rsidR="00FA1CB0" w:rsidRPr="00FA1CB0">
        <w:t>современные технические и программные средства, входящие в состав аппаратного и программного обеспечения сетей ЭВМ</w:t>
      </w:r>
      <w:r w:rsidR="00FA1CB0">
        <w:t xml:space="preserve">, </w:t>
      </w:r>
      <w:r w:rsidR="00FA1CB0" w:rsidRPr="00FA1CB0">
        <w:t>принципы многоуровневой организации и проектирования глобальных и локальных сетей на основе концепции открытых систем</w:t>
      </w:r>
      <w:r w:rsidR="00FA1CB0">
        <w:t xml:space="preserve">. Изучаются </w:t>
      </w:r>
      <w:r w:rsidR="00FA1CB0" w:rsidRPr="00FA1CB0">
        <w:t>архитектур</w:t>
      </w:r>
      <w:r w:rsidR="00FA1CB0">
        <w:t>а</w:t>
      </w:r>
      <w:r w:rsidR="00FA1CB0" w:rsidRPr="00FA1CB0">
        <w:t xml:space="preserve"> и стандартные протоколы </w:t>
      </w:r>
      <w:r w:rsidR="00FA1CB0">
        <w:t xml:space="preserve">телекоммуникационных </w:t>
      </w:r>
      <w:r w:rsidR="00FA1CB0" w:rsidRPr="00FA1CB0">
        <w:t>сетей</w:t>
      </w:r>
      <w:r w:rsidR="00FA1CB0">
        <w:t xml:space="preserve">, </w:t>
      </w:r>
      <w:r w:rsidR="00FA1CB0" w:rsidRPr="00FA1CB0">
        <w:t>методы и технологии проектирования сетей и систем телекоммуникаций</w:t>
      </w:r>
      <w:r w:rsidR="00FA1CB0">
        <w:t xml:space="preserve">, </w:t>
      </w:r>
      <w:r w:rsidR="00FA1CB0" w:rsidRPr="00FA1CB0">
        <w:t>методы и средства защиты информации, обеспечения надежности и живучести сетей</w:t>
      </w:r>
      <w:r w:rsidR="00FA1CB0">
        <w:t xml:space="preserve">, </w:t>
      </w:r>
      <w:r w:rsidR="00FA1CB0" w:rsidRPr="00FA1CB0">
        <w:t>методы и средства организации вычислений в сетевых системах, организации баз данных и баз знаний в сетях ЭВМ</w:t>
      </w:r>
      <w:r w:rsidR="00FA1CB0">
        <w:t>.</w:t>
      </w:r>
    </w:p>
    <w:p w:rsidR="00B92FE5" w:rsidRPr="005B0638" w:rsidRDefault="005B0638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0638">
        <w:rPr>
          <w:rFonts w:ascii="Arial" w:hAnsi="Arial" w:cs="Arial"/>
          <w:b/>
          <w:bCs/>
          <w:color w:val="000000"/>
          <w:sz w:val="20"/>
          <w:szCs w:val="20"/>
        </w:rPr>
        <w:t>«Системный анализ, управление и обработка информации»</w:t>
      </w:r>
    </w:p>
    <w:p w:rsidR="0073254E" w:rsidRDefault="0073254E" w:rsidP="0073254E">
      <w:pPr>
        <w:jc w:val="both"/>
      </w:pPr>
      <w:r>
        <w:t>Курс позволит аспирантам приобрести теоретические и практические навыки в области системного подхода к конструированию систем управления и связанной с этим обработкой данных, развития умений применения системного анализа для исследования разнообразных задач в области управления в цифровых системах. Для усвоения изучаемого материала достаточно сведений из математического анализа, теории дифференциальных уравнений, алгебры, теории случайных процессов, теории систем.</w:t>
      </w:r>
    </w:p>
    <w:p w:rsidR="00B92FE5" w:rsidRDefault="0073254E" w:rsidP="0073254E">
      <w:pPr>
        <w:jc w:val="both"/>
      </w:pPr>
      <w:r>
        <w:t xml:space="preserve">В рамках изучения дисциплины аспиранты овладеют методами системного анализа (определение проблемы, цели, функции, структуры), умениями определять класс моделей, строить математические модели систем. </w:t>
      </w:r>
      <w:proofErr w:type="gramStart"/>
      <w:r>
        <w:t>Аспиранты изучат системные методы теории управления, основные понятия теории представления моделей, виды моделей систем управления, иерархию системных моделей с точки зрения применимости в теории управления, линейные и нелинейные модели систем управления, методы обработки информации, дискретные, непрерывные, детерминированные и стохастические модели, а также методы компьютерного моделирования систем управления с использованием пакета MATLAB.</w:t>
      </w:r>
      <w:proofErr w:type="gramEnd"/>
    </w:p>
    <w:p w:rsidR="005B0638" w:rsidRPr="0005663A" w:rsidRDefault="0005663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663A">
        <w:rPr>
          <w:rFonts w:ascii="Arial" w:hAnsi="Arial" w:cs="Arial"/>
          <w:b/>
          <w:bCs/>
          <w:color w:val="000000"/>
          <w:sz w:val="20"/>
          <w:szCs w:val="20"/>
        </w:rPr>
        <w:t>«Тензорные свойства кристаллов и их применение»</w:t>
      </w:r>
    </w:p>
    <w:p w:rsidR="005B0638" w:rsidRDefault="0005663A" w:rsidP="0005663A">
      <w:pPr>
        <w:jc w:val="both"/>
      </w:pPr>
      <w:r>
        <w:t xml:space="preserve">Курс </w:t>
      </w:r>
      <w:r w:rsidRPr="0005663A">
        <w:t>«Тензорные свойства кристаллов и их применение»</w:t>
      </w:r>
      <w:r>
        <w:t xml:space="preserve"> направлен на получение систематизированного представления о связи физических свой</w:t>
      </w:r>
      <w:proofErr w:type="gramStart"/>
      <w:r>
        <w:t>ств кр</w:t>
      </w:r>
      <w:proofErr w:type="gramEnd"/>
      <w:r>
        <w:t xml:space="preserve">исталлов с их внутренним строением, освоение математического аппарата описания анизотропных свойств и особенностей их практического применения, изучение закономерностей изменения свойств кристаллов под </w:t>
      </w:r>
      <w:r>
        <w:lastRenderedPageBreak/>
        <w:t>влиянием внешних воздействий и овладение навыками кристаллофизических расчетов.</w:t>
      </w:r>
      <w:r w:rsidR="000F00B0">
        <w:t xml:space="preserve"> В рамках курса изучаются основные принципы кристаллофизики, физические свойства кристаллов, напряжение и деформации в кристаллах, прямой и обратный пьезоэлектрический эффект, упругие и оптические свойства кристаллов.</w:t>
      </w:r>
    </w:p>
    <w:p w:rsidR="0005663A" w:rsidRPr="00FF6BE6" w:rsidRDefault="00FF6BE6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6BE6">
        <w:rPr>
          <w:rFonts w:ascii="Arial" w:hAnsi="Arial" w:cs="Arial"/>
          <w:b/>
          <w:bCs/>
          <w:color w:val="000000"/>
          <w:sz w:val="20"/>
          <w:szCs w:val="20"/>
        </w:rPr>
        <w:t>«Теоретические основы информационной безопасности»</w:t>
      </w:r>
    </w:p>
    <w:p w:rsidR="0005663A" w:rsidRDefault="00FF6BE6" w:rsidP="00FF6BE6">
      <w:pPr>
        <w:jc w:val="both"/>
      </w:pPr>
      <w:r>
        <w:t>Целью освоения дисциплины «Теоретические основы информационной</w:t>
      </w:r>
      <w:r>
        <w:t xml:space="preserve"> </w:t>
      </w:r>
      <w:r>
        <w:t>безопасности» является углубление аспирантами знаний о современных задачах, методах и</w:t>
      </w:r>
      <w:r>
        <w:t xml:space="preserve"> </w:t>
      </w:r>
      <w:r>
        <w:t>средствах защиты информации в компьютерных системах.</w:t>
      </w:r>
      <w:r w:rsidR="00F6226B">
        <w:t xml:space="preserve"> </w:t>
      </w:r>
      <w:r>
        <w:t>Основным содержанием курса является рассмотрение вопросов, связанных с решением о</w:t>
      </w:r>
      <w:r>
        <w:t>сновны</w:t>
      </w:r>
      <w:r>
        <w:t>х</w:t>
      </w:r>
      <w:r>
        <w:t xml:space="preserve"> задач защиты информации</w:t>
      </w:r>
      <w:r>
        <w:t xml:space="preserve">, </w:t>
      </w:r>
      <w:r w:rsidR="000E304D">
        <w:t>методов и средств п</w:t>
      </w:r>
      <w:r w:rsidR="000E304D">
        <w:t>остроени</w:t>
      </w:r>
      <w:r w:rsidR="000E304D">
        <w:t>я</w:t>
      </w:r>
      <w:r w:rsidR="000E304D">
        <w:t xml:space="preserve"> систем защиты от угрозы нарушения конфиденциальности,</w:t>
      </w:r>
      <w:r w:rsidR="000E304D">
        <w:t xml:space="preserve"> </w:t>
      </w:r>
      <w:r w:rsidR="000E304D">
        <w:t>целостности и доступности информации компьютерных систем</w:t>
      </w:r>
      <w:r w:rsidR="00F6226B">
        <w:t>.</w:t>
      </w:r>
      <w:r w:rsidR="000E304D">
        <w:t xml:space="preserve"> </w:t>
      </w:r>
      <w:r w:rsidR="00F6226B">
        <w:t xml:space="preserve">Дается </w:t>
      </w:r>
      <w:r w:rsidR="000E304D">
        <w:t>о</w:t>
      </w:r>
      <w:r w:rsidR="000E304D" w:rsidRPr="000E304D">
        <w:t>бзор и сравнительный анализ стандартов информационной безопасности</w:t>
      </w:r>
      <w:r w:rsidR="000E304D">
        <w:t xml:space="preserve">, </w:t>
      </w:r>
      <w:r w:rsidR="00F6226B">
        <w:t xml:space="preserve">изучаются </w:t>
      </w:r>
      <w:r w:rsidR="000E304D">
        <w:t>п</w:t>
      </w:r>
      <w:r w:rsidR="000E304D" w:rsidRPr="000E304D">
        <w:t>олитик</w:t>
      </w:r>
      <w:r w:rsidR="00F6226B">
        <w:t>и</w:t>
      </w:r>
      <w:r w:rsidR="000E304D" w:rsidRPr="000E304D">
        <w:t xml:space="preserve"> безопасности и их модел</w:t>
      </w:r>
      <w:r w:rsidR="00F6226B">
        <w:t>и</w:t>
      </w:r>
      <w:r w:rsidR="000E304D">
        <w:t xml:space="preserve">, </w:t>
      </w:r>
      <w:r w:rsidR="00F6226B">
        <w:t xml:space="preserve">методы </w:t>
      </w:r>
      <w:r w:rsidR="000E304D">
        <w:t>и</w:t>
      </w:r>
      <w:r w:rsidR="000E304D" w:rsidRPr="000E304D">
        <w:t>дентификац</w:t>
      </w:r>
      <w:proofErr w:type="gramStart"/>
      <w:r w:rsidR="000E304D" w:rsidRPr="000E304D">
        <w:t>и</w:t>
      </w:r>
      <w:r w:rsidR="000E304D">
        <w:t>и</w:t>
      </w:r>
      <w:r w:rsidR="000E304D" w:rsidRPr="000E304D">
        <w:t xml:space="preserve"> и ау</w:t>
      </w:r>
      <w:proofErr w:type="gramEnd"/>
      <w:r w:rsidR="000E304D" w:rsidRPr="000E304D">
        <w:t>тентификаци</w:t>
      </w:r>
      <w:r w:rsidR="000E304D">
        <w:t>и</w:t>
      </w:r>
      <w:r w:rsidR="000E304D" w:rsidRPr="000E304D">
        <w:t xml:space="preserve"> в компьютерн</w:t>
      </w:r>
      <w:r w:rsidR="000E304D">
        <w:t>ых</w:t>
      </w:r>
      <w:r w:rsidR="000E304D" w:rsidRPr="000E304D">
        <w:t xml:space="preserve"> систем</w:t>
      </w:r>
      <w:r w:rsidR="000E304D">
        <w:t xml:space="preserve">ах, </w:t>
      </w:r>
      <w:r w:rsidR="00F6226B">
        <w:t xml:space="preserve">а также методы и средства </w:t>
      </w:r>
      <w:r w:rsidR="000E304D">
        <w:t>у</w:t>
      </w:r>
      <w:r w:rsidR="000E304D" w:rsidRPr="000E304D">
        <w:t>правлени</w:t>
      </w:r>
      <w:r w:rsidR="00F6226B">
        <w:t>я</w:t>
      </w:r>
      <w:r w:rsidR="000E304D" w:rsidRPr="000E304D">
        <w:t xml:space="preserve"> безопасностью</w:t>
      </w:r>
      <w:r w:rsidR="000E304D">
        <w:t>.</w:t>
      </w:r>
      <w:r w:rsidR="00F6226B">
        <w:t xml:space="preserve"> </w:t>
      </w:r>
    </w:p>
    <w:p w:rsidR="00054BDA" w:rsidRPr="002E2F5E" w:rsidRDefault="002E2F5E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E2F5E">
        <w:rPr>
          <w:rFonts w:ascii="Arial" w:hAnsi="Arial" w:cs="Arial"/>
          <w:b/>
          <w:bCs/>
          <w:color w:val="000000"/>
          <w:sz w:val="20"/>
          <w:szCs w:val="20"/>
        </w:rPr>
        <w:t>«Системное проектирование электронных средств»</w:t>
      </w:r>
    </w:p>
    <w:p w:rsidR="002E2F5E" w:rsidRDefault="002E2F5E" w:rsidP="002E2F5E">
      <w:pPr>
        <w:jc w:val="both"/>
      </w:pPr>
      <w:proofErr w:type="gramStart"/>
      <w:r>
        <w:t>Цел</w:t>
      </w:r>
      <w:r w:rsidR="00456A2F">
        <w:t>ью</w:t>
      </w:r>
      <w:r>
        <w:t xml:space="preserve"> освоения дисциплины «Системное</w:t>
      </w:r>
      <w:r>
        <w:t xml:space="preserve"> </w:t>
      </w:r>
      <w:r>
        <w:t>проектирование электронных средств» явля</w:t>
      </w:r>
      <w:r w:rsidR="00456A2F">
        <w:t>е</w:t>
      </w:r>
      <w:r>
        <w:t>тся обучение аспирантов системному подходу к</w:t>
      </w:r>
      <w:r>
        <w:t xml:space="preserve"> </w:t>
      </w:r>
      <w:r>
        <w:t>проектированию электронной аппаратуры на основе использования современных</w:t>
      </w:r>
      <w:r>
        <w:t xml:space="preserve"> </w:t>
      </w:r>
      <w:r>
        <w:t>аналитических методов и методов имитационного моделирования с применением</w:t>
      </w:r>
      <w:r>
        <w:t xml:space="preserve"> </w:t>
      </w:r>
      <w:r>
        <w:t>программных средств, как специализированных для расчетов показателей назначения, так и</w:t>
      </w:r>
      <w:r>
        <w:t xml:space="preserve"> </w:t>
      </w:r>
      <w:r>
        <w:t>систем моделирования физических процессов (электрических, тепловых, механических и</w:t>
      </w:r>
      <w:r>
        <w:t xml:space="preserve"> </w:t>
      </w:r>
      <w:r>
        <w:t>др.), протекающих в схемах и конструкциях электронных средств</w:t>
      </w:r>
      <w:r w:rsidR="00456A2F">
        <w:t>.</w:t>
      </w:r>
      <w:proofErr w:type="gramEnd"/>
      <w:r>
        <w:t xml:space="preserve"> </w:t>
      </w:r>
      <w:r w:rsidR="00E86F7D">
        <w:t>Важная роль отводится</w:t>
      </w:r>
      <w:r>
        <w:t xml:space="preserve"> применени</w:t>
      </w:r>
      <w:r w:rsidR="00E86F7D">
        <w:t>ю</w:t>
      </w:r>
      <w:r>
        <w:t xml:space="preserve"> </w:t>
      </w:r>
      <w:r w:rsidR="00E86F7D">
        <w:t>средств вычислительной техники</w:t>
      </w:r>
      <w:r>
        <w:t xml:space="preserve"> для решения задач автоматизированного системного анализа и</w:t>
      </w:r>
      <w:r>
        <w:t xml:space="preserve"> </w:t>
      </w:r>
      <w:r>
        <w:t>обеспечения работоспособности и долговечности электронных средств.</w:t>
      </w:r>
    </w:p>
    <w:p w:rsidR="00456A2F" w:rsidRDefault="002B16C1" w:rsidP="00456A2F">
      <w:pPr>
        <w:jc w:val="both"/>
      </w:pPr>
      <w:r>
        <w:t>В рамках курса рассматриваются с</w:t>
      </w:r>
      <w:r>
        <w:t>истемные модели электронных средств</w:t>
      </w:r>
      <w:r>
        <w:t>, позволяющие проводить</w:t>
      </w:r>
      <w:r>
        <w:t xml:space="preserve"> </w:t>
      </w:r>
      <w:r>
        <w:t>у</w:t>
      </w:r>
      <w:r>
        <w:t>чёт электрических, тепловых,</w:t>
      </w:r>
      <w:r>
        <w:t xml:space="preserve"> </w:t>
      </w:r>
      <w:r>
        <w:t>механических и др. воздействий.</w:t>
      </w:r>
      <w:r>
        <w:t xml:space="preserve"> Изучается в</w:t>
      </w:r>
      <w:r>
        <w:t>лияние</w:t>
      </w:r>
      <w:r>
        <w:t xml:space="preserve"> </w:t>
      </w:r>
      <w:r>
        <w:t>размещения электронных компонентов в электронной аппаратуре на протекающие</w:t>
      </w:r>
      <w:r>
        <w:t xml:space="preserve"> </w:t>
      </w:r>
      <w:r>
        <w:t>физические процессы</w:t>
      </w:r>
      <w:r>
        <w:t>, и</w:t>
      </w:r>
      <w:r>
        <w:t>нтегрирование подмоделей разнородных физических моделей в единую комплексную модель</w:t>
      </w:r>
      <w:r w:rsidR="00957BCE">
        <w:t>. Излагаются с</w:t>
      </w:r>
      <w:r>
        <w:t>истемные методы получения коэффициентов чувствительности и эластичности</w:t>
      </w:r>
      <w:r>
        <w:t xml:space="preserve"> </w:t>
      </w:r>
      <w:r>
        <w:t>технических и экономических характеристик электронных средств</w:t>
      </w:r>
      <w:r w:rsidR="00957BCE">
        <w:t>,</w:t>
      </w:r>
      <w:r>
        <w:t xml:space="preserve"> </w:t>
      </w:r>
      <w:r w:rsidR="00957BCE">
        <w:t>методы о</w:t>
      </w:r>
      <w:r>
        <w:t>птимизаци</w:t>
      </w:r>
      <w:r w:rsidR="00957BCE">
        <w:t>и</w:t>
      </w:r>
      <w:r>
        <w:t xml:space="preserve"> </w:t>
      </w:r>
      <w:r w:rsidR="00957BCE">
        <w:t>для</w:t>
      </w:r>
      <w:r>
        <w:t xml:space="preserve"> обеспечения высоких значений критериев оценки</w:t>
      </w:r>
      <w:r>
        <w:t xml:space="preserve"> </w:t>
      </w:r>
      <w:r>
        <w:t>функционирования электронных средств</w:t>
      </w:r>
      <w:r w:rsidR="00957BCE">
        <w:t>, м</w:t>
      </w:r>
      <w:r w:rsidR="00957BCE">
        <w:t>етоды расчётов вероятностных показателей</w:t>
      </w:r>
      <w:r w:rsidR="00957BCE">
        <w:t xml:space="preserve"> для о</w:t>
      </w:r>
      <w:r w:rsidR="00957BCE">
        <w:t>беспечени</w:t>
      </w:r>
      <w:r w:rsidR="00957BCE">
        <w:t>я</w:t>
      </w:r>
      <w:r w:rsidR="00957BCE">
        <w:t xml:space="preserve"> точности, стабильности и </w:t>
      </w:r>
      <w:proofErr w:type="spellStart"/>
      <w:r w:rsidR="00957BCE">
        <w:t>серийнопригодности</w:t>
      </w:r>
      <w:proofErr w:type="spellEnd"/>
      <w:r w:rsidR="00957BCE">
        <w:t xml:space="preserve"> электронных средств</w:t>
      </w:r>
      <w:r>
        <w:t xml:space="preserve">. </w:t>
      </w:r>
      <w:r w:rsidR="00957BCE">
        <w:t>Проводится с</w:t>
      </w:r>
      <w:r>
        <w:t>интез и анализ допусков методом линейного</w:t>
      </w:r>
      <w:r>
        <w:t xml:space="preserve"> </w:t>
      </w:r>
      <w:r>
        <w:t>программирования.</w:t>
      </w:r>
      <w:r w:rsidR="00456A2F">
        <w:t xml:space="preserve"> </w:t>
      </w:r>
    </w:p>
    <w:p w:rsidR="002B16C1" w:rsidRPr="00E86F7D" w:rsidRDefault="00E86F7D" w:rsidP="002B16C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F7D">
        <w:rPr>
          <w:rFonts w:ascii="Arial" w:hAnsi="Arial" w:cs="Arial"/>
          <w:b/>
          <w:bCs/>
          <w:color w:val="000000"/>
          <w:sz w:val="20"/>
          <w:szCs w:val="20"/>
        </w:rPr>
        <w:t>«Измерительная техника»</w:t>
      </w:r>
    </w:p>
    <w:p w:rsidR="002B16C1" w:rsidRDefault="00E86F7D" w:rsidP="002E2F5E">
      <w:pPr>
        <w:jc w:val="both"/>
      </w:pPr>
      <w:r>
        <w:t>Целью освоения дисциплины «Измерительные технологии» является углубление знаний</w:t>
      </w:r>
      <w:r>
        <w:t xml:space="preserve"> </w:t>
      </w:r>
      <w:r>
        <w:t>о решении научных и практических задач, связанных с измерительными технологиями,</w:t>
      </w:r>
      <w:r>
        <w:t xml:space="preserve"> </w:t>
      </w:r>
      <w:r>
        <w:t>необходимыми для выпуска изделий необходимого качества.</w:t>
      </w:r>
      <w:r w:rsidR="00536445">
        <w:t xml:space="preserve"> Основным содержанием курса является изучение о</w:t>
      </w:r>
      <w:r w:rsidRPr="00E86F7D">
        <w:t>бщи</w:t>
      </w:r>
      <w:r w:rsidR="00536445">
        <w:t>х</w:t>
      </w:r>
      <w:r w:rsidRPr="00E86F7D">
        <w:t xml:space="preserve"> свойств и характеристик измерительных преобразователей</w:t>
      </w:r>
      <w:r w:rsidR="00536445">
        <w:t>, показателей к</w:t>
      </w:r>
      <w:r w:rsidR="00536445" w:rsidRPr="00536445">
        <w:t>ачеств</w:t>
      </w:r>
      <w:r w:rsidR="00536445">
        <w:t>а</w:t>
      </w:r>
      <w:r w:rsidR="00536445" w:rsidRPr="00536445">
        <w:t xml:space="preserve"> измерений и способ</w:t>
      </w:r>
      <w:r w:rsidR="00536445">
        <w:t>ов</w:t>
      </w:r>
      <w:r w:rsidR="00536445" w:rsidRPr="00536445">
        <w:t xml:space="preserve"> </w:t>
      </w:r>
      <w:r w:rsidR="00536445">
        <w:t>их</w:t>
      </w:r>
      <w:r w:rsidR="00536445" w:rsidRPr="00536445">
        <w:t xml:space="preserve"> достижения</w:t>
      </w:r>
      <w:r w:rsidR="00536445">
        <w:t>, м</w:t>
      </w:r>
      <w:r w:rsidR="00536445" w:rsidRPr="00536445">
        <w:t>етодик выполнения измерений</w:t>
      </w:r>
      <w:r w:rsidR="00536445">
        <w:t>, м</w:t>
      </w:r>
      <w:r w:rsidR="00536445" w:rsidRPr="00536445">
        <w:t>етод</w:t>
      </w:r>
      <w:r w:rsidR="00536445">
        <w:t>ов и средств</w:t>
      </w:r>
      <w:r w:rsidR="00536445" w:rsidRPr="00536445">
        <w:t xml:space="preserve"> получения и передачи измерительной информации</w:t>
      </w:r>
      <w:r w:rsidR="00536445">
        <w:t>, а также современных к</w:t>
      </w:r>
      <w:r w:rsidR="00536445" w:rsidRPr="00536445">
        <w:t>омпьютерны</w:t>
      </w:r>
      <w:r w:rsidR="00536445">
        <w:t>х</w:t>
      </w:r>
      <w:r w:rsidR="00536445" w:rsidRPr="00536445">
        <w:t xml:space="preserve"> измерительны</w:t>
      </w:r>
      <w:r w:rsidR="00536445">
        <w:t>х</w:t>
      </w:r>
      <w:r w:rsidR="00536445" w:rsidRPr="00536445">
        <w:t xml:space="preserve"> технологи</w:t>
      </w:r>
      <w:r w:rsidR="00536445">
        <w:t>й.</w:t>
      </w:r>
    </w:p>
    <w:p w:rsidR="00E43F21" w:rsidRPr="00322DF9" w:rsidRDefault="00322DF9" w:rsidP="003C1234">
      <w:pPr>
        <w:keepNext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2DF9">
        <w:rPr>
          <w:rFonts w:ascii="Arial" w:hAnsi="Arial" w:cs="Arial"/>
          <w:b/>
          <w:bCs/>
          <w:color w:val="000000"/>
          <w:sz w:val="20"/>
          <w:szCs w:val="20"/>
        </w:rPr>
        <w:t>«</w:t>
      </w:r>
      <w:r w:rsidR="00E43F21" w:rsidRPr="00322DF9">
        <w:rPr>
          <w:rFonts w:ascii="Arial" w:hAnsi="Arial" w:cs="Arial"/>
          <w:b/>
          <w:bCs/>
          <w:color w:val="000000"/>
          <w:sz w:val="20"/>
          <w:szCs w:val="20"/>
        </w:rPr>
        <w:t>Специальная дисциплина</w:t>
      </w:r>
      <w:r w:rsidRPr="00322DF9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322DF9" w:rsidRDefault="003C1234" w:rsidP="003C1234">
      <w:pPr>
        <w:jc w:val="both"/>
      </w:pPr>
      <w:r>
        <w:t>Целью дисциплины является подготовка к сдаче и сдача кандидатского экзамена по</w:t>
      </w:r>
      <w:r>
        <w:t xml:space="preserve"> </w:t>
      </w:r>
      <w:r>
        <w:t>специальности в соответствии с научной специальностью подготавливаемой научно</w:t>
      </w:r>
      <w:r>
        <w:t>-</w:t>
      </w:r>
      <w:r>
        <w:lastRenderedPageBreak/>
        <w:t>квалификационной работы (диссертации).</w:t>
      </w:r>
      <w:r>
        <w:t xml:space="preserve"> </w:t>
      </w:r>
      <w:r>
        <w:t>Программа «Специальная дисциплина» дифференцирована по областям знания</w:t>
      </w:r>
      <w:r>
        <w:t xml:space="preserve"> </w:t>
      </w:r>
      <w:r>
        <w:t>научных специальностей образовательной программы. Аспирант осваивает один из блоков и сдает кандидатский экзамен в соответствии с научной</w:t>
      </w:r>
      <w:r>
        <w:t xml:space="preserve"> </w:t>
      </w:r>
      <w:r>
        <w:t>специальностью его научно-квалификационной работы (диссертации).</w:t>
      </w:r>
    </w:p>
    <w:p w:rsidR="00F3395B" w:rsidRPr="00F3395B" w:rsidRDefault="00F3395B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395B">
        <w:rPr>
          <w:rFonts w:ascii="Arial" w:hAnsi="Arial" w:cs="Arial"/>
          <w:b/>
          <w:bCs/>
          <w:color w:val="000000"/>
          <w:sz w:val="20"/>
          <w:szCs w:val="20"/>
        </w:rPr>
        <w:t>«Научно-исследовательская практика»</w:t>
      </w:r>
    </w:p>
    <w:p w:rsidR="00F3395B" w:rsidRDefault="00F3395B" w:rsidP="00F3395B">
      <w:pPr>
        <w:jc w:val="both"/>
      </w:pPr>
      <w: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</w:t>
      </w:r>
      <w:r>
        <w:t xml:space="preserve"> </w:t>
      </w:r>
      <w:r>
        <w:t>НИУ ВШЭ.</w:t>
      </w:r>
    </w:p>
    <w:p w:rsidR="00F3395B" w:rsidRDefault="00F3395B" w:rsidP="00F3395B">
      <w:pPr>
        <w:jc w:val="both"/>
      </w:pPr>
      <w:r>
        <w:t>Основными формами научно-исследовательской практики являются:</w:t>
      </w:r>
      <w:r w:rsidR="00340315">
        <w:t xml:space="preserve"> </w:t>
      </w:r>
      <w:r>
        <w:t>научно-исследовательский семинар (НИС)</w:t>
      </w:r>
      <w:r w:rsidR="00340315">
        <w:t xml:space="preserve">, </w:t>
      </w:r>
      <w:r>
        <w:t>научно-исследовательский проект (НИП)</w:t>
      </w:r>
      <w:r w:rsidR="00340315">
        <w:t xml:space="preserve">, </w:t>
      </w:r>
      <w:r>
        <w:t>иные формы научно-исследовательской практики, установленные Аспирантской</w:t>
      </w:r>
      <w:r w:rsidR="00340315">
        <w:t xml:space="preserve"> </w:t>
      </w:r>
      <w:r>
        <w:t>школой в зависимости от специфики программы аспирантуры и тематики научно</w:t>
      </w:r>
      <w:r w:rsidR="00340315">
        <w:t>-</w:t>
      </w:r>
      <w:r>
        <w:t>квалификационной работы (диссертации).</w:t>
      </w:r>
    </w:p>
    <w:p w:rsidR="00340315" w:rsidRDefault="00340315" w:rsidP="00340315">
      <w:pPr>
        <w:jc w:val="both"/>
      </w:pPr>
      <w:r>
        <w:t xml:space="preserve">Научно-исследовательский семинар включает аудиторные занятия, </w:t>
      </w:r>
      <w:proofErr w:type="spellStart"/>
      <w:r>
        <w:t>пр</w:t>
      </w:r>
      <w:r>
        <w:t>о</w:t>
      </w:r>
      <w:r>
        <w:t>водящиеся</w:t>
      </w:r>
      <w:proofErr w:type="spellEnd"/>
      <w:r>
        <w:t xml:space="preserve"> в</w:t>
      </w:r>
      <w:r>
        <w:t xml:space="preserve"> </w:t>
      </w:r>
      <w:r>
        <w:t>соответствии с установленным Аспирантской школой расписанием. НИС также включает</w:t>
      </w:r>
      <w:r>
        <w:t xml:space="preserve"> </w:t>
      </w:r>
      <w:r>
        <w:t>самостоятельную работу аспирантов, предусмотренную учебным планом подготовки.</w:t>
      </w:r>
      <w:r>
        <w:t xml:space="preserve"> </w:t>
      </w:r>
      <w:r>
        <w:t>Схема организации НИС включает в себя доклады двух видов:</w:t>
      </w:r>
      <w:r>
        <w:t xml:space="preserve"> </w:t>
      </w:r>
      <w:r>
        <w:t>доклады аспирантов по теме диссертационной работы</w:t>
      </w:r>
      <w:r>
        <w:t xml:space="preserve">, </w:t>
      </w:r>
      <w:r>
        <w:t>доклады ведущих ученых по актуальным научным вопросам</w:t>
      </w:r>
      <w:r>
        <w:t>.</w:t>
      </w:r>
    </w:p>
    <w:p w:rsidR="00340315" w:rsidRDefault="00340315" w:rsidP="00340315">
      <w:pPr>
        <w:jc w:val="both"/>
      </w:pPr>
      <w:r>
        <w:t>Научно-исследовательский проект выполняется аспирантом в составе проектной команды или индивидуально по согласованию с научным руководителем. В качестве формы</w:t>
      </w:r>
      <w:r>
        <w:t xml:space="preserve"> </w:t>
      </w:r>
      <w:r>
        <w:t>научно-исследовательского проекта могут использоваться следующие виды работ: участие в</w:t>
      </w:r>
      <w:r>
        <w:t xml:space="preserve"> </w:t>
      </w:r>
      <w:r>
        <w:t>исследовании в составе научно-учебной группы; проектной учебной группы; в составе команды, выполняющей работы над грантом РФФИ, РГНФ, РНФ или иных фондов, в том числе фондов НИУ ВШЭ; в составе команды, выполняющей контракт, заключенный одним из</w:t>
      </w:r>
      <w:r>
        <w:t xml:space="preserve"> </w:t>
      </w:r>
      <w:r>
        <w:t>подразделений НИУ ВШЭ; в составе команды, выполняющей инициативный проект под руководством научного руководителя аспиранта.</w:t>
      </w:r>
    </w:p>
    <w:p w:rsidR="00340315" w:rsidRDefault="00340315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315">
        <w:rPr>
          <w:rFonts w:ascii="Arial" w:hAnsi="Arial" w:cs="Arial"/>
          <w:b/>
          <w:bCs/>
          <w:color w:val="000000"/>
          <w:sz w:val="20"/>
          <w:szCs w:val="20"/>
        </w:rPr>
        <w:t>«Научно-педагогическая практика»</w:t>
      </w:r>
    </w:p>
    <w:p w:rsidR="00340315" w:rsidRDefault="00340315" w:rsidP="00340315">
      <w:pPr>
        <w:jc w:val="both"/>
      </w:pPr>
      <w:r>
        <w:t>Научно-педагогическая практика аспирантов является обязательной педагогической</w:t>
      </w:r>
      <w:r>
        <w:t xml:space="preserve"> </w:t>
      </w:r>
      <w:r>
        <w:t>практикой, направленной на формирование у аспирантов компетенций преподавателя</w:t>
      </w:r>
      <w:r>
        <w:t xml:space="preserve"> </w:t>
      </w:r>
      <w:r>
        <w:t>высшей школы.</w:t>
      </w:r>
      <w:r>
        <w:t xml:space="preserve"> </w:t>
      </w:r>
      <w:proofErr w:type="gramStart"/>
      <w:r>
        <w:t>Научно-педагогическая практика аспирантов может проходить в различных формах</w:t>
      </w:r>
      <w:r>
        <w:t xml:space="preserve"> </w:t>
      </w:r>
      <w:r>
        <w:t>преподавательской деятельности:</w:t>
      </w:r>
      <w:r>
        <w:t xml:space="preserve"> </w:t>
      </w:r>
      <w:r>
        <w:t>изучение опыта преподавания ведущих преподавателей НИУ ВШЭ в ходе посещения</w:t>
      </w:r>
      <w:r>
        <w:t xml:space="preserve"> </w:t>
      </w:r>
      <w:r>
        <w:t>учебных занятий по научной дисциплине, смежным наукам;</w:t>
      </w:r>
      <w:r>
        <w:t xml:space="preserve"> </w:t>
      </w:r>
      <w:r>
        <w:t>разработка содержания учебных занятий, методическая работа по учебному предмету,</w:t>
      </w:r>
      <w:r>
        <w:t xml:space="preserve"> </w:t>
      </w:r>
      <w:r>
        <w:t>соответствующему направлению научных интересов аспиранта;</w:t>
      </w:r>
      <w:r>
        <w:t xml:space="preserve"> </w:t>
      </w:r>
      <w:r>
        <w:t>проведение лекционных и семинарских занятий по тематике, соответствующей</w:t>
      </w:r>
      <w:r>
        <w:t xml:space="preserve"> </w:t>
      </w:r>
      <w:r>
        <w:t>направлению научных интересов аспиранта;</w:t>
      </w:r>
      <w:proofErr w:type="gramEnd"/>
      <w:r>
        <w:t xml:space="preserve"> </w:t>
      </w:r>
      <w:r>
        <w:t>подготовка кейсов, материалов для практических работ, составление задач и т.д.;</w:t>
      </w:r>
      <w:r>
        <w:t xml:space="preserve"> </w:t>
      </w:r>
      <w:r>
        <w:t>другие формы педагогической деятельности, определенные Аспирантской школой и</w:t>
      </w:r>
      <w:r>
        <w:t xml:space="preserve"> </w:t>
      </w:r>
      <w:r>
        <w:t>закрепленные в учебном плане.</w:t>
      </w:r>
    </w:p>
    <w:p w:rsidR="00330124" w:rsidRDefault="00330124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124">
        <w:rPr>
          <w:rFonts w:ascii="Arial" w:hAnsi="Arial" w:cs="Arial"/>
          <w:b/>
          <w:bCs/>
          <w:color w:val="000000"/>
          <w:sz w:val="20"/>
          <w:szCs w:val="20"/>
        </w:rPr>
        <w:t>«Государственная итоговая аттестация»</w:t>
      </w:r>
    </w:p>
    <w:p w:rsidR="00330124" w:rsidRDefault="00330124" w:rsidP="00330124">
      <w:pPr>
        <w:jc w:val="both"/>
      </w:pPr>
      <w:r>
        <w:t>Государственная итоговая аттестация аспиранта является обязательной и</w:t>
      </w:r>
      <w:r>
        <w:t xml:space="preserve"> </w:t>
      </w:r>
      <w:r>
        <w:t>осуществляется после освоения образовательной программы в полном объеме. Она включает подготовку и сдачу государственного экзамена и представление</w:t>
      </w:r>
      <w:r>
        <w:t xml:space="preserve"> </w:t>
      </w:r>
      <w:r>
        <w:t>научного доклада об основных результатах подготовленной научно</w:t>
      </w:r>
      <w:r>
        <w:t>-</w:t>
      </w:r>
      <w:r>
        <w:t>квалификационной работы (диссертации).</w:t>
      </w:r>
      <w:r>
        <w:t xml:space="preserve"> </w:t>
      </w:r>
      <w: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</w:t>
      </w:r>
      <w:r>
        <w:t xml:space="preserve"> </w:t>
      </w:r>
      <w:r>
        <w:t>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  <w:r>
        <w:t xml:space="preserve"> </w:t>
      </w:r>
      <w:r>
        <w:t xml:space="preserve">Государственный экзамен представляет собой проверку </w:t>
      </w:r>
      <w:r>
        <w:lastRenderedPageBreak/>
        <w:t>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</w:t>
      </w:r>
      <w:r>
        <w:t xml:space="preserve"> </w:t>
      </w:r>
      <w:r>
        <w:t>своей профессиональной деятельности, профессионально излагать специальную</w:t>
      </w:r>
      <w:r>
        <w:t xml:space="preserve"> </w:t>
      </w:r>
      <w:r>
        <w:t>информацию, научно аргументировать и защищать свою точку зрения, опираясь</w:t>
      </w:r>
      <w:r>
        <w:t xml:space="preserve"> </w:t>
      </w:r>
      <w:r>
        <w:t>на полученные углубленные знания, умения и сформированные компетенции.</w:t>
      </w:r>
      <w:bookmarkStart w:id="0" w:name="_GoBack"/>
      <w:bookmarkEnd w:id="0"/>
    </w:p>
    <w:sectPr w:rsidR="00330124" w:rsidSect="004C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B"/>
    <w:rsid w:val="00054BDA"/>
    <w:rsid w:val="0005663A"/>
    <w:rsid w:val="000E304D"/>
    <w:rsid w:val="000F00B0"/>
    <w:rsid w:val="001976AB"/>
    <w:rsid w:val="001C22F2"/>
    <w:rsid w:val="001F1909"/>
    <w:rsid w:val="0022596F"/>
    <w:rsid w:val="002400D7"/>
    <w:rsid w:val="002506DF"/>
    <w:rsid w:val="002B16C1"/>
    <w:rsid w:val="002B28EC"/>
    <w:rsid w:val="002E06ED"/>
    <w:rsid w:val="002E2F5E"/>
    <w:rsid w:val="003146F4"/>
    <w:rsid w:val="00322DF9"/>
    <w:rsid w:val="00330124"/>
    <w:rsid w:val="00340315"/>
    <w:rsid w:val="003C1234"/>
    <w:rsid w:val="003D5A5D"/>
    <w:rsid w:val="00456A2F"/>
    <w:rsid w:val="004C7D4D"/>
    <w:rsid w:val="00536445"/>
    <w:rsid w:val="005B0638"/>
    <w:rsid w:val="005D6388"/>
    <w:rsid w:val="0073254E"/>
    <w:rsid w:val="007548C3"/>
    <w:rsid w:val="007615B2"/>
    <w:rsid w:val="008B71CE"/>
    <w:rsid w:val="008E1AD7"/>
    <w:rsid w:val="00910749"/>
    <w:rsid w:val="00957BCE"/>
    <w:rsid w:val="00A14A7F"/>
    <w:rsid w:val="00A17AD7"/>
    <w:rsid w:val="00A62250"/>
    <w:rsid w:val="00A85987"/>
    <w:rsid w:val="00B92FE5"/>
    <w:rsid w:val="00C62807"/>
    <w:rsid w:val="00CF4815"/>
    <w:rsid w:val="00D10552"/>
    <w:rsid w:val="00DD098F"/>
    <w:rsid w:val="00E171AF"/>
    <w:rsid w:val="00E43F21"/>
    <w:rsid w:val="00E64BCF"/>
    <w:rsid w:val="00E86F7D"/>
    <w:rsid w:val="00EB6411"/>
    <w:rsid w:val="00EE75C4"/>
    <w:rsid w:val="00EF5420"/>
    <w:rsid w:val="00F22823"/>
    <w:rsid w:val="00F3395B"/>
    <w:rsid w:val="00F6226B"/>
    <w:rsid w:val="00F6263C"/>
    <w:rsid w:val="00F80448"/>
    <w:rsid w:val="00F82A31"/>
    <w:rsid w:val="00FA1CB0"/>
    <w:rsid w:val="00FE62A2"/>
    <w:rsid w:val="00FF363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Сергей</cp:lastModifiedBy>
  <cp:revision>9</cp:revision>
  <dcterms:created xsi:type="dcterms:W3CDTF">2019-03-20T08:01:00Z</dcterms:created>
  <dcterms:modified xsi:type="dcterms:W3CDTF">2019-03-20T10:38:00Z</dcterms:modified>
</cp:coreProperties>
</file>