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  <w:color w:val="000000"/>
          <w:sz w:val="28"/>
        </w:rPr>
      </w:pPr>
      <w:r>
        <w:rPr>
          <w:rFonts w:ascii="Cambria" w:hAnsi="Cambria" w:asciiTheme="majorHAnsi" w:hAnsiTheme="majorHAnsi"/>
          <w:b/>
          <w:color w:val="000000"/>
          <w:sz w:val="28"/>
        </w:rPr>
        <w:t xml:space="preserve">Протокол заседания академического совета </w:t>
        <w:br/>
        <w:t>ОП бакалавриата «Математика»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color w:val="000000"/>
          <w:sz w:val="24"/>
        </w:rPr>
        <w:t>03.10.2018 г.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  <w:color w:val="000000"/>
          <w:sz w:val="24"/>
        </w:rPr>
        <w:t>Присутствовали:</w:t>
      </w:r>
      <w:r>
        <w:rPr>
          <w:rFonts w:ascii="Cambria" w:hAnsi="Cambria" w:asciiTheme="majorHAnsi" w:hAnsiTheme="majorHAnsi"/>
          <w:color w:val="000000"/>
          <w:sz w:val="24"/>
        </w:rPr>
        <w:t xml:space="preserve"> И.В. Артамкин, А.Л. Городенцев,  В.А. Кириченко, А.В. Клименко, А.М. Красносельский, А.Ю. Пирковский, П.А. Сапонов, С.М. Хорошкин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color w:val="000000"/>
          <w:sz w:val="24"/>
        </w:rPr>
      </w:pPr>
      <w:r>
        <w:rPr>
          <w:rFonts w:ascii="Cambria" w:hAnsi="Cambria" w:asciiTheme="majorHAnsi" w:hAnsiTheme="majorHAnsi"/>
          <w:b/>
          <w:color w:val="000000"/>
          <w:sz w:val="24"/>
        </w:rPr>
        <w:t>Постановили: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>
          <w:rFonts w:ascii="Cambria" w:hAnsi="Cambria" w:asciiTheme="majorHAnsi" w:hAnsiTheme="majorHAnsi"/>
          <w:b/>
          <w:color w:val="000000"/>
          <w:sz w:val="24"/>
        </w:rPr>
        <w:t xml:space="preserve"> </w:t>
      </w:r>
      <w:r>
        <w:rPr>
          <w:rFonts w:ascii="Cambria" w:hAnsi="Cambria" w:asciiTheme="majorHAnsi" w:hAnsiTheme="majorHAnsi"/>
          <w:b/>
          <w:color w:val="000000"/>
          <w:sz w:val="24"/>
        </w:rPr>
        <w:t>О программах-минимум по курсам «Геометрия и линейная алгебра», «Алгебра» и «Геометрия»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color w:val="000000"/>
          <w:sz w:val="24"/>
        </w:rPr>
        <w:t xml:space="preserve">Выделить начала линейной алгебры, изучаемые в первом семестре первого курса, в семестровый курс </w:t>
      </w:r>
      <w:bookmarkStart w:id="0" w:name="__DdeLink__245_1810177922"/>
      <w:r>
        <w:rPr>
          <w:rFonts w:ascii="Cambria" w:hAnsi="Cambria" w:asciiTheme="majorHAnsi" w:hAnsiTheme="majorHAnsi"/>
          <w:color w:val="000000"/>
          <w:sz w:val="24"/>
        </w:rPr>
        <w:t>«Геометрия и линейная алгебра»</w:t>
      </w:r>
      <w:bookmarkEnd w:id="0"/>
      <w:r>
        <w:rPr>
          <w:rFonts w:ascii="Cambria" w:hAnsi="Cambria" w:asciiTheme="majorHAnsi" w:hAnsiTheme="majorHAnsi"/>
          <w:color w:val="000000"/>
          <w:sz w:val="24"/>
        </w:rPr>
        <w:t>, заменив этим курсом первый семестр курса «Геометрия». Утвердить программы-минимум (см. Приложения 1 и 2) курса «Геометрия и линейная алгебра» и курсов «Алгебра» (1-3 семестры) и «Геометрия» (2 семестр). Рекомендовать лекторам годового курса «Алгебра и геометрия» в Совместном бакалавриате с ЦПМ использовать программы из Приложений 1 и 2 в качестве программы-минимум курса.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ascii="Cambria" w:hAnsi="Cambria" w:asciiTheme="majorHAnsi" w:hAnsiTheme="majorHAnsi"/>
          <w:b/>
          <w:color w:val="000000"/>
          <w:sz w:val="24"/>
        </w:rPr>
        <w:t xml:space="preserve"> </w:t>
      </w:r>
      <w:r>
        <w:rPr>
          <w:rFonts w:ascii="Cambria" w:hAnsi="Cambria" w:asciiTheme="majorHAnsi" w:hAnsiTheme="majorHAnsi"/>
          <w:b/>
          <w:color w:val="000000"/>
          <w:sz w:val="24"/>
        </w:rPr>
        <w:t xml:space="preserve">О выборе лекторов на обязательные курсы 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color w:val="000000"/>
          <w:sz w:val="24"/>
        </w:rPr>
        <w:t>Провести переговоры с преподавателями, чьи кандидатуры были в результате обсуждения выбраны для чтения лекций на обязательных курсах.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ascii="Cambria" w:hAnsi="Cambria" w:asciiTheme="majorHAnsi" w:hAnsiTheme="majorHAnsi"/>
          <w:b/>
          <w:color w:val="000000"/>
          <w:sz w:val="24"/>
        </w:rPr>
        <w:t xml:space="preserve"> </w:t>
      </w:r>
      <w:r>
        <w:rPr>
          <w:rFonts w:ascii="Cambria" w:hAnsi="Cambria" w:asciiTheme="majorHAnsi" w:hAnsiTheme="majorHAnsi"/>
          <w:b/>
          <w:color w:val="000000"/>
          <w:sz w:val="24"/>
        </w:rPr>
        <w:t>Об обязанностях кураторов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color w:val="000000"/>
          <w:sz w:val="24"/>
        </w:rPr>
        <w:t>Перераспределить обязанности кураторов курсов между кураторами и учебной частью, чтобы уменьшить объём нагрузки кураторов и расширить список потенциальных кураторов.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ascii="Cambria" w:hAnsi="Cambria" w:asciiTheme="majorHAnsi" w:hAnsiTheme="majorHAnsi"/>
          <w:b/>
          <w:color w:val="000000"/>
          <w:sz w:val="24"/>
        </w:rPr>
        <w:t xml:space="preserve"> </w:t>
      </w:r>
      <w:r>
        <w:rPr>
          <w:rFonts w:ascii="Cambria" w:hAnsi="Cambria" w:asciiTheme="majorHAnsi" w:hAnsiTheme="majorHAnsi"/>
          <w:b/>
          <w:color w:val="000000"/>
          <w:sz w:val="24"/>
        </w:rPr>
        <w:t>О привлечении аспирантов к преподаванию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color w:val="000000"/>
          <w:sz w:val="24"/>
        </w:rPr>
        <w:t>Поручить П.А.Сапонову составить перечень работ, которые могут быть засчитаны как педпрактика аспирантов. Рассмотреть возможность выделения на каждый обязательный курс одного аспиранта для помощи в проведении семинаров.</w:t>
      </w:r>
    </w:p>
    <w:p>
      <w:pPr>
        <w:pStyle w:val="ListParagraph"/>
        <w:ind w:left="720" w:hanging="0"/>
        <w:jc w:val="both"/>
        <w:rPr>
          <w:rFonts w:ascii="Cambria" w:hAnsi="Cambria" w:asciiTheme="majorHAnsi" w:hAnsiTheme="majorHAnsi"/>
          <w:color w:val="000000"/>
          <w:sz w:val="24"/>
        </w:rPr>
      </w:pPr>
      <w:r>
        <w:rPr>
          <w:rFonts w:asciiTheme="majorHAnsi" w:hAnsiTheme="majorHAnsi" w:ascii="Cambria" w:hAnsi="Cambria"/>
          <w:color w:val="000000"/>
          <w:sz w:val="24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ascii="Cambria" w:hAnsi="Cambria" w:asciiTheme="majorHAnsi" w:hAnsiTheme="majorHAnsi"/>
          <w:b/>
          <w:color w:val="000000"/>
          <w:sz w:val="24"/>
        </w:rPr>
        <w:t xml:space="preserve"> </w:t>
      </w:r>
      <w:r>
        <w:rPr>
          <w:rFonts w:ascii="Cambria" w:hAnsi="Cambria" w:asciiTheme="majorHAnsi" w:hAnsiTheme="majorHAnsi"/>
          <w:b/>
          <w:color w:val="000000"/>
          <w:sz w:val="24"/>
        </w:rPr>
        <w:t>Об организации работы учебных ассистентов и приёме задач</w:t>
      </w:r>
    </w:p>
    <w:p>
      <w:pPr>
        <w:pStyle w:val="Normal"/>
        <w:jc w:val="both"/>
        <w:rPr/>
      </w:pPr>
      <w:bookmarkStart w:id="1" w:name="__DdeLink__113_3605376534"/>
      <w:r>
        <w:rPr>
          <w:rFonts w:ascii="Cambria" w:hAnsi="Cambria" w:asciiTheme="majorHAnsi" w:hAnsiTheme="majorHAnsi"/>
          <w:color w:val="000000"/>
          <w:sz w:val="24"/>
        </w:rPr>
        <w:t xml:space="preserve">Рекомендовать лекторам организовывать приём задач таким образом, чтобы каждый студент мог сдавать задачи лишь ограниченному числу (1-3) принимающих </w:t>
      </w:r>
      <w:r>
        <w:rPr>
          <w:rFonts w:ascii="Cambria" w:hAnsi="Cambria" w:asciiTheme="majorHAnsi" w:hAnsiTheme="majorHAnsi"/>
          <w:color w:val="000000"/>
          <w:sz w:val="24"/>
        </w:rPr>
        <w:t>из числа преподавателей и учебных ассистентов</w:t>
      </w:r>
      <w:bookmarkEnd w:id="1"/>
      <w:r>
        <w:rPr>
          <w:rFonts w:ascii="Cambria" w:hAnsi="Cambria" w:asciiTheme="majorHAnsi" w:hAnsiTheme="majorHAnsi"/>
          <w:color w:val="000000"/>
          <w:sz w:val="24"/>
        </w:rPr>
        <w:t>. Собрать описания различных способов такой организации приёма задач для дальнейшего использования как методической помощи лекторам.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ascii="Cambria" w:hAnsi="Cambria" w:asciiTheme="majorHAnsi" w:hAnsiTheme="majorHAnsi"/>
          <w:b/>
          <w:color w:val="000000"/>
          <w:sz w:val="24"/>
        </w:rPr>
        <w:t xml:space="preserve"> </w:t>
      </w:r>
      <w:r>
        <w:rPr>
          <w:rFonts w:ascii="Cambria" w:hAnsi="Cambria" w:asciiTheme="majorHAnsi" w:hAnsiTheme="majorHAnsi"/>
          <w:b/>
          <w:color w:val="000000"/>
          <w:sz w:val="24"/>
        </w:rPr>
        <w:t>О проектной деятельности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color w:val="000000"/>
          <w:sz w:val="24"/>
        </w:rPr>
        <w:t>Рассмотреть возможности содержательного использования формата проектной деятельности в обучении студентов.</w:t>
      </w:r>
    </w:p>
    <w:p>
      <w:pPr>
        <w:pStyle w:val="Normal"/>
        <w:spacing w:before="0" w:after="200"/>
        <w:jc w:val="center"/>
        <w:rPr/>
      </w:pPr>
      <w:r>
        <w:rPr>
          <w:rFonts w:ascii="Cambria" w:hAnsi="Cambria" w:asciiTheme="majorHAnsi" w:hAnsiTheme="majorHAnsi"/>
          <w:b/>
          <w:color w:val="000000"/>
          <w:sz w:val="28"/>
        </w:rPr>
        <w:t>Приложение 1</w:t>
      </w:r>
    </w:p>
    <w:p>
      <w:pPr>
        <w:pStyle w:val="TextBody"/>
        <w:spacing w:before="0" w:after="20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2" w:name="docs-internal-guid-0bc8567b-7fff-5f5f-2a48-5b9d34748062"/>
      <w:bookmarkEnd w:id="2"/>
      <w:r>
        <w:rPr>
          <w:rFonts w:ascii="Cambria" w:hAnsi="Cambria" w:asciiTheme="majorHAnsi" w:hAnsiTheme="majorHAnsi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Программа-минимум по геометрии и линейной алгебре (1-й семестр, 1-й курс)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Данная программа фиксирует материал, который обязательно должен войти в программу курса “Геометрия и линейная алгебра” на ОП “Математика” и “Алгебра и геометрия” на ОП “Совместный бакалавриат с ЦПМ”). 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1. Векторные пространства и базисы.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Любые два конечных базиса векторного пространства содержат одно и то же число элементов. Любой базис в подпространстве можно дополнить до базиса в пространстве. 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2. Линейные отображения.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Матрицы и решение систем линейных уравнений. Как выписать матрицу композиции двух линейных отображений с известными матрицами. Как связаны друг с другом матрицы линейного отображения в различных базисах. Соотношение между рангом оператора и размерностью его ядра. Взаимоотношения пространства и двойственного пространства.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3. Аффинные пространства и отображения.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Связь понятия репера и понятия базиса. Взаимоотношения линейных и аффинных преобразований.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4. Билинейные формы и скалярные произведения.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Как выглядит матрица линейного отображения, сохраняющего билинейную форму. Как связаны друг с другом матрицы билинейной формы в различных базисах. Неравенство треугольника для положительно определенной формы (скалярного произведения). Как искать расстояние от точки до подпространства и угол между вектором и подпространством.  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highlight w:val="white"/>
          <w:u w:val="none"/>
          <w:effect w:val="none"/>
        </w:rPr>
        <w:t>Приведение к каноническому виду квадратичных форм над вещественными числами.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5. Малые размерности.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Аффинная классификация кривых второго порядка на плоскости. Из каких преобразований состоит группа O(2), группа SO(2) и группа движений плоскости. Группа поворотов трёхмерного пространства SO(3).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6. Определители.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Определитель как объем. Формула разложения определителя по строке. Определитель не меняется при транспонировании матрицы. Линейное отображение обратимо тогда и только тогда, когда определитель его матрицы (в произвольно выбранных базисах) отличен от нуля. Явные формулы для определителей порядка 1, 2 и 3. </w:t>
      </w:r>
    </w:p>
    <w:p>
      <w:pPr>
        <w:pStyle w:val="Normal"/>
        <w:spacing w:before="0" w:after="200"/>
        <w:jc w:val="center"/>
        <w:rPr>
          <w:rFonts w:ascii="Cambria" w:hAnsi="Cambria" w:asciiTheme="majorHAnsi" w:hAnsiTheme="majorHAnsi"/>
          <w:b/>
          <w:b/>
          <w:color w:val="000000"/>
        </w:rPr>
      </w:pPr>
      <w:r>
        <w:rPr>
          <w:rFonts w:asciiTheme="majorHAnsi" w:hAnsiTheme="majorHAnsi" w:ascii="Cambria" w:hAnsi="Cambria"/>
          <w:b/>
          <w:color w:val="000000"/>
        </w:rPr>
      </w:r>
    </w:p>
    <w:p>
      <w:pPr>
        <w:pStyle w:val="Normal"/>
        <w:spacing w:before="0" w:after="20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asciiTheme="majorHAnsi" w:hAnsiTheme="majorHAnsi"/>
          <w:b/>
          <w:color w:val="000000"/>
          <w:sz w:val="28"/>
          <w:szCs w:val="24"/>
        </w:rPr>
        <w:t>Приложение 2</w:t>
      </w:r>
    </w:p>
    <w:p>
      <w:pPr>
        <w:pStyle w:val="TextBody"/>
        <w:spacing w:before="0" w:after="20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</w:pPr>
      <w:bookmarkStart w:id="3" w:name="docs-internal-guid-fc4be8f1-7fff-21cb-27e6-81290614d8a0"/>
      <w:bookmarkEnd w:id="3"/>
      <w:r>
        <w:rPr>
          <w:rFonts w:ascii="Cambria" w:hAnsi="Cambria" w:asciiTheme="majorHAnsi" w:hAnsiTheme="majorHAnsi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</w:rPr>
        <w:t>Программа-минимум по алгебре (1-2 курс) и геометрии (1 курс)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Алгебра</w:t>
      </w:r>
      <w:r>
        <w:rPr>
          <w:rFonts w:ascii="Cambria" w:hAnsi="Cambria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1 модуль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=========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Деление с остатком многочленов.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Евклидовы кольца: кольцо целых, кольцо многочленов, алгоритм Евклида, факториальность, китайская теорема об остатках.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Примеры полей: поля рациональных, вещественных и  комплексных чисел, конечные расширения полей, поле вычетов. 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Примеры колец: кольцо вычетов, кольцо матриц, кольцо формальных степенных рядов.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Перестановки, знак перестановки.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Алгебра</w:t>
      </w:r>
      <w:r>
        <w:rPr>
          <w:rFonts w:ascii="Cambria" w:hAnsi="Cambria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2 модуль 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=========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Группы, действие групп на множествах.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Смежные классы, теорема Лагранжа, нормальные подгруппы, фактор группы, теорема о гомоморфизме.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Примеры действий групп из линейной алгебры и геометрии. 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Задание группы образующими и соотношениями.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Примеры: свободная группа.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Алгебра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3-4 модули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=========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Тождество Гамильтона-Кэли.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Линейные операторы, собственные числа, векторы и подпространства.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Критерии диагонализуемости.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Поляризация и диагонализация квадратичных форм.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Сопряжённые операторы. 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Комплексификация/овеществление.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Эрмитовы пространства, диагонализация нормальных операторов.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Классификация конечнопорожденных абелевых групп.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Классификация линейных операторов с точностью до сопряжения.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Геометрия 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3-4 модули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=========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Проективные пространства и проективная группа.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Геометрия прямых и коник, дробно-линейные преобразования, двойное отношение. 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Проективная двойственность.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Проективные квадрики.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Коники и квадратичные поверхности в проективных и аффинных пространствах. 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Метрическая классификация коник.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Геометрия сферы, инверсии, группа Мёбиуса. 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Алгебра</w:t>
      </w:r>
      <w:r>
        <w:rPr>
          <w:rFonts w:ascii="Cambria" w:hAnsi="Cambria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5 модуль 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=========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Симметрические многочлены.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Тензорное произведение.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Свёртки, тензорная, симметрическая (многочлены) и внешняя (грассмановы многочлены) алгебра.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Полилинейные симметричные и кососимметричные формы, поляризация многочленов.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Поле разложения многочлена.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Кольцо целых алгебраических чисел.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Конечные поля.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6 модуль 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=========</w:t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Классы сопряжённости.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Представления конечных групп: лемма Шура, полная приводимость, ортогональность характеров.</w:t>
      </w:r>
    </w:p>
    <w:p>
      <w:pPr>
        <w:pStyle w:val="TextBody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Кольцо представлений.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3e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link w:val="10"/>
    <w:qFormat/>
    <w:rsid w:val="00e453e0"/>
    <w:pPr>
      <w:keepNext w:val="true"/>
      <w:spacing w:lineRule="auto" w:line="240" w:before="0" w:after="0"/>
      <w:ind w:left="284" w:hanging="0"/>
      <w:outlineLvl w:val="0"/>
    </w:pPr>
    <w:rPr>
      <w:rFonts w:ascii="Times New Roman" w:hAnsi="Times New Roman"/>
      <w:sz w:val="24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e453e0"/>
    <w:rPr>
      <w:rFonts w:ascii="Times New Roman" w:hAnsi="Times New Roman"/>
      <w:sz w:val="24"/>
    </w:rPr>
  </w:style>
  <w:style w:type="character" w:styleId="Style13" w:customStyle="1">
    <w:name w:val="Название Знак"/>
    <w:basedOn w:val="DefaultParagraphFont"/>
    <w:link w:val="a3"/>
    <w:qFormat/>
    <w:rsid w:val="00e453e0"/>
    <w:rPr>
      <w:rFonts w:ascii="Times New Roman" w:hAnsi="Times New Roman"/>
      <w:b/>
      <w:sz w:val="32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mbria" w:hAnsi="Cambria" w:cs="Times New Roman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a4"/>
    <w:qFormat/>
    <w:rsid w:val="00e453e0"/>
    <w:pPr>
      <w:spacing w:lineRule="auto" w:line="240" w:before="0" w:after="0"/>
      <w:jc w:val="center"/>
    </w:pPr>
    <w:rPr>
      <w:rFonts w:ascii="Times New Roman" w:hAnsi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21d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LibreOffice/5.4.6.2$Linux_X86_64 LibreOffice_project/40m0$Build-2</Application>
  <Pages>6</Pages>
  <Words>720</Words>
  <Characters>5243</Characters>
  <CharactersWithSpaces>5899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2018-02-20T07:42:00Z</dcterms:created>
  <dc:creator>klimenko</dc:creator>
  <dc:description/>
  <dc:language>en-US</dc:language>
  <cp:lastModifiedBy/>
  <dcterms:modified xsi:type="dcterms:W3CDTF">2019-04-04T15:36:27Z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