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4E14B6" w14:textId="77777777" w:rsidR="00042D28" w:rsidRPr="00575AE9" w:rsidRDefault="00042D28" w:rsidP="00042D28">
      <w:pPr>
        <w:spacing w:before="100"/>
        <w:jc w:val="right"/>
        <w:rPr>
          <w:rFonts w:ascii="Times New Roman" w:hAnsi="Times New Roman" w:cs="Times New Roman"/>
        </w:rPr>
      </w:pPr>
      <w:r w:rsidRPr="00575AE9">
        <w:rPr>
          <w:rFonts w:ascii="Times New Roman" w:hAnsi="Times New Roman" w:cs="Times New Roman"/>
        </w:rPr>
        <w:t>Утверждено Ученым</w:t>
      </w:r>
      <w:r w:rsidRPr="00575AE9">
        <w:rPr>
          <w:rFonts w:ascii="Times New Roman" w:hAnsi="Times New Roman" w:cs="Times New Roman"/>
          <w:sz w:val="26"/>
          <w:szCs w:val="26"/>
        </w:rPr>
        <w:t xml:space="preserve"> Советом</w:t>
      </w:r>
    </w:p>
    <w:p w14:paraId="277D6814" w14:textId="77777777" w:rsidR="00042D28" w:rsidRPr="00575AE9" w:rsidRDefault="00042D28" w:rsidP="00042D28">
      <w:pPr>
        <w:spacing w:before="100"/>
        <w:jc w:val="right"/>
        <w:rPr>
          <w:rFonts w:ascii="Times New Roman" w:hAnsi="Times New Roman" w:cs="Times New Roman"/>
          <w:sz w:val="26"/>
          <w:szCs w:val="26"/>
        </w:rPr>
      </w:pPr>
      <w:r w:rsidRPr="00575AE9">
        <w:rPr>
          <w:rFonts w:ascii="Times New Roman" w:hAnsi="Times New Roman" w:cs="Times New Roman"/>
          <w:sz w:val="26"/>
          <w:szCs w:val="26"/>
        </w:rPr>
        <w:t>Факультета гуманитарных наук</w:t>
      </w:r>
    </w:p>
    <w:p w14:paraId="110E9891" w14:textId="77777777" w:rsidR="00042D28" w:rsidRPr="00575AE9" w:rsidRDefault="00042D28" w:rsidP="00042D28">
      <w:pPr>
        <w:jc w:val="right"/>
        <w:rPr>
          <w:rFonts w:ascii="Times New Roman" w:hAnsi="Times New Roman" w:cs="Times New Roman"/>
        </w:rPr>
      </w:pPr>
    </w:p>
    <w:p w14:paraId="77FFA938" w14:textId="12964272" w:rsidR="00042D28" w:rsidRPr="00575AE9" w:rsidRDefault="00944AD4" w:rsidP="00042D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r w:rsidR="00FF149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от «</w:t>
      </w:r>
      <w:r w:rsidR="00A7675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»</w:t>
      </w:r>
      <w:r w:rsidR="0064431C">
        <w:rPr>
          <w:rFonts w:ascii="Times New Roman" w:hAnsi="Times New Roman" w:cs="Times New Roman"/>
        </w:rPr>
        <w:t xml:space="preserve"> </w:t>
      </w:r>
      <w:r w:rsidR="00A7675A">
        <w:rPr>
          <w:rFonts w:ascii="Times New Roman" w:hAnsi="Times New Roman" w:cs="Times New Roman"/>
        </w:rPr>
        <w:t xml:space="preserve">ноября </w:t>
      </w:r>
      <w:r w:rsidR="00C072B4">
        <w:rPr>
          <w:rFonts w:ascii="Times New Roman" w:hAnsi="Times New Roman" w:cs="Times New Roman"/>
        </w:rPr>
        <w:t>2018</w:t>
      </w:r>
      <w:r w:rsidR="00042D28" w:rsidRPr="00575AE9">
        <w:rPr>
          <w:rFonts w:ascii="Times New Roman" w:hAnsi="Times New Roman" w:cs="Times New Roman"/>
        </w:rPr>
        <w:t xml:space="preserve"> г. </w:t>
      </w:r>
    </w:p>
    <w:p w14:paraId="260BD28A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98C217" w14:textId="05AE7C5C" w:rsidR="00042D28" w:rsidRPr="00575AE9" w:rsidRDefault="00F550FD" w:rsidP="00F550F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50FD">
        <w:rPr>
          <w:rFonts w:ascii="Times New Roman" w:hAnsi="Times New Roman" w:cs="Times New Roman"/>
        </w:rPr>
        <w:t>(в редакции 2019 г.)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footnoteReference w:id="1"/>
      </w:r>
    </w:p>
    <w:p w14:paraId="355AAA8C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4D8D8E" w14:textId="77777777" w:rsidR="00042D28" w:rsidRPr="00575AE9" w:rsidRDefault="00042D28" w:rsidP="00042D28">
      <w:pPr>
        <w:jc w:val="center"/>
      </w:pPr>
      <w:r w:rsidRPr="00575AE9">
        <w:rPr>
          <w:rFonts w:ascii="Times New Roman" w:hAnsi="Times New Roman" w:cs="Times New Roman"/>
          <w:bCs/>
          <w:sz w:val="28"/>
          <w:szCs w:val="28"/>
        </w:rPr>
        <w:t>Правительство Российской Федерации</w:t>
      </w:r>
    </w:p>
    <w:p w14:paraId="243C727B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5AE9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автономное образовательное учреждение</w:t>
      </w:r>
    </w:p>
    <w:p w14:paraId="3E008FC2" w14:textId="2F63353C" w:rsidR="00042D28" w:rsidRPr="00575AE9" w:rsidRDefault="00042D28" w:rsidP="00042D2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5AE9">
        <w:rPr>
          <w:rFonts w:ascii="Times New Roman" w:hAnsi="Times New Roman" w:cs="Times New Roman"/>
          <w:bCs/>
          <w:sz w:val="28"/>
          <w:szCs w:val="28"/>
        </w:rPr>
        <w:t>высшего образования</w:t>
      </w:r>
    </w:p>
    <w:p w14:paraId="3697CC5C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5AE9">
        <w:rPr>
          <w:rFonts w:ascii="Times New Roman" w:hAnsi="Times New Roman" w:cs="Times New Roman"/>
          <w:bCs/>
          <w:sz w:val="28"/>
          <w:szCs w:val="28"/>
        </w:rPr>
        <w:t>Национальный исследовательский университет</w:t>
      </w:r>
    </w:p>
    <w:p w14:paraId="7887B8D0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5AE9">
        <w:rPr>
          <w:rFonts w:ascii="Times New Roman" w:hAnsi="Times New Roman" w:cs="Times New Roman"/>
          <w:bCs/>
          <w:sz w:val="28"/>
          <w:szCs w:val="28"/>
        </w:rPr>
        <w:t>«Высшая школа экономики»</w:t>
      </w:r>
    </w:p>
    <w:p w14:paraId="09CA0A23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F39CE2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5AE9">
        <w:rPr>
          <w:rFonts w:ascii="Times New Roman" w:hAnsi="Times New Roman" w:cs="Times New Roman"/>
          <w:bCs/>
          <w:sz w:val="28"/>
          <w:szCs w:val="28"/>
        </w:rPr>
        <w:t>Факультет гуманитарных наук</w:t>
      </w:r>
    </w:p>
    <w:p w14:paraId="6AD65E78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F30FAA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ACC027" w14:textId="77777777" w:rsidR="00042D28" w:rsidRPr="00575AE9" w:rsidRDefault="00042D28" w:rsidP="00042D28">
      <w:pPr>
        <w:jc w:val="right"/>
        <w:rPr>
          <w:rFonts w:ascii="Times New Roman" w:hAnsi="Times New Roman" w:cs="Times New Roman"/>
        </w:rPr>
      </w:pPr>
    </w:p>
    <w:p w14:paraId="25547861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9ADD68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2CB327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5AE9">
        <w:rPr>
          <w:rFonts w:ascii="Times New Roman" w:hAnsi="Times New Roman" w:cs="Times New Roman"/>
          <w:bCs/>
          <w:sz w:val="32"/>
          <w:szCs w:val="32"/>
        </w:rPr>
        <w:t>Программа</w:t>
      </w:r>
    </w:p>
    <w:p w14:paraId="31E1A6E0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5AE9">
        <w:rPr>
          <w:rFonts w:ascii="Times New Roman" w:hAnsi="Times New Roman" w:cs="Times New Roman"/>
          <w:bCs/>
          <w:sz w:val="32"/>
          <w:szCs w:val="32"/>
        </w:rPr>
        <w:t xml:space="preserve">итогового междисциплинарного государственного экзамена </w:t>
      </w:r>
    </w:p>
    <w:p w14:paraId="38CBB2B2" w14:textId="77777777" w:rsidR="00042D28" w:rsidRPr="00575AE9" w:rsidRDefault="00042D28" w:rsidP="00042D28">
      <w:pPr>
        <w:spacing w:before="10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5AE9">
        <w:rPr>
          <w:rFonts w:ascii="Times New Roman" w:hAnsi="Times New Roman" w:cs="Times New Roman"/>
          <w:bCs/>
          <w:sz w:val="32"/>
          <w:szCs w:val="32"/>
        </w:rPr>
        <w:t>по направлению</w:t>
      </w:r>
      <w:r w:rsidRPr="00575AE9">
        <w:rPr>
          <w:rFonts w:ascii="Times New Roman" w:hAnsi="Times New Roman" w:cs="Times New Roman"/>
          <w:bCs/>
          <w:sz w:val="32"/>
          <w:szCs w:val="32"/>
          <w:lang w:val="en-US"/>
        </w:rPr>
        <w:t> </w:t>
      </w:r>
      <w:r w:rsidRPr="00575AE9">
        <w:rPr>
          <w:rFonts w:ascii="Times New Roman" w:hAnsi="Times New Roman" w:cs="Times New Roman"/>
          <w:bCs/>
          <w:sz w:val="32"/>
          <w:szCs w:val="32"/>
        </w:rPr>
        <w:t>51.04.01.</w:t>
      </w:r>
      <w:r w:rsidRPr="00575AE9">
        <w:rPr>
          <w:rFonts w:ascii="Times New Roman" w:hAnsi="Times New Roman" w:cs="Times New Roman"/>
          <w:bCs/>
          <w:sz w:val="32"/>
          <w:szCs w:val="32"/>
          <w:lang w:val="en-US"/>
        </w:rPr>
        <w:t> </w:t>
      </w:r>
      <w:r w:rsidRPr="00575AE9">
        <w:rPr>
          <w:rFonts w:ascii="Times New Roman" w:hAnsi="Times New Roman" w:cs="Times New Roman"/>
          <w:bCs/>
          <w:sz w:val="32"/>
          <w:szCs w:val="32"/>
        </w:rPr>
        <w:t xml:space="preserve"> «Культурология»</w:t>
      </w:r>
    </w:p>
    <w:p w14:paraId="79932FE7" w14:textId="2EEE949E" w:rsidR="00042D28" w:rsidRPr="00575AE9" w:rsidRDefault="00042D28" w:rsidP="00042D28">
      <w:pPr>
        <w:spacing w:before="10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5AE9">
        <w:rPr>
          <w:rFonts w:ascii="Times New Roman" w:hAnsi="Times New Roman" w:cs="Times New Roman"/>
          <w:bCs/>
          <w:sz w:val="32"/>
          <w:szCs w:val="32"/>
        </w:rPr>
        <w:t>Магистерская программа «Визуальная культура»</w:t>
      </w:r>
    </w:p>
    <w:p w14:paraId="1EA19792" w14:textId="77777777" w:rsidR="00042D28" w:rsidRPr="00575AE9" w:rsidRDefault="00042D28" w:rsidP="00042D28">
      <w:pPr>
        <w:jc w:val="right"/>
        <w:rPr>
          <w:rFonts w:ascii="Times New Roman" w:hAnsi="Times New Roman" w:cs="Times New Roman"/>
        </w:rPr>
      </w:pPr>
    </w:p>
    <w:p w14:paraId="3840902F" w14:textId="77777777" w:rsidR="00042D28" w:rsidRPr="00575AE9" w:rsidRDefault="00042D28" w:rsidP="00042D28">
      <w:pPr>
        <w:spacing w:before="100"/>
        <w:jc w:val="right"/>
        <w:rPr>
          <w:rFonts w:ascii="Times New Roman" w:hAnsi="Times New Roman" w:cs="Times New Roman"/>
          <w:sz w:val="16"/>
          <w:szCs w:val="16"/>
        </w:rPr>
      </w:pPr>
    </w:p>
    <w:p w14:paraId="1FE8343E" w14:textId="77777777" w:rsidR="00042D28" w:rsidRPr="00575AE9" w:rsidRDefault="00042D28" w:rsidP="00042D28">
      <w:pPr>
        <w:spacing w:before="100"/>
        <w:jc w:val="right"/>
        <w:rPr>
          <w:rFonts w:ascii="Times New Roman" w:hAnsi="Times New Roman" w:cs="Times New Roman"/>
          <w:sz w:val="16"/>
          <w:szCs w:val="16"/>
        </w:rPr>
      </w:pPr>
    </w:p>
    <w:p w14:paraId="2A28E7D8" w14:textId="77777777" w:rsidR="00042D28" w:rsidRPr="00575AE9" w:rsidRDefault="00042D28" w:rsidP="00042D28">
      <w:pPr>
        <w:spacing w:before="100"/>
        <w:jc w:val="center"/>
        <w:rPr>
          <w:rFonts w:ascii="Times New Roman" w:hAnsi="Times New Roman" w:cs="Times New Roman"/>
          <w:sz w:val="16"/>
          <w:szCs w:val="16"/>
        </w:rPr>
      </w:pPr>
    </w:p>
    <w:p w14:paraId="7E532195" w14:textId="77777777" w:rsidR="00042D28" w:rsidRPr="00575AE9" w:rsidRDefault="00042D28" w:rsidP="00042D28">
      <w:pPr>
        <w:spacing w:before="29" w:after="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63C4258" w14:textId="77777777" w:rsidR="00042D28" w:rsidRPr="00575AE9" w:rsidRDefault="00042D28" w:rsidP="00042D28">
      <w:pPr>
        <w:spacing w:before="29" w:after="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0CA157D" w14:textId="77777777" w:rsidR="00042D28" w:rsidRPr="00575AE9" w:rsidRDefault="00042D28" w:rsidP="00042D28">
      <w:pPr>
        <w:spacing w:before="29" w:after="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3A74F5A" w14:textId="77777777" w:rsidR="00042D28" w:rsidRPr="00575AE9" w:rsidRDefault="00042D28" w:rsidP="00042D28">
      <w:pPr>
        <w:spacing w:before="29" w:after="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49BFB9A" w14:textId="77777777" w:rsidR="00042D28" w:rsidRPr="00575AE9" w:rsidRDefault="00042D28" w:rsidP="00042D28">
      <w:pPr>
        <w:spacing w:before="29" w:after="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F0FF67E" w14:textId="77777777" w:rsidR="00042D28" w:rsidRPr="00575AE9" w:rsidRDefault="00042D28" w:rsidP="00042D28">
      <w:pPr>
        <w:spacing w:before="29" w:after="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2703EC7" w14:textId="77777777" w:rsidR="00042D28" w:rsidRPr="00575AE9" w:rsidRDefault="00042D28" w:rsidP="00042D28">
      <w:pPr>
        <w:spacing w:before="29" w:after="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7252DA3" w14:textId="77777777" w:rsidR="00042D28" w:rsidRPr="00575AE9" w:rsidRDefault="00042D28" w:rsidP="00042D28">
      <w:pPr>
        <w:spacing w:before="29" w:after="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8549BC9" w14:textId="77777777" w:rsidR="00042D28" w:rsidRPr="00575AE9" w:rsidRDefault="00042D28" w:rsidP="00042D28">
      <w:pPr>
        <w:spacing w:before="29" w:after="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0E93221" w14:textId="77777777" w:rsidR="00042D28" w:rsidRPr="00575AE9" w:rsidRDefault="00042D28" w:rsidP="00042D28">
      <w:pPr>
        <w:spacing w:before="29" w:after="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D34FA1A" w14:textId="77777777" w:rsidR="00042D28" w:rsidRPr="00575AE9" w:rsidRDefault="00042D28" w:rsidP="00042D28">
      <w:pPr>
        <w:spacing w:before="29" w:after="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46B7052" w14:textId="3C23D273" w:rsidR="00042D28" w:rsidRPr="00575AE9" w:rsidRDefault="00042D28" w:rsidP="00042D28">
      <w:pPr>
        <w:spacing w:before="29" w:after="2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75AE9">
        <w:rPr>
          <w:rFonts w:ascii="Times New Roman" w:hAnsi="Times New Roman" w:cs="Times New Roman"/>
          <w:bCs/>
          <w:sz w:val="26"/>
          <w:szCs w:val="26"/>
        </w:rPr>
        <w:t>Москва 201</w:t>
      </w:r>
      <w:r w:rsidR="00BA3EA5">
        <w:rPr>
          <w:rFonts w:ascii="Times New Roman" w:hAnsi="Times New Roman" w:cs="Times New Roman"/>
          <w:bCs/>
          <w:sz w:val="26"/>
          <w:szCs w:val="26"/>
        </w:rPr>
        <w:t>8</w:t>
      </w:r>
    </w:p>
    <w:p w14:paraId="78C0A817" w14:textId="77777777" w:rsidR="00042D28" w:rsidRPr="00575AE9" w:rsidRDefault="00042D28" w:rsidP="00042D28">
      <w:pPr>
        <w:spacing w:before="29" w:after="240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14:paraId="11FD844D" w14:textId="77777777" w:rsidR="00042D28" w:rsidRPr="00575AE9" w:rsidRDefault="00042D28" w:rsidP="00042D28">
      <w:pPr>
        <w:spacing w:line="360" w:lineRule="auto"/>
        <w:ind w:firstLine="360"/>
        <w:rPr>
          <w:rFonts w:ascii="Times New Roman" w:hAnsi="Times New Roman" w:cs="Times New Roman"/>
        </w:rPr>
      </w:pPr>
    </w:p>
    <w:p w14:paraId="17F59BC6" w14:textId="77777777" w:rsidR="00042D28" w:rsidRPr="00C34ACA" w:rsidRDefault="00042D28" w:rsidP="003955A2">
      <w:bookmarkStart w:id="0" w:name="_GoBack"/>
      <w:bookmarkEnd w:id="0"/>
    </w:p>
    <w:p w14:paraId="613FC13F" w14:textId="77777777" w:rsidR="003955A2" w:rsidRPr="00575AE9" w:rsidRDefault="003955A2" w:rsidP="003955A2">
      <w:pPr>
        <w:rPr>
          <w:i/>
        </w:rPr>
      </w:pPr>
    </w:p>
    <w:p w14:paraId="65E5749D" w14:textId="77777777" w:rsidR="003955A2" w:rsidRPr="00436588" w:rsidRDefault="003955A2" w:rsidP="003955A2">
      <w:pPr>
        <w:rPr>
          <w:b/>
          <w:i/>
        </w:rPr>
      </w:pPr>
      <w:r w:rsidRPr="00436588">
        <w:rPr>
          <w:b/>
          <w:i/>
        </w:rPr>
        <w:t>Пояснительная записка</w:t>
      </w:r>
    </w:p>
    <w:p w14:paraId="2EB78600" w14:textId="77777777" w:rsidR="003955A2" w:rsidRPr="00575AE9" w:rsidRDefault="003955A2" w:rsidP="003955A2"/>
    <w:p w14:paraId="2D56CC3A" w14:textId="5DF9E758" w:rsidR="005214A6" w:rsidRPr="00575AE9" w:rsidRDefault="00C80075" w:rsidP="00C80075">
      <w:r w:rsidRPr="00575AE9">
        <w:t xml:space="preserve">Обучение в рамках программы ориентировано на развитие компетенций и навыков, необходимых в </w:t>
      </w:r>
      <w:r w:rsidR="00057279" w:rsidRPr="00575AE9">
        <w:t>исследовани</w:t>
      </w:r>
      <w:r w:rsidR="00606D04" w:rsidRPr="00575AE9">
        <w:t>ях современной визуальной культуры</w:t>
      </w:r>
      <w:r w:rsidRPr="00575AE9">
        <w:t xml:space="preserve">. </w:t>
      </w:r>
      <w:r w:rsidR="00E01D84" w:rsidRPr="00575AE9">
        <w:t>В</w:t>
      </w:r>
      <w:r w:rsidRPr="00575AE9">
        <w:t xml:space="preserve"> первую очередь</w:t>
      </w:r>
      <w:r w:rsidR="00E01D84" w:rsidRPr="00575AE9">
        <w:t xml:space="preserve"> речь идет</w:t>
      </w:r>
      <w:r w:rsidRPr="00575AE9">
        <w:t xml:space="preserve"> о навыках междисциплинарного</w:t>
      </w:r>
      <w:r w:rsidR="00606D04" w:rsidRPr="00575AE9">
        <w:t xml:space="preserve"> исследования</w:t>
      </w:r>
      <w:r w:rsidRPr="00575AE9">
        <w:t>, предполагающего способность</w:t>
      </w:r>
      <w:r w:rsidR="00E01D84" w:rsidRPr="00575AE9">
        <w:t xml:space="preserve"> продуктивного</w:t>
      </w:r>
      <w:r w:rsidRPr="00575AE9">
        <w:t xml:space="preserve"> </w:t>
      </w:r>
      <w:r w:rsidR="00E01D84" w:rsidRPr="00575AE9">
        <w:t>сочетания</w:t>
      </w:r>
      <w:r w:rsidRPr="00575AE9">
        <w:t xml:space="preserve"> </w:t>
      </w:r>
      <w:r w:rsidR="00606D04" w:rsidRPr="00575AE9">
        <w:t>разнообразны</w:t>
      </w:r>
      <w:r w:rsidR="00E01D84" w:rsidRPr="00575AE9">
        <w:t>х</w:t>
      </w:r>
      <w:r w:rsidRPr="00575AE9">
        <w:t xml:space="preserve"> </w:t>
      </w:r>
      <w:r w:rsidR="005214A6" w:rsidRPr="00575AE9">
        <w:t>методологических</w:t>
      </w:r>
      <w:r w:rsidRPr="00575AE9">
        <w:t xml:space="preserve"> </w:t>
      </w:r>
      <w:r w:rsidR="00E01D84" w:rsidRPr="00575AE9">
        <w:t>подходов</w:t>
      </w:r>
      <w:r w:rsidR="005214A6" w:rsidRPr="00575AE9">
        <w:t xml:space="preserve"> и теоретических моделей</w:t>
      </w:r>
      <w:r w:rsidR="004930BD" w:rsidRPr="00575AE9">
        <w:t>, выработанных в ряде дисциплин</w:t>
      </w:r>
      <w:r w:rsidR="005214A6" w:rsidRPr="00575AE9">
        <w:t xml:space="preserve"> таких, как философская теория образа, социальная антропология, социология, психоанализ, теория медиа.</w:t>
      </w:r>
    </w:p>
    <w:p w14:paraId="0175A18B" w14:textId="77777777" w:rsidR="005214A6" w:rsidRPr="00575AE9" w:rsidRDefault="005214A6" w:rsidP="00C80075"/>
    <w:p w14:paraId="5026D95A" w14:textId="5A4A179B" w:rsidR="00C80075" w:rsidRPr="00575AE9" w:rsidRDefault="004930BD" w:rsidP="00C07B3C">
      <w:r w:rsidRPr="00575AE9">
        <w:t>Основная задача итоговой аттестации –</w:t>
      </w:r>
      <w:r w:rsidR="007D7ACB" w:rsidRPr="00575AE9">
        <w:t xml:space="preserve"> </w:t>
      </w:r>
      <w:r w:rsidR="00C07B3C" w:rsidRPr="00575AE9">
        <w:t>оценить уровень теоретических знаний выпускников, оценить их способность ориентироваться в современных теориях визуальной культуры, их знание методов междисциплинарного анализа.</w:t>
      </w:r>
    </w:p>
    <w:p w14:paraId="55AA8704" w14:textId="77777777" w:rsidR="003955A2" w:rsidRPr="00575AE9" w:rsidRDefault="003955A2" w:rsidP="003955A2"/>
    <w:p w14:paraId="0A0A8830" w14:textId="6778815A" w:rsidR="003955A2" w:rsidRPr="00575AE9" w:rsidRDefault="003955A2" w:rsidP="003955A2"/>
    <w:p w14:paraId="511743D9" w14:textId="77777777" w:rsidR="003955A2" w:rsidRPr="00575AE9" w:rsidRDefault="003955A2" w:rsidP="003955A2"/>
    <w:p w14:paraId="0492AE55" w14:textId="77777777" w:rsidR="003955A2" w:rsidRPr="00436588" w:rsidRDefault="003955A2" w:rsidP="003955A2">
      <w:pPr>
        <w:rPr>
          <w:b/>
          <w:bCs/>
          <w:i/>
        </w:rPr>
      </w:pPr>
      <w:r w:rsidRPr="00436588">
        <w:rPr>
          <w:b/>
          <w:bCs/>
          <w:i/>
        </w:rPr>
        <w:t>Требования к дипломированному магистру:</w:t>
      </w:r>
    </w:p>
    <w:p w14:paraId="34606F1A" w14:textId="77777777" w:rsidR="004E5CB7" w:rsidRPr="00575AE9" w:rsidRDefault="004E5CB7" w:rsidP="003955A2">
      <w:pPr>
        <w:rPr>
          <w:bCs/>
          <w:u w:val="single"/>
        </w:rPr>
      </w:pPr>
    </w:p>
    <w:p w14:paraId="0A36A5D5" w14:textId="0BD4E49C" w:rsidR="003955A2" w:rsidRPr="00575AE9" w:rsidRDefault="00C07B3C" w:rsidP="003955A2">
      <w:pPr>
        <w:rPr>
          <w:bCs/>
        </w:rPr>
      </w:pPr>
      <w:r w:rsidRPr="00575AE9">
        <w:rPr>
          <w:bCs/>
        </w:rPr>
        <w:t>Магистр должен</w:t>
      </w:r>
      <w:r w:rsidR="003955A2" w:rsidRPr="00575AE9">
        <w:rPr>
          <w:bCs/>
        </w:rPr>
        <w:t>:</w:t>
      </w:r>
    </w:p>
    <w:p w14:paraId="65F4D05D" w14:textId="3C1B2EA4" w:rsidR="00C07B3C" w:rsidRPr="00575AE9" w:rsidRDefault="00C07B3C" w:rsidP="00C07B3C">
      <w:pPr>
        <w:numPr>
          <w:ilvl w:val="0"/>
          <w:numId w:val="3"/>
        </w:numPr>
      </w:pPr>
      <w:r w:rsidRPr="00575AE9">
        <w:t>хорошо ориентироваться в современной визуальной культуре;</w:t>
      </w:r>
    </w:p>
    <w:p w14:paraId="7BEA5F9D" w14:textId="79D930AD" w:rsidR="00C07B3C" w:rsidRPr="00575AE9" w:rsidRDefault="00C07B3C" w:rsidP="00C07B3C">
      <w:pPr>
        <w:numPr>
          <w:ilvl w:val="0"/>
          <w:numId w:val="3"/>
        </w:numPr>
      </w:pPr>
      <w:r w:rsidRPr="00575AE9">
        <w:t>знать основные направления в рамках современной теории культуры;</w:t>
      </w:r>
    </w:p>
    <w:p w14:paraId="69631673" w14:textId="580DD873" w:rsidR="00C07B3C" w:rsidRPr="00575AE9" w:rsidRDefault="00C07B3C" w:rsidP="00C07B3C">
      <w:pPr>
        <w:numPr>
          <w:ilvl w:val="0"/>
          <w:numId w:val="3"/>
        </w:numPr>
      </w:pPr>
      <w:r w:rsidRPr="00575AE9">
        <w:t>обладать глубокими знаниями в области истории визуальной культуры;</w:t>
      </w:r>
    </w:p>
    <w:p w14:paraId="196122E8" w14:textId="616AEC8D" w:rsidR="00C07B3C" w:rsidRPr="00575AE9" w:rsidRDefault="00C07B3C" w:rsidP="00C07B3C">
      <w:pPr>
        <w:numPr>
          <w:ilvl w:val="0"/>
          <w:numId w:val="3"/>
        </w:numPr>
      </w:pPr>
      <w:r w:rsidRPr="00575AE9">
        <w:t>ориентироваться в проблематике современных визуальных исследований;</w:t>
      </w:r>
    </w:p>
    <w:p w14:paraId="3E84CBB0" w14:textId="6F62666F" w:rsidR="00C07B3C" w:rsidRPr="00575AE9" w:rsidRDefault="00C07B3C" w:rsidP="00C07B3C">
      <w:pPr>
        <w:numPr>
          <w:ilvl w:val="0"/>
          <w:numId w:val="3"/>
        </w:numPr>
      </w:pPr>
      <w:r w:rsidRPr="00575AE9">
        <w:t>быть способным организовывать и осуществлять индивидуальные и коллективные исследовательские проекты в области визуальных исследований</w:t>
      </w:r>
      <w:r w:rsidR="00117BA3" w:rsidRPr="00575AE9">
        <w:t>;</w:t>
      </w:r>
    </w:p>
    <w:p w14:paraId="0786FBA1" w14:textId="36ECC90C" w:rsidR="00C07B3C" w:rsidRPr="00575AE9" w:rsidRDefault="00C07B3C" w:rsidP="00C07B3C">
      <w:pPr>
        <w:numPr>
          <w:ilvl w:val="0"/>
          <w:numId w:val="3"/>
        </w:numPr>
      </w:pPr>
      <w:r w:rsidRPr="00575AE9">
        <w:t>владе</w:t>
      </w:r>
      <w:r w:rsidR="00117BA3" w:rsidRPr="00575AE9">
        <w:t>ть</w:t>
      </w:r>
      <w:r w:rsidRPr="00575AE9">
        <w:t xml:space="preserve"> навыками академического и публицистического письма</w:t>
      </w:r>
      <w:r w:rsidR="00117BA3" w:rsidRPr="00575AE9">
        <w:t>;</w:t>
      </w:r>
    </w:p>
    <w:p w14:paraId="606FF70C" w14:textId="7374BABD" w:rsidR="00C07B3C" w:rsidRPr="00575AE9" w:rsidRDefault="00C07B3C" w:rsidP="00C07B3C">
      <w:pPr>
        <w:numPr>
          <w:ilvl w:val="0"/>
          <w:numId w:val="3"/>
        </w:numPr>
      </w:pPr>
      <w:r w:rsidRPr="00575AE9">
        <w:t>владе</w:t>
      </w:r>
      <w:r w:rsidR="00117BA3" w:rsidRPr="00575AE9">
        <w:t>ть</w:t>
      </w:r>
      <w:r w:rsidRPr="00575AE9">
        <w:t xml:space="preserve"> навыка</w:t>
      </w:r>
      <w:r w:rsidR="004E5CB7" w:rsidRPr="00575AE9">
        <w:t>ми сбора и обработки визуальной информации.</w:t>
      </w:r>
    </w:p>
    <w:p w14:paraId="637B33E1" w14:textId="77777777" w:rsidR="00606D04" w:rsidRPr="00575AE9" w:rsidRDefault="00606D04" w:rsidP="003955A2">
      <w:pPr>
        <w:rPr>
          <w:bCs/>
        </w:rPr>
      </w:pPr>
    </w:p>
    <w:p w14:paraId="602CDE7E" w14:textId="77777777" w:rsidR="004E5CB7" w:rsidRPr="00575AE9" w:rsidRDefault="004E5CB7" w:rsidP="003955A2">
      <w:pPr>
        <w:rPr>
          <w:bCs/>
        </w:rPr>
      </w:pPr>
    </w:p>
    <w:p w14:paraId="7DD4FD54" w14:textId="6F078D5A" w:rsidR="002F3511" w:rsidRPr="00F953DB" w:rsidRDefault="003955A2" w:rsidP="002F3511">
      <w:pPr>
        <w:ind w:right="-6" w:firstLine="709"/>
        <w:jc w:val="both"/>
        <w:rPr>
          <w:rFonts w:ascii="Times New Roman" w:hAnsi="Times New Roman" w:cs="Times New Roman"/>
          <w:bCs/>
        </w:rPr>
      </w:pPr>
      <w:r w:rsidRPr="00436588">
        <w:rPr>
          <w:b/>
          <w:bCs/>
          <w:i/>
        </w:rPr>
        <w:t>Форма проведения итогового экзамена</w:t>
      </w:r>
      <w:r w:rsidR="00436588">
        <w:rPr>
          <w:bCs/>
        </w:rPr>
        <w:t xml:space="preserve">: </w:t>
      </w:r>
      <w:r w:rsidRPr="00575AE9">
        <w:rPr>
          <w:bCs/>
        </w:rPr>
        <w:t>устная.</w:t>
      </w:r>
      <w:r w:rsidR="002F3511" w:rsidRPr="002F3511">
        <w:rPr>
          <w:bCs/>
        </w:rPr>
        <w:t xml:space="preserve"> Допускается применение электронных средств или дистанционных технологий при проведении государственного аттестационного испытания.</w:t>
      </w:r>
    </w:p>
    <w:p w14:paraId="260DBB79" w14:textId="1E6A792E" w:rsidR="003955A2" w:rsidRPr="00575AE9" w:rsidRDefault="003955A2" w:rsidP="003955A2">
      <w:pPr>
        <w:rPr>
          <w:bCs/>
        </w:rPr>
      </w:pPr>
    </w:p>
    <w:p w14:paraId="08823A09" w14:textId="77777777" w:rsidR="00606D04" w:rsidRPr="00575AE9" w:rsidRDefault="00606D04" w:rsidP="003955A2">
      <w:pPr>
        <w:rPr>
          <w:bCs/>
        </w:rPr>
      </w:pPr>
    </w:p>
    <w:p w14:paraId="77DDD0A5" w14:textId="77777777" w:rsidR="003955A2" w:rsidRPr="00575AE9" w:rsidRDefault="003955A2" w:rsidP="003955A2">
      <w:pPr>
        <w:rPr>
          <w:bCs/>
        </w:rPr>
      </w:pPr>
      <w:r w:rsidRPr="00575AE9">
        <w:rPr>
          <w:bCs/>
        </w:rPr>
        <w:t>Оценка «отлично» – глубокие исчерпывающие знания всего программного материала, понимание сущности и взаимосвязи норм права и регулируемых ими отношений; твёрдые знания основного материала дисциплин специализации; логически последовательные, содержательные, полные, правильные и конкретные ответы на все вопросы экзаменационного билета и дополнительные вопросы членов экзаменационной комиссии, использование в необходимой мере в ответах на вопросы материалов рекомендованной литературы.</w:t>
      </w:r>
    </w:p>
    <w:p w14:paraId="139A32EB" w14:textId="77777777" w:rsidR="003955A2" w:rsidRPr="00575AE9" w:rsidRDefault="003955A2" w:rsidP="003955A2">
      <w:r w:rsidRPr="00575AE9">
        <w:rPr>
          <w:bCs/>
        </w:rPr>
        <w:t xml:space="preserve">Оценка «хорошо» – </w:t>
      </w:r>
      <w:r w:rsidRPr="00575AE9">
        <w:t>твёрдые и достаточно полные знания всего программного материала, понимание сущности и взаимосвязи норм права и регулируемых ими отношений; правильные, но несколько расплывчатые ответы на поставленные вопросы при свободном устранении замечаний по отдельным вопросам.</w:t>
      </w:r>
    </w:p>
    <w:p w14:paraId="1DA02748" w14:textId="77777777" w:rsidR="003955A2" w:rsidRPr="00575AE9" w:rsidRDefault="003955A2" w:rsidP="003955A2">
      <w:r w:rsidRPr="00575AE9">
        <w:rPr>
          <w:bCs/>
        </w:rPr>
        <w:t xml:space="preserve">Оценка «удовлетворительно» – </w:t>
      </w:r>
      <w:r w:rsidRPr="00575AE9">
        <w:t xml:space="preserve">твёрдое знание и понимание основных вопросов программы; правильные и конкретные, без грубых ошибок ответы на поставленные вопросы при устранении неточностей и несущественных ошибок в освещении </w:t>
      </w:r>
      <w:r w:rsidRPr="00575AE9">
        <w:lastRenderedPageBreak/>
        <w:t>отдельных положений при наводящих вопросах экзаменатора; при ответах на вопросы основная рекомендованная литература использована недостаточно.</w:t>
      </w:r>
    </w:p>
    <w:p w14:paraId="240FBAB1" w14:textId="77777777" w:rsidR="003955A2" w:rsidRPr="00575AE9" w:rsidRDefault="003955A2" w:rsidP="003955A2">
      <w:pPr>
        <w:rPr>
          <w:bCs/>
        </w:rPr>
      </w:pPr>
      <w:r w:rsidRPr="00575AE9">
        <w:rPr>
          <w:bCs/>
        </w:rPr>
        <w:t xml:space="preserve">Оценка «неудовлетворительно» – </w:t>
      </w:r>
      <w:r w:rsidRPr="00575AE9">
        <w:t>неправильный ответ хотя бы на один из основных вопросов; неточные ответы на дополнительные вопросы.</w:t>
      </w:r>
    </w:p>
    <w:p w14:paraId="06F92DA9" w14:textId="77777777" w:rsidR="00606D04" w:rsidRPr="00575AE9" w:rsidRDefault="00606D04" w:rsidP="003955A2">
      <w:pPr>
        <w:rPr>
          <w:bCs/>
        </w:rPr>
      </w:pPr>
    </w:p>
    <w:p w14:paraId="0A79E15C" w14:textId="77777777" w:rsidR="003955A2" w:rsidRPr="00575AE9" w:rsidRDefault="003955A2" w:rsidP="003955A2">
      <w:pPr>
        <w:rPr>
          <w:bCs/>
        </w:rPr>
      </w:pPr>
      <w:r w:rsidRPr="00575AE9">
        <w:rPr>
          <w:bCs/>
        </w:rPr>
        <w:t>Критерии оценок: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4"/>
        <w:gridCol w:w="3701"/>
      </w:tblGrid>
      <w:tr w:rsidR="003955A2" w:rsidRPr="00575AE9" w14:paraId="30A0E8E3" w14:textId="77777777" w:rsidTr="00BA3C19">
        <w:trPr>
          <w:trHeight w:val="34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DB9" w14:textId="77777777" w:rsidR="003955A2" w:rsidRPr="00575AE9" w:rsidRDefault="003955A2" w:rsidP="003955A2">
            <w:pPr>
              <w:rPr>
                <w:bCs/>
              </w:rPr>
            </w:pPr>
            <w:r w:rsidRPr="00575AE9">
              <w:rPr>
                <w:bCs/>
              </w:rPr>
              <w:t>По десятибалльной шкале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7A1" w14:textId="77777777" w:rsidR="003955A2" w:rsidRPr="00575AE9" w:rsidRDefault="003955A2" w:rsidP="003955A2">
            <w:pPr>
              <w:rPr>
                <w:bCs/>
              </w:rPr>
            </w:pPr>
            <w:r w:rsidRPr="00575AE9">
              <w:rPr>
                <w:bCs/>
              </w:rPr>
              <w:t>По пятибалльной шкале</w:t>
            </w:r>
          </w:p>
        </w:tc>
      </w:tr>
      <w:tr w:rsidR="003955A2" w:rsidRPr="00575AE9" w14:paraId="2BBF8DF5" w14:textId="77777777" w:rsidTr="00BA3C1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2F9" w14:textId="77777777" w:rsidR="003955A2" w:rsidRPr="00575AE9" w:rsidRDefault="003955A2" w:rsidP="003955A2">
            <w:r w:rsidRPr="00575AE9">
              <w:t>1 – полное незнание билета при отсутствии попыток отвечать</w:t>
            </w:r>
          </w:p>
          <w:p w14:paraId="7ECBB15F" w14:textId="77777777" w:rsidR="003955A2" w:rsidRPr="00575AE9" w:rsidRDefault="003955A2" w:rsidP="003955A2">
            <w:r w:rsidRPr="00575AE9">
              <w:t>2 – полное незнание билета</w:t>
            </w:r>
          </w:p>
          <w:p w14:paraId="67607E53" w14:textId="77777777" w:rsidR="003955A2" w:rsidRPr="00575AE9" w:rsidRDefault="003955A2" w:rsidP="003955A2">
            <w:r w:rsidRPr="00575AE9">
              <w:t>3 – ответ, соответствующий критериям оценки «неудовлетворительно»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6E2" w14:textId="77777777" w:rsidR="003955A2" w:rsidRPr="00575AE9" w:rsidRDefault="003955A2" w:rsidP="003955A2">
            <w:pPr>
              <w:rPr>
                <w:bCs/>
              </w:rPr>
            </w:pPr>
          </w:p>
          <w:p w14:paraId="1F09C90D" w14:textId="77777777" w:rsidR="003955A2" w:rsidRPr="00575AE9" w:rsidRDefault="003955A2" w:rsidP="003955A2">
            <w:pPr>
              <w:rPr>
                <w:bCs/>
              </w:rPr>
            </w:pPr>
          </w:p>
          <w:p w14:paraId="5572AF65" w14:textId="77777777" w:rsidR="003955A2" w:rsidRPr="00575AE9" w:rsidRDefault="003955A2" w:rsidP="003955A2">
            <w:r w:rsidRPr="00575AE9">
              <w:t>«неудовлетворительно» – 2</w:t>
            </w:r>
          </w:p>
        </w:tc>
      </w:tr>
      <w:tr w:rsidR="003955A2" w:rsidRPr="00575AE9" w14:paraId="6F1AC948" w14:textId="77777777" w:rsidTr="00BA3C1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C8CB" w14:textId="77777777" w:rsidR="003955A2" w:rsidRPr="00575AE9" w:rsidRDefault="003955A2" w:rsidP="003955A2">
            <w:r w:rsidRPr="00575AE9">
              <w:t>4 – ответ, соответствующий критериям оценки «удовлетворительно», за исключением не устранения неточностей и несущественных ошибок при наводящих вопросах экзаменатора</w:t>
            </w:r>
          </w:p>
          <w:p w14:paraId="4EE4F6F3" w14:textId="77777777" w:rsidR="003955A2" w:rsidRPr="00575AE9" w:rsidRDefault="003955A2" w:rsidP="003955A2">
            <w:pPr>
              <w:rPr>
                <w:bCs/>
              </w:rPr>
            </w:pPr>
            <w:r w:rsidRPr="00575AE9">
              <w:t>5 – ответ, соответствующий всем критериям оценки «удовлетворительно»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B500" w14:textId="77777777" w:rsidR="003955A2" w:rsidRPr="00575AE9" w:rsidRDefault="003955A2" w:rsidP="003955A2"/>
          <w:p w14:paraId="544689FB" w14:textId="77777777" w:rsidR="003955A2" w:rsidRPr="00575AE9" w:rsidRDefault="003955A2" w:rsidP="003955A2"/>
          <w:p w14:paraId="312838E0" w14:textId="77777777" w:rsidR="003955A2" w:rsidRPr="00575AE9" w:rsidRDefault="003955A2" w:rsidP="003955A2">
            <w:r w:rsidRPr="00575AE9">
              <w:t>«удовлетворительно» – 3</w:t>
            </w:r>
          </w:p>
        </w:tc>
      </w:tr>
      <w:tr w:rsidR="003955A2" w:rsidRPr="00575AE9" w14:paraId="6D670675" w14:textId="77777777" w:rsidTr="00BA3C1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BC2D" w14:textId="77777777" w:rsidR="003955A2" w:rsidRPr="00575AE9" w:rsidRDefault="003955A2" w:rsidP="003955A2">
            <w:r w:rsidRPr="00575AE9">
              <w:t>6 – ответ, соответствующий критериям оценки «хорошо», за исключением не устранения замечаний по отдельным вопросам</w:t>
            </w:r>
          </w:p>
          <w:p w14:paraId="7147EF46" w14:textId="77777777" w:rsidR="003955A2" w:rsidRPr="00575AE9" w:rsidRDefault="003955A2" w:rsidP="003955A2">
            <w:pPr>
              <w:rPr>
                <w:bCs/>
              </w:rPr>
            </w:pPr>
            <w:r w:rsidRPr="00575AE9">
              <w:t>7 – ответ, соответствующий критериям оценки «хорошо»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40B" w14:textId="77777777" w:rsidR="003955A2" w:rsidRPr="00575AE9" w:rsidRDefault="003955A2" w:rsidP="003955A2"/>
          <w:p w14:paraId="4B463E53" w14:textId="77777777" w:rsidR="003955A2" w:rsidRPr="00575AE9" w:rsidRDefault="003955A2" w:rsidP="003955A2"/>
          <w:p w14:paraId="60D1D862" w14:textId="77777777" w:rsidR="003955A2" w:rsidRPr="00575AE9" w:rsidRDefault="003955A2" w:rsidP="003955A2">
            <w:r w:rsidRPr="00575AE9">
              <w:t>«хорошо» – 4</w:t>
            </w:r>
          </w:p>
        </w:tc>
      </w:tr>
      <w:tr w:rsidR="003955A2" w:rsidRPr="00575AE9" w14:paraId="0272A69A" w14:textId="77777777" w:rsidTr="00BA3C1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B50F" w14:textId="77777777" w:rsidR="003955A2" w:rsidRPr="00575AE9" w:rsidRDefault="003955A2" w:rsidP="003955A2">
            <w:r w:rsidRPr="00575AE9">
              <w:t>8 – ответ, соответствующий критериям оценки «отлично», за исключением неправильных и не конкретных ответов на дополнительные вопросы членов экзаменационной комиссии и не использования в необходимой мере материалов всей рекомендованной литературы</w:t>
            </w:r>
          </w:p>
          <w:p w14:paraId="6C81D258" w14:textId="77777777" w:rsidR="003955A2" w:rsidRPr="00575AE9" w:rsidRDefault="003955A2" w:rsidP="003955A2">
            <w:r w:rsidRPr="00575AE9">
              <w:t>9 – ответ, соответствующий критериям оценки «отлично», за исключением неправильных и неконкретных ответов на дополнительные вопросы членов экзаменационной комиссии</w:t>
            </w:r>
          </w:p>
          <w:p w14:paraId="4B6F6843" w14:textId="77777777" w:rsidR="003955A2" w:rsidRPr="00575AE9" w:rsidRDefault="003955A2" w:rsidP="003955A2">
            <w:r w:rsidRPr="00575AE9">
              <w:t>10 – ответ, соответствующий всем критериям оценки «отлично»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BA92" w14:textId="77777777" w:rsidR="003955A2" w:rsidRPr="00575AE9" w:rsidRDefault="003955A2" w:rsidP="003955A2"/>
          <w:p w14:paraId="6CA5198D" w14:textId="77777777" w:rsidR="003955A2" w:rsidRPr="00575AE9" w:rsidRDefault="003955A2" w:rsidP="003955A2"/>
          <w:p w14:paraId="14D21E00" w14:textId="77777777" w:rsidR="003955A2" w:rsidRPr="00575AE9" w:rsidRDefault="003955A2" w:rsidP="003955A2"/>
          <w:p w14:paraId="5BD5AF81" w14:textId="77777777" w:rsidR="003955A2" w:rsidRPr="00575AE9" w:rsidRDefault="003955A2" w:rsidP="003955A2"/>
          <w:p w14:paraId="2FBAC8F9" w14:textId="77777777" w:rsidR="003955A2" w:rsidRPr="00575AE9" w:rsidRDefault="003955A2" w:rsidP="003955A2"/>
          <w:p w14:paraId="2BBCBB85" w14:textId="77777777" w:rsidR="003955A2" w:rsidRPr="00575AE9" w:rsidRDefault="003955A2" w:rsidP="003955A2">
            <w:r w:rsidRPr="00575AE9">
              <w:t>«отлично» – 5</w:t>
            </w:r>
          </w:p>
        </w:tc>
      </w:tr>
    </w:tbl>
    <w:p w14:paraId="036E07CA" w14:textId="77777777" w:rsidR="003955A2" w:rsidRPr="00575AE9" w:rsidRDefault="003955A2" w:rsidP="003955A2">
      <w:pPr>
        <w:rPr>
          <w:bCs/>
        </w:rPr>
      </w:pPr>
    </w:p>
    <w:p w14:paraId="4B0BD8FA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644154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5AE9">
        <w:rPr>
          <w:rFonts w:ascii="Times New Roman" w:hAnsi="Times New Roman" w:cs="Times New Roman"/>
          <w:bCs/>
          <w:sz w:val="28"/>
          <w:szCs w:val="28"/>
        </w:rPr>
        <w:t>ВОПРОСЫ</w:t>
      </w:r>
    </w:p>
    <w:p w14:paraId="57FA541C" w14:textId="77777777" w:rsidR="00042D28" w:rsidRPr="00575AE9" w:rsidRDefault="00042D28" w:rsidP="00042D2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2B167F" w14:textId="77777777" w:rsidR="00042D28" w:rsidRPr="00575AE9" w:rsidRDefault="00042D28" w:rsidP="00042D28">
      <w:pPr>
        <w:jc w:val="center"/>
        <w:rPr>
          <w:rFonts w:ascii="Times New Roman" w:hAnsi="Times New Roman" w:cs="Times New Roman"/>
        </w:rPr>
      </w:pPr>
      <w:r w:rsidRPr="00575AE9">
        <w:rPr>
          <w:rFonts w:ascii="Times New Roman" w:hAnsi="Times New Roman" w:cs="Times New Roman"/>
        </w:rPr>
        <w:t>для подготовки и проведения итогового междисциплинарного экзамена</w:t>
      </w:r>
    </w:p>
    <w:p w14:paraId="240ADDF4" w14:textId="77777777" w:rsidR="00042D28" w:rsidRPr="00575AE9" w:rsidRDefault="00042D28" w:rsidP="00042D28">
      <w:pPr>
        <w:spacing w:before="100"/>
        <w:jc w:val="center"/>
        <w:rPr>
          <w:rFonts w:ascii="Times New Roman" w:hAnsi="Times New Roman" w:cs="Times New Roman"/>
        </w:rPr>
      </w:pPr>
      <w:r w:rsidRPr="00575AE9">
        <w:rPr>
          <w:rFonts w:ascii="Times New Roman" w:hAnsi="Times New Roman" w:cs="Times New Roman"/>
        </w:rPr>
        <w:t>по направлению</w:t>
      </w:r>
      <w:r w:rsidRPr="00575AE9">
        <w:rPr>
          <w:rFonts w:ascii="Times New Roman" w:hAnsi="Times New Roman" w:cs="Times New Roman"/>
          <w:lang w:val="en-US"/>
        </w:rPr>
        <w:t> </w:t>
      </w:r>
      <w:r w:rsidRPr="00575AE9">
        <w:rPr>
          <w:rFonts w:ascii="Times New Roman" w:hAnsi="Times New Roman" w:cs="Times New Roman"/>
        </w:rPr>
        <w:t>51.04.01.</w:t>
      </w:r>
      <w:r w:rsidRPr="00575AE9">
        <w:rPr>
          <w:rFonts w:ascii="Times New Roman" w:hAnsi="Times New Roman" w:cs="Times New Roman"/>
          <w:lang w:val="en-US"/>
        </w:rPr>
        <w:t> </w:t>
      </w:r>
      <w:r w:rsidRPr="00575AE9">
        <w:rPr>
          <w:rFonts w:ascii="Times New Roman" w:hAnsi="Times New Roman" w:cs="Times New Roman"/>
        </w:rPr>
        <w:t xml:space="preserve"> «Культурология»</w:t>
      </w:r>
    </w:p>
    <w:p w14:paraId="4FF1AEFC" w14:textId="464B75FD" w:rsidR="00042D28" w:rsidRPr="00575AE9" w:rsidRDefault="00042D28" w:rsidP="00042D28">
      <w:pPr>
        <w:spacing w:before="100"/>
        <w:jc w:val="center"/>
        <w:rPr>
          <w:rFonts w:ascii="Times New Roman" w:hAnsi="Times New Roman" w:cs="Times New Roman"/>
        </w:rPr>
      </w:pPr>
      <w:r w:rsidRPr="00575AE9">
        <w:rPr>
          <w:rFonts w:ascii="Times New Roman" w:hAnsi="Times New Roman" w:cs="Times New Roman"/>
        </w:rPr>
        <w:t>Образовательная программа «Визуальная культура»</w:t>
      </w:r>
    </w:p>
    <w:p w14:paraId="05D2CF1E" w14:textId="77777777" w:rsidR="00042D28" w:rsidRPr="00575AE9" w:rsidRDefault="00042D28" w:rsidP="00042D28">
      <w:pPr>
        <w:spacing w:before="100"/>
        <w:jc w:val="center"/>
        <w:rPr>
          <w:rFonts w:ascii="Times New Roman" w:hAnsi="Times New Roman" w:cs="Times New Roman"/>
        </w:rPr>
      </w:pPr>
      <w:r w:rsidRPr="00575AE9">
        <w:rPr>
          <w:rFonts w:ascii="Times New Roman" w:hAnsi="Times New Roman" w:cs="Times New Roman"/>
        </w:rPr>
        <w:t>Уровень подготовки: магистр</w:t>
      </w:r>
    </w:p>
    <w:p w14:paraId="03607603" w14:textId="77777777" w:rsidR="00042D28" w:rsidRPr="00575AE9" w:rsidRDefault="00042D28" w:rsidP="00042D28">
      <w:pPr>
        <w:jc w:val="center"/>
        <w:rPr>
          <w:rFonts w:ascii="Times New Roman" w:hAnsi="Times New Roman" w:cs="Times New Roman"/>
        </w:rPr>
      </w:pPr>
    </w:p>
    <w:p w14:paraId="269C08D7" w14:textId="76EBC70A" w:rsidR="00042D28" w:rsidRPr="00575AE9" w:rsidRDefault="00944AD4" w:rsidP="00042D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9A54B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/201</w:t>
      </w:r>
      <w:r w:rsidR="009A54BB">
        <w:rPr>
          <w:rFonts w:ascii="Times New Roman" w:hAnsi="Times New Roman" w:cs="Times New Roman"/>
        </w:rPr>
        <w:t>9</w:t>
      </w:r>
      <w:r w:rsidR="00042D28" w:rsidRPr="00575AE9">
        <w:rPr>
          <w:rFonts w:ascii="Times New Roman" w:hAnsi="Times New Roman" w:cs="Times New Roman"/>
        </w:rPr>
        <w:t xml:space="preserve"> учебный год</w:t>
      </w:r>
    </w:p>
    <w:p w14:paraId="7AD40174" w14:textId="77777777" w:rsidR="00017F8F" w:rsidRPr="00575AE9" w:rsidRDefault="00017F8F"/>
    <w:p w14:paraId="3248B228" w14:textId="77777777" w:rsidR="00017F8F" w:rsidRPr="00575AE9" w:rsidRDefault="00017F8F"/>
    <w:p w14:paraId="29E77B7B" w14:textId="575D16CE" w:rsidR="00017F8F" w:rsidRPr="00575AE9" w:rsidRDefault="004E5CB7">
      <w:pPr>
        <w:numPr>
          <w:ilvl w:val="0"/>
          <w:numId w:val="1"/>
        </w:numPr>
        <w:ind w:hanging="436"/>
        <w:contextualSpacing/>
      </w:pPr>
      <w:r w:rsidRPr="00575AE9">
        <w:t>Значение истории</w:t>
      </w:r>
      <w:r w:rsidR="00E83305">
        <w:t xml:space="preserve"> и теории</w:t>
      </w:r>
      <w:r w:rsidRPr="00575AE9">
        <w:t xml:space="preserve"> искусств</w:t>
      </w:r>
      <w:r w:rsidR="00E83305">
        <w:t>а</w:t>
      </w:r>
      <w:r w:rsidRPr="00575AE9">
        <w:t xml:space="preserve"> для визуальных исследований</w:t>
      </w:r>
    </w:p>
    <w:p w14:paraId="266CFE86" w14:textId="366CFCCA" w:rsidR="00017F8F" w:rsidRPr="00943BF5" w:rsidRDefault="007A4578">
      <w:pPr>
        <w:numPr>
          <w:ilvl w:val="0"/>
          <w:numId w:val="1"/>
        </w:numPr>
        <w:ind w:hanging="436"/>
        <w:contextualSpacing/>
      </w:pPr>
      <w:r>
        <w:t>Антропологическ</w:t>
      </w:r>
      <w:r w:rsidR="00E83305">
        <w:t>о</w:t>
      </w:r>
      <w:r w:rsidR="00D3133F">
        <w:t>е</w:t>
      </w:r>
      <w:r w:rsidR="004E5CB7" w:rsidRPr="00943BF5">
        <w:t xml:space="preserve"> измерение визуального</w:t>
      </w:r>
      <w:r w:rsidR="00B04F4D">
        <w:t xml:space="preserve"> образа</w:t>
      </w:r>
    </w:p>
    <w:p w14:paraId="7D5C914E" w14:textId="3DF9008C" w:rsidR="00017F8F" w:rsidRPr="00575AE9" w:rsidRDefault="004E5CB7">
      <w:pPr>
        <w:numPr>
          <w:ilvl w:val="0"/>
          <w:numId w:val="1"/>
        </w:numPr>
        <w:ind w:hanging="436"/>
        <w:contextualSpacing/>
      </w:pPr>
      <w:r w:rsidRPr="00575AE9">
        <w:lastRenderedPageBreak/>
        <w:t xml:space="preserve">Видение и визуальность в </w:t>
      </w:r>
      <w:r w:rsidR="00B04F4D">
        <w:t>области</w:t>
      </w:r>
      <w:r w:rsidRPr="00575AE9">
        <w:t xml:space="preserve"> научного знания</w:t>
      </w:r>
    </w:p>
    <w:p w14:paraId="1141E577" w14:textId="11D5D02A" w:rsidR="00017F8F" w:rsidRPr="00575AE9" w:rsidRDefault="00A64106">
      <w:pPr>
        <w:numPr>
          <w:ilvl w:val="0"/>
          <w:numId w:val="1"/>
        </w:numPr>
        <w:ind w:hanging="436"/>
        <w:contextualSpacing/>
      </w:pPr>
      <w:r>
        <w:t>Проблематика визуальности</w:t>
      </w:r>
      <w:r w:rsidR="00DD2BE5" w:rsidRPr="00575AE9">
        <w:t xml:space="preserve"> в</w:t>
      </w:r>
      <w:r w:rsidR="004E5CB7" w:rsidRPr="00575AE9">
        <w:t xml:space="preserve"> </w:t>
      </w:r>
      <w:r w:rsidR="00DD2BE5" w:rsidRPr="00575AE9">
        <w:t xml:space="preserve">контексте </w:t>
      </w:r>
      <w:proofErr w:type="spellStart"/>
      <w:r>
        <w:t>постколониальных</w:t>
      </w:r>
      <w:proofErr w:type="spellEnd"/>
      <w:r>
        <w:t xml:space="preserve"> исследований</w:t>
      </w:r>
    </w:p>
    <w:p w14:paraId="280CCB04" w14:textId="7B93E023" w:rsidR="00903E91" w:rsidRPr="00575AE9" w:rsidRDefault="00903E91">
      <w:pPr>
        <w:numPr>
          <w:ilvl w:val="0"/>
          <w:numId w:val="1"/>
        </w:numPr>
        <w:ind w:hanging="436"/>
        <w:contextualSpacing/>
      </w:pPr>
      <w:r w:rsidRPr="00575AE9">
        <w:t>Визуальн</w:t>
      </w:r>
      <w:r w:rsidR="00464A54">
        <w:t>ые практики</w:t>
      </w:r>
      <w:r w:rsidRPr="00575AE9">
        <w:t xml:space="preserve"> </w:t>
      </w:r>
      <w:r w:rsidR="00A64106">
        <w:t>и</w:t>
      </w:r>
      <w:r w:rsidRPr="00575AE9">
        <w:t xml:space="preserve"> идеологический аппарат</w:t>
      </w:r>
      <w:r w:rsidR="00464A54">
        <w:t xml:space="preserve"> государства</w:t>
      </w:r>
    </w:p>
    <w:p w14:paraId="0DD5288E" w14:textId="48F91251" w:rsidR="006056FE" w:rsidRDefault="00B04F4D">
      <w:pPr>
        <w:numPr>
          <w:ilvl w:val="0"/>
          <w:numId w:val="1"/>
        </w:numPr>
        <w:ind w:hanging="436"/>
        <w:contextualSpacing/>
      </w:pPr>
      <w:r>
        <w:t>П</w:t>
      </w:r>
      <w:r w:rsidR="00303B05" w:rsidRPr="00575AE9">
        <w:t>сихоаналитическ</w:t>
      </w:r>
      <w:r>
        <w:t>ая</w:t>
      </w:r>
      <w:r w:rsidR="00303B05" w:rsidRPr="00575AE9">
        <w:t xml:space="preserve"> концепци</w:t>
      </w:r>
      <w:r>
        <w:t>я</w:t>
      </w:r>
      <w:r w:rsidR="00303B05" w:rsidRPr="00575AE9">
        <w:t xml:space="preserve"> взгляда</w:t>
      </w:r>
      <w:r w:rsidR="00195FDE">
        <w:t>,</w:t>
      </w:r>
      <w:r w:rsidR="00303B05" w:rsidRPr="00575AE9">
        <w:t xml:space="preserve"> </w:t>
      </w:r>
      <w:r>
        <w:t>её</w:t>
      </w:r>
      <w:r w:rsidR="00303B05" w:rsidRPr="00575AE9">
        <w:t xml:space="preserve"> значение для формирования визуальных исследований</w:t>
      </w:r>
    </w:p>
    <w:p w14:paraId="4F5CDDE0" w14:textId="04228DFD" w:rsidR="000B6BC5" w:rsidRPr="000B6BC5" w:rsidRDefault="000B6BC5" w:rsidP="000B6BC5">
      <w:pPr>
        <w:numPr>
          <w:ilvl w:val="0"/>
          <w:numId w:val="1"/>
        </w:numPr>
        <w:ind w:hanging="436"/>
        <w:contextualSpacing/>
      </w:pPr>
      <w:r w:rsidRPr="000B6BC5">
        <w:t xml:space="preserve">Антитеза структурализма и </w:t>
      </w:r>
      <w:proofErr w:type="spellStart"/>
      <w:r w:rsidRPr="000B6BC5">
        <w:t>культурализма</w:t>
      </w:r>
      <w:proofErr w:type="spellEnd"/>
      <w:r w:rsidRPr="000B6BC5">
        <w:t xml:space="preserve"> и её значение для </w:t>
      </w:r>
      <w:r w:rsidR="002D0427">
        <w:t>культурных исследований</w:t>
      </w:r>
    </w:p>
    <w:p w14:paraId="09328972" w14:textId="72CF80A0" w:rsidR="00195FDE" w:rsidRDefault="00195FDE">
      <w:pPr>
        <w:numPr>
          <w:ilvl w:val="0"/>
          <w:numId w:val="1"/>
        </w:numPr>
        <w:ind w:hanging="436"/>
        <w:contextualSpacing/>
      </w:pPr>
      <w:r>
        <w:t xml:space="preserve">Концепция взгляда в философии </w:t>
      </w:r>
      <w:proofErr w:type="gramStart"/>
      <w:r>
        <w:t>Жана-Поля</w:t>
      </w:r>
      <w:proofErr w:type="gramEnd"/>
      <w:r>
        <w:t xml:space="preserve"> Сартра</w:t>
      </w:r>
    </w:p>
    <w:p w14:paraId="75F60B8B" w14:textId="4B9BD423" w:rsidR="00B04F4D" w:rsidRPr="00D316E6" w:rsidRDefault="00B04F4D">
      <w:pPr>
        <w:numPr>
          <w:ilvl w:val="0"/>
          <w:numId w:val="1"/>
        </w:numPr>
        <w:ind w:hanging="436"/>
        <w:contextualSpacing/>
        <w:rPr>
          <w:color w:val="auto"/>
        </w:rPr>
      </w:pPr>
      <w:r w:rsidRPr="00D316E6">
        <w:rPr>
          <w:color w:val="auto"/>
        </w:rPr>
        <w:t xml:space="preserve">Видение и визуальность в </w:t>
      </w:r>
      <w:r w:rsidR="00437636" w:rsidRPr="00D316E6">
        <w:rPr>
          <w:color w:val="auto"/>
        </w:rPr>
        <w:t>«</w:t>
      </w:r>
      <w:r w:rsidRPr="00D316E6">
        <w:rPr>
          <w:color w:val="auto"/>
        </w:rPr>
        <w:t>дисциплинарном обществе</w:t>
      </w:r>
      <w:r w:rsidR="00437636" w:rsidRPr="00D316E6">
        <w:rPr>
          <w:color w:val="auto"/>
        </w:rPr>
        <w:t>» и «обществе контроля»</w:t>
      </w:r>
      <w:r w:rsidR="00455A1C" w:rsidRPr="00D316E6">
        <w:rPr>
          <w:color w:val="auto"/>
        </w:rPr>
        <w:t xml:space="preserve"> </w:t>
      </w:r>
    </w:p>
    <w:p w14:paraId="458189BB" w14:textId="55317724" w:rsidR="00C63738" w:rsidRPr="00575AE9" w:rsidRDefault="004D4C72">
      <w:pPr>
        <w:numPr>
          <w:ilvl w:val="0"/>
          <w:numId w:val="1"/>
        </w:numPr>
        <w:ind w:hanging="436"/>
        <w:contextualSpacing/>
      </w:pPr>
      <w:r w:rsidRPr="00575AE9">
        <w:t>Визуальная культура в перспективе социально-критической теории</w:t>
      </w:r>
    </w:p>
    <w:p w14:paraId="066E6BFD" w14:textId="77DCA5B4" w:rsidR="004D4C72" w:rsidRDefault="0077578B">
      <w:pPr>
        <w:numPr>
          <w:ilvl w:val="0"/>
          <w:numId w:val="1"/>
        </w:numPr>
        <w:ind w:hanging="436"/>
        <w:contextualSpacing/>
      </w:pPr>
      <w:r>
        <w:t>П</w:t>
      </w:r>
      <w:r w:rsidR="004D4C72" w:rsidRPr="00575AE9">
        <w:t>олити</w:t>
      </w:r>
      <w:r w:rsidR="008706FD">
        <w:t>ческое</w:t>
      </w:r>
      <w:r w:rsidR="00BD2733">
        <w:t xml:space="preserve"> измерение</w:t>
      </w:r>
      <w:r w:rsidR="004D4C72" w:rsidRPr="00575AE9">
        <w:t xml:space="preserve"> визуальн</w:t>
      </w:r>
      <w:r w:rsidR="008706FD">
        <w:t>ых</w:t>
      </w:r>
      <w:r w:rsidR="004D4C72" w:rsidRPr="00575AE9">
        <w:t xml:space="preserve"> образ</w:t>
      </w:r>
      <w:r w:rsidR="008706FD">
        <w:t>ов</w:t>
      </w:r>
    </w:p>
    <w:p w14:paraId="1A7F2D99" w14:textId="19451A5F" w:rsidR="00F97451" w:rsidRPr="00575AE9" w:rsidRDefault="00F97451">
      <w:pPr>
        <w:numPr>
          <w:ilvl w:val="0"/>
          <w:numId w:val="1"/>
        </w:numPr>
        <w:ind w:hanging="436"/>
        <w:contextualSpacing/>
      </w:pPr>
      <w:r>
        <w:t xml:space="preserve">Критика </w:t>
      </w:r>
      <w:proofErr w:type="spellStart"/>
      <w:r>
        <w:t>эссенциалистских</w:t>
      </w:r>
      <w:proofErr w:type="spellEnd"/>
      <w:r>
        <w:t xml:space="preserve"> подходов к проблематике визуального (М. </w:t>
      </w:r>
      <w:proofErr w:type="spellStart"/>
      <w:r>
        <w:t>Баль</w:t>
      </w:r>
      <w:proofErr w:type="spellEnd"/>
      <w:r w:rsidR="00464A54">
        <w:t>, Т. Митчелл</w:t>
      </w:r>
      <w:r>
        <w:t>)</w:t>
      </w:r>
    </w:p>
    <w:p w14:paraId="65B47CB0" w14:textId="14DAEECF" w:rsidR="004D4C72" w:rsidRPr="00575AE9" w:rsidRDefault="006B6E79">
      <w:pPr>
        <w:numPr>
          <w:ilvl w:val="0"/>
          <w:numId w:val="1"/>
        </w:numPr>
        <w:ind w:hanging="436"/>
        <w:contextualSpacing/>
      </w:pPr>
      <w:proofErr w:type="spellStart"/>
      <w:r w:rsidRPr="00575AE9">
        <w:rPr>
          <w:highlight w:val="white"/>
        </w:rPr>
        <w:t>Иконоклазм</w:t>
      </w:r>
      <w:proofErr w:type="spellEnd"/>
      <w:r w:rsidRPr="00575AE9">
        <w:rPr>
          <w:highlight w:val="white"/>
        </w:rPr>
        <w:t xml:space="preserve"> в истории и современной культуре</w:t>
      </w:r>
      <w:r w:rsidR="00475920">
        <w:t xml:space="preserve"> (</w:t>
      </w:r>
      <w:proofErr w:type="spellStart"/>
      <w:r w:rsidR="00475920">
        <w:t>Монзен</w:t>
      </w:r>
      <w:proofErr w:type="spellEnd"/>
      <w:r w:rsidR="00475920">
        <w:t xml:space="preserve">, Митчелл, </w:t>
      </w:r>
      <w:proofErr w:type="spellStart"/>
      <w:r w:rsidR="00475920">
        <w:t>Латур</w:t>
      </w:r>
      <w:proofErr w:type="spellEnd"/>
      <w:r w:rsidR="00475920">
        <w:t>)</w:t>
      </w:r>
    </w:p>
    <w:p w14:paraId="5D970861" w14:textId="700765E1" w:rsidR="006B6E79" w:rsidRPr="00575AE9" w:rsidRDefault="00464A54">
      <w:pPr>
        <w:numPr>
          <w:ilvl w:val="0"/>
          <w:numId w:val="1"/>
        </w:numPr>
        <w:ind w:hanging="436"/>
        <w:contextualSpacing/>
      </w:pPr>
      <w:r>
        <w:t>Формы и функции в</w:t>
      </w:r>
      <w:r w:rsidR="00E304F3" w:rsidRPr="00575AE9">
        <w:t>изуальн</w:t>
      </w:r>
      <w:r>
        <w:t>ой</w:t>
      </w:r>
      <w:r w:rsidR="00E304F3" w:rsidRPr="00575AE9">
        <w:t xml:space="preserve"> культур</w:t>
      </w:r>
      <w:r>
        <w:t>ы</w:t>
      </w:r>
      <w:r w:rsidR="00E304F3" w:rsidRPr="00575AE9">
        <w:t xml:space="preserve"> </w:t>
      </w:r>
      <w:r w:rsidR="003E5A1C" w:rsidRPr="00575AE9">
        <w:t xml:space="preserve">в эпоху </w:t>
      </w:r>
      <w:proofErr w:type="gramStart"/>
      <w:r w:rsidR="003E5A1C" w:rsidRPr="00575AE9">
        <w:t>цифровых</w:t>
      </w:r>
      <w:proofErr w:type="gramEnd"/>
      <w:r w:rsidR="00E304F3" w:rsidRPr="00575AE9">
        <w:t xml:space="preserve"> медиа</w:t>
      </w:r>
    </w:p>
    <w:p w14:paraId="360DFBE4" w14:textId="2F6B060B" w:rsidR="00007564" w:rsidRPr="00575AE9" w:rsidRDefault="00007564" w:rsidP="00007564">
      <w:pPr>
        <w:numPr>
          <w:ilvl w:val="0"/>
          <w:numId w:val="1"/>
        </w:numPr>
        <w:ind w:hanging="436"/>
        <w:contextualSpacing/>
        <w:rPr>
          <w:highlight w:val="white"/>
        </w:rPr>
      </w:pPr>
      <w:r w:rsidRPr="00575AE9">
        <w:rPr>
          <w:highlight w:val="white"/>
        </w:rPr>
        <w:t>Методы исследовани</w:t>
      </w:r>
      <w:r w:rsidR="00464A54">
        <w:rPr>
          <w:highlight w:val="white"/>
        </w:rPr>
        <w:t>я</w:t>
      </w:r>
      <w:r w:rsidRPr="00575AE9">
        <w:rPr>
          <w:highlight w:val="white"/>
        </w:rPr>
        <w:t xml:space="preserve"> визуальной культуры</w:t>
      </w:r>
    </w:p>
    <w:p w14:paraId="518533D1" w14:textId="33AE73F6" w:rsidR="00007564" w:rsidRDefault="00007564" w:rsidP="00007564">
      <w:pPr>
        <w:numPr>
          <w:ilvl w:val="0"/>
          <w:numId w:val="1"/>
        </w:numPr>
        <w:ind w:hanging="436"/>
        <w:contextualSpacing/>
        <w:rPr>
          <w:highlight w:val="white"/>
        </w:rPr>
      </w:pPr>
      <w:r w:rsidRPr="00575AE9">
        <w:rPr>
          <w:highlight w:val="white"/>
        </w:rPr>
        <w:t>Феноменологически</w:t>
      </w:r>
      <w:r w:rsidR="00CB425E">
        <w:rPr>
          <w:highlight w:val="white"/>
        </w:rPr>
        <w:t>е</w:t>
      </w:r>
      <w:r w:rsidRPr="00575AE9">
        <w:rPr>
          <w:highlight w:val="white"/>
        </w:rPr>
        <w:t xml:space="preserve"> подход</w:t>
      </w:r>
      <w:r w:rsidR="00CB425E">
        <w:rPr>
          <w:highlight w:val="white"/>
        </w:rPr>
        <w:t>ы</w:t>
      </w:r>
      <w:r w:rsidRPr="00575AE9">
        <w:rPr>
          <w:highlight w:val="white"/>
        </w:rPr>
        <w:t xml:space="preserve"> к исследованию визуальных образов</w:t>
      </w:r>
    </w:p>
    <w:p w14:paraId="12869DE0" w14:textId="0AE1D01A" w:rsidR="006F7E82" w:rsidRDefault="006C5E54" w:rsidP="006F7E82">
      <w:pPr>
        <w:numPr>
          <w:ilvl w:val="0"/>
          <w:numId w:val="1"/>
        </w:numPr>
        <w:ind w:hanging="436"/>
        <w:contextualSpacing/>
      </w:pPr>
      <w:r>
        <w:t>Синтаксическая с</w:t>
      </w:r>
      <w:r w:rsidR="006F7E82">
        <w:t>труктура изобразительной плоскости</w:t>
      </w:r>
      <w:r>
        <w:t xml:space="preserve"> (</w:t>
      </w:r>
      <w:proofErr w:type="spellStart"/>
      <w:r>
        <w:t>Гудмен</w:t>
      </w:r>
      <w:proofErr w:type="spellEnd"/>
      <w:r>
        <w:t xml:space="preserve">, </w:t>
      </w:r>
      <w:proofErr w:type="spellStart"/>
      <w:r>
        <w:t>Шольц</w:t>
      </w:r>
      <w:proofErr w:type="spellEnd"/>
      <w:r>
        <w:t xml:space="preserve">, </w:t>
      </w:r>
      <w:proofErr w:type="spellStart"/>
      <w:r>
        <w:t>Кульвицки</w:t>
      </w:r>
      <w:proofErr w:type="spellEnd"/>
      <w:r>
        <w:t>)</w:t>
      </w:r>
    </w:p>
    <w:p w14:paraId="5A643E43" w14:textId="157AAF97" w:rsidR="000A443A" w:rsidRDefault="000A443A" w:rsidP="000A443A">
      <w:pPr>
        <w:numPr>
          <w:ilvl w:val="0"/>
          <w:numId w:val="1"/>
        </w:numPr>
        <w:ind w:hanging="436"/>
        <w:contextualSpacing/>
      </w:pPr>
      <w:r>
        <w:t>Концепция образа в философской герменевтике</w:t>
      </w:r>
    </w:p>
    <w:p w14:paraId="12AE6508" w14:textId="3FEB5917" w:rsidR="00BC6759" w:rsidRPr="00BC6759" w:rsidRDefault="00BC6759" w:rsidP="00BC6759">
      <w:pPr>
        <w:numPr>
          <w:ilvl w:val="0"/>
          <w:numId w:val="1"/>
        </w:numPr>
        <w:tabs>
          <w:tab w:val="num" w:pos="720"/>
        </w:tabs>
        <w:ind w:hanging="436"/>
        <w:contextualSpacing/>
        <w:rPr>
          <w:highlight w:val="white"/>
        </w:rPr>
      </w:pPr>
      <w:r w:rsidRPr="00BC6759">
        <w:rPr>
          <w:highlight w:val="white"/>
        </w:rPr>
        <w:t>Пол</w:t>
      </w:r>
      <w:r>
        <w:rPr>
          <w:highlight w:val="white"/>
        </w:rPr>
        <w:t xml:space="preserve">итическое измерение </w:t>
      </w:r>
      <w:proofErr w:type="gramStart"/>
      <w:r>
        <w:rPr>
          <w:highlight w:val="white"/>
        </w:rPr>
        <w:t>визуального</w:t>
      </w:r>
      <w:proofErr w:type="gramEnd"/>
      <w:r w:rsidRPr="00BC6759">
        <w:rPr>
          <w:highlight w:val="white"/>
        </w:rPr>
        <w:t xml:space="preserve"> </w:t>
      </w:r>
      <w:r>
        <w:rPr>
          <w:highlight w:val="white"/>
        </w:rPr>
        <w:t>(</w:t>
      </w:r>
      <w:proofErr w:type="spellStart"/>
      <w:r w:rsidRPr="00BC6759">
        <w:rPr>
          <w:highlight w:val="white"/>
        </w:rPr>
        <w:t>Вирно</w:t>
      </w:r>
      <w:proofErr w:type="spellEnd"/>
      <w:r w:rsidRPr="00BC6759">
        <w:rPr>
          <w:highlight w:val="white"/>
        </w:rPr>
        <w:t xml:space="preserve">, </w:t>
      </w:r>
      <w:proofErr w:type="spellStart"/>
      <w:r w:rsidRPr="00BC6759">
        <w:rPr>
          <w:highlight w:val="white"/>
        </w:rPr>
        <w:t>Рансьер</w:t>
      </w:r>
      <w:proofErr w:type="spellEnd"/>
      <w:r>
        <w:rPr>
          <w:highlight w:val="white"/>
        </w:rPr>
        <w:t>)</w:t>
      </w:r>
    </w:p>
    <w:p w14:paraId="552BC519" w14:textId="093E474A" w:rsidR="002509AD" w:rsidRPr="00575AE9" w:rsidRDefault="004A2EAC" w:rsidP="002509AD">
      <w:pPr>
        <w:numPr>
          <w:ilvl w:val="0"/>
          <w:numId w:val="1"/>
        </w:numPr>
        <w:ind w:hanging="436"/>
        <w:contextualSpacing/>
        <w:rPr>
          <w:highlight w:val="white"/>
        </w:rPr>
      </w:pPr>
      <w:r w:rsidRPr="00575AE9">
        <w:t xml:space="preserve">Основные теоретические </w:t>
      </w:r>
      <w:r w:rsidR="00B523EA" w:rsidRPr="00575AE9">
        <w:t>подходы к проблематике визуального образа</w:t>
      </w:r>
      <w:r w:rsidRPr="00575AE9">
        <w:t xml:space="preserve"> в </w:t>
      </w:r>
      <w:r w:rsidR="00B523EA" w:rsidRPr="00575AE9">
        <w:t>аналитической философской традиции</w:t>
      </w:r>
    </w:p>
    <w:p w14:paraId="35418DDE" w14:textId="48637748" w:rsidR="00B523EA" w:rsidRPr="00575AE9" w:rsidRDefault="00227331" w:rsidP="002509AD">
      <w:pPr>
        <w:numPr>
          <w:ilvl w:val="0"/>
          <w:numId w:val="1"/>
        </w:numPr>
        <w:ind w:hanging="436"/>
        <w:contextualSpacing/>
        <w:rPr>
          <w:highlight w:val="white"/>
        </w:rPr>
      </w:pPr>
      <w:proofErr w:type="spellStart"/>
      <w:r w:rsidRPr="00575AE9">
        <w:rPr>
          <w:highlight w:val="white"/>
        </w:rPr>
        <w:t>П</w:t>
      </w:r>
      <w:r w:rsidR="002960A2" w:rsidRPr="00575AE9">
        <w:rPr>
          <w:highlight w:val="white"/>
        </w:rPr>
        <w:t>икториальный</w:t>
      </w:r>
      <w:proofErr w:type="spellEnd"/>
      <w:r w:rsidR="002960A2" w:rsidRPr="00575AE9">
        <w:rPr>
          <w:highlight w:val="white"/>
        </w:rPr>
        <w:t>/иконический</w:t>
      </w:r>
      <w:r w:rsidR="00271F7A">
        <w:rPr>
          <w:highlight w:val="white"/>
        </w:rPr>
        <w:t>/визуальный</w:t>
      </w:r>
      <w:r w:rsidR="002960A2" w:rsidRPr="00575AE9">
        <w:rPr>
          <w:highlight w:val="white"/>
        </w:rPr>
        <w:t xml:space="preserve"> поворот </w:t>
      </w:r>
      <w:r w:rsidR="00037833" w:rsidRPr="00575AE9">
        <w:rPr>
          <w:highlight w:val="white"/>
        </w:rPr>
        <w:t xml:space="preserve">в </w:t>
      </w:r>
      <w:r w:rsidR="00B04351">
        <w:rPr>
          <w:highlight w:val="white"/>
        </w:rPr>
        <w:t xml:space="preserve">социальных и </w:t>
      </w:r>
      <w:r w:rsidR="00037833" w:rsidRPr="00575AE9">
        <w:rPr>
          <w:highlight w:val="white"/>
        </w:rPr>
        <w:t>культурных исследованиях</w:t>
      </w:r>
    </w:p>
    <w:p w14:paraId="3E8E22E0" w14:textId="0545DC78" w:rsidR="00A931E3" w:rsidRPr="00575AE9" w:rsidRDefault="00A931E3" w:rsidP="00A931E3">
      <w:pPr>
        <w:numPr>
          <w:ilvl w:val="0"/>
          <w:numId w:val="1"/>
        </w:numPr>
        <w:ind w:hanging="436"/>
        <w:contextualSpacing/>
        <w:rPr>
          <w:highlight w:val="white"/>
        </w:rPr>
      </w:pPr>
      <w:r w:rsidRPr="00575AE9">
        <w:rPr>
          <w:highlight w:val="white"/>
        </w:rPr>
        <w:t>Гендерный подход в исследованиях культуры и общества</w:t>
      </w:r>
    </w:p>
    <w:p w14:paraId="39A1D52C" w14:textId="22B582AD" w:rsidR="00BC6759" w:rsidRPr="00BC6759" w:rsidRDefault="00BC6759" w:rsidP="00BC6759">
      <w:pPr>
        <w:numPr>
          <w:ilvl w:val="0"/>
          <w:numId w:val="1"/>
        </w:numPr>
        <w:tabs>
          <w:tab w:val="num" w:pos="720"/>
        </w:tabs>
        <w:ind w:hanging="436"/>
        <w:contextualSpacing/>
        <w:rPr>
          <w:highlight w:val="white"/>
        </w:rPr>
      </w:pPr>
      <w:proofErr w:type="gramStart"/>
      <w:r w:rsidRPr="00BC6759">
        <w:rPr>
          <w:highlight w:val="white"/>
        </w:rPr>
        <w:t>Технологические</w:t>
      </w:r>
      <w:proofErr w:type="gramEnd"/>
      <w:r w:rsidRPr="00BC6759">
        <w:rPr>
          <w:highlight w:val="white"/>
        </w:rPr>
        <w:t xml:space="preserve"> м</w:t>
      </w:r>
      <w:r>
        <w:rPr>
          <w:highlight w:val="white"/>
        </w:rPr>
        <w:t>едиа и проблематика визуального</w:t>
      </w:r>
      <w:r w:rsidRPr="00BC6759">
        <w:rPr>
          <w:highlight w:val="white"/>
        </w:rPr>
        <w:t xml:space="preserve"> </w:t>
      </w:r>
      <w:r>
        <w:rPr>
          <w:highlight w:val="white"/>
        </w:rPr>
        <w:t>(</w:t>
      </w:r>
      <w:proofErr w:type="spellStart"/>
      <w:r w:rsidRPr="00BC6759">
        <w:rPr>
          <w:highlight w:val="white"/>
        </w:rPr>
        <w:t>Стиглер</w:t>
      </w:r>
      <w:proofErr w:type="spellEnd"/>
      <w:r w:rsidRPr="00BC6759">
        <w:rPr>
          <w:highlight w:val="white"/>
        </w:rPr>
        <w:t xml:space="preserve">, </w:t>
      </w:r>
      <w:proofErr w:type="spellStart"/>
      <w:r w:rsidRPr="00BC6759">
        <w:rPr>
          <w:highlight w:val="white"/>
        </w:rPr>
        <w:t>Хансен</w:t>
      </w:r>
      <w:proofErr w:type="spellEnd"/>
      <w:r w:rsidRPr="00BC6759">
        <w:rPr>
          <w:highlight w:val="white"/>
        </w:rPr>
        <w:t>, Эрнст</w:t>
      </w:r>
      <w:r>
        <w:rPr>
          <w:highlight w:val="white"/>
        </w:rPr>
        <w:t>)</w:t>
      </w:r>
      <w:r w:rsidRPr="00BC6759">
        <w:rPr>
          <w:highlight w:val="white"/>
        </w:rPr>
        <w:t xml:space="preserve"> </w:t>
      </w:r>
    </w:p>
    <w:p w14:paraId="24DF31C5" w14:textId="1DB22F76" w:rsidR="00475920" w:rsidRDefault="00475920" w:rsidP="00475920">
      <w:pPr>
        <w:numPr>
          <w:ilvl w:val="0"/>
          <w:numId w:val="1"/>
        </w:numPr>
        <w:ind w:hanging="436"/>
        <w:contextualSpacing/>
        <w:rPr>
          <w:color w:val="auto"/>
          <w:highlight w:val="white"/>
        </w:rPr>
      </w:pPr>
      <w:r w:rsidRPr="00475920">
        <w:rPr>
          <w:color w:val="auto"/>
          <w:highlight w:val="white"/>
        </w:rPr>
        <w:t xml:space="preserve">Школа </w:t>
      </w:r>
      <w:proofErr w:type="spellStart"/>
      <w:r w:rsidRPr="00475920">
        <w:rPr>
          <w:color w:val="auto"/>
          <w:highlight w:val="white"/>
        </w:rPr>
        <w:t>Варбурга</w:t>
      </w:r>
      <w:proofErr w:type="spellEnd"/>
      <w:r w:rsidRPr="00475920">
        <w:rPr>
          <w:color w:val="auto"/>
          <w:highlight w:val="white"/>
        </w:rPr>
        <w:t xml:space="preserve"> и эволюция метод</w:t>
      </w:r>
      <w:r w:rsidR="009A54BB">
        <w:rPr>
          <w:color w:val="auto"/>
          <w:highlight w:val="white"/>
        </w:rPr>
        <w:t>ов анализа визуальной</w:t>
      </w:r>
      <w:r>
        <w:rPr>
          <w:color w:val="auto"/>
          <w:highlight w:val="white"/>
        </w:rPr>
        <w:t xml:space="preserve"> культуры</w:t>
      </w:r>
    </w:p>
    <w:p w14:paraId="251ACBD2" w14:textId="3DE658FA" w:rsidR="00475920" w:rsidRPr="00475920" w:rsidRDefault="00475920" w:rsidP="00475920">
      <w:pPr>
        <w:numPr>
          <w:ilvl w:val="0"/>
          <w:numId w:val="1"/>
        </w:numPr>
        <w:ind w:hanging="436"/>
        <w:contextualSpacing/>
        <w:rPr>
          <w:color w:val="auto"/>
          <w:highlight w:val="white"/>
        </w:rPr>
      </w:pPr>
      <w:r>
        <w:rPr>
          <w:color w:val="auto"/>
          <w:highlight w:val="white"/>
        </w:rPr>
        <w:t>С</w:t>
      </w:r>
      <w:r w:rsidRPr="00475920">
        <w:rPr>
          <w:color w:val="auto"/>
          <w:highlight w:val="white"/>
        </w:rPr>
        <w:t>оциология культуры</w:t>
      </w:r>
      <w:r w:rsidR="005D3041">
        <w:rPr>
          <w:color w:val="auto"/>
          <w:highlight w:val="white"/>
        </w:rPr>
        <w:t xml:space="preserve"> Карла </w:t>
      </w:r>
      <w:r w:rsidR="000B6BC5">
        <w:rPr>
          <w:color w:val="auto"/>
          <w:highlight w:val="white"/>
        </w:rPr>
        <w:t>Манге</w:t>
      </w:r>
      <w:r w:rsidR="000B6BC5" w:rsidRPr="00475920">
        <w:rPr>
          <w:color w:val="auto"/>
          <w:highlight w:val="white"/>
        </w:rPr>
        <w:t>йма</w:t>
      </w:r>
      <w:r w:rsidRPr="00475920">
        <w:rPr>
          <w:color w:val="auto"/>
          <w:highlight w:val="white"/>
        </w:rPr>
        <w:t xml:space="preserve"> </w:t>
      </w:r>
    </w:p>
    <w:p w14:paraId="736A9CBE" w14:textId="4270D76B" w:rsidR="003803BF" w:rsidRDefault="00813C44" w:rsidP="00813C44">
      <w:pPr>
        <w:numPr>
          <w:ilvl w:val="0"/>
          <w:numId w:val="1"/>
        </w:numPr>
        <w:ind w:hanging="436"/>
        <w:contextualSpacing/>
      </w:pPr>
      <w:r>
        <w:t xml:space="preserve">Восприятие образов в контексте теории «перцептивного </w:t>
      </w:r>
      <w:proofErr w:type="spellStart"/>
      <w:r>
        <w:t>акционизма</w:t>
      </w:r>
      <w:proofErr w:type="spellEnd"/>
      <w:r>
        <w:t xml:space="preserve">» </w:t>
      </w:r>
      <w:r w:rsidR="00A0338B">
        <w:t>(</w:t>
      </w:r>
      <w:r>
        <w:t>А</w:t>
      </w:r>
      <w:r w:rsidR="00C46D9E">
        <w:t>.</w:t>
      </w:r>
      <w:r>
        <w:t xml:space="preserve"> </w:t>
      </w:r>
      <w:proofErr w:type="spellStart"/>
      <w:r>
        <w:t>Ноэ</w:t>
      </w:r>
      <w:proofErr w:type="spellEnd"/>
      <w:r w:rsidR="00A0338B">
        <w:t>,</w:t>
      </w:r>
      <w:r w:rsidR="000B6BC5">
        <w:t xml:space="preserve"> К. </w:t>
      </w:r>
      <w:proofErr w:type="spellStart"/>
      <w:r w:rsidR="000B6BC5">
        <w:t>У</w:t>
      </w:r>
      <w:r w:rsidR="009606D3">
        <w:t>олтон</w:t>
      </w:r>
      <w:proofErr w:type="spellEnd"/>
      <w:r w:rsidR="00C46D9E">
        <w:t>)</w:t>
      </w:r>
      <w:r w:rsidR="00A0338B">
        <w:t xml:space="preserve"> </w:t>
      </w:r>
    </w:p>
    <w:p w14:paraId="2E41041A" w14:textId="1EB1033D" w:rsidR="00813C44" w:rsidRPr="00813C44" w:rsidRDefault="00934B4B" w:rsidP="00813C44">
      <w:pPr>
        <w:numPr>
          <w:ilvl w:val="0"/>
          <w:numId w:val="1"/>
        </w:numPr>
        <w:ind w:hanging="436"/>
        <w:contextualSpacing/>
      </w:pPr>
      <w:r>
        <w:t>Феномен «д</w:t>
      </w:r>
      <w:r w:rsidR="00EF66A5" w:rsidRPr="00EF66A5">
        <w:t>вусложност</w:t>
      </w:r>
      <w:r>
        <w:t>и»</w:t>
      </w:r>
      <w:r w:rsidR="00EF66A5" w:rsidRPr="00EF66A5">
        <w:t xml:space="preserve"> </w:t>
      </w:r>
      <w:r w:rsidR="00EF66A5">
        <w:t>как конститутивный фактор восприятия образа</w:t>
      </w:r>
    </w:p>
    <w:p w14:paraId="4F548F7B" w14:textId="05F93B11" w:rsidR="001767EC" w:rsidRPr="00575AE9" w:rsidRDefault="001767EC" w:rsidP="001767EC">
      <w:pPr>
        <w:numPr>
          <w:ilvl w:val="0"/>
          <w:numId w:val="1"/>
        </w:numPr>
        <w:ind w:hanging="436"/>
        <w:contextualSpacing/>
        <w:rPr>
          <w:highlight w:val="white"/>
        </w:rPr>
      </w:pPr>
      <w:r w:rsidRPr="00575AE9">
        <w:rPr>
          <w:highlight w:val="white"/>
        </w:rPr>
        <w:t>Антропологические подходы к изучению культуры</w:t>
      </w:r>
    </w:p>
    <w:p w14:paraId="041C5EB9" w14:textId="6BE81D2A" w:rsidR="001767EC" w:rsidRPr="00575AE9" w:rsidRDefault="001767EC" w:rsidP="001767EC">
      <w:pPr>
        <w:numPr>
          <w:ilvl w:val="0"/>
          <w:numId w:val="1"/>
        </w:numPr>
        <w:ind w:hanging="436"/>
        <w:contextualSpacing/>
        <w:rPr>
          <w:highlight w:val="white"/>
        </w:rPr>
      </w:pPr>
      <w:r w:rsidRPr="00575AE9">
        <w:rPr>
          <w:highlight w:val="white"/>
        </w:rPr>
        <w:t>Проблематика тела в феминистской теории</w:t>
      </w:r>
    </w:p>
    <w:p w14:paraId="47A3C892" w14:textId="629577EE" w:rsidR="001767EC" w:rsidRPr="00575AE9" w:rsidRDefault="00934B4B" w:rsidP="001767EC">
      <w:pPr>
        <w:numPr>
          <w:ilvl w:val="0"/>
          <w:numId w:val="1"/>
        </w:numPr>
        <w:ind w:hanging="436"/>
        <w:contextualSpacing/>
        <w:rPr>
          <w:highlight w:val="white"/>
        </w:rPr>
      </w:pPr>
      <w:r>
        <w:rPr>
          <w:highlight w:val="white"/>
        </w:rPr>
        <w:t>Т</w:t>
      </w:r>
      <w:r w:rsidR="001767EC" w:rsidRPr="00575AE9">
        <w:rPr>
          <w:highlight w:val="white"/>
        </w:rPr>
        <w:t>елесн</w:t>
      </w:r>
      <w:r>
        <w:rPr>
          <w:highlight w:val="white"/>
        </w:rPr>
        <w:t>ая</w:t>
      </w:r>
      <w:r w:rsidR="001767EC" w:rsidRPr="00575AE9">
        <w:rPr>
          <w:highlight w:val="white"/>
        </w:rPr>
        <w:t xml:space="preserve"> нормативност</w:t>
      </w:r>
      <w:r>
        <w:rPr>
          <w:highlight w:val="white"/>
        </w:rPr>
        <w:t>ь</w:t>
      </w:r>
      <w:r w:rsidR="001767EC" w:rsidRPr="00575AE9">
        <w:rPr>
          <w:highlight w:val="white"/>
        </w:rPr>
        <w:t xml:space="preserve"> в современной культур</w:t>
      </w:r>
      <w:r>
        <w:rPr>
          <w:highlight w:val="white"/>
        </w:rPr>
        <w:t>е</w:t>
      </w:r>
    </w:p>
    <w:p w14:paraId="4C99ED91" w14:textId="350C90DF" w:rsidR="00A931E3" w:rsidRPr="00575AE9" w:rsidRDefault="001767EC" w:rsidP="00A931E3">
      <w:pPr>
        <w:pStyle w:val="a5"/>
        <w:numPr>
          <w:ilvl w:val="0"/>
          <w:numId w:val="1"/>
        </w:numPr>
        <w:ind w:hanging="436"/>
        <w:rPr>
          <w:highlight w:val="white"/>
        </w:rPr>
      </w:pPr>
      <w:r w:rsidRPr="00575AE9">
        <w:t>Концепции массовой культуры в философии и социологии ХХ века</w:t>
      </w:r>
    </w:p>
    <w:p w14:paraId="404E7068" w14:textId="3CE6CC35" w:rsidR="00A919BD" w:rsidRDefault="00A919BD" w:rsidP="00A931E3">
      <w:pPr>
        <w:pStyle w:val="a5"/>
        <w:numPr>
          <w:ilvl w:val="0"/>
          <w:numId w:val="1"/>
        </w:numPr>
        <w:ind w:hanging="436"/>
        <w:rPr>
          <w:highlight w:val="white"/>
        </w:rPr>
      </w:pPr>
      <w:r>
        <w:rPr>
          <w:highlight w:val="white"/>
        </w:rPr>
        <w:t xml:space="preserve">Специфика институциональных подходов в теории </w:t>
      </w:r>
      <w:r w:rsidR="00934B4B">
        <w:rPr>
          <w:highlight w:val="white"/>
        </w:rPr>
        <w:t>культуры</w:t>
      </w:r>
    </w:p>
    <w:p w14:paraId="704A275A" w14:textId="489A77E9" w:rsidR="00A919BD" w:rsidRDefault="00533BE9" w:rsidP="00A931E3">
      <w:pPr>
        <w:pStyle w:val="a5"/>
        <w:numPr>
          <w:ilvl w:val="0"/>
          <w:numId w:val="1"/>
        </w:numPr>
        <w:ind w:hanging="436"/>
        <w:rPr>
          <w:highlight w:val="white"/>
        </w:rPr>
      </w:pPr>
      <w:r>
        <w:rPr>
          <w:highlight w:val="white"/>
        </w:rPr>
        <w:t xml:space="preserve">Культура как социальное пространство, габитус и капитал в социологической концепции Пьера </w:t>
      </w:r>
      <w:proofErr w:type="spellStart"/>
      <w:r>
        <w:rPr>
          <w:highlight w:val="white"/>
        </w:rPr>
        <w:t>Бурдье</w:t>
      </w:r>
      <w:proofErr w:type="spellEnd"/>
    </w:p>
    <w:p w14:paraId="2D7D3D55" w14:textId="019FC0DE" w:rsidR="00F31221" w:rsidRDefault="00BB3295" w:rsidP="00A931E3">
      <w:pPr>
        <w:pStyle w:val="a5"/>
        <w:numPr>
          <w:ilvl w:val="0"/>
          <w:numId w:val="1"/>
        </w:numPr>
        <w:ind w:hanging="436"/>
        <w:rPr>
          <w:highlight w:val="white"/>
        </w:rPr>
      </w:pPr>
      <w:proofErr w:type="spellStart"/>
      <w:r>
        <w:rPr>
          <w:highlight w:val="white"/>
        </w:rPr>
        <w:t>Э</w:t>
      </w:r>
      <w:r w:rsidR="00DF6D1B">
        <w:rPr>
          <w:highlight w:val="white"/>
        </w:rPr>
        <w:t>стетизация</w:t>
      </w:r>
      <w:proofErr w:type="spellEnd"/>
      <w:r w:rsidR="00DF6D1B">
        <w:rPr>
          <w:highlight w:val="white"/>
        </w:rPr>
        <w:t xml:space="preserve"> повседневности: ее истоки, измерения, социальные эффекты и патологии</w:t>
      </w:r>
    </w:p>
    <w:p w14:paraId="37E5B6D8" w14:textId="603D47C7" w:rsidR="00475920" w:rsidRPr="00475920" w:rsidRDefault="009A54BB" w:rsidP="00475920">
      <w:pPr>
        <w:pStyle w:val="a5"/>
        <w:numPr>
          <w:ilvl w:val="0"/>
          <w:numId w:val="1"/>
        </w:numPr>
        <w:ind w:hanging="436"/>
        <w:rPr>
          <w:highlight w:val="white"/>
        </w:rPr>
      </w:pPr>
      <w:r>
        <w:rPr>
          <w:highlight w:val="white"/>
        </w:rPr>
        <w:t>Роль культурной</w:t>
      </w:r>
      <w:r w:rsidR="00475920" w:rsidRPr="00475920">
        <w:rPr>
          <w:highlight w:val="white"/>
        </w:rPr>
        <w:t xml:space="preserve"> антропологии в формировании методологии </w:t>
      </w:r>
      <w:proofErr w:type="spellStart"/>
      <w:r w:rsidR="00475920" w:rsidRPr="00475920">
        <w:rPr>
          <w:highlight w:val="white"/>
        </w:rPr>
        <w:t>Cultural</w:t>
      </w:r>
      <w:proofErr w:type="spellEnd"/>
      <w:r w:rsidR="00475920" w:rsidRPr="00475920">
        <w:rPr>
          <w:highlight w:val="white"/>
        </w:rPr>
        <w:t xml:space="preserve"> Studies </w:t>
      </w:r>
    </w:p>
    <w:p w14:paraId="529B8944" w14:textId="074D3A99" w:rsidR="00D20BB8" w:rsidRDefault="00D8460B" w:rsidP="00A931E3">
      <w:pPr>
        <w:pStyle w:val="a5"/>
        <w:numPr>
          <w:ilvl w:val="0"/>
          <w:numId w:val="1"/>
        </w:numPr>
        <w:ind w:hanging="436"/>
        <w:rPr>
          <w:highlight w:val="white"/>
        </w:rPr>
      </w:pPr>
      <w:proofErr w:type="spellStart"/>
      <w:r>
        <w:rPr>
          <w:highlight w:val="white"/>
        </w:rPr>
        <w:t>Культурсоциология</w:t>
      </w:r>
      <w:proofErr w:type="spellEnd"/>
      <w:r>
        <w:rPr>
          <w:highlight w:val="white"/>
        </w:rPr>
        <w:t xml:space="preserve"> и </w:t>
      </w:r>
      <w:r w:rsidR="005D13BC">
        <w:rPr>
          <w:highlight w:val="white"/>
        </w:rPr>
        <w:t>«</w:t>
      </w:r>
      <w:r>
        <w:rPr>
          <w:highlight w:val="white"/>
        </w:rPr>
        <w:t>и</w:t>
      </w:r>
      <w:r w:rsidR="00D20BB8">
        <w:rPr>
          <w:highlight w:val="white"/>
        </w:rPr>
        <w:t>конический поворот</w:t>
      </w:r>
      <w:r w:rsidR="005D13BC">
        <w:rPr>
          <w:highlight w:val="white"/>
        </w:rPr>
        <w:t>»</w:t>
      </w:r>
      <w:r w:rsidR="00D20BB8">
        <w:rPr>
          <w:highlight w:val="white"/>
        </w:rPr>
        <w:t xml:space="preserve"> в социальной теории</w:t>
      </w:r>
    </w:p>
    <w:p w14:paraId="47DD48D9" w14:textId="4893024E" w:rsidR="00C27A9A" w:rsidRDefault="00230273" w:rsidP="007A0839">
      <w:pPr>
        <w:pStyle w:val="a5"/>
        <w:numPr>
          <w:ilvl w:val="0"/>
          <w:numId w:val="1"/>
        </w:numPr>
        <w:ind w:hanging="436"/>
        <w:rPr>
          <w:highlight w:val="white"/>
        </w:rPr>
      </w:pPr>
      <w:r>
        <w:rPr>
          <w:highlight w:val="white"/>
        </w:rPr>
        <w:t xml:space="preserve">Критика визуального </w:t>
      </w:r>
      <w:r w:rsidR="00F6176B">
        <w:rPr>
          <w:highlight w:val="white"/>
        </w:rPr>
        <w:t xml:space="preserve">как </w:t>
      </w:r>
      <w:r w:rsidR="001648ED">
        <w:rPr>
          <w:highlight w:val="white"/>
        </w:rPr>
        <w:t>формы</w:t>
      </w:r>
      <w:r w:rsidR="00F6176B">
        <w:rPr>
          <w:highlight w:val="white"/>
        </w:rPr>
        <w:t xml:space="preserve"> отчуждения</w:t>
      </w:r>
      <w:r w:rsidR="008B14CD">
        <w:rPr>
          <w:highlight w:val="white"/>
        </w:rPr>
        <w:t xml:space="preserve">: </w:t>
      </w:r>
      <w:proofErr w:type="spellStart"/>
      <w:r w:rsidR="008B14CD">
        <w:rPr>
          <w:highlight w:val="white"/>
        </w:rPr>
        <w:t>Дебор</w:t>
      </w:r>
      <w:proofErr w:type="spellEnd"/>
      <w:r w:rsidR="008B14CD">
        <w:rPr>
          <w:highlight w:val="white"/>
        </w:rPr>
        <w:t xml:space="preserve">, </w:t>
      </w:r>
      <w:proofErr w:type="spellStart"/>
      <w:r w:rsidR="008B14CD">
        <w:rPr>
          <w:highlight w:val="white"/>
        </w:rPr>
        <w:t>Бодрийяр</w:t>
      </w:r>
      <w:proofErr w:type="spellEnd"/>
      <w:r w:rsidR="001648ED">
        <w:rPr>
          <w:highlight w:val="white"/>
        </w:rPr>
        <w:t>,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Джеймисон</w:t>
      </w:r>
      <w:proofErr w:type="spellEnd"/>
    </w:p>
    <w:p w14:paraId="4AA11055" w14:textId="75B6E1A9" w:rsidR="00E373B3" w:rsidRPr="00E373B3" w:rsidRDefault="00E373B3" w:rsidP="00E373B3">
      <w:pPr>
        <w:pStyle w:val="a5"/>
        <w:numPr>
          <w:ilvl w:val="0"/>
          <w:numId w:val="1"/>
        </w:numPr>
        <w:ind w:hanging="436"/>
        <w:rPr>
          <w:highlight w:val="white"/>
        </w:rPr>
      </w:pPr>
      <w:r w:rsidRPr="00E373B3">
        <w:rPr>
          <w:highlight w:val="white"/>
        </w:rPr>
        <w:t xml:space="preserve">Исследовательская и политическая программа </w:t>
      </w:r>
      <w:r>
        <w:rPr>
          <w:highlight w:val="white"/>
        </w:rPr>
        <w:t xml:space="preserve">Британских культурных исследований </w:t>
      </w:r>
    </w:p>
    <w:p w14:paraId="69EFF638" w14:textId="35F2F89E" w:rsidR="00AC3F91" w:rsidRDefault="00291E83" w:rsidP="00AC3F91">
      <w:pPr>
        <w:pStyle w:val="a5"/>
        <w:numPr>
          <w:ilvl w:val="0"/>
          <w:numId w:val="1"/>
        </w:numPr>
        <w:ind w:hanging="436"/>
        <w:rPr>
          <w:highlight w:val="white"/>
        </w:rPr>
      </w:pPr>
      <w:r>
        <w:rPr>
          <w:highlight w:val="white"/>
        </w:rPr>
        <w:t>Неокантианская философия культуры</w:t>
      </w:r>
      <w:r w:rsidR="00AC3F91" w:rsidRPr="00AC3F91">
        <w:rPr>
          <w:highlight w:val="white"/>
        </w:rPr>
        <w:t xml:space="preserve"> </w:t>
      </w:r>
    </w:p>
    <w:p w14:paraId="430BE0FC" w14:textId="38D5F9B9" w:rsidR="00AC3F91" w:rsidRPr="00AC3F91" w:rsidRDefault="00AC3F91" w:rsidP="00AC3F91">
      <w:pPr>
        <w:pStyle w:val="a5"/>
        <w:numPr>
          <w:ilvl w:val="0"/>
          <w:numId w:val="1"/>
        </w:numPr>
        <w:ind w:hanging="436"/>
        <w:rPr>
          <w:highlight w:val="white"/>
        </w:rPr>
      </w:pPr>
      <w:proofErr w:type="gramStart"/>
      <w:r w:rsidRPr="00AC3F91">
        <w:rPr>
          <w:highlight w:val="white"/>
        </w:rPr>
        <w:t>Марксистски</w:t>
      </w:r>
      <w:r w:rsidR="00BF093B">
        <w:rPr>
          <w:highlight w:val="white"/>
        </w:rPr>
        <w:t>й</w:t>
      </w:r>
      <w:proofErr w:type="gramEnd"/>
      <w:r w:rsidRPr="00AC3F91">
        <w:rPr>
          <w:highlight w:val="white"/>
        </w:rPr>
        <w:t xml:space="preserve"> и </w:t>
      </w:r>
      <w:proofErr w:type="spellStart"/>
      <w:r w:rsidRPr="00AC3F91">
        <w:rPr>
          <w:highlight w:val="white"/>
        </w:rPr>
        <w:t>неомарксистски</w:t>
      </w:r>
      <w:r w:rsidR="00BF093B">
        <w:rPr>
          <w:highlight w:val="white"/>
        </w:rPr>
        <w:t>й</w:t>
      </w:r>
      <w:proofErr w:type="spellEnd"/>
      <w:r w:rsidRPr="00AC3F91">
        <w:rPr>
          <w:highlight w:val="white"/>
        </w:rPr>
        <w:t xml:space="preserve"> подходы к интерпретации культуры </w:t>
      </w:r>
    </w:p>
    <w:p w14:paraId="7A0DFCD8" w14:textId="77777777" w:rsidR="00AC3F91" w:rsidRPr="00AC3F91" w:rsidRDefault="00AC3F91" w:rsidP="00BF093B">
      <w:pPr>
        <w:pStyle w:val="a5"/>
        <w:rPr>
          <w:highlight w:val="white"/>
        </w:rPr>
      </w:pPr>
    </w:p>
    <w:p w14:paraId="6070DDD4" w14:textId="77777777" w:rsidR="00AC3F91" w:rsidRPr="004F3D21" w:rsidRDefault="00AC3F91" w:rsidP="00AC3F91">
      <w:pPr>
        <w:pStyle w:val="a5"/>
        <w:rPr>
          <w:highlight w:val="white"/>
        </w:rPr>
      </w:pPr>
    </w:p>
    <w:p w14:paraId="4E47D91C" w14:textId="77777777" w:rsidR="004F3D21" w:rsidRPr="007A0839" w:rsidRDefault="004F3D21" w:rsidP="004F3D21">
      <w:pPr>
        <w:pStyle w:val="a5"/>
        <w:rPr>
          <w:highlight w:val="white"/>
        </w:rPr>
      </w:pPr>
    </w:p>
    <w:p w14:paraId="08D94BC1" w14:textId="77777777" w:rsidR="00EF66A5" w:rsidRPr="005713A9" w:rsidRDefault="00EF66A5" w:rsidP="007A0839">
      <w:pPr>
        <w:ind w:left="284"/>
        <w:rPr>
          <w:highlight w:val="white"/>
        </w:rPr>
      </w:pPr>
    </w:p>
    <w:p w14:paraId="76482C7E" w14:textId="77777777" w:rsidR="00855F53" w:rsidRPr="00575AE9" w:rsidRDefault="00855F53" w:rsidP="00007564">
      <w:pPr>
        <w:ind w:left="720"/>
        <w:contextualSpacing/>
      </w:pPr>
    </w:p>
    <w:p w14:paraId="0EEE2E94" w14:textId="77777777" w:rsidR="00226C1B" w:rsidRPr="00575AE9" w:rsidRDefault="00226C1B" w:rsidP="00007564">
      <w:pPr>
        <w:ind w:left="720"/>
        <w:contextualSpacing/>
      </w:pPr>
    </w:p>
    <w:p w14:paraId="627D9EBB" w14:textId="644A3CE5" w:rsidR="00226C1B" w:rsidRPr="00575AE9" w:rsidRDefault="00226C1B" w:rsidP="00007564">
      <w:pPr>
        <w:ind w:left="720"/>
        <w:contextualSpacing/>
      </w:pPr>
      <w:r w:rsidRPr="00575AE9">
        <w:t>Литература</w:t>
      </w:r>
    </w:p>
    <w:p w14:paraId="18C8A40D" w14:textId="77777777" w:rsidR="00226C1B" w:rsidRPr="00575AE9" w:rsidRDefault="00226C1B" w:rsidP="00007564">
      <w:pPr>
        <w:ind w:left="720"/>
        <w:contextualSpacing/>
      </w:pPr>
    </w:p>
    <w:p w14:paraId="0F0F038C" w14:textId="75C62CEF" w:rsidR="00226C1B" w:rsidRPr="00575AE9" w:rsidRDefault="00226C1B" w:rsidP="00007564">
      <w:pPr>
        <w:ind w:left="720"/>
        <w:contextualSpacing/>
      </w:pPr>
      <w:r w:rsidRPr="00575AE9">
        <w:t>Учебные пособия, введения:</w:t>
      </w:r>
    </w:p>
    <w:p w14:paraId="4E07C9FB" w14:textId="77777777" w:rsidR="00226C1B" w:rsidRPr="00575AE9" w:rsidRDefault="00226C1B" w:rsidP="00007564">
      <w:pPr>
        <w:ind w:left="720"/>
        <w:contextualSpacing/>
      </w:pPr>
    </w:p>
    <w:p w14:paraId="003D17CE" w14:textId="77777777" w:rsidR="00D37B8A" w:rsidRPr="00575AE9" w:rsidRDefault="00D37B8A" w:rsidP="007625A7">
      <w:pPr>
        <w:ind w:left="360"/>
        <w:contextualSpacing/>
        <w:rPr>
          <w:lang w:val="en-US"/>
        </w:rPr>
      </w:pPr>
    </w:p>
    <w:p w14:paraId="42C6F601" w14:textId="77777777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r w:rsidRPr="00575AE9">
        <w:rPr>
          <w:lang w:val="en-US"/>
        </w:rPr>
        <w:t>Barker Ch. (2012), Cultural Studies: Theory &amp; Practice. Sage Publication</w:t>
      </w:r>
    </w:p>
    <w:p w14:paraId="65D858BB" w14:textId="77777777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r w:rsidRPr="00575AE9">
        <w:rPr>
          <w:lang w:val="en-US"/>
        </w:rPr>
        <w:t>Burr V. (2003), Social Constructionism. Routledge</w:t>
      </w:r>
    </w:p>
    <w:p w14:paraId="37D0FA64" w14:textId="77777777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r w:rsidRPr="00575AE9">
        <w:rPr>
          <w:lang w:val="en-US"/>
        </w:rPr>
        <w:t>Chandler D. (2007), Semiotics. The Basics. Routledge</w:t>
      </w:r>
    </w:p>
    <w:p w14:paraId="67229CDA" w14:textId="77777777" w:rsidR="00D37B8A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r w:rsidRPr="00575AE9">
        <w:rPr>
          <w:lang w:val="en-US"/>
        </w:rPr>
        <w:t xml:space="preserve">Crow, David (2010). Visible Signs: An Introduction to Semiotics in the Visual Arts. </w:t>
      </w:r>
    </w:p>
    <w:p w14:paraId="03FCBA7D" w14:textId="0A2A4D4B" w:rsidR="00264330" w:rsidRPr="00264330" w:rsidRDefault="00264330" w:rsidP="00264330">
      <w:pPr>
        <w:pStyle w:val="a5"/>
        <w:numPr>
          <w:ilvl w:val="0"/>
          <w:numId w:val="16"/>
        </w:numPr>
        <w:rPr>
          <w:lang w:val="en-US"/>
        </w:rPr>
      </w:pPr>
      <w:r w:rsidRPr="00575AE9">
        <w:rPr>
          <w:lang w:val="en-US"/>
        </w:rPr>
        <w:t xml:space="preserve">Davis W. (2011), </w:t>
      </w:r>
      <w:proofErr w:type="gramStart"/>
      <w:r w:rsidRPr="00575AE9">
        <w:rPr>
          <w:lang w:val="en-US"/>
        </w:rPr>
        <w:t>A</w:t>
      </w:r>
      <w:proofErr w:type="gramEnd"/>
      <w:r w:rsidRPr="00575AE9">
        <w:rPr>
          <w:lang w:val="en-US"/>
        </w:rPr>
        <w:t xml:space="preserve"> General Theory of Visual Culture. Princeton University Press</w:t>
      </w:r>
    </w:p>
    <w:p w14:paraId="35E83ED2" w14:textId="77777777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r w:rsidRPr="00575AE9">
        <w:rPr>
          <w:lang w:val="en-US"/>
        </w:rPr>
        <w:t>Elliot A. (2009), Contemporary Social Theory: An Introduction, Routledge</w:t>
      </w:r>
    </w:p>
    <w:p w14:paraId="29BEE026" w14:textId="16CC896B" w:rsidR="00D37B8A" w:rsidRPr="005713A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r w:rsidRPr="00575AE9">
        <w:rPr>
          <w:lang w:val="en-US"/>
        </w:rPr>
        <w:t xml:space="preserve">Eric Margolis (Ed.), Luc </w:t>
      </w:r>
      <w:proofErr w:type="spellStart"/>
      <w:r w:rsidRPr="00575AE9">
        <w:rPr>
          <w:lang w:val="en-US"/>
        </w:rPr>
        <w:t>Pauwels</w:t>
      </w:r>
      <w:proofErr w:type="spellEnd"/>
      <w:r w:rsidRPr="00575AE9">
        <w:rPr>
          <w:lang w:val="en-US"/>
        </w:rPr>
        <w:t xml:space="preserve"> (Ed.)</w:t>
      </w:r>
      <w:r w:rsidR="004E378B">
        <w:rPr>
          <w:lang w:val="en-US"/>
        </w:rPr>
        <w:t xml:space="preserve"> </w:t>
      </w:r>
      <w:r w:rsidRPr="00575AE9">
        <w:rPr>
          <w:lang w:val="en-US"/>
        </w:rPr>
        <w:t>(2011),</w:t>
      </w:r>
      <w:r w:rsidRPr="005713A9">
        <w:rPr>
          <w:lang w:val="en-US"/>
        </w:rPr>
        <w:t xml:space="preserve"> </w:t>
      </w:r>
      <w:r w:rsidRPr="00575AE9">
        <w:rPr>
          <w:lang w:val="en-US"/>
        </w:rPr>
        <w:t>The SAGE Handbook of Visual Research Methods, SAGE Publications</w:t>
      </w:r>
    </w:p>
    <w:p w14:paraId="1AA9CDD3" w14:textId="77777777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r w:rsidRPr="00575AE9">
        <w:rPr>
          <w:lang w:val="en-US"/>
        </w:rPr>
        <w:t>Hall S., Evans J. (1999). Visual Culture Reader</w:t>
      </w:r>
    </w:p>
    <w:p w14:paraId="7F49DE15" w14:textId="77777777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r w:rsidRPr="00575AE9">
        <w:rPr>
          <w:lang w:val="en-US"/>
        </w:rPr>
        <w:t xml:space="preserve">Ian Heywood and Barry </w:t>
      </w:r>
      <w:proofErr w:type="spellStart"/>
      <w:r w:rsidRPr="00575AE9">
        <w:rPr>
          <w:lang w:val="en-US"/>
        </w:rPr>
        <w:t>Sandywell</w:t>
      </w:r>
      <w:proofErr w:type="spellEnd"/>
      <w:r w:rsidRPr="00575AE9">
        <w:rPr>
          <w:lang w:val="en-US"/>
        </w:rPr>
        <w:t xml:space="preserve"> (2011), The Handbook of Visual Culture</w:t>
      </w:r>
    </w:p>
    <w:p w14:paraId="4FD9C1F1" w14:textId="77777777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r w:rsidRPr="00575AE9">
        <w:rPr>
          <w:lang w:val="en-US"/>
        </w:rPr>
        <w:t xml:space="preserve">James Paul Gee, Michael </w:t>
      </w:r>
      <w:proofErr w:type="spellStart"/>
      <w:r w:rsidRPr="00575AE9">
        <w:rPr>
          <w:lang w:val="en-US"/>
        </w:rPr>
        <w:t>Handford</w:t>
      </w:r>
      <w:proofErr w:type="spellEnd"/>
      <w:r w:rsidRPr="00575AE9">
        <w:rPr>
          <w:lang w:val="en-US"/>
        </w:rPr>
        <w:t xml:space="preserve"> (2012), The Routledge Handbook of Discourse Analysis, Routledge</w:t>
      </w:r>
    </w:p>
    <w:p w14:paraId="6FF20D32" w14:textId="77777777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r w:rsidRPr="00575AE9">
        <w:rPr>
          <w:lang w:val="en-US"/>
        </w:rPr>
        <w:t xml:space="preserve">Kress G., van </w:t>
      </w:r>
      <w:proofErr w:type="spellStart"/>
      <w:r w:rsidRPr="00575AE9">
        <w:rPr>
          <w:lang w:val="en-US"/>
        </w:rPr>
        <w:t>Leeuwen</w:t>
      </w:r>
      <w:proofErr w:type="spellEnd"/>
      <w:r w:rsidRPr="00575AE9">
        <w:rPr>
          <w:lang w:val="en-US"/>
        </w:rPr>
        <w:t xml:space="preserve"> T. (1996), Reading Images. The Grammar of Visual Design. Routledge</w:t>
      </w:r>
    </w:p>
    <w:p w14:paraId="33F11E6B" w14:textId="77777777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proofErr w:type="spellStart"/>
      <w:r w:rsidRPr="00575AE9">
        <w:rPr>
          <w:lang w:val="en-US"/>
        </w:rPr>
        <w:t>Kulvicki</w:t>
      </w:r>
      <w:proofErr w:type="spellEnd"/>
      <w:r w:rsidRPr="00575AE9">
        <w:rPr>
          <w:lang w:val="en-US"/>
        </w:rPr>
        <w:t xml:space="preserve"> V., John, Images. Routledge, 2014.</w:t>
      </w:r>
    </w:p>
    <w:p w14:paraId="4428AE09" w14:textId="77777777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proofErr w:type="spellStart"/>
      <w:r w:rsidRPr="00575AE9">
        <w:rPr>
          <w:lang w:val="en-US"/>
        </w:rPr>
        <w:t>Manghani</w:t>
      </w:r>
      <w:proofErr w:type="spellEnd"/>
      <w:r w:rsidRPr="00575AE9">
        <w:rPr>
          <w:lang w:val="en-US"/>
        </w:rPr>
        <w:t xml:space="preserve"> S. (2013), Image Studies: Theory and Practice. Routledge</w:t>
      </w:r>
    </w:p>
    <w:p w14:paraId="67A96DD4" w14:textId="77777777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r w:rsidRPr="00575AE9">
        <w:rPr>
          <w:lang w:val="en-US"/>
        </w:rPr>
        <w:t xml:space="preserve">Milner A., </w:t>
      </w:r>
      <w:proofErr w:type="spellStart"/>
      <w:r w:rsidRPr="00575AE9">
        <w:rPr>
          <w:lang w:val="en-US"/>
        </w:rPr>
        <w:t>Browitt</w:t>
      </w:r>
      <w:proofErr w:type="spellEnd"/>
      <w:r w:rsidRPr="00575AE9">
        <w:rPr>
          <w:lang w:val="en-US"/>
        </w:rPr>
        <w:t xml:space="preserve"> J. (2002), Contemporary Cultural Theory</w:t>
      </w:r>
    </w:p>
    <w:p w14:paraId="69E740B2" w14:textId="77777777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proofErr w:type="spellStart"/>
      <w:r w:rsidRPr="00575AE9">
        <w:rPr>
          <w:lang w:val="en-US"/>
        </w:rPr>
        <w:t>Mirzoeff</w:t>
      </w:r>
      <w:proofErr w:type="spellEnd"/>
      <w:r w:rsidRPr="00575AE9">
        <w:rPr>
          <w:lang w:val="en-US"/>
        </w:rPr>
        <w:t xml:space="preserve"> N. (1998). Visual Culture Reader </w:t>
      </w:r>
    </w:p>
    <w:p w14:paraId="67A9CEF8" w14:textId="4465DCA6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r w:rsidRPr="00575AE9">
        <w:rPr>
          <w:lang w:val="en-US"/>
        </w:rPr>
        <w:t>Rose J. (201</w:t>
      </w:r>
      <w:r w:rsidR="00FB3870">
        <w:rPr>
          <w:lang w:val="en-US"/>
        </w:rPr>
        <w:t>6</w:t>
      </w:r>
      <w:r w:rsidRPr="00575AE9">
        <w:rPr>
          <w:lang w:val="en-US"/>
        </w:rPr>
        <w:t>), Visual Methodologies. An Introduction to the Interpretation of Visual Materials. Sage.</w:t>
      </w:r>
    </w:p>
    <w:p w14:paraId="7875E5EB" w14:textId="77777777" w:rsidR="00D37B8A" w:rsidRPr="00575AE9" w:rsidRDefault="00D37B8A" w:rsidP="00D33921">
      <w:pPr>
        <w:pStyle w:val="a5"/>
        <w:numPr>
          <w:ilvl w:val="0"/>
          <w:numId w:val="16"/>
        </w:numPr>
        <w:rPr>
          <w:lang w:val="en-US"/>
        </w:rPr>
      </w:pPr>
      <w:proofErr w:type="spellStart"/>
      <w:r w:rsidRPr="00575AE9">
        <w:rPr>
          <w:lang w:val="en-US"/>
        </w:rPr>
        <w:t>Sturken</w:t>
      </w:r>
      <w:proofErr w:type="spellEnd"/>
      <w:r w:rsidRPr="00575AE9">
        <w:rPr>
          <w:lang w:val="en-US"/>
        </w:rPr>
        <w:t xml:space="preserve"> M., Cartwright L. (2001), Practices of Looking: An Introduction to Visual Culture. Oxford University Press</w:t>
      </w:r>
    </w:p>
    <w:p w14:paraId="5E0262CD" w14:textId="38F4A978" w:rsidR="00D37B8A" w:rsidRPr="00575AE9" w:rsidRDefault="008F5189" w:rsidP="00D33921">
      <w:pPr>
        <w:pStyle w:val="a5"/>
        <w:numPr>
          <w:ilvl w:val="0"/>
          <w:numId w:val="16"/>
        </w:numPr>
        <w:rPr>
          <w:lang w:val="en-US"/>
        </w:rPr>
      </w:pPr>
      <w:r w:rsidRPr="005713A9">
        <w:rPr>
          <w:lang w:val="de-DE"/>
        </w:rPr>
        <w:t xml:space="preserve">Van </w:t>
      </w:r>
      <w:proofErr w:type="spellStart"/>
      <w:r w:rsidRPr="005713A9">
        <w:rPr>
          <w:lang w:val="de-DE"/>
        </w:rPr>
        <w:t>L</w:t>
      </w:r>
      <w:r w:rsidR="00D37B8A" w:rsidRPr="005713A9">
        <w:rPr>
          <w:lang w:val="de-DE"/>
        </w:rPr>
        <w:t>e</w:t>
      </w:r>
      <w:r w:rsidR="003E6935" w:rsidRPr="005713A9">
        <w:rPr>
          <w:lang w:val="de-DE"/>
        </w:rPr>
        <w:t>e</w:t>
      </w:r>
      <w:r w:rsidRPr="005713A9">
        <w:rPr>
          <w:lang w:val="de-DE"/>
        </w:rPr>
        <w:t>u</w:t>
      </w:r>
      <w:r w:rsidR="00D37B8A" w:rsidRPr="005713A9">
        <w:rPr>
          <w:lang w:val="de-DE"/>
        </w:rPr>
        <w:t>wen</w:t>
      </w:r>
      <w:proofErr w:type="spellEnd"/>
      <w:r w:rsidR="00D37B8A" w:rsidRPr="005713A9">
        <w:rPr>
          <w:lang w:val="de-DE"/>
        </w:rPr>
        <w:t xml:space="preserve"> T, </w:t>
      </w:r>
      <w:proofErr w:type="spellStart"/>
      <w:r w:rsidR="00D37B8A" w:rsidRPr="005713A9">
        <w:rPr>
          <w:lang w:val="de-DE"/>
        </w:rPr>
        <w:t>Jewitt</w:t>
      </w:r>
      <w:proofErr w:type="spellEnd"/>
      <w:r w:rsidR="00D37B8A" w:rsidRPr="005713A9">
        <w:rPr>
          <w:lang w:val="de-DE"/>
        </w:rPr>
        <w:t xml:space="preserve"> C. (Ed.) </w:t>
      </w:r>
      <w:r w:rsidR="00D37B8A" w:rsidRPr="00575AE9">
        <w:rPr>
          <w:lang w:val="en-US"/>
        </w:rPr>
        <w:t>(2001), Handbook of Visual Analysis. Sage.</w:t>
      </w:r>
    </w:p>
    <w:p w14:paraId="641FBAC2" w14:textId="77777777" w:rsidR="001C0813" w:rsidRPr="00575AE9" w:rsidRDefault="001C0813" w:rsidP="001C0813">
      <w:pPr>
        <w:ind w:left="360"/>
        <w:contextualSpacing/>
        <w:rPr>
          <w:lang w:val="en-US"/>
        </w:rPr>
      </w:pPr>
    </w:p>
    <w:p w14:paraId="48B18DBA" w14:textId="77777777" w:rsidR="001C0813" w:rsidRPr="00575AE9" w:rsidRDefault="001C0813" w:rsidP="001C0813">
      <w:pPr>
        <w:ind w:left="360"/>
        <w:contextualSpacing/>
        <w:rPr>
          <w:lang w:val="en-US"/>
        </w:rPr>
      </w:pPr>
    </w:p>
    <w:p w14:paraId="71ADE8EA" w14:textId="77777777" w:rsidR="00FF6146" w:rsidRPr="00575AE9" w:rsidRDefault="00FF6146" w:rsidP="001C0813">
      <w:pPr>
        <w:ind w:left="360"/>
        <w:contextualSpacing/>
        <w:rPr>
          <w:lang w:val="en-US"/>
        </w:rPr>
      </w:pPr>
    </w:p>
    <w:p w14:paraId="2911FE49" w14:textId="77777777" w:rsidR="00B93291" w:rsidRPr="00575AE9" w:rsidRDefault="00B93291" w:rsidP="00B93291">
      <w:pPr>
        <w:ind w:left="360"/>
        <w:contextualSpacing/>
        <w:rPr>
          <w:lang w:val="en-US"/>
        </w:rPr>
      </w:pPr>
    </w:p>
    <w:p w14:paraId="63E08448" w14:textId="77777777" w:rsidR="00B93291" w:rsidRPr="00575AE9" w:rsidRDefault="00B93291" w:rsidP="007625A7">
      <w:pPr>
        <w:ind w:left="360"/>
        <w:contextualSpacing/>
        <w:rPr>
          <w:lang w:val="en-US"/>
        </w:rPr>
      </w:pPr>
    </w:p>
    <w:p w14:paraId="29FEBBF5" w14:textId="610F47A5" w:rsidR="00B93291" w:rsidRPr="00575AE9" w:rsidRDefault="00B93291" w:rsidP="007625A7">
      <w:pPr>
        <w:ind w:left="360"/>
        <w:contextualSpacing/>
      </w:pPr>
      <w:r w:rsidRPr="00575AE9">
        <w:t>Рекомендуемая литература:</w:t>
      </w:r>
    </w:p>
    <w:p w14:paraId="2C7D616C" w14:textId="77777777" w:rsidR="00B93291" w:rsidRPr="00575AE9" w:rsidRDefault="00B93291" w:rsidP="007625A7">
      <w:pPr>
        <w:ind w:left="360"/>
        <w:contextualSpacing/>
      </w:pPr>
    </w:p>
    <w:p w14:paraId="5F5ABAD9" w14:textId="77777777" w:rsidR="00D37B8A" w:rsidRPr="00575AE9" w:rsidRDefault="00D37B8A" w:rsidP="00D33921">
      <w:pPr>
        <w:ind w:left="360"/>
        <w:contextualSpacing/>
        <w:rPr>
          <w:lang w:val="en-US"/>
        </w:rPr>
      </w:pPr>
    </w:p>
    <w:p w14:paraId="36BEF817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 xml:space="preserve">Alexander J., </w:t>
      </w:r>
      <w:proofErr w:type="spellStart"/>
      <w:r w:rsidRPr="00575AE9">
        <w:rPr>
          <w:lang w:val="en-US"/>
        </w:rPr>
        <w:t>Bartmanski</w:t>
      </w:r>
      <w:proofErr w:type="spellEnd"/>
      <w:r w:rsidRPr="00575AE9">
        <w:rPr>
          <w:lang w:val="en-US"/>
        </w:rPr>
        <w:t xml:space="preserve"> D., </w:t>
      </w:r>
      <w:proofErr w:type="spellStart"/>
      <w:r w:rsidRPr="00575AE9">
        <w:rPr>
          <w:lang w:val="en-US"/>
        </w:rPr>
        <w:t>Giesen</w:t>
      </w:r>
      <w:proofErr w:type="spellEnd"/>
      <w:r w:rsidRPr="00575AE9">
        <w:rPr>
          <w:lang w:val="en-US"/>
        </w:rPr>
        <w:t xml:space="preserve"> B. (2012), Iconic Power: Materiality and Meaning in Social Life</w:t>
      </w:r>
    </w:p>
    <w:p w14:paraId="57405B5A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Bauman Z. (2007), Liquid Times: Leaving in an Age of Uncertainty. Polity</w:t>
      </w:r>
    </w:p>
    <w:p w14:paraId="5AFD7318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Baxandall</w:t>
      </w:r>
      <w:proofErr w:type="spellEnd"/>
      <w:r w:rsidRPr="00575AE9">
        <w:rPr>
          <w:lang w:val="en-US"/>
        </w:rPr>
        <w:t xml:space="preserve"> M. (1972), Painting and Experience in Fifteenth Century Italy. Oxford University Press</w:t>
      </w:r>
    </w:p>
    <w:p w14:paraId="48355309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Belting H. (2005), Image, Body, Medium: A New Approach to Iconology (article)</w:t>
      </w:r>
    </w:p>
    <w:p w14:paraId="40BF48A7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Berger, John (1972), Ways of Seeing. BBC &amp; Penguin Books</w:t>
      </w:r>
    </w:p>
    <w:p w14:paraId="0552F3FB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 xml:space="preserve">Boehm G. (2001), Representation, </w:t>
      </w:r>
      <w:r w:rsidRPr="00575AE9">
        <w:rPr>
          <w:lang w:val="en-US"/>
        </w:rPr>
        <w:tab/>
        <w:t>Presentation, Presence: Tracing the Homo Pictor // Alexander J. et al. (2012), Iconic Power: Materiality and Meaning in Social Life.</w:t>
      </w:r>
    </w:p>
    <w:p w14:paraId="5A669855" w14:textId="772548B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lastRenderedPageBreak/>
        <w:t xml:space="preserve">Bolter, Jay David, </w:t>
      </w:r>
      <w:proofErr w:type="spellStart"/>
      <w:r w:rsidRPr="00575AE9">
        <w:rPr>
          <w:lang w:val="en-US"/>
        </w:rPr>
        <w:t>Grusin</w:t>
      </w:r>
      <w:proofErr w:type="spellEnd"/>
      <w:r w:rsidRPr="00575AE9">
        <w:rPr>
          <w:lang w:val="en-US"/>
        </w:rPr>
        <w:t>, Richard (2000), Remediation</w:t>
      </w:r>
      <w:r w:rsidR="00AD0476">
        <w:rPr>
          <w:lang w:val="en-US"/>
        </w:rPr>
        <w:t>:</w:t>
      </w:r>
      <w:r w:rsidRPr="00575AE9">
        <w:rPr>
          <w:lang w:val="en-US"/>
        </w:rPr>
        <w:t xml:space="preserve"> </w:t>
      </w:r>
      <w:r w:rsidR="00AD0476">
        <w:rPr>
          <w:lang w:val="en-US"/>
        </w:rPr>
        <w:t>U</w:t>
      </w:r>
      <w:r w:rsidRPr="00575AE9">
        <w:rPr>
          <w:lang w:val="en-US"/>
        </w:rPr>
        <w:t xml:space="preserve">nderstanding </w:t>
      </w:r>
      <w:r w:rsidR="00AD0476">
        <w:rPr>
          <w:lang w:val="en-US"/>
        </w:rPr>
        <w:t>N</w:t>
      </w:r>
      <w:r w:rsidRPr="00575AE9">
        <w:rPr>
          <w:lang w:val="en-US"/>
        </w:rPr>
        <w:t xml:space="preserve">ew </w:t>
      </w:r>
      <w:r w:rsidR="00AD0476">
        <w:rPr>
          <w:lang w:val="en-US"/>
        </w:rPr>
        <w:t>M</w:t>
      </w:r>
      <w:r w:rsidRPr="00575AE9">
        <w:rPr>
          <w:lang w:val="en-US"/>
        </w:rPr>
        <w:t>edia.</w:t>
      </w:r>
    </w:p>
    <w:p w14:paraId="2CEEDEE7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Bryson N. (1986), Vision and Painting: The Logic of the Gaze</w:t>
      </w:r>
    </w:p>
    <w:p w14:paraId="62EA1E94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 xml:space="preserve">Collier J. </w:t>
      </w:r>
      <w:proofErr w:type="spellStart"/>
      <w:r w:rsidRPr="00575AE9">
        <w:rPr>
          <w:lang w:val="en-US"/>
        </w:rPr>
        <w:t>jr.</w:t>
      </w:r>
      <w:proofErr w:type="spellEnd"/>
      <w:r w:rsidRPr="00575AE9">
        <w:rPr>
          <w:lang w:val="en-US"/>
        </w:rPr>
        <w:t>, Collier M. (1986), Visual Anthropology: Photography as a Research Method.</w:t>
      </w:r>
    </w:p>
    <w:p w14:paraId="4AA40BBA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Crary</w:t>
      </w:r>
      <w:proofErr w:type="spellEnd"/>
      <w:r w:rsidRPr="00575AE9">
        <w:rPr>
          <w:lang w:val="en-US"/>
        </w:rPr>
        <w:t>, J. Techniques of the observer. Cambridge; London The MIT Press, 1992</w:t>
      </w:r>
    </w:p>
    <w:p w14:paraId="1262B0FF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Cubitt</w:t>
      </w:r>
      <w:proofErr w:type="spellEnd"/>
      <w:r w:rsidRPr="00575AE9">
        <w:rPr>
          <w:lang w:val="en-US"/>
        </w:rPr>
        <w:t xml:space="preserve">, Sean (2014), </w:t>
      </w:r>
      <w:proofErr w:type="gramStart"/>
      <w:r w:rsidRPr="00575AE9">
        <w:rPr>
          <w:lang w:val="en-US"/>
        </w:rPr>
        <w:t>The</w:t>
      </w:r>
      <w:proofErr w:type="gramEnd"/>
      <w:r w:rsidRPr="00575AE9">
        <w:rPr>
          <w:lang w:val="en-US"/>
        </w:rPr>
        <w:t xml:space="preserve"> Practice of Light. A Genealogy of Visual Technologies from Prints to Pixels. MIT.</w:t>
      </w:r>
    </w:p>
    <w:p w14:paraId="2598E924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Didi</w:t>
      </w:r>
      <w:proofErr w:type="spellEnd"/>
      <w:r w:rsidRPr="00575AE9">
        <w:rPr>
          <w:lang w:val="en-US"/>
        </w:rPr>
        <w:t>-Huberman G. (2005), Confronting Images. The Pennsylvania State University</w:t>
      </w:r>
    </w:p>
    <w:p w14:paraId="7634D9B9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Dikovitskaya</w:t>
      </w:r>
      <w:proofErr w:type="spellEnd"/>
      <w:r w:rsidRPr="00575AE9">
        <w:rPr>
          <w:lang w:val="en-US"/>
        </w:rPr>
        <w:t>, Margaret (2005), Visual Culture: The Study of the Visual after the Cultural Turn, MIT Press</w:t>
      </w:r>
    </w:p>
    <w:p w14:paraId="649191A1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Elkins J. (2003), Visual Studies: Skeptical Introduction</w:t>
      </w:r>
    </w:p>
    <w:p w14:paraId="3F8CBE68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Elkins J. (2009), Visual Literacy, Routledge</w:t>
      </w:r>
    </w:p>
    <w:p w14:paraId="15716B5C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 xml:space="preserve">Foster, Hal (Ed.) (1988), Vision and </w:t>
      </w:r>
      <w:proofErr w:type="spellStart"/>
      <w:r w:rsidRPr="00575AE9">
        <w:rPr>
          <w:lang w:val="en-US"/>
        </w:rPr>
        <w:t>Visuality</w:t>
      </w:r>
      <w:proofErr w:type="spellEnd"/>
      <w:r w:rsidRPr="00575AE9">
        <w:rPr>
          <w:lang w:val="en-US"/>
        </w:rPr>
        <w:t>. Bay Press, Seattle</w:t>
      </w:r>
    </w:p>
    <w:p w14:paraId="3B305827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Freedberg</w:t>
      </w:r>
      <w:proofErr w:type="spellEnd"/>
      <w:r w:rsidRPr="00575AE9">
        <w:rPr>
          <w:lang w:val="en-US"/>
        </w:rPr>
        <w:t xml:space="preserve"> D. The Power of Images. Studies in the History and Theory of Response. Chicago: The University of Chicago Press, 1989.</w:t>
      </w:r>
    </w:p>
    <w:p w14:paraId="48B29EB1" w14:textId="77777777" w:rsidR="00D37B8A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13A9">
        <w:rPr>
          <w:lang w:val="en-US"/>
        </w:rPr>
        <w:t>Fuery</w:t>
      </w:r>
      <w:proofErr w:type="spellEnd"/>
      <w:r w:rsidRPr="005713A9">
        <w:rPr>
          <w:lang w:val="en-US"/>
        </w:rPr>
        <w:t xml:space="preserve"> P., </w:t>
      </w:r>
      <w:proofErr w:type="spellStart"/>
      <w:r w:rsidRPr="005713A9">
        <w:rPr>
          <w:lang w:val="en-US"/>
        </w:rPr>
        <w:t>Fuery</w:t>
      </w:r>
      <w:proofErr w:type="spellEnd"/>
      <w:r w:rsidRPr="005713A9">
        <w:rPr>
          <w:lang w:val="en-US"/>
        </w:rPr>
        <w:t xml:space="preserve"> K. (2003), </w:t>
      </w:r>
      <w:r w:rsidRPr="00575AE9">
        <w:rPr>
          <w:lang w:val="en-US"/>
        </w:rPr>
        <w:t>Visual Cultures and Critical Theory.</w:t>
      </w:r>
    </w:p>
    <w:p w14:paraId="64041DF2" w14:textId="79C89F40" w:rsidR="00436588" w:rsidRPr="00436588" w:rsidRDefault="00436588" w:rsidP="00436588">
      <w:pPr>
        <w:pStyle w:val="a5"/>
        <w:numPr>
          <w:ilvl w:val="0"/>
          <w:numId w:val="17"/>
        </w:numPr>
        <w:rPr>
          <w:lang w:val="en-US"/>
        </w:rPr>
      </w:pPr>
      <w:r w:rsidRPr="00436588">
        <w:rPr>
          <w:lang w:val="en-US"/>
        </w:rPr>
        <w:t>Harper, Douglas (2012), Visual Sociology. Routledge</w:t>
      </w:r>
    </w:p>
    <w:p w14:paraId="077ED3EE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Hall S. (1997), Representation: Cultural Representations and Signifying Practices. Sage Publication</w:t>
      </w:r>
    </w:p>
    <w:p w14:paraId="27950CF5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Jay M. (1994), Downcast Eyes: The Denigration of Vision in Twentieth-Century French Thought. University of California Press.</w:t>
      </w:r>
    </w:p>
    <w:p w14:paraId="1C1ECF06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Kress G. (2010), Multimodality: A social semiotic approach to contemporary communication. Routledge</w:t>
      </w:r>
    </w:p>
    <w:p w14:paraId="64F8DF9C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Latour</w:t>
      </w:r>
      <w:proofErr w:type="spellEnd"/>
      <w:r w:rsidRPr="00575AE9">
        <w:rPr>
          <w:lang w:val="en-US"/>
        </w:rPr>
        <w:t xml:space="preserve"> B. (2001), </w:t>
      </w:r>
      <w:proofErr w:type="gramStart"/>
      <w:r w:rsidRPr="00575AE9">
        <w:rPr>
          <w:lang w:val="en-US"/>
        </w:rPr>
        <w:t>What</w:t>
      </w:r>
      <w:proofErr w:type="gramEnd"/>
      <w:r w:rsidRPr="00575AE9">
        <w:rPr>
          <w:lang w:val="en-US"/>
        </w:rPr>
        <w:t xml:space="preserve"> is Iconoclasm? Or is there a world beyond the image wars?</w:t>
      </w:r>
    </w:p>
    <w:p w14:paraId="3AA759FC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Latour</w:t>
      </w:r>
      <w:proofErr w:type="spellEnd"/>
      <w:r w:rsidRPr="00575AE9">
        <w:rPr>
          <w:lang w:val="en-US"/>
        </w:rPr>
        <w:t xml:space="preserve"> B. (2005), Reassembling the Social: An Introduction to Actor-Network-Theory</w:t>
      </w:r>
    </w:p>
    <w:p w14:paraId="4133EB1E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Lopes, Domenic (1996), Understanding Pictures, Oxford University Press</w:t>
      </w:r>
    </w:p>
    <w:p w14:paraId="7FCFBE2D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Lopes, Domenic (2005), Sight and Sensibility: Evaluating Pictures. Oxford University Press</w:t>
      </w:r>
    </w:p>
    <w:p w14:paraId="5FBFD435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Marion J.-L. (2002), In Excess: Studies of Saturated Phenomena. New York</w:t>
      </w:r>
    </w:p>
    <w:p w14:paraId="5D3CEBDD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Mitchell W.J.T. (1986). Iconology: Image, Text, Ideology, The University of Chicago Press</w:t>
      </w:r>
    </w:p>
    <w:p w14:paraId="05316BBC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Mitchell W.J.T. (1994). Picture Theory: Essays on Verbal and Pictorial Representation, The University of Chicago Press</w:t>
      </w:r>
    </w:p>
    <w:p w14:paraId="53FEB4BB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>Mitchell W.J.T. (2005). What Do Pictures Want? The Lives and Loves of Images, The University of Chicago Press</w:t>
      </w:r>
    </w:p>
    <w:p w14:paraId="6D6854EE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Mondzain</w:t>
      </w:r>
      <w:proofErr w:type="spellEnd"/>
      <w:r w:rsidRPr="00575AE9">
        <w:rPr>
          <w:lang w:val="en-US"/>
        </w:rPr>
        <w:t xml:space="preserve"> M.-J. (2005). Image, Icon, Economy. Stanford University Press</w:t>
      </w:r>
    </w:p>
    <w:p w14:paraId="568F16FC" w14:textId="77777777" w:rsidR="00D37B8A" w:rsidRPr="005713A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Moxey</w:t>
      </w:r>
      <w:proofErr w:type="spellEnd"/>
      <w:r w:rsidRPr="00575AE9">
        <w:rPr>
          <w:lang w:val="en-US"/>
        </w:rPr>
        <w:t xml:space="preserve"> K. (2008), Visual Studies and Iconic Turn</w:t>
      </w:r>
    </w:p>
    <w:p w14:paraId="4A71AA5F" w14:textId="7E8A5938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Scholz</w:t>
      </w:r>
      <w:proofErr w:type="spellEnd"/>
      <w:r w:rsidRPr="00575AE9">
        <w:rPr>
          <w:lang w:val="en-US"/>
        </w:rPr>
        <w:t xml:space="preserve"> R.O. (19</w:t>
      </w:r>
      <w:r w:rsidR="00F27E84">
        <w:rPr>
          <w:lang w:val="en-US"/>
        </w:rPr>
        <w:t>93) When is a Picture?</w:t>
      </w:r>
    </w:p>
    <w:p w14:paraId="05A1DCC7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Seel</w:t>
      </w:r>
      <w:proofErr w:type="spellEnd"/>
      <w:r w:rsidRPr="00575AE9">
        <w:rPr>
          <w:lang w:val="en-US"/>
        </w:rPr>
        <w:t xml:space="preserve"> M. (2000) Aesthetics of Appearing. Stanford</w:t>
      </w:r>
    </w:p>
    <w:p w14:paraId="2D9F5EBD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r w:rsidRPr="00575AE9">
        <w:rPr>
          <w:lang w:val="en-US"/>
        </w:rPr>
        <w:t xml:space="preserve">Taylor Ch. (2004), </w:t>
      </w:r>
      <w:proofErr w:type="gramStart"/>
      <w:r w:rsidRPr="00575AE9">
        <w:rPr>
          <w:lang w:val="en-US"/>
        </w:rPr>
        <w:t>The</w:t>
      </w:r>
      <w:proofErr w:type="gramEnd"/>
      <w:r w:rsidRPr="00575AE9">
        <w:rPr>
          <w:lang w:val="en-US"/>
        </w:rPr>
        <w:t xml:space="preserve"> Modern Social Imaginaries. Duke University Press</w:t>
      </w:r>
    </w:p>
    <w:p w14:paraId="56024516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Urry</w:t>
      </w:r>
      <w:proofErr w:type="spellEnd"/>
      <w:r w:rsidRPr="00575AE9">
        <w:rPr>
          <w:lang w:val="en-US"/>
        </w:rPr>
        <w:t>, John (2011), The Tourist Gaze 3.0. Sage</w:t>
      </w:r>
    </w:p>
    <w:p w14:paraId="30214153" w14:textId="77777777" w:rsidR="00D37B8A" w:rsidRPr="00575AE9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Welsch</w:t>
      </w:r>
      <w:proofErr w:type="spellEnd"/>
      <w:r w:rsidRPr="00575AE9">
        <w:rPr>
          <w:lang w:val="en-US"/>
        </w:rPr>
        <w:t xml:space="preserve">, Wolfgang (1997), Undoing Aesthetics. </w:t>
      </w:r>
    </w:p>
    <w:p w14:paraId="06D3C8F3" w14:textId="77777777" w:rsidR="00D37B8A" w:rsidRDefault="00D37B8A" w:rsidP="00D33921">
      <w:pPr>
        <w:pStyle w:val="a5"/>
        <w:numPr>
          <w:ilvl w:val="0"/>
          <w:numId w:val="17"/>
        </w:numPr>
        <w:rPr>
          <w:lang w:val="en-US"/>
        </w:rPr>
      </w:pPr>
      <w:proofErr w:type="spellStart"/>
      <w:r w:rsidRPr="00575AE9">
        <w:rPr>
          <w:lang w:val="en-US"/>
        </w:rPr>
        <w:t>Wollheim</w:t>
      </w:r>
      <w:proofErr w:type="spellEnd"/>
      <w:r w:rsidRPr="00575AE9">
        <w:rPr>
          <w:lang w:val="en-US"/>
        </w:rPr>
        <w:t xml:space="preserve"> R. (1990), Seeing-as, Seeing-in, and Pictorial Representation, in: </w:t>
      </w:r>
      <w:proofErr w:type="spellStart"/>
      <w:r w:rsidRPr="00575AE9">
        <w:rPr>
          <w:lang w:val="en-US"/>
        </w:rPr>
        <w:t>Wollheim</w:t>
      </w:r>
      <w:proofErr w:type="spellEnd"/>
      <w:r w:rsidRPr="00575AE9">
        <w:rPr>
          <w:lang w:val="en-US"/>
        </w:rPr>
        <w:t xml:space="preserve"> R. Art and Its Objects. Cambridge University Press, 1990</w:t>
      </w:r>
    </w:p>
    <w:p w14:paraId="715507B1" w14:textId="04123BDF" w:rsidR="00F27E84" w:rsidRDefault="00F27E84" w:rsidP="00D33921">
      <w:pPr>
        <w:pStyle w:val="a5"/>
        <w:numPr>
          <w:ilvl w:val="0"/>
          <w:numId w:val="17"/>
        </w:numPr>
        <w:rPr>
          <w:lang w:val="en-US"/>
        </w:rPr>
      </w:pPr>
      <w:r w:rsidRPr="00F27E84">
        <w:rPr>
          <w:lang w:val="en-US"/>
        </w:rPr>
        <w:t xml:space="preserve">Gillian Rose; </w:t>
      </w:r>
      <w:proofErr w:type="spellStart"/>
      <w:r w:rsidRPr="00F27E84">
        <w:rPr>
          <w:lang w:val="en-US"/>
        </w:rPr>
        <w:t>Divya</w:t>
      </w:r>
      <w:proofErr w:type="spellEnd"/>
      <w:r w:rsidRPr="00F27E84">
        <w:rPr>
          <w:lang w:val="en-US"/>
        </w:rPr>
        <w:t xml:space="preserve"> </w:t>
      </w:r>
      <w:proofErr w:type="spellStart"/>
      <w:r w:rsidRPr="00F27E84">
        <w:rPr>
          <w:lang w:val="en-US"/>
        </w:rPr>
        <w:t>Tolia</w:t>
      </w:r>
      <w:proofErr w:type="spellEnd"/>
      <w:r w:rsidRPr="00F27E84">
        <w:rPr>
          <w:lang w:val="en-US"/>
        </w:rPr>
        <w:t xml:space="preserve">-Kelly (ed.) (2012), </w:t>
      </w:r>
      <w:proofErr w:type="spellStart"/>
      <w:r w:rsidRPr="00F27E84">
        <w:rPr>
          <w:lang w:val="en-US"/>
        </w:rPr>
        <w:t>Visuality</w:t>
      </w:r>
      <w:proofErr w:type="spellEnd"/>
      <w:r w:rsidRPr="00F27E84">
        <w:rPr>
          <w:lang w:val="en-US"/>
        </w:rPr>
        <w:t>/Materiality: Images, Objects and Practices</w:t>
      </w:r>
      <w:r>
        <w:rPr>
          <w:lang w:val="en-US"/>
        </w:rPr>
        <w:t>.</w:t>
      </w:r>
    </w:p>
    <w:p w14:paraId="29713A69" w14:textId="3A250CB5" w:rsidR="0046100B" w:rsidRPr="00575AE9" w:rsidRDefault="0046100B" w:rsidP="00D33921">
      <w:pPr>
        <w:pStyle w:val="a5"/>
        <w:numPr>
          <w:ilvl w:val="0"/>
          <w:numId w:val="17"/>
        </w:numPr>
        <w:rPr>
          <w:lang w:val="en-US"/>
        </w:rPr>
      </w:pPr>
      <w:r w:rsidRPr="0046100B">
        <w:rPr>
          <w:lang w:val="en-US"/>
        </w:rPr>
        <w:lastRenderedPageBreak/>
        <w:t>Emma Bell, Samantha Warren, Jonathan E. Schroeder</w:t>
      </w:r>
      <w:r>
        <w:rPr>
          <w:lang w:val="en-US"/>
        </w:rPr>
        <w:t xml:space="preserve"> </w:t>
      </w:r>
      <w:r w:rsidRPr="0046100B">
        <w:rPr>
          <w:lang w:val="en-US"/>
        </w:rPr>
        <w:t>(2013)</w:t>
      </w:r>
      <w:r>
        <w:rPr>
          <w:lang w:val="en-US"/>
        </w:rPr>
        <w:t xml:space="preserve">, </w:t>
      </w:r>
      <w:proofErr w:type="gramStart"/>
      <w:r w:rsidRPr="0046100B">
        <w:rPr>
          <w:lang w:val="en-US"/>
        </w:rPr>
        <w:t>The</w:t>
      </w:r>
      <w:proofErr w:type="gramEnd"/>
      <w:r w:rsidRPr="0046100B">
        <w:rPr>
          <w:lang w:val="en-US"/>
        </w:rPr>
        <w:t xml:space="preserve"> Routledge Companion t</w:t>
      </w:r>
      <w:r w:rsidR="00264330">
        <w:rPr>
          <w:lang w:val="en-US"/>
        </w:rPr>
        <w:t xml:space="preserve">o Visual Organization. </w:t>
      </w:r>
      <w:r>
        <w:rPr>
          <w:lang w:val="en-US"/>
        </w:rPr>
        <w:t>Routledge.</w:t>
      </w:r>
    </w:p>
    <w:p w14:paraId="78E61E9B" w14:textId="77777777" w:rsidR="00FF6146" w:rsidRPr="00575AE9" w:rsidRDefault="00FF6146" w:rsidP="00AD436B">
      <w:pPr>
        <w:contextualSpacing/>
      </w:pPr>
    </w:p>
    <w:sectPr w:rsidR="00FF6146" w:rsidRPr="00575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084D7" w14:textId="77777777" w:rsidR="002F604A" w:rsidRDefault="002F604A" w:rsidP="006C5E54">
      <w:r>
        <w:separator/>
      </w:r>
    </w:p>
  </w:endnote>
  <w:endnote w:type="continuationSeparator" w:id="0">
    <w:p w14:paraId="5E85F0E0" w14:textId="77777777" w:rsidR="002F604A" w:rsidRDefault="002F604A" w:rsidP="006C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70277" w14:textId="77777777" w:rsidR="006C5E54" w:rsidRDefault="006C5E5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7F1DD" w14:textId="77777777" w:rsidR="006C5E54" w:rsidRDefault="006C5E5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84EA1" w14:textId="77777777" w:rsidR="006C5E54" w:rsidRDefault="006C5E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BD560" w14:textId="77777777" w:rsidR="002F604A" w:rsidRDefault="002F604A" w:rsidP="006C5E54">
      <w:r>
        <w:separator/>
      </w:r>
    </w:p>
  </w:footnote>
  <w:footnote w:type="continuationSeparator" w:id="0">
    <w:p w14:paraId="19D2DC4F" w14:textId="77777777" w:rsidR="002F604A" w:rsidRDefault="002F604A" w:rsidP="006C5E54">
      <w:r>
        <w:continuationSeparator/>
      </w:r>
    </w:p>
  </w:footnote>
  <w:footnote w:id="1">
    <w:p w14:paraId="11E5884D" w14:textId="79384754" w:rsidR="00F550FD" w:rsidRDefault="00F550FD">
      <w:pPr>
        <w:pStyle w:val="ab"/>
      </w:pPr>
      <w:r>
        <w:rPr>
          <w:rStyle w:val="ad"/>
        </w:rPr>
        <w:footnoteRef/>
      </w:r>
      <w:r>
        <w:t xml:space="preserve"> На основании Протокола №5 от 04 апреля 2019 г.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E53A" w14:textId="77777777" w:rsidR="006C5E54" w:rsidRDefault="006C5E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DF0A3" w14:textId="77777777" w:rsidR="006C5E54" w:rsidRDefault="006C5E5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F6FBD" w14:textId="77777777" w:rsidR="006C5E54" w:rsidRDefault="006C5E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254"/>
    <w:multiLevelType w:val="hybridMultilevel"/>
    <w:tmpl w:val="8E3A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C6C1E"/>
    <w:multiLevelType w:val="hybridMultilevel"/>
    <w:tmpl w:val="144644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D2502"/>
    <w:multiLevelType w:val="hybridMultilevel"/>
    <w:tmpl w:val="E5F0EA14"/>
    <w:lvl w:ilvl="0" w:tplc="235E3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F11FA"/>
    <w:multiLevelType w:val="hybridMultilevel"/>
    <w:tmpl w:val="91B8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1C71"/>
    <w:multiLevelType w:val="hybridMultilevel"/>
    <w:tmpl w:val="7DC6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C673B"/>
    <w:multiLevelType w:val="hybridMultilevel"/>
    <w:tmpl w:val="FA80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26B37"/>
    <w:multiLevelType w:val="hybridMultilevel"/>
    <w:tmpl w:val="B1C6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93450"/>
    <w:multiLevelType w:val="hybridMultilevel"/>
    <w:tmpl w:val="2208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10A7A"/>
    <w:multiLevelType w:val="hybridMultilevel"/>
    <w:tmpl w:val="18A6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C380B"/>
    <w:multiLevelType w:val="hybridMultilevel"/>
    <w:tmpl w:val="9A00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4403D"/>
    <w:multiLevelType w:val="multilevel"/>
    <w:tmpl w:val="6D387D8A"/>
    <w:lvl w:ilvl="0">
      <w:start w:val="1"/>
      <w:numFmt w:val="decimal"/>
      <w:lvlText w:val="%1."/>
      <w:lvlJc w:val="left"/>
      <w:pPr>
        <w:ind w:left="720" w:firstLine="284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509816DD"/>
    <w:multiLevelType w:val="hybridMultilevel"/>
    <w:tmpl w:val="1E00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F7B18"/>
    <w:multiLevelType w:val="hybridMultilevel"/>
    <w:tmpl w:val="221C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82F53"/>
    <w:multiLevelType w:val="hybridMultilevel"/>
    <w:tmpl w:val="6F442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1D5CE3"/>
    <w:multiLevelType w:val="hybridMultilevel"/>
    <w:tmpl w:val="81D4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F2F0A"/>
    <w:multiLevelType w:val="hybridMultilevel"/>
    <w:tmpl w:val="7EE6B054"/>
    <w:lvl w:ilvl="0" w:tplc="7A4AFB6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255BB1"/>
    <w:multiLevelType w:val="multilevel"/>
    <w:tmpl w:val="B0A4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84597"/>
    <w:multiLevelType w:val="multilevel"/>
    <w:tmpl w:val="C83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92D74"/>
    <w:multiLevelType w:val="hybridMultilevel"/>
    <w:tmpl w:val="05E09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12"/>
  </w:num>
  <w:num w:numId="9">
    <w:abstractNumId w:val="18"/>
  </w:num>
  <w:num w:numId="10">
    <w:abstractNumId w:val="0"/>
  </w:num>
  <w:num w:numId="11">
    <w:abstractNumId w:val="8"/>
  </w:num>
  <w:num w:numId="12">
    <w:abstractNumId w:val="6"/>
  </w:num>
  <w:num w:numId="13">
    <w:abstractNumId w:val="14"/>
  </w:num>
  <w:num w:numId="14">
    <w:abstractNumId w:val="4"/>
  </w:num>
  <w:num w:numId="15">
    <w:abstractNumId w:val="9"/>
  </w:num>
  <w:num w:numId="16">
    <w:abstractNumId w:val="13"/>
  </w:num>
  <w:num w:numId="17">
    <w:abstractNumId w:val="1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7F8F"/>
    <w:rsid w:val="00007564"/>
    <w:rsid w:val="00017F8F"/>
    <w:rsid w:val="00021A42"/>
    <w:rsid w:val="000238CB"/>
    <w:rsid w:val="00027235"/>
    <w:rsid w:val="00037833"/>
    <w:rsid w:val="00042D28"/>
    <w:rsid w:val="00057279"/>
    <w:rsid w:val="00061E42"/>
    <w:rsid w:val="000A443A"/>
    <w:rsid w:val="000B1D76"/>
    <w:rsid w:val="000B6BC5"/>
    <w:rsid w:val="000F21C5"/>
    <w:rsid w:val="00104A07"/>
    <w:rsid w:val="00107B33"/>
    <w:rsid w:val="00117BA3"/>
    <w:rsid w:val="00132403"/>
    <w:rsid w:val="00142ABA"/>
    <w:rsid w:val="00157DB4"/>
    <w:rsid w:val="00163F49"/>
    <w:rsid w:val="001648ED"/>
    <w:rsid w:val="001653DC"/>
    <w:rsid w:val="001767EC"/>
    <w:rsid w:val="00195FDE"/>
    <w:rsid w:val="001C0813"/>
    <w:rsid w:val="001D312C"/>
    <w:rsid w:val="00211460"/>
    <w:rsid w:val="00226C1B"/>
    <w:rsid w:val="00227331"/>
    <w:rsid w:val="00230273"/>
    <w:rsid w:val="002509AD"/>
    <w:rsid w:val="00264330"/>
    <w:rsid w:val="00271F7A"/>
    <w:rsid w:val="00291E83"/>
    <w:rsid w:val="002960A2"/>
    <w:rsid w:val="002A10B7"/>
    <w:rsid w:val="002D0427"/>
    <w:rsid w:val="002D0FF3"/>
    <w:rsid w:val="002D64CA"/>
    <w:rsid w:val="002F3511"/>
    <w:rsid w:val="002F604A"/>
    <w:rsid w:val="00303B05"/>
    <w:rsid w:val="0033686B"/>
    <w:rsid w:val="003803BF"/>
    <w:rsid w:val="00381F27"/>
    <w:rsid w:val="00393E0C"/>
    <w:rsid w:val="003955A2"/>
    <w:rsid w:val="003A4620"/>
    <w:rsid w:val="003D44B2"/>
    <w:rsid w:val="003E5A1C"/>
    <w:rsid w:val="003E6935"/>
    <w:rsid w:val="00436588"/>
    <w:rsid w:val="00437636"/>
    <w:rsid w:val="00455A1C"/>
    <w:rsid w:val="0046100B"/>
    <w:rsid w:val="00464A54"/>
    <w:rsid w:val="00475920"/>
    <w:rsid w:val="004930BD"/>
    <w:rsid w:val="004A2EAC"/>
    <w:rsid w:val="004D4C72"/>
    <w:rsid w:val="004E378B"/>
    <w:rsid w:val="004E5CB7"/>
    <w:rsid w:val="004F01DF"/>
    <w:rsid w:val="004F3D21"/>
    <w:rsid w:val="004F6806"/>
    <w:rsid w:val="00501DDF"/>
    <w:rsid w:val="005214A6"/>
    <w:rsid w:val="00533BE9"/>
    <w:rsid w:val="005713A9"/>
    <w:rsid w:val="005753D6"/>
    <w:rsid w:val="00575AE9"/>
    <w:rsid w:val="00585225"/>
    <w:rsid w:val="005D13BC"/>
    <w:rsid w:val="005D3041"/>
    <w:rsid w:val="005D31D9"/>
    <w:rsid w:val="006056FE"/>
    <w:rsid w:val="00606D04"/>
    <w:rsid w:val="00627D5A"/>
    <w:rsid w:val="006301B0"/>
    <w:rsid w:val="0064431C"/>
    <w:rsid w:val="00663C9D"/>
    <w:rsid w:val="00671709"/>
    <w:rsid w:val="00671CB6"/>
    <w:rsid w:val="006B0783"/>
    <w:rsid w:val="006B6E79"/>
    <w:rsid w:val="006C5E54"/>
    <w:rsid w:val="006D7205"/>
    <w:rsid w:val="006F09A7"/>
    <w:rsid w:val="006F7E82"/>
    <w:rsid w:val="007625A7"/>
    <w:rsid w:val="007661F7"/>
    <w:rsid w:val="0077578B"/>
    <w:rsid w:val="007A0839"/>
    <w:rsid w:val="007A4578"/>
    <w:rsid w:val="007D7ACB"/>
    <w:rsid w:val="00813C44"/>
    <w:rsid w:val="00826CCD"/>
    <w:rsid w:val="0083200E"/>
    <w:rsid w:val="00855F53"/>
    <w:rsid w:val="008706FD"/>
    <w:rsid w:val="00873247"/>
    <w:rsid w:val="008A2901"/>
    <w:rsid w:val="008A4B47"/>
    <w:rsid w:val="008B14CD"/>
    <w:rsid w:val="008B2434"/>
    <w:rsid w:val="008D30BD"/>
    <w:rsid w:val="008D65A2"/>
    <w:rsid w:val="008F5189"/>
    <w:rsid w:val="00903E91"/>
    <w:rsid w:val="009314F4"/>
    <w:rsid w:val="00934B4B"/>
    <w:rsid w:val="00943BF5"/>
    <w:rsid w:val="00944AD4"/>
    <w:rsid w:val="00950ADE"/>
    <w:rsid w:val="009606D3"/>
    <w:rsid w:val="009A54BB"/>
    <w:rsid w:val="009C7387"/>
    <w:rsid w:val="00A0338B"/>
    <w:rsid w:val="00A23ED3"/>
    <w:rsid w:val="00A3759F"/>
    <w:rsid w:val="00A64106"/>
    <w:rsid w:val="00A6513C"/>
    <w:rsid w:val="00A7675A"/>
    <w:rsid w:val="00A919BD"/>
    <w:rsid w:val="00A931E3"/>
    <w:rsid w:val="00A97BCB"/>
    <w:rsid w:val="00AA2864"/>
    <w:rsid w:val="00AC3F91"/>
    <w:rsid w:val="00AD0476"/>
    <w:rsid w:val="00AD436B"/>
    <w:rsid w:val="00B02346"/>
    <w:rsid w:val="00B04351"/>
    <w:rsid w:val="00B04F4D"/>
    <w:rsid w:val="00B523EA"/>
    <w:rsid w:val="00B93291"/>
    <w:rsid w:val="00BA3EA5"/>
    <w:rsid w:val="00BB3295"/>
    <w:rsid w:val="00BC6759"/>
    <w:rsid w:val="00BD2733"/>
    <w:rsid w:val="00BF093B"/>
    <w:rsid w:val="00C072B4"/>
    <w:rsid w:val="00C07B3C"/>
    <w:rsid w:val="00C27A9A"/>
    <w:rsid w:val="00C34ACA"/>
    <w:rsid w:val="00C40A03"/>
    <w:rsid w:val="00C46D9E"/>
    <w:rsid w:val="00C63738"/>
    <w:rsid w:val="00C67BF5"/>
    <w:rsid w:val="00C80075"/>
    <w:rsid w:val="00CB425E"/>
    <w:rsid w:val="00CD43C6"/>
    <w:rsid w:val="00CD7B8A"/>
    <w:rsid w:val="00CF0DB9"/>
    <w:rsid w:val="00D20BB8"/>
    <w:rsid w:val="00D3133F"/>
    <w:rsid w:val="00D316E6"/>
    <w:rsid w:val="00D33921"/>
    <w:rsid w:val="00D37B8A"/>
    <w:rsid w:val="00D70E7D"/>
    <w:rsid w:val="00D71A23"/>
    <w:rsid w:val="00D8460B"/>
    <w:rsid w:val="00DC6F38"/>
    <w:rsid w:val="00DD2BE5"/>
    <w:rsid w:val="00DF6D1B"/>
    <w:rsid w:val="00E01D84"/>
    <w:rsid w:val="00E304F3"/>
    <w:rsid w:val="00E373B3"/>
    <w:rsid w:val="00E52C6B"/>
    <w:rsid w:val="00E70D5E"/>
    <w:rsid w:val="00E83305"/>
    <w:rsid w:val="00ED4D43"/>
    <w:rsid w:val="00EE210F"/>
    <w:rsid w:val="00EF66A5"/>
    <w:rsid w:val="00F27E84"/>
    <w:rsid w:val="00F31221"/>
    <w:rsid w:val="00F5344F"/>
    <w:rsid w:val="00F550FD"/>
    <w:rsid w:val="00F6176B"/>
    <w:rsid w:val="00F643F1"/>
    <w:rsid w:val="00F84CE5"/>
    <w:rsid w:val="00F97451"/>
    <w:rsid w:val="00FB3870"/>
    <w:rsid w:val="00FD2895"/>
    <w:rsid w:val="00FF149B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83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931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329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C5E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E54"/>
  </w:style>
  <w:style w:type="paragraph" w:styleId="a9">
    <w:name w:val="footer"/>
    <w:basedOn w:val="a"/>
    <w:link w:val="aa"/>
    <w:uiPriority w:val="99"/>
    <w:unhideWhenUsed/>
    <w:rsid w:val="006C5E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5E54"/>
  </w:style>
  <w:style w:type="paragraph" w:styleId="ab">
    <w:name w:val="footnote text"/>
    <w:basedOn w:val="a"/>
    <w:link w:val="ac"/>
    <w:uiPriority w:val="99"/>
    <w:semiHidden/>
    <w:unhideWhenUsed/>
    <w:rsid w:val="00F550F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50F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550F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4A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931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329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C5E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E54"/>
  </w:style>
  <w:style w:type="paragraph" w:styleId="a9">
    <w:name w:val="footer"/>
    <w:basedOn w:val="a"/>
    <w:link w:val="aa"/>
    <w:uiPriority w:val="99"/>
    <w:unhideWhenUsed/>
    <w:rsid w:val="006C5E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5E54"/>
  </w:style>
  <w:style w:type="paragraph" w:styleId="ab">
    <w:name w:val="footnote text"/>
    <w:basedOn w:val="a"/>
    <w:link w:val="ac"/>
    <w:uiPriority w:val="99"/>
    <w:semiHidden/>
    <w:unhideWhenUsed/>
    <w:rsid w:val="00F550F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50F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550F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4A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0B75-14F9-4623-991D-CD411255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Георгадзе Кетеван Малхазиевна</dc:creator>
  <cp:lastModifiedBy>Пользователь Windows</cp:lastModifiedBy>
  <cp:revision>9</cp:revision>
  <cp:lastPrinted>2019-04-05T12:07:00Z</cp:lastPrinted>
  <dcterms:created xsi:type="dcterms:W3CDTF">2018-11-19T13:04:00Z</dcterms:created>
  <dcterms:modified xsi:type="dcterms:W3CDTF">2019-04-05T12:15:00Z</dcterms:modified>
</cp:coreProperties>
</file>