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A2E32" w14:textId="77777777" w:rsidR="00271696" w:rsidRPr="00FF159F" w:rsidRDefault="00271696" w:rsidP="008F336C">
      <w:pPr>
        <w:spacing w:after="0" w:line="240" w:lineRule="auto"/>
        <w:ind w:left="4956" w:firstLine="708"/>
        <w:contextualSpacing/>
        <w:rPr>
          <w:rFonts w:ascii="Times New Roman" w:hAnsi="Times New Roman"/>
          <w:sz w:val="26"/>
          <w:szCs w:val="26"/>
        </w:rPr>
      </w:pPr>
      <w:r w:rsidRPr="00FF159F">
        <w:rPr>
          <w:rFonts w:ascii="Times New Roman" w:hAnsi="Times New Roman"/>
          <w:sz w:val="26"/>
          <w:szCs w:val="26"/>
        </w:rPr>
        <w:t>Приложение 1</w:t>
      </w:r>
    </w:p>
    <w:p w14:paraId="3C4B1B91" w14:textId="77777777" w:rsidR="00340208" w:rsidRPr="00FF159F" w:rsidRDefault="00340208" w:rsidP="008F336C">
      <w:pPr>
        <w:spacing w:after="0" w:line="240" w:lineRule="auto"/>
        <w:ind w:left="4956" w:firstLine="708"/>
        <w:contextualSpacing/>
        <w:rPr>
          <w:rFonts w:ascii="Times New Roman" w:hAnsi="Times New Roman"/>
          <w:sz w:val="26"/>
          <w:szCs w:val="26"/>
        </w:rPr>
      </w:pPr>
    </w:p>
    <w:p w14:paraId="286D56A1" w14:textId="77777777" w:rsidR="00271696" w:rsidRPr="00FF159F" w:rsidRDefault="00BF0668" w:rsidP="008F336C">
      <w:pPr>
        <w:spacing w:after="0" w:line="240" w:lineRule="auto"/>
        <w:ind w:left="4956" w:firstLine="708"/>
        <w:contextualSpacing/>
        <w:rPr>
          <w:rFonts w:ascii="Times New Roman" w:hAnsi="Times New Roman"/>
          <w:sz w:val="26"/>
          <w:szCs w:val="26"/>
        </w:rPr>
      </w:pPr>
      <w:r w:rsidRPr="00FF159F">
        <w:rPr>
          <w:rFonts w:ascii="Times New Roman" w:hAnsi="Times New Roman"/>
          <w:sz w:val="26"/>
          <w:szCs w:val="26"/>
        </w:rPr>
        <w:t>УТВЕРЖДЕНЫ</w:t>
      </w:r>
    </w:p>
    <w:p w14:paraId="05A126DF" w14:textId="77777777" w:rsidR="00526DED" w:rsidRPr="00FF159F" w:rsidRDefault="00271696" w:rsidP="008F336C">
      <w:pPr>
        <w:spacing w:after="0" w:line="240" w:lineRule="auto"/>
        <w:ind w:left="5664"/>
        <w:contextualSpacing/>
        <w:rPr>
          <w:rFonts w:ascii="Times New Roman" w:hAnsi="Times New Roman"/>
          <w:sz w:val="26"/>
          <w:szCs w:val="26"/>
        </w:rPr>
      </w:pPr>
      <w:r w:rsidRPr="00FF159F">
        <w:rPr>
          <w:rFonts w:ascii="Times New Roman" w:hAnsi="Times New Roman"/>
          <w:sz w:val="26"/>
          <w:szCs w:val="26"/>
        </w:rPr>
        <w:t xml:space="preserve">приказом НИУ ВШЭ </w:t>
      </w:r>
    </w:p>
    <w:p w14:paraId="125CFE53" w14:textId="009CE430" w:rsidR="0009629B" w:rsidRPr="00FF159F" w:rsidRDefault="000059AC" w:rsidP="008F336C">
      <w:pPr>
        <w:spacing w:after="0" w:line="240" w:lineRule="auto"/>
        <w:ind w:left="5664"/>
        <w:contextualSpacing/>
        <w:rPr>
          <w:rFonts w:ascii="Times New Roman" w:hAnsi="Times New Roman"/>
          <w:sz w:val="26"/>
          <w:szCs w:val="26"/>
        </w:rPr>
      </w:pPr>
      <w:r w:rsidRPr="00FF159F">
        <w:rPr>
          <w:rFonts w:ascii="Times New Roman" w:hAnsi="Times New Roman"/>
          <w:sz w:val="26"/>
          <w:szCs w:val="26"/>
        </w:rPr>
        <w:t xml:space="preserve">от </w:t>
      </w:r>
      <w:bookmarkStart w:id="0" w:name="_GoBack"/>
      <w:r w:rsidR="00F00CE7" w:rsidRPr="00F00CE7">
        <w:rPr>
          <w:rStyle w:val="cavalue1"/>
          <w:u w:val="single"/>
        </w:rPr>
        <w:t>19.04.2019</w:t>
      </w:r>
      <w:bookmarkEnd w:id="0"/>
      <w:r w:rsidR="00F00CE7" w:rsidRPr="008A5242">
        <w:rPr>
          <w:rFonts w:ascii="Times New Roman" w:hAnsi="Times New Roman"/>
          <w:sz w:val="26"/>
          <w:szCs w:val="26"/>
        </w:rPr>
        <w:t>_№_</w:t>
      </w:r>
      <w:r w:rsidR="00F00CE7" w:rsidRPr="00F00CE7">
        <w:rPr>
          <w:rStyle w:val="cavalue1"/>
          <w:u w:val="single"/>
        </w:rPr>
        <w:t>6.18.1-01/1904-23</w:t>
      </w:r>
    </w:p>
    <w:p w14:paraId="14956A4E" w14:textId="77777777" w:rsidR="00D82BE2" w:rsidRDefault="00D82BE2" w:rsidP="008F336C">
      <w:pPr>
        <w:spacing w:after="0" w:line="240" w:lineRule="auto"/>
        <w:ind w:left="5664"/>
        <w:contextualSpacing/>
        <w:rPr>
          <w:rFonts w:ascii="Times New Roman" w:hAnsi="Times New Roman"/>
          <w:sz w:val="26"/>
          <w:szCs w:val="26"/>
        </w:rPr>
      </w:pPr>
    </w:p>
    <w:p w14:paraId="431BF5FF" w14:textId="77777777" w:rsidR="00FC2BC3" w:rsidRPr="00FF159F" w:rsidRDefault="00FC2BC3" w:rsidP="008A5242">
      <w:pPr>
        <w:spacing w:after="0"/>
        <w:ind w:left="5664"/>
        <w:contextualSpacing/>
        <w:rPr>
          <w:rFonts w:ascii="Times New Roman" w:hAnsi="Times New Roman"/>
          <w:sz w:val="26"/>
          <w:szCs w:val="26"/>
        </w:rPr>
      </w:pPr>
    </w:p>
    <w:p w14:paraId="22B9124D" w14:textId="58BF1336" w:rsidR="00FC2BC3" w:rsidRDefault="00A15FA4" w:rsidP="008A5242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F159F">
        <w:rPr>
          <w:rFonts w:ascii="Times New Roman" w:hAnsi="Times New Roman"/>
          <w:b/>
          <w:sz w:val="26"/>
          <w:szCs w:val="26"/>
        </w:rPr>
        <w:t xml:space="preserve">Правила </w:t>
      </w:r>
      <w:r w:rsidR="00271696" w:rsidRPr="00FF159F">
        <w:rPr>
          <w:rFonts w:ascii="Times New Roman" w:hAnsi="Times New Roman"/>
          <w:b/>
          <w:sz w:val="26"/>
          <w:szCs w:val="26"/>
        </w:rPr>
        <w:t xml:space="preserve">планирования и учета объема </w:t>
      </w:r>
      <w:r w:rsidR="005507AA" w:rsidRPr="00FF159F">
        <w:rPr>
          <w:rFonts w:ascii="Times New Roman" w:hAnsi="Times New Roman"/>
          <w:b/>
          <w:sz w:val="26"/>
          <w:szCs w:val="26"/>
        </w:rPr>
        <w:t xml:space="preserve">учебной </w:t>
      </w:r>
      <w:r w:rsidR="0008715F" w:rsidRPr="00FF159F">
        <w:rPr>
          <w:rFonts w:ascii="Times New Roman" w:hAnsi="Times New Roman"/>
          <w:b/>
          <w:sz w:val="26"/>
          <w:szCs w:val="26"/>
        </w:rPr>
        <w:t xml:space="preserve">работы </w:t>
      </w:r>
      <w:r w:rsidR="00271696" w:rsidRPr="00FF159F">
        <w:rPr>
          <w:rFonts w:ascii="Times New Roman" w:hAnsi="Times New Roman"/>
          <w:b/>
          <w:sz w:val="26"/>
          <w:szCs w:val="26"/>
        </w:rPr>
        <w:t xml:space="preserve">в </w:t>
      </w:r>
    </w:p>
    <w:p w14:paraId="30FFE592" w14:textId="3550F647" w:rsidR="00FC2BC3" w:rsidRDefault="00271696" w:rsidP="008A5242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F159F">
        <w:rPr>
          <w:rFonts w:ascii="Times New Roman" w:hAnsi="Times New Roman"/>
          <w:b/>
          <w:sz w:val="26"/>
          <w:szCs w:val="26"/>
        </w:rPr>
        <w:t>Н</w:t>
      </w:r>
      <w:r w:rsidR="00D82BE2" w:rsidRPr="00FF159F">
        <w:rPr>
          <w:rFonts w:ascii="Times New Roman" w:hAnsi="Times New Roman"/>
          <w:b/>
          <w:sz w:val="26"/>
          <w:szCs w:val="26"/>
        </w:rPr>
        <w:t>ациональном</w:t>
      </w:r>
      <w:r w:rsidR="0008715F" w:rsidRPr="00FF159F">
        <w:rPr>
          <w:rFonts w:ascii="Times New Roman" w:hAnsi="Times New Roman"/>
          <w:b/>
          <w:sz w:val="26"/>
          <w:szCs w:val="26"/>
        </w:rPr>
        <w:t xml:space="preserve"> </w:t>
      </w:r>
      <w:r w:rsidR="00D82BE2" w:rsidRPr="00FF159F">
        <w:rPr>
          <w:rFonts w:ascii="Times New Roman" w:hAnsi="Times New Roman"/>
          <w:b/>
          <w:sz w:val="26"/>
          <w:szCs w:val="26"/>
        </w:rPr>
        <w:t xml:space="preserve">исследовательском университете </w:t>
      </w:r>
    </w:p>
    <w:p w14:paraId="5D475536" w14:textId="7E04DEB3" w:rsidR="00271696" w:rsidRPr="00FF159F" w:rsidRDefault="00D82BE2" w:rsidP="008A5242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F159F">
        <w:rPr>
          <w:rFonts w:ascii="Times New Roman" w:hAnsi="Times New Roman"/>
          <w:b/>
          <w:sz w:val="26"/>
          <w:szCs w:val="26"/>
        </w:rPr>
        <w:t>«Высшая школа экономики»</w:t>
      </w:r>
      <w:r w:rsidR="00E44DEA">
        <w:rPr>
          <w:rFonts w:ascii="Times New Roman" w:hAnsi="Times New Roman"/>
          <w:b/>
          <w:sz w:val="26"/>
          <w:szCs w:val="26"/>
        </w:rPr>
        <w:t xml:space="preserve"> </w:t>
      </w:r>
      <w:r w:rsidR="00996AD6" w:rsidRPr="00FF159F">
        <w:rPr>
          <w:rFonts w:ascii="Times New Roman" w:hAnsi="Times New Roman"/>
          <w:b/>
          <w:sz w:val="26"/>
          <w:szCs w:val="26"/>
        </w:rPr>
        <w:t xml:space="preserve">на </w:t>
      </w:r>
      <w:r w:rsidR="006D308A" w:rsidRPr="00FF159F">
        <w:rPr>
          <w:rFonts w:ascii="Times New Roman" w:hAnsi="Times New Roman"/>
          <w:b/>
          <w:sz w:val="26"/>
          <w:szCs w:val="26"/>
        </w:rPr>
        <w:t>2019</w:t>
      </w:r>
      <w:r w:rsidR="009C79E1" w:rsidRPr="00FF159F">
        <w:rPr>
          <w:rFonts w:ascii="Times New Roman" w:hAnsi="Times New Roman"/>
          <w:b/>
          <w:sz w:val="26"/>
          <w:szCs w:val="26"/>
        </w:rPr>
        <w:t>/</w:t>
      </w:r>
      <w:r w:rsidR="006D308A" w:rsidRPr="00FF159F">
        <w:rPr>
          <w:rFonts w:ascii="Times New Roman" w:hAnsi="Times New Roman"/>
          <w:b/>
          <w:sz w:val="26"/>
          <w:szCs w:val="26"/>
        </w:rPr>
        <w:t xml:space="preserve">2020 </w:t>
      </w:r>
      <w:r w:rsidR="00996AD6" w:rsidRPr="00FF159F">
        <w:rPr>
          <w:rFonts w:ascii="Times New Roman" w:hAnsi="Times New Roman"/>
          <w:b/>
          <w:sz w:val="26"/>
          <w:szCs w:val="26"/>
        </w:rPr>
        <w:t>учебный год</w:t>
      </w:r>
    </w:p>
    <w:p w14:paraId="149CEA5C" w14:textId="77777777" w:rsidR="009C79E1" w:rsidRDefault="009C79E1" w:rsidP="008A5242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62D79AEB" w14:textId="77777777" w:rsidR="0008715F" w:rsidRPr="00FF159F" w:rsidRDefault="0008715F" w:rsidP="00FC2BC3">
      <w:pPr>
        <w:pStyle w:val="af2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FF159F">
        <w:rPr>
          <w:rFonts w:ascii="Times New Roman" w:hAnsi="Times New Roman"/>
          <w:b/>
          <w:sz w:val="26"/>
          <w:szCs w:val="26"/>
        </w:rPr>
        <w:t>Общие положения</w:t>
      </w:r>
    </w:p>
    <w:p w14:paraId="045F1EDD" w14:textId="1BE08239" w:rsidR="00FB1869" w:rsidRDefault="00FB1869" w:rsidP="00FC2BC3">
      <w:pPr>
        <w:pStyle w:val="af2"/>
        <w:widowControl w:val="0"/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Учебная работа является одним из видов образовательной работы, выполняемой на</w:t>
      </w:r>
      <w:r w:rsidRPr="00FF159F">
        <w:rPr>
          <w:rFonts w:ascii="Times New Roman" w:hAnsi="Times New Roman"/>
          <w:sz w:val="26"/>
          <w:szCs w:val="26"/>
        </w:rPr>
        <w:t>учно-педагогически</w:t>
      </w:r>
      <w:r>
        <w:rPr>
          <w:rFonts w:ascii="Times New Roman" w:hAnsi="Times New Roman"/>
          <w:sz w:val="26"/>
          <w:szCs w:val="26"/>
        </w:rPr>
        <w:t>ми</w:t>
      </w:r>
      <w:r w:rsidRPr="00FF159F">
        <w:rPr>
          <w:rFonts w:ascii="Times New Roman" w:hAnsi="Times New Roman"/>
          <w:sz w:val="26"/>
          <w:szCs w:val="26"/>
        </w:rPr>
        <w:t xml:space="preserve"> работник</w:t>
      </w:r>
      <w:r>
        <w:rPr>
          <w:rFonts w:ascii="Times New Roman" w:hAnsi="Times New Roman"/>
          <w:sz w:val="26"/>
          <w:szCs w:val="26"/>
        </w:rPr>
        <w:t xml:space="preserve">ами НИУ ВШЭ. </w:t>
      </w:r>
    </w:p>
    <w:p w14:paraId="502FB091" w14:textId="082FF92E" w:rsidR="00FB1869" w:rsidRDefault="008A5242" w:rsidP="00FC2BC3">
      <w:pPr>
        <w:pStyle w:val="af2"/>
        <w:widowControl w:val="0"/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Учебная работа </w:t>
      </w:r>
      <w:r w:rsidRPr="00FF159F">
        <w:rPr>
          <w:rFonts w:ascii="Times New Roman" w:hAnsi="Times New Roman"/>
          <w:sz w:val="26"/>
          <w:szCs w:val="26"/>
        </w:rPr>
        <w:t>педагогического работника профессорско-преподавательского состава (далее – работник ППС)</w:t>
      </w:r>
      <w:r>
        <w:rPr>
          <w:rFonts w:ascii="Times New Roman" w:hAnsi="Times New Roman"/>
          <w:sz w:val="26"/>
          <w:szCs w:val="26"/>
        </w:rPr>
        <w:t xml:space="preserve"> включается в общий объем работы, который определяется</w:t>
      </w:r>
      <w:r w:rsidR="00932B48">
        <w:rPr>
          <w:rFonts w:ascii="Times New Roman" w:hAnsi="Times New Roman"/>
          <w:sz w:val="26"/>
          <w:szCs w:val="26"/>
        </w:rPr>
        <w:t>:</w:t>
      </w:r>
    </w:p>
    <w:p w14:paraId="150C167B" w14:textId="77777777" w:rsidR="00B90FA8" w:rsidRPr="00FB1869" w:rsidRDefault="00FB1869" w:rsidP="00FB1869">
      <w:pPr>
        <w:pStyle w:val="af2"/>
        <w:widowControl w:val="0"/>
        <w:numPr>
          <w:ilvl w:val="2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F159F">
        <w:rPr>
          <w:rFonts w:ascii="Times New Roman" w:hAnsi="Times New Roman"/>
          <w:sz w:val="26"/>
          <w:szCs w:val="26"/>
        </w:rPr>
        <w:t>исходя из 36-часовой шестидневной рабочей недели</w:t>
      </w:r>
      <w:r w:rsidRPr="00FF159F">
        <w:rPr>
          <w:rStyle w:val="a6"/>
          <w:rFonts w:ascii="Times New Roman" w:hAnsi="Times New Roman"/>
          <w:sz w:val="26"/>
          <w:szCs w:val="26"/>
        </w:rPr>
        <w:footnoteReference w:id="1"/>
      </w:r>
      <w:r>
        <w:rPr>
          <w:rFonts w:ascii="Times New Roman" w:hAnsi="Times New Roman"/>
          <w:sz w:val="26"/>
          <w:szCs w:val="26"/>
        </w:rPr>
        <w:t xml:space="preserve"> – для работника ППС, работающего </w:t>
      </w:r>
      <w:r w:rsidR="005C49B8" w:rsidRPr="00FB1869">
        <w:rPr>
          <w:rFonts w:ascii="Times New Roman" w:hAnsi="Times New Roman"/>
          <w:sz w:val="26"/>
          <w:szCs w:val="26"/>
        </w:rPr>
        <w:t>по основному месту работы на полную ставку</w:t>
      </w:r>
      <w:r w:rsidR="00B90FA8" w:rsidRPr="00FB1869">
        <w:rPr>
          <w:rFonts w:ascii="Times New Roman" w:hAnsi="Times New Roman"/>
          <w:sz w:val="26"/>
          <w:szCs w:val="26"/>
        </w:rPr>
        <w:t xml:space="preserve"> (на условиях полного рабочего времени);</w:t>
      </w:r>
    </w:p>
    <w:p w14:paraId="0BC716F2" w14:textId="570D77BA" w:rsidR="00B90FA8" w:rsidRDefault="00FB1869" w:rsidP="008A5242">
      <w:pPr>
        <w:pStyle w:val="af2"/>
        <w:widowControl w:val="0"/>
        <w:numPr>
          <w:ilvl w:val="2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F159F">
        <w:rPr>
          <w:rFonts w:ascii="Times New Roman" w:hAnsi="Times New Roman"/>
          <w:sz w:val="26"/>
          <w:szCs w:val="26"/>
        </w:rPr>
        <w:t xml:space="preserve">пропорционально доле ставки/продолжительности рабочего времени по отношению к </w:t>
      </w:r>
      <w:r>
        <w:rPr>
          <w:rFonts w:ascii="Times New Roman" w:hAnsi="Times New Roman"/>
          <w:sz w:val="26"/>
          <w:szCs w:val="26"/>
        </w:rPr>
        <w:t>образовательной</w:t>
      </w:r>
      <w:r w:rsidRPr="00FF159F">
        <w:rPr>
          <w:rFonts w:ascii="Times New Roman" w:hAnsi="Times New Roman"/>
          <w:sz w:val="26"/>
          <w:szCs w:val="26"/>
        </w:rPr>
        <w:t xml:space="preserve"> работе научно-педагогического работника, работающего по основному месту работы на полную ставку</w:t>
      </w:r>
      <w:r>
        <w:rPr>
          <w:rFonts w:ascii="Times New Roman" w:hAnsi="Times New Roman"/>
          <w:sz w:val="26"/>
          <w:szCs w:val="26"/>
        </w:rPr>
        <w:t xml:space="preserve"> для работника ППС, работающего </w:t>
      </w:r>
      <w:r w:rsidR="00B90FA8" w:rsidRPr="00FB1869">
        <w:rPr>
          <w:rFonts w:ascii="Times New Roman" w:hAnsi="Times New Roman"/>
          <w:sz w:val="26"/>
          <w:szCs w:val="26"/>
        </w:rPr>
        <w:t>на условиях совместительства или неполного рабочего времени.</w:t>
      </w:r>
    </w:p>
    <w:p w14:paraId="6FC80679" w14:textId="77777777" w:rsidR="00FB1869" w:rsidRPr="008A5242" w:rsidRDefault="00FB1869" w:rsidP="008A5242">
      <w:pPr>
        <w:pStyle w:val="af2"/>
        <w:widowControl w:val="0"/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5242">
        <w:rPr>
          <w:rFonts w:ascii="Times New Roman" w:hAnsi="Times New Roman"/>
          <w:sz w:val="26"/>
          <w:szCs w:val="26"/>
        </w:rPr>
        <w:t xml:space="preserve">Структура и объем учебной работы составляют учебную нагрузку. </w:t>
      </w:r>
    </w:p>
    <w:p w14:paraId="67AD3183" w14:textId="77777777" w:rsidR="00B90FA8" w:rsidRPr="00983721" w:rsidRDefault="00B90FA8" w:rsidP="008A5242">
      <w:pPr>
        <w:pStyle w:val="af2"/>
        <w:widowControl w:val="0"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F159F">
        <w:rPr>
          <w:rFonts w:ascii="Times New Roman" w:hAnsi="Times New Roman"/>
          <w:sz w:val="26"/>
          <w:szCs w:val="26"/>
        </w:rPr>
        <w:t xml:space="preserve">Планирование учебной нагрузки </w:t>
      </w:r>
      <w:r w:rsidR="008A5242">
        <w:rPr>
          <w:rFonts w:ascii="Times New Roman" w:hAnsi="Times New Roman"/>
          <w:sz w:val="26"/>
          <w:szCs w:val="26"/>
        </w:rPr>
        <w:t xml:space="preserve">работников </w:t>
      </w:r>
      <w:r w:rsidR="00205F2A" w:rsidRPr="00FF159F">
        <w:rPr>
          <w:rFonts w:ascii="Times New Roman" w:hAnsi="Times New Roman"/>
          <w:sz w:val="26"/>
          <w:szCs w:val="26"/>
        </w:rPr>
        <w:t xml:space="preserve">ППС </w:t>
      </w:r>
      <w:r w:rsidRPr="00FF159F">
        <w:rPr>
          <w:rFonts w:ascii="Times New Roman" w:hAnsi="Times New Roman"/>
          <w:sz w:val="26"/>
          <w:szCs w:val="26"/>
        </w:rPr>
        <w:t>осуществляется руководителем структурного подразделения</w:t>
      </w:r>
      <w:r w:rsidRPr="00983721">
        <w:rPr>
          <w:rStyle w:val="a6"/>
          <w:rFonts w:ascii="Times New Roman" w:hAnsi="Times New Roman"/>
          <w:sz w:val="26"/>
          <w:szCs w:val="26"/>
        </w:rPr>
        <w:footnoteReference w:id="2"/>
      </w:r>
      <w:r w:rsidRPr="00983721">
        <w:rPr>
          <w:rFonts w:ascii="Times New Roman" w:hAnsi="Times New Roman"/>
          <w:sz w:val="26"/>
          <w:szCs w:val="26"/>
        </w:rPr>
        <w:t>, работники которого принимают участие в реализации образовательных программ высшего образования (далее – Департамент), в соответствии с Нормативами для расчета учебной нагрузки научно-педагогических работников Национального исследовательского университета «Высшая школа экономики» на 2019/2020</w:t>
      </w:r>
      <w:r w:rsidR="002E760B" w:rsidRPr="00983721">
        <w:rPr>
          <w:rFonts w:ascii="Times New Roman" w:hAnsi="Times New Roman"/>
          <w:sz w:val="26"/>
          <w:szCs w:val="26"/>
        </w:rPr>
        <w:t xml:space="preserve"> </w:t>
      </w:r>
      <w:r w:rsidRPr="00983721">
        <w:rPr>
          <w:rFonts w:ascii="Times New Roman" w:hAnsi="Times New Roman"/>
          <w:sz w:val="26"/>
          <w:szCs w:val="26"/>
        </w:rPr>
        <w:t xml:space="preserve">учебный год (далее – Нормативы). </w:t>
      </w:r>
    </w:p>
    <w:p w14:paraId="7A515B9B" w14:textId="3AB6F4DC" w:rsidR="00B90FA8" w:rsidRPr="00983721" w:rsidRDefault="00B90FA8" w:rsidP="008A5242">
      <w:pPr>
        <w:pStyle w:val="af2"/>
        <w:widowControl w:val="0"/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83721">
        <w:rPr>
          <w:rFonts w:ascii="Times New Roman" w:hAnsi="Times New Roman"/>
          <w:sz w:val="26"/>
          <w:szCs w:val="26"/>
        </w:rPr>
        <w:t xml:space="preserve">Объем учебной работы научного работника, выполняющего образовательную работу </w:t>
      </w:r>
      <w:r w:rsidR="008153EA" w:rsidRPr="00983721">
        <w:rPr>
          <w:rFonts w:ascii="Times New Roman" w:hAnsi="Times New Roman"/>
          <w:sz w:val="26"/>
          <w:szCs w:val="26"/>
        </w:rPr>
        <w:t xml:space="preserve">в рамках трудового договора, </w:t>
      </w:r>
      <w:r w:rsidRPr="00983721">
        <w:rPr>
          <w:rFonts w:ascii="Times New Roman" w:hAnsi="Times New Roman"/>
          <w:sz w:val="26"/>
          <w:szCs w:val="26"/>
        </w:rPr>
        <w:t xml:space="preserve">заключаемого </w:t>
      </w:r>
      <w:r w:rsidR="008A5242">
        <w:rPr>
          <w:rFonts w:ascii="Times New Roman" w:hAnsi="Times New Roman"/>
          <w:sz w:val="26"/>
          <w:szCs w:val="26"/>
        </w:rPr>
        <w:t>на условиях единого контракта</w:t>
      </w:r>
      <w:r w:rsidR="008153EA" w:rsidRPr="00983721">
        <w:rPr>
          <w:rFonts w:ascii="Times New Roman" w:hAnsi="Times New Roman"/>
          <w:sz w:val="26"/>
          <w:szCs w:val="26"/>
        </w:rPr>
        <w:t>,</w:t>
      </w:r>
      <w:r w:rsidR="00205F2A" w:rsidRPr="00983721">
        <w:rPr>
          <w:rFonts w:ascii="Times New Roman" w:hAnsi="Times New Roman"/>
          <w:sz w:val="26"/>
          <w:szCs w:val="26"/>
        </w:rPr>
        <w:t xml:space="preserve"> </w:t>
      </w:r>
      <w:r w:rsidRPr="00983721">
        <w:rPr>
          <w:rFonts w:ascii="Times New Roman" w:hAnsi="Times New Roman"/>
          <w:sz w:val="26"/>
          <w:szCs w:val="26"/>
        </w:rPr>
        <w:t>рассчитывается в структурном подразделении, в котором работает научный работник, в соответствии с Нормативами</w:t>
      </w:r>
      <w:r w:rsidR="008A5242">
        <w:rPr>
          <w:rFonts w:ascii="Times New Roman" w:hAnsi="Times New Roman"/>
          <w:sz w:val="26"/>
          <w:szCs w:val="26"/>
        </w:rPr>
        <w:t xml:space="preserve"> и подтверждается в соответствии с Регламентом</w:t>
      </w:r>
      <w:r w:rsidRPr="00983721">
        <w:rPr>
          <w:rFonts w:ascii="Times New Roman" w:hAnsi="Times New Roman"/>
          <w:sz w:val="26"/>
          <w:szCs w:val="26"/>
        </w:rPr>
        <w:t xml:space="preserve"> подтверждения выполнения </w:t>
      </w:r>
      <w:r w:rsidR="008A5242">
        <w:rPr>
          <w:rFonts w:ascii="Times New Roman" w:hAnsi="Times New Roman"/>
          <w:sz w:val="26"/>
          <w:szCs w:val="26"/>
        </w:rPr>
        <w:t>учебной</w:t>
      </w:r>
      <w:r w:rsidR="00205F2A" w:rsidRPr="00983721">
        <w:rPr>
          <w:rFonts w:ascii="Times New Roman" w:hAnsi="Times New Roman"/>
          <w:sz w:val="26"/>
          <w:szCs w:val="26"/>
        </w:rPr>
        <w:t xml:space="preserve"> </w:t>
      </w:r>
      <w:r w:rsidRPr="00983721">
        <w:rPr>
          <w:rFonts w:ascii="Times New Roman" w:hAnsi="Times New Roman"/>
          <w:sz w:val="26"/>
          <w:szCs w:val="26"/>
        </w:rPr>
        <w:t>работы научными работниками НИУ ВШЭ на 2019/2020 учебный год.</w:t>
      </w:r>
    </w:p>
    <w:p w14:paraId="1E345487" w14:textId="77777777" w:rsidR="00B90FA8" w:rsidRPr="00983721" w:rsidRDefault="002163D7" w:rsidP="008A5242">
      <w:pPr>
        <w:pStyle w:val="af2"/>
        <w:widowControl w:val="0"/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83721">
        <w:rPr>
          <w:rFonts w:ascii="Times New Roman" w:hAnsi="Times New Roman"/>
          <w:sz w:val="26"/>
          <w:szCs w:val="26"/>
        </w:rPr>
        <w:t xml:space="preserve">Объем </w:t>
      </w:r>
      <w:r w:rsidR="0008715F" w:rsidRPr="00983721">
        <w:rPr>
          <w:rFonts w:ascii="Times New Roman" w:hAnsi="Times New Roman"/>
          <w:sz w:val="26"/>
          <w:szCs w:val="26"/>
        </w:rPr>
        <w:t xml:space="preserve">учебной работы </w:t>
      </w:r>
      <w:r w:rsidRPr="00983721">
        <w:rPr>
          <w:rFonts w:ascii="Times New Roman" w:hAnsi="Times New Roman"/>
          <w:sz w:val="26"/>
          <w:szCs w:val="26"/>
        </w:rPr>
        <w:t>лиц, привлекаемы</w:t>
      </w:r>
      <w:r w:rsidR="0008715F" w:rsidRPr="00983721">
        <w:rPr>
          <w:rFonts w:ascii="Times New Roman" w:hAnsi="Times New Roman"/>
          <w:sz w:val="26"/>
          <w:szCs w:val="26"/>
        </w:rPr>
        <w:t xml:space="preserve">х </w:t>
      </w:r>
      <w:r w:rsidRPr="00983721">
        <w:rPr>
          <w:rFonts w:ascii="Times New Roman" w:hAnsi="Times New Roman"/>
          <w:sz w:val="26"/>
          <w:szCs w:val="26"/>
        </w:rPr>
        <w:t xml:space="preserve">для оказания образовательных услуг на условиях почасовой оплаты по гражданско-правовому договору (далее соответственно – исполнитель по ГПД, ГПД), фиксируется в соответствующем ГПД, </w:t>
      </w:r>
      <w:r w:rsidRPr="00983721">
        <w:rPr>
          <w:rFonts w:ascii="Times New Roman" w:hAnsi="Times New Roman"/>
          <w:sz w:val="26"/>
          <w:szCs w:val="26"/>
        </w:rPr>
        <w:lastRenderedPageBreak/>
        <w:t xml:space="preserve">заключаемом в установленном в НИУ ВШЭ порядке. </w:t>
      </w:r>
    </w:p>
    <w:p w14:paraId="61598965" w14:textId="77777777" w:rsidR="00D644A7" w:rsidRPr="00983721" w:rsidRDefault="0008715F" w:rsidP="008A5242">
      <w:pPr>
        <w:pStyle w:val="af2"/>
        <w:widowControl w:val="0"/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83721">
        <w:rPr>
          <w:rFonts w:ascii="Times New Roman" w:hAnsi="Times New Roman"/>
          <w:sz w:val="26"/>
          <w:szCs w:val="26"/>
        </w:rPr>
        <w:t xml:space="preserve">Перечень и объемы иных видов работ </w:t>
      </w:r>
      <w:r w:rsidR="005D2E59" w:rsidRPr="00983721">
        <w:rPr>
          <w:rFonts w:ascii="Times New Roman" w:hAnsi="Times New Roman"/>
          <w:sz w:val="26"/>
          <w:szCs w:val="26"/>
        </w:rPr>
        <w:t xml:space="preserve">научно-педагогических работников </w:t>
      </w:r>
      <w:r w:rsidRPr="00983721">
        <w:rPr>
          <w:rFonts w:ascii="Times New Roman" w:hAnsi="Times New Roman"/>
          <w:sz w:val="26"/>
          <w:szCs w:val="26"/>
        </w:rPr>
        <w:t xml:space="preserve">определяются руководителем Департамента в соответствии с локальными нормативными актами НИУ ВШЭ. </w:t>
      </w:r>
    </w:p>
    <w:p w14:paraId="42F8E4BF" w14:textId="77777777" w:rsidR="00D644A7" w:rsidRPr="00F73F3C" w:rsidRDefault="00D644A7" w:rsidP="008A5242">
      <w:pPr>
        <w:pStyle w:val="af2"/>
        <w:widowControl w:val="0"/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83721">
        <w:rPr>
          <w:rFonts w:ascii="Times New Roman" w:hAnsi="Times New Roman"/>
          <w:sz w:val="26"/>
          <w:szCs w:val="26"/>
        </w:rPr>
        <w:t xml:space="preserve">Ответственными за выполнение настоящих Правил при планировании и учете объема </w:t>
      </w:r>
      <w:r w:rsidR="00643A8C" w:rsidRPr="00983721">
        <w:rPr>
          <w:rFonts w:ascii="Times New Roman" w:hAnsi="Times New Roman"/>
          <w:sz w:val="26"/>
          <w:szCs w:val="26"/>
        </w:rPr>
        <w:t xml:space="preserve">учебной </w:t>
      </w:r>
      <w:r w:rsidRPr="00983721">
        <w:rPr>
          <w:rFonts w:ascii="Times New Roman" w:hAnsi="Times New Roman"/>
          <w:sz w:val="26"/>
          <w:szCs w:val="26"/>
        </w:rPr>
        <w:t>работы (в том числе, фактически выполненной учебной нагрузки) являются руководители Департаментов.</w:t>
      </w:r>
    </w:p>
    <w:p w14:paraId="616C534B" w14:textId="77777777" w:rsidR="00C105B2" w:rsidRPr="00F73F3C" w:rsidRDefault="00C105B2" w:rsidP="0063672A">
      <w:pPr>
        <w:widowControl w:val="0"/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14:paraId="13C45145" w14:textId="63BA10B8" w:rsidR="0008715F" w:rsidRPr="00F73F3C" w:rsidRDefault="001B5ACF" w:rsidP="008A5242">
      <w:pPr>
        <w:pStyle w:val="af2"/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F73F3C">
        <w:rPr>
          <w:rFonts w:ascii="Times New Roman" w:hAnsi="Times New Roman"/>
          <w:b/>
          <w:sz w:val="26"/>
          <w:szCs w:val="26"/>
        </w:rPr>
        <w:t>Основания п</w:t>
      </w:r>
      <w:r w:rsidR="0008715F" w:rsidRPr="00F73F3C">
        <w:rPr>
          <w:rFonts w:ascii="Times New Roman" w:hAnsi="Times New Roman"/>
          <w:b/>
          <w:sz w:val="26"/>
          <w:szCs w:val="26"/>
        </w:rPr>
        <w:t>ланировани</w:t>
      </w:r>
      <w:r w:rsidRPr="00F73F3C">
        <w:rPr>
          <w:rFonts w:ascii="Times New Roman" w:hAnsi="Times New Roman"/>
          <w:b/>
          <w:sz w:val="26"/>
          <w:szCs w:val="26"/>
        </w:rPr>
        <w:t>я</w:t>
      </w:r>
      <w:r w:rsidR="0008715F" w:rsidRPr="00F73F3C">
        <w:rPr>
          <w:rFonts w:ascii="Times New Roman" w:hAnsi="Times New Roman"/>
          <w:b/>
          <w:sz w:val="26"/>
          <w:szCs w:val="26"/>
        </w:rPr>
        <w:t xml:space="preserve"> и учет</w:t>
      </w:r>
      <w:r w:rsidRPr="00F73F3C">
        <w:rPr>
          <w:rFonts w:ascii="Times New Roman" w:hAnsi="Times New Roman"/>
          <w:b/>
          <w:sz w:val="26"/>
          <w:szCs w:val="26"/>
        </w:rPr>
        <w:t>а</w:t>
      </w:r>
      <w:r w:rsidR="0008715F" w:rsidRPr="00F73F3C">
        <w:rPr>
          <w:rFonts w:ascii="Times New Roman" w:hAnsi="Times New Roman"/>
          <w:b/>
          <w:sz w:val="26"/>
          <w:szCs w:val="26"/>
        </w:rPr>
        <w:t xml:space="preserve"> объема учебной работы</w:t>
      </w:r>
    </w:p>
    <w:p w14:paraId="6D6E828E" w14:textId="742043A6" w:rsidR="001B5ACF" w:rsidRPr="00F73F3C" w:rsidRDefault="001B5ACF" w:rsidP="000E267B">
      <w:pPr>
        <w:pStyle w:val="af2"/>
        <w:widowControl w:val="0"/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3F3C">
        <w:rPr>
          <w:rFonts w:ascii="Times New Roman" w:hAnsi="Times New Roman"/>
          <w:sz w:val="26"/>
          <w:szCs w:val="26"/>
        </w:rPr>
        <w:t>Планирование учебной работы работников ППС, исполнителей по ГПД, научных работников (далее совместно – преподаватели) осуществляется на основании утвержденных</w:t>
      </w:r>
      <w:r w:rsidR="00D438C5">
        <w:rPr>
          <w:rFonts w:ascii="Times New Roman" w:hAnsi="Times New Roman"/>
          <w:sz w:val="26"/>
          <w:szCs w:val="26"/>
        </w:rPr>
        <w:t xml:space="preserve"> в установленном в НИУ ВШЭ порядке:</w:t>
      </w:r>
    </w:p>
    <w:p w14:paraId="43936E28" w14:textId="1116DD30" w:rsidR="001B5ACF" w:rsidRPr="00F73F3C" w:rsidRDefault="001B5ACF" w:rsidP="000132B8">
      <w:pPr>
        <w:pStyle w:val="af2"/>
        <w:widowControl w:val="0"/>
        <w:numPr>
          <w:ilvl w:val="2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3F3C">
        <w:rPr>
          <w:rFonts w:ascii="Times New Roman" w:hAnsi="Times New Roman"/>
          <w:sz w:val="26"/>
          <w:szCs w:val="26"/>
        </w:rPr>
        <w:t xml:space="preserve">учебных планов образовательных программ высшего образования, общеуниверситетского набора дисциплин (в том числе дисциплин </w:t>
      </w:r>
      <w:proofErr w:type="spellStart"/>
      <w:r w:rsidRPr="00F73F3C">
        <w:rPr>
          <w:rFonts w:ascii="Times New Roman" w:hAnsi="Times New Roman"/>
          <w:sz w:val="26"/>
          <w:szCs w:val="26"/>
        </w:rPr>
        <w:t>МагоЛего</w:t>
      </w:r>
      <w:proofErr w:type="spellEnd"/>
      <w:r w:rsidRPr="00F73F3C">
        <w:rPr>
          <w:rFonts w:ascii="Times New Roman" w:hAnsi="Times New Roman"/>
          <w:sz w:val="26"/>
          <w:szCs w:val="26"/>
        </w:rPr>
        <w:t xml:space="preserve">, общеуниверситетских факультативов, </w:t>
      </w:r>
      <w:proofErr w:type="spellStart"/>
      <w:r w:rsidRPr="00F73F3C">
        <w:rPr>
          <w:rFonts w:ascii="Times New Roman" w:hAnsi="Times New Roman"/>
          <w:sz w:val="26"/>
          <w:szCs w:val="26"/>
        </w:rPr>
        <w:t>майноров</w:t>
      </w:r>
      <w:proofErr w:type="spellEnd"/>
      <w:r w:rsidRPr="00F73F3C">
        <w:rPr>
          <w:rFonts w:ascii="Times New Roman" w:hAnsi="Times New Roman"/>
          <w:sz w:val="26"/>
          <w:szCs w:val="26"/>
        </w:rPr>
        <w:t xml:space="preserve">); </w:t>
      </w:r>
    </w:p>
    <w:p w14:paraId="09F5D604" w14:textId="353025BF" w:rsidR="001B5ACF" w:rsidRPr="00F73F3C" w:rsidRDefault="001B5ACF" w:rsidP="000132B8">
      <w:pPr>
        <w:pStyle w:val="af2"/>
        <w:widowControl w:val="0"/>
        <w:numPr>
          <w:ilvl w:val="2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3F3C">
        <w:rPr>
          <w:rFonts w:ascii="Times New Roman" w:hAnsi="Times New Roman"/>
          <w:sz w:val="26"/>
          <w:szCs w:val="26"/>
        </w:rPr>
        <w:t xml:space="preserve">учебных планов факультетских дней для учащихся Лицея НИУ ВШЭ и распределенного лицея НИУ ВШЭ. </w:t>
      </w:r>
    </w:p>
    <w:p w14:paraId="372016FE" w14:textId="1324E9C7" w:rsidR="000E267B" w:rsidRDefault="000E267B" w:rsidP="000E267B">
      <w:pPr>
        <w:pStyle w:val="af2"/>
        <w:widowControl w:val="0"/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Учебные планы, указанные в пункте 2.1 настоящих Правил,</w:t>
      </w:r>
      <w:r w:rsidRPr="00F73F3C">
        <w:rPr>
          <w:rFonts w:ascii="Times New Roman" w:hAnsi="Times New Roman"/>
          <w:sz w:val="26"/>
          <w:szCs w:val="26"/>
        </w:rPr>
        <w:t xml:space="preserve"> храня</w:t>
      </w:r>
      <w:r>
        <w:rPr>
          <w:rFonts w:ascii="Times New Roman" w:hAnsi="Times New Roman"/>
          <w:sz w:val="26"/>
          <w:szCs w:val="26"/>
        </w:rPr>
        <w:t>тся</w:t>
      </w:r>
      <w:r w:rsidRPr="00F73F3C">
        <w:rPr>
          <w:rFonts w:ascii="Times New Roman" w:hAnsi="Times New Roman"/>
          <w:sz w:val="26"/>
          <w:szCs w:val="26"/>
        </w:rPr>
        <w:t xml:space="preserve"> в корпоративной информационной системе «Абитуриент. Студент. Аспирант. Выпускник» (далее – АСАВ</w:t>
      </w:r>
      <w:r>
        <w:rPr>
          <w:rFonts w:ascii="Times New Roman" w:hAnsi="Times New Roman"/>
          <w:sz w:val="26"/>
          <w:szCs w:val="26"/>
        </w:rPr>
        <w:t xml:space="preserve">). </w:t>
      </w:r>
    </w:p>
    <w:p w14:paraId="651EE94F" w14:textId="17DC710B" w:rsidR="00222D7A" w:rsidRPr="00153AEC" w:rsidRDefault="00222D7A" w:rsidP="00153AEC">
      <w:pPr>
        <w:pStyle w:val="af2"/>
        <w:numPr>
          <w:ilvl w:val="1"/>
          <w:numId w:val="2"/>
        </w:numPr>
        <w:spacing w:after="0"/>
        <w:ind w:left="0" w:firstLine="709"/>
        <w:jc w:val="both"/>
        <w:rPr>
          <w:sz w:val="26"/>
          <w:szCs w:val="26"/>
        </w:rPr>
      </w:pPr>
      <w:proofErr w:type="gramStart"/>
      <w:r w:rsidRPr="00153AEC">
        <w:rPr>
          <w:rFonts w:ascii="Times New Roman" w:hAnsi="Times New Roman"/>
          <w:sz w:val="26"/>
          <w:szCs w:val="26"/>
        </w:rPr>
        <w:t>При расчете объема планируемой учебной нагрузки используются данные о контингенте студентов, аспирантов, учащихся Лицея НИУ ВШЭ и распределенного лицея НИУ ВШЭ, численность учебных групп и количество лекционных потоков на курсе/в классе, указанные в утвержденных в установленном порядке учебных планах образовательных программ высшего образования и в учебных планах факультетских дней для учащихся Лицея НИУ ВШЭ и распределенного лицея НИУ ВШЭ.</w:t>
      </w:r>
      <w:proofErr w:type="gramEnd"/>
    </w:p>
    <w:p w14:paraId="6DE97023" w14:textId="77777777" w:rsidR="0019719C" w:rsidRPr="000208E7" w:rsidRDefault="00222D7A" w:rsidP="00115A6F">
      <w:pPr>
        <w:pStyle w:val="af2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208E7">
        <w:rPr>
          <w:rFonts w:ascii="Times New Roman" w:hAnsi="Times New Roman"/>
          <w:sz w:val="26"/>
          <w:szCs w:val="26"/>
        </w:rPr>
        <w:t>Планирование учебной нагрузки преподавателей, связанной с реализацией общеуниверситетских факультативов и дисциплин по выбору, включенных в несколько учебных планов, допускается только в случае их выбора студентами НИУ</w:t>
      </w:r>
      <w:r w:rsidR="000E267B">
        <w:rPr>
          <w:rFonts w:ascii="Times New Roman" w:hAnsi="Times New Roman"/>
          <w:sz w:val="26"/>
          <w:szCs w:val="26"/>
        </w:rPr>
        <w:t> </w:t>
      </w:r>
      <w:r w:rsidRPr="000208E7">
        <w:rPr>
          <w:rFonts w:ascii="Times New Roman" w:hAnsi="Times New Roman"/>
          <w:sz w:val="26"/>
          <w:szCs w:val="26"/>
        </w:rPr>
        <w:t>ВШЭ, числ</w:t>
      </w:r>
      <w:r w:rsidR="00E26B68" w:rsidRPr="00153AEC">
        <w:rPr>
          <w:rFonts w:ascii="Times New Roman" w:hAnsi="Times New Roman"/>
          <w:sz w:val="26"/>
          <w:szCs w:val="26"/>
        </w:rPr>
        <w:t>енность</w:t>
      </w:r>
      <w:r w:rsidRPr="000208E7">
        <w:rPr>
          <w:rFonts w:ascii="Times New Roman" w:hAnsi="Times New Roman"/>
          <w:sz w:val="26"/>
          <w:szCs w:val="26"/>
        </w:rPr>
        <w:t xml:space="preserve"> которых составляет не менее указанно</w:t>
      </w:r>
      <w:r w:rsidR="00E26B68" w:rsidRPr="000208E7">
        <w:rPr>
          <w:rFonts w:ascii="Times New Roman" w:hAnsi="Times New Roman"/>
          <w:sz w:val="26"/>
          <w:szCs w:val="26"/>
        </w:rPr>
        <w:t>й</w:t>
      </w:r>
      <w:r w:rsidRPr="000208E7">
        <w:rPr>
          <w:rFonts w:ascii="Times New Roman" w:hAnsi="Times New Roman"/>
          <w:sz w:val="26"/>
          <w:szCs w:val="26"/>
        </w:rPr>
        <w:t xml:space="preserve"> в таблице 1:</w:t>
      </w:r>
    </w:p>
    <w:p w14:paraId="54929C09" w14:textId="1FD7ABAC" w:rsidR="00115A6F" w:rsidRPr="00115A6F" w:rsidRDefault="00222D7A" w:rsidP="00115A6F">
      <w:pPr>
        <w:pStyle w:val="af3"/>
        <w:keepNext/>
        <w:spacing w:line="276" w:lineRule="auto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115A6F">
        <w:rPr>
          <w:rFonts w:ascii="Times New Roman" w:hAnsi="Times New Roman"/>
          <w:color w:val="auto"/>
          <w:sz w:val="24"/>
          <w:szCs w:val="24"/>
        </w:rPr>
        <w:t xml:space="preserve">Таблица </w:t>
      </w:r>
      <w:r w:rsidRPr="00115A6F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115A6F">
        <w:rPr>
          <w:rFonts w:ascii="Times New Roman" w:hAnsi="Times New Roman"/>
          <w:color w:val="auto"/>
          <w:sz w:val="24"/>
          <w:szCs w:val="24"/>
        </w:rPr>
        <w:instrText xml:space="preserve"> SEQ Таблица \* ARABIC </w:instrText>
      </w:r>
      <w:r w:rsidRPr="00115A6F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Pr="00115A6F">
        <w:rPr>
          <w:rFonts w:ascii="Times New Roman" w:hAnsi="Times New Roman"/>
          <w:color w:val="auto"/>
          <w:sz w:val="24"/>
          <w:szCs w:val="24"/>
        </w:rPr>
        <w:t>1</w:t>
      </w:r>
      <w:r w:rsidRPr="00115A6F">
        <w:rPr>
          <w:rFonts w:ascii="Times New Roman" w:hAnsi="Times New Roman"/>
          <w:color w:val="auto"/>
          <w:sz w:val="24"/>
          <w:szCs w:val="24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222D7A" w:rsidRPr="00115A6F" w14:paraId="101895C1" w14:textId="77777777" w:rsidTr="00222D7A">
        <w:tc>
          <w:tcPr>
            <w:tcW w:w="6204" w:type="dxa"/>
            <w:shd w:val="clear" w:color="auto" w:fill="auto"/>
          </w:tcPr>
          <w:p w14:paraId="5223CF26" w14:textId="77777777" w:rsidR="00222D7A" w:rsidRPr="00115A6F" w:rsidRDefault="00222D7A" w:rsidP="00115A6F">
            <w:pPr>
              <w:pStyle w:val="af3"/>
              <w:keepNext/>
              <w:spacing w:line="276" w:lineRule="auto"/>
              <w:ind w:firstLine="709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15A6F">
              <w:rPr>
                <w:rFonts w:ascii="Times New Roman" w:hAnsi="Times New Roman"/>
                <w:color w:val="auto"/>
                <w:sz w:val="24"/>
                <w:szCs w:val="24"/>
              </w:rPr>
              <w:t>Вид дисциплины</w:t>
            </w:r>
          </w:p>
        </w:tc>
        <w:tc>
          <w:tcPr>
            <w:tcW w:w="3367" w:type="dxa"/>
            <w:shd w:val="clear" w:color="auto" w:fill="auto"/>
          </w:tcPr>
          <w:p w14:paraId="42CEBC3F" w14:textId="77777777" w:rsidR="00222D7A" w:rsidRPr="00115A6F" w:rsidRDefault="00222D7A" w:rsidP="00115A6F">
            <w:pPr>
              <w:pStyle w:val="af3"/>
              <w:keepNext/>
              <w:spacing w:line="276" w:lineRule="auto"/>
              <w:ind w:firstLine="709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15A6F">
              <w:rPr>
                <w:rFonts w:ascii="Times New Roman" w:hAnsi="Times New Roman"/>
                <w:color w:val="auto"/>
                <w:sz w:val="24"/>
                <w:szCs w:val="24"/>
              </w:rPr>
              <w:t>Минимальн</w:t>
            </w:r>
            <w:r w:rsidR="00E26B68" w:rsidRPr="00115A6F">
              <w:rPr>
                <w:rFonts w:ascii="Times New Roman" w:hAnsi="Times New Roman"/>
                <w:color w:val="auto"/>
                <w:sz w:val="24"/>
                <w:szCs w:val="24"/>
              </w:rPr>
              <w:t>ая</w:t>
            </w:r>
            <w:r w:rsidRPr="00115A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числ</w:t>
            </w:r>
            <w:r w:rsidR="00E26B68" w:rsidRPr="00115A6F">
              <w:rPr>
                <w:rFonts w:ascii="Times New Roman" w:hAnsi="Times New Roman"/>
                <w:color w:val="auto"/>
                <w:sz w:val="24"/>
                <w:szCs w:val="24"/>
              </w:rPr>
              <w:t>енность</w:t>
            </w:r>
            <w:r w:rsidRPr="00115A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студентов, выбравших дисциплину</w:t>
            </w:r>
          </w:p>
        </w:tc>
      </w:tr>
      <w:tr w:rsidR="00222D7A" w:rsidRPr="008E6CB3" w14:paraId="24D76A99" w14:textId="77777777" w:rsidTr="00222D7A">
        <w:tc>
          <w:tcPr>
            <w:tcW w:w="6204" w:type="dxa"/>
            <w:shd w:val="clear" w:color="auto" w:fill="auto"/>
          </w:tcPr>
          <w:p w14:paraId="1A35D0ED" w14:textId="7EE973A8" w:rsidR="00222D7A" w:rsidRPr="008E6CB3" w:rsidRDefault="00222D7A" w:rsidP="00155768">
            <w:pPr>
              <w:widowControl w:val="0"/>
              <w:tabs>
                <w:tab w:val="left" w:pos="1134"/>
              </w:tabs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 xml:space="preserve">Дисциплина по выбору в </w:t>
            </w:r>
            <w:proofErr w:type="spellStart"/>
            <w:r w:rsidRPr="008E6CB3">
              <w:rPr>
                <w:rFonts w:ascii="Times New Roman" w:hAnsi="Times New Roman"/>
                <w:sz w:val="20"/>
                <w:szCs w:val="20"/>
              </w:rPr>
              <w:t>бакалавриате</w:t>
            </w:r>
            <w:proofErr w:type="spellEnd"/>
            <w:r w:rsidRPr="008E6CB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E6CB3">
              <w:rPr>
                <w:rFonts w:ascii="Times New Roman" w:hAnsi="Times New Roman"/>
                <w:sz w:val="20"/>
                <w:szCs w:val="20"/>
              </w:rPr>
              <w:t>специалитете</w:t>
            </w:r>
            <w:proofErr w:type="spellEnd"/>
            <w:r w:rsidRPr="008E6CB3">
              <w:rPr>
                <w:rFonts w:ascii="Times New Roman" w:hAnsi="Times New Roman"/>
                <w:sz w:val="20"/>
                <w:szCs w:val="20"/>
              </w:rPr>
              <w:t>, включенная в учебные планы нескольких образовательных программ</w:t>
            </w:r>
          </w:p>
        </w:tc>
        <w:tc>
          <w:tcPr>
            <w:tcW w:w="3367" w:type="dxa"/>
            <w:shd w:val="clear" w:color="auto" w:fill="auto"/>
          </w:tcPr>
          <w:p w14:paraId="1D9CD656" w14:textId="77777777" w:rsidR="00222D7A" w:rsidRPr="008E6CB3" w:rsidRDefault="00222D7A" w:rsidP="00222D7A">
            <w:pPr>
              <w:widowControl w:val="0"/>
              <w:tabs>
                <w:tab w:val="left" w:pos="113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222D7A" w:rsidRPr="008E6CB3" w14:paraId="7F451E79" w14:textId="77777777" w:rsidTr="00222D7A">
        <w:tc>
          <w:tcPr>
            <w:tcW w:w="6204" w:type="dxa"/>
            <w:shd w:val="clear" w:color="auto" w:fill="auto"/>
          </w:tcPr>
          <w:p w14:paraId="772142C0" w14:textId="77777777" w:rsidR="00222D7A" w:rsidRPr="008E6CB3" w:rsidRDefault="00222D7A" w:rsidP="00222D7A">
            <w:pPr>
              <w:widowControl w:val="0"/>
              <w:tabs>
                <w:tab w:val="left" w:pos="1134"/>
              </w:tabs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Дисциплина по выбору в магистратуре, включенная в учебные планы нескольких образовательных программ</w:t>
            </w:r>
          </w:p>
        </w:tc>
        <w:tc>
          <w:tcPr>
            <w:tcW w:w="3367" w:type="dxa"/>
            <w:shd w:val="clear" w:color="auto" w:fill="auto"/>
          </w:tcPr>
          <w:p w14:paraId="520AB16A" w14:textId="77777777" w:rsidR="00222D7A" w:rsidRPr="008E6CB3" w:rsidRDefault="00222D7A" w:rsidP="00222D7A">
            <w:pPr>
              <w:widowControl w:val="0"/>
              <w:tabs>
                <w:tab w:val="left" w:pos="113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22D7A" w:rsidRPr="008E6CB3" w14:paraId="443F4B85" w14:textId="77777777" w:rsidTr="00222D7A">
        <w:tc>
          <w:tcPr>
            <w:tcW w:w="6204" w:type="dxa"/>
            <w:shd w:val="clear" w:color="auto" w:fill="auto"/>
          </w:tcPr>
          <w:p w14:paraId="19AF0889" w14:textId="77777777" w:rsidR="00222D7A" w:rsidRPr="008E6CB3" w:rsidRDefault="00222D7A" w:rsidP="00222D7A">
            <w:pPr>
              <w:widowControl w:val="0"/>
              <w:tabs>
                <w:tab w:val="left" w:pos="1134"/>
              </w:tabs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Общеуниверситетский факультатив</w:t>
            </w:r>
          </w:p>
        </w:tc>
        <w:tc>
          <w:tcPr>
            <w:tcW w:w="3367" w:type="dxa"/>
            <w:shd w:val="clear" w:color="auto" w:fill="auto"/>
          </w:tcPr>
          <w:p w14:paraId="6AE73DEB" w14:textId="77777777" w:rsidR="00222D7A" w:rsidRPr="008E6CB3" w:rsidRDefault="00222D7A" w:rsidP="00222D7A">
            <w:pPr>
              <w:widowControl w:val="0"/>
              <w:tabs>
                <w:tab w:val="left" w:pos="113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222D7A" w:rsidRPr="008E6CB3" w14:paraId="69CEC146" w14:textId="77777777" w:rsidTr="00222D7A">
        <w:tc>
          <w:tcPr>
            <w:tcW w:w="6204" w:type="dxa"/>
            <w:shd w:val="clear" w:color="auto" w:fill="auto"/>
          </w:tcPr>
          <w:p w14:paraId="4B40FD90" w14:textId="77777777" w:rsidR="00222D7A" w:rsidRPr="008E6CB3" w:rsidRDefault="00222D7A" w:rsidP="00222D7A">
            <w:pPr>
              <w:widowControl w:val="0"/>
              <w:tabs>
                <w:tab w:val="left" w:pos="1134"/>
              </w:tabs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 xml:space="preserve">Дисциплина </w:t>
            </w:r>
            <w:proofErr w:type="spellStart"/>
            <w:r w:rsidRPr="008E6CB3">
              <w:rPr>
                <w:rFonts w:ascii="Times New Roman" w:hAnsi="Times New Roman"/>
                <w:sz w:val="20"/>
                <w:szCs w:val="20"/>
              </w:rPr>
              <w:t>майнора</w:t>
            </w:r>
            <w:proofErr w:type="spellEnd"/>
          </w:p>
        </w:tc>
        <w:tc>
          <w:tcPr>
            <w:tcW w:w="3367" w:type="dxa"/>
            <w:shd w:val="clear" w:color="auto" w:fill="auto"/>
          </w:tcPr>
          <w:p w14:paraId="174C6BC2" w14:textId="77777777" w:rsidR="00222D7A" w:rsidRPr="008E6CB3" w:rsidRDefault="00222D7A" w:rsidP="00222D7A">
            <w:pPr>
              <w:widowControl w:val="0"/>
              <w:tabs>
                <w:tab w:val="left" w:pos="113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222D7A" w:rsidRPr="008E6CB3" w14:paraId="1BDF8104" w14:textId="77777777" w:rsidTr="00222D7A">
        <w:tc>
          <w:tcPr>
            <w:tcW w:w="6204" w:type="dxa"/>
            <w:shd w:val="clear" w:color="auto" w:fill="auto"/>
          </w:tcPr>
          <w:p w14:paraId="3BD9856E" w14:textId="77777777" w:rsidR="00222D7A" w:rsidRPr="008E6CB3" w:rsidRDefault="00222D7A" w:rsidP="00222D7A">
            <w:pPr>
              <w:widowControl w:val="0"/>
              <w:tabs>
                <w:tab w:val="left" w:pos="1134"/>
              </w:tabs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6CB3">
              <w:rPr>
                <w:rFonts w:ascii="Times New Roman" w:hAnsi="Times New Roman"/>
                <w:sz w:val="20"/>
                <w:szCs w:val="20"/>
              </w:rPr>
              <w:t>МагоЛего</w:t>
            </w:r>
            <w:proofErr w:type="spellEnd"/>
          </w:p>
        </w:tc>
        <w:tc>
          <w:tcPr>
            <w:tcW w:w="3367" w:type="dxa"/>
            <w:shd w:val="clear" w:color="auto" w:fill="auto"/>
          </w:tcPr>
          <w:p w14:paraId="22E08F20" w14:textId="77777777" w:rsidR="00222D7A" w:rsidRPr="008E6CB3" w:rsidRDefault="00222D7A" w:rsidP="00222D7A">
            <w:pPr>
              <w:widowControl w:val="0"/>
              <w:tabs>
                <w:tab w:val="left" w:pos="113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</w:tbl>
    <w:p w14:paraId="68652761" w14:textId="5D06EADE" w:rsidR="00222D7A" w:rsidRPr="00153AEC" w:rsidRDefault="00222D7A" w:rsidP="00115A6F">
      <w:pPr>
        <w:pStyle w:val="af2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3AEC">
        <w:rPr>
          <w:rFonts w:ascii="Times New Roman" w:hAnsi="Times New Roman"/>
          <w:sz w:val="26"/>
          <w:szCs w:val="26"/>
        </w:rPr>
        <w:lastRenderedPageBreak/>
        <w:t>Указанное в учебном плане образовательной программы общее число часов на проведение текущего контроля и промежуточной аттестации (далее – Часы на контроль) по учебной дисциплине или иному элементу учебного плана (далее – Дисциплина) распределяется среди преподавателей Департамента в соответствии с правилами, принятыми в Департаменте. Департамент самостоятельно принимает решение о типах текущего контроля и формах промежуточной аттестации, количестве контрольных мероприятий, включенных в программу Дисциплины, которые должны быть учтены в индивидуальной нагрузке преподавателя как Часы на контроль, а также о нормативах учета Часов на контроль. Общее число Часов на контроль всех преподавателей, задействованных в проверке результатов или в проведении контрольных мероприятий по одной Дисциплине, не должно превышать общее число Часов на контроль, указанное в учебном плане по этой Дисциплине</w:t>
      </w:r>
      <w:r w:rsidRPr="00153AEC">
        <w:rPr>
          <w:rStyle w:val="a6"/>
          <w:rFonts w:ascii="Times New Roman" w:hAnsi="Times New Roman"/>
          <w:sz w:val="26"/>
          <w:szCs w:val="26"/>
        </w:rPr>
        <w:footnoteReference w:id="3"/>
      </w:r>
      <w:r w:rsidRPr="00153AEC">
        <w:rPr>
          <w:rFonts w:ascii="Times New Roman" w:hAnsi="Times New Roman"/>
          <w:sz w:val="26"/>
          <w:szCs w:val="26"/>
        </w:rPr>
        <w:t xml:space="preserve">. Распределение Часов на контроль по преподавателям фиксируется Департаментом в АСАВ по каждой Дисциплине. Нормативы по текущему контролю и иным видам работ регулируются, распределяются и утверждаются протоколом заседания </w:t>
      </w:r>
      <w:r w:rsidR="00155768">
        <w:rPr>
          <w:rFonts w:ascii="Times New Roman" w:hAnsi="Times New Roman"/>
          <w:sz w:val="26"/>
          <w:szCs w:val="26"/>
        </w:rPr>
        <w:t>Д</w:t>
      </w:r>
      <w:r w:rsidRPr="00153AEC">
        <w:rPr>
          <w:rFonts w:ascii="Times New Roman" w:hAnsi="Times New Roman"/>
          <w:sz w:val="26"/>
          <w:szCs w:val="26"/>
        </w:rPr>
        <w:t>епартамента. Индивидуальные планы и отчеты по иным видам работ ППС хранятся в порядке, установленном в Департаменте.</w:t>
      </w:r>
    </w:p>
    <w:p w14:paraId="154138E3" w14:textId="2F4C8906" w:rsidR="005F1B65" w:rsidRPr="005F1B65" w:rsidRDefault="005F1B65" w:rsidP="005F1B65">
      <w:pPr>
        <w:pStyle w:val="af2"/>
        <w:widowControl w:val="0"/>
        <w:numPr>
          <w:ilvl w:val="1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F1B65">
        <w:rPr>
          <w:rFonts w:ascii="Times New Roman" w:hAnsi="Times New Roman"/>
          <w:sz w:val="26"/>
          <w:szCs w:val="26"/>
        </w:rPr>
        <w:t>Если преподаватель, по согласованию с руководителем структурного подразделения, в котором он работает, планирует руководить проектами, практиками, курсовыми</w:t>
      </w:r>
      <w:r w:rsidR="003E6BE2">
        <w:rPr>
          <w:rFonts w:ascii="Times New Roman" w:hAnsi="Times New Roman"/>
          <w:sz w:val="26"/>
          <w:szCs w:val="26"/>
        </w:rPr>
        <w:t xml:space="preserve"> работами</w:t>
      </w:r>
      <w:r w:rsidRPr="005F1B65">
        <w:rPr>
          <w:rFonts w:ascii="Times New Roman" w:hAnsi="Times New Roman"/>
          <w:sz w:val="26"/>
          <w:szCs w:val="26"/>
        </w:rPr>
        <w:t>, выпускными квалификационными работами (далее – ВКР) студентов или выполнять иные виды учебной работы, предусмотренные в Нормативах, то соответствующие часы включаются в учебную нагрузку этого преподавателя.</w:t>
      </w:r>
    </w:p>
    <w:p w14:paraId="27A9FB3D" w14:textId="0D242ECD" w:rsidR="001B5ACF" w:rsidRDefault="005F1B65" w:rsidP="005F1B65">
      <w:pPr>
        <w:pStyle w:val="af2"/>
        <w:widowControl w:val="0"/>
        <w:numPr>
          <w:ilvl w:val="1"/>
          <w:numId w:val="9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F1B65">
        <w:rPr>
          <w:rFonts w:ascii="Times New Roman" w:hAnsi="Times New Roman"/>
          <w:sz w:val="26"/>
          <w:szCs w:val="26"/>
        </w:rPr>
        <w:t>В расчет учебной нагрузки, реализуемой в рамках трудового договора преподавателя с НИУ ВШЭ, не могут быть включены факультативы или иные элементы учебного плана, финансируемые за счет факультетов или образовательных программ. Учебная нагрузка по элементам учебного плана полностью платных образовательных программ, а также по факультативам и иным элементам учебных планов образовательных программ, финансируемым за счет факультетов, образовательных программ или сторонних по отношению к НИУ ВШЭ организаций, должна быть зафиксирована в АСАВ с использованием инструмента формирования приложения к ГПД.</w:t>
      </w:r>
    </w:p>
    <w:p w14:paraId="402427CB" w14:textId="0C04DF24" w:rsidR="005F1B65" w:rsidRPr="005F1B65" w:rsidRDefault="005F1B65" w:rsidP="005F1B65">
      <w:pPr>
        <w:pStyle w:val="af2"/>
        <w:widowControl w:val="0"/>
        <w:tabs>
          <w:tab w:val="left" w:pos="993"/>
          <w:tab w:val="left" w:pos="1134"/>
        </w:tabs>
        <w:spacing w:after="0"/>
        <w:ind w:left="709"/>
        <w:jc w:val="both"/>
        <w:rPr>
          <w:rFonts w:ascii="Times New Roman" w:hAnsi="Times New Roman"/>
          <w:sz w:val="26"/>
          <w:szCs w:val="26"/>
        </w:rPr>
      </w:pPr>
    </w:p>
    <w:p w14:paraId="3F18188B" w14:textId="77777777" w:rsidR="00CE4960" w:rsidRPr="00153AEC" w:rsidRDefault="00222D7A" w:rsidP="00153AEC">
      <w:pPr>
        <w:pStyle w:val="af2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153AEC">
        <w:rPr>
          <w:rFonts w:ascii="Times New Roman" w:hAnsi="Times New Roman"/>
          <w:b/>
          <w:sz w:val="26"/>
          <w:szCs w:val="26"/>
        </w:rPr>
        <w:t xml:space="preserve">Особенности планирования и учета объема учебной работы </w:t>
      </w:r>
      <w:r w:rsidR="00CE4960" w:rsidRPr="00153AEC">
        <w:rPr>
          <w:rFonts w:ascii="Times New Roman" w:hAnsi="Times New Roman"/>
          <w:b/>
          <w:sz w:val="26"/>
          <w:szCs w:val="26"/>
        </w:rPr>
        <w:t>работников ППС</w:t>
      </w:r>
    </w:p>
    <w:p w14:paraId="199E8328" w14:textId="20B6A65A" w:rsidR="00271696" w:rsidRPr="000208E7" w:rsidRDefault="00271696" w:rsidP="00F73F3C">
      <w:pPr>
        <w:pStyle w:val="af2"/>
        <w:widowControl w:val="0"/>
        <w:numPr>
          <w:ilvl w:val="1"/>
          <w:numId w:val="8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3AEC">
        <w:rPr>
          <w:rFonts w:ascii="Times New Roman" w:hAnsi="Times New Roman"/>
          <w:sz w:val="26"/>
          <w:szCs w:val="26"/>
        </w:rPr>
        <w:t xml:space="preserve">Документами, определяющими учебную нагрузку </w:t>
      </w:r>
      <w:r w:rsidR="00205F2A" w:rsidRPr="00153AEC">
        <w:rPr>
          <w:rFonts w:ascii="Times New Roman" w:hAnsi="Times New Roman"/>
          <w:sz w:val="26"/>
          <w:szCs w:val="26"/>
        </w:rPr>
        <w:t xml:space="preserve">работника ППС </w:t>
      </w:r>
      <w:r w:rsidR="00D14185" w:rsidRPr="00153AEC">
        <w:rPr>
          <w:rFonts w:ascii="Times New Roman" w:hAnsi="Times New Roman"/>
          <w:sz w:val="26"/>
          <w:szCs w:val="26"/>
        </w:rPr>
        <w:t>Департамента</w:t>
      </w:r>
      <w:r w:rsidRPr="00153AEC">
        <w:rPr>
          <w:rFonts w:ascii="Times New Roman" w:hAnsi="Times New Roman"/>
          <w:sz w:val="26"/>
          <w:szCs w:val="26"/>
        </w:rPr>
        <w:t>, являются:</w:t>
      </w:r>
    </w:p>
    <w:p w14:paraId="4C8B902A" w14:textId="03F2C3A9" w:rsidR="00CE4960" w:rsidRPr="00E44DEA" w:rsidRDefault="00271696" w:rsidP="00115A6F">
      <w:pPr>
        <w:pStyle w:val="af2"/>
        <w:numPr>
          <w:ilvl w:val="2"/>
          <w:numId w:val="13"/>
        </w:numPr>
        <w:spacing w:after="0"/>
        <w:ind w:left="0" w:firstLine="709"/>
        <w:jc w:val="both"/>
      </w:pPr>
      <w:r w:rsidRPr="00153AEC">
        <w:rPr>
          <w:rFonts w:ascii="Times New Roman" w:hAnsi="Times New Roman"/>
          <w:sz w:val="26"/>
          <w:szCs w:val="26"/>
        </w:rPr>
        <w:t xml:space="preserve">расчет </w:t>
      </w:r>
      <w:r w:rsidR="00FB7FB9" w:rsidRPr="00153AEC">
        <w:rPr>
          <w:rFonts w:ascii="Times New Roman" w:hAnsi="Times New Roman"/>
          <w:sz w:val="26"/>
          <w:szCs w:val="26"/>
        </w:rPr>
        <w:t xml:space="preserve">на будущий учебный год </w:t>
      </w:r>
      <w:r w:rsidRPr="00153AEC">
        <w:rPr>
          <w:rFonts w:ascii="Times New Roman" w:hAnsi="Times New Roman"/>
          <w:sz w:val="26"/>
          <w:szCs w:val="26"/>
        </w:rPr>
        <w:t>учебной нагрузки</w:t>
      </w:r>
      <w:r w:rsidR="00205F2A" w:rsidRPr="00153AEC">
        <w:rPr>
          <w:rFonts w:ascii="Times New Roman" w:hAnsi="Times New Roman"/>
          <w:sz w:val="26"/>
          <w:szCs w:val="26"/>
        </w:rPr>
        <w:t xml:space="preserve"> работников ППС</w:t>
      </w:r>
      <w:r w:rsidRPr="00153AEC">
        <w:rPr>
          <w:rFonts w:ascii="Times New Roman" w:hAnsi="Times New Roman"/>
          <w:sz w:val="26"/>
          <w:szCs w:val="26"/>
        </w:rPr>
        <w:t xml:space="preserve"> </w:t>
      </w:r>
      <w:r w:rsidR="00D14185" w:rsidRPr="00153AEC">
        <w:rPr>
          <w:rFonts w:ascii="Times New Roman" w:hAnsi="Times New Roman"/>
          <w:sz w:val="26"/>
          <w:szCs w:val="26"/>
        </w:rPr>
        <w:t>Департамента</w:t>
      </w:r>
      <w:r w:rsidRPr="00153AEC">
        <w:rPr>
          <w:rFonts w:ascii="Times New Roman" w:hAnsi="Times New Roman"/>
          <w:sz w:val="26"/>
          <w:szCs w:val="26"/>
        </w:rPr>
        <w:t xml:space="preserve">, формируемый </w:t>
      </w:r>
      <w:r w:rsidR="00D14185" w:rsidRPr="00153AEC">
        <w:rPr>
          <w:rFonts w:ascii="Times New Roman" w:hAnsi="Times New Roman"/>
          <w:sz w:val="26"/>
          <w:szCs w:val="26"/>
        </w:rPr>
        <w:t>Департаментом</w:t>
      </w:r>
      <w:r w:rsidR="001B5ACF" w:rsidRPr="00153AEC">
        <w:rPr>
          <w:rFonts w:ascii="Times New Roman" w:hAnsi="Times New Roman"/>
          <w:sz w:val="26"/>
          <w:szCs w:val="26"/>
        </w:rPr>
        <w:t xml:space="preserve"> в АСАВ</w:t>
      </w:r>
      <w:r w:rsidRPr="00153AEC">
        <w:rPr>
          <w:rFonts w:ascii="Times New Roman" w:hAnsi="Times New Roman"/>
          <w:sz w:val="26"/>
          <w:szCs w:val="26"/>
        </w:rPr>
        <w:t xml:space="preserve">, в модуле «Планирование нагрузки». </w:t>
      </w:r>
      <w:r w:rsidR="006F36C0" w:rsidRPr="00153AEC">
        <w:rPr>
          <w:rFonts w:ascii="Times New Roman" w:hAnsi="Times New Roman"/>
          <w:sz w:val="26"/>
          <w:szCs w:val="26"/>
        </w:rPr>
        <w:t xml:space="preserve">Указанный расчет через систему АСАВ согласуется с Управлением </w:t>
      </w:r>
      <w:r w:rsidR="006F36C0" w:rsidRPr="00153AEC">
        <w:rPr>
          <w:rFonts w:ascii="Times New Roman" w:hAnsi="Times New Roman"/>
          <w:sz w:val="26"/>
          <w:szCs w:val="26"/>
        </w:rPr>
        <w:lastRenderedPageBreak/>
        <w:t>организации учебного процесса</w:t>
      </w:r>
      <w:r w:rsidR="00466760" w:rsidRPr="00153AEC">
        <w:rPr>
          <w:rFonts w:ascii="Times New Roman" w:hAnsi="Times New Roman"/>
          <w:sz w:val="26"/>
          <w:szCs w:val="26"/>
        </w:rPr>
        <w:t xml:space="preserve"> Дирекции основных образовательных программ (далее </w:t>
      </w:r>
      <w:r w:rsidR="008C71E1" w:rsidRPr="00153AEC">
        <w:rPr>
          <w:rFonts w:ascii="Times New Roman" w:hAnsi="Times New Roman"/>
          <w:sz w:val="26"/>
          <w:szCs w:val="26"/>
        </w:rPr>
        <w:t>–</w:t>
      </w:r>
      <w:r w:rsidR="00466760" w:rsidRPr="00153AEC">
        <w:rPr>
          <w:rFonts w:ascii="Times New Roman" w:hAnsi="Times New Roman"/>
          <w:sz w:val="26"/>
          <w:szCs w:val="26"/>
        </w:rPr>
        <w:t xml:space="preserve"> УОУП)</w:t>
      </w:r>
      <w:r w:rsidR="00E62DA6" w:rsidRPr="00153AEC">
        <w:rPr>
          <w:rFonts w:ascii="Times New Roman" w:hAnsi="Times New Roman"/>
          <w:sz w:val="26"/>
          <w:szCs w:val="26"/>
        </w:rPr>
        <w:t>;</w:t>
      </w:r>
    </w:p>
    <w:p w14:paraId="5EE50988" w14:textId="0AC3131A" w:rsidR="00CE4960" w:rsidRPr="00153AEC" w:rsidRDefault="00271696" w:rsidP="00115A6F">
      <w:pPr>
        <w:pStyle w:val="af2"/>
        <w:widowControl w:val="0"/>
        <w:numPr>
          <w:ilvl w:val="2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3AEC">
        <w:rPr>
          <w:rFonts w:ascii="Times New Roman" w:hAnsi="Times New Roman"/>
          <w:sz w:val="26"/>
          <w:szCs w:val="26"/>
        </w:rPr>
        <w:t>индивидуальный план учебно</w:t>
      </w:r>
      <w:r w:rsidR="00FA5EF5" w:rsidRPr="00153AEC">
        <w:rPr>
          <w:rFonts w:ascii="Times New Roman" w:hAnsi="Times New Roman"/>
          <w:sz w:val="26"/>
          <w:szCs w:val="26"/>
        </w:rPr>
        <w:t>й</w:t>
      </w:r>
      <w:r w:rsidRPr="00153AEC">
        <w:rPr>
          <w:rFonts w:ascii="Times New Roman" w:hAnsi="Times New Roman"/>
          <w:sz w:val="26"/>
          <w:szCs w:val="26"/>
        </w:rPr>
        <w:t xml:space="preserve"> работы </w:t>
      </w:r>
      <w:r w:rsidR="00FA5EF5" w:rsidRPr="00153AEC">
        <w:rPr>
          <w:rFonts w:ascii="Times New Roman" w:hAnsi="Times New Roman"/>
          <w:sz w:val="26"/>
          <w:szCs w:val="26"/>
        </w:rPr>
        <w:t>(далее – индивидуальный план)</w:t>
      </w:r>
      <w:r w:rsidRPr="00153AEC">
        <w:rPr>
          <w:rFonts w:ascii="Times New Roman" w:hAnsi="Times New Roman"/>
          <w:sz w:val="26"/>
          <w:szCs w:val="26"/>
        </w:rPr>
        <w:t>, формируемый</w:t>
      </w:r>
      <w:r w:rsidR="006F36C0" w:rsidRPr="00153AEC">
        <w:rPr>
          <w:rFonts w:ascii="Times New Roman" w:hAnsi="Times New Roman"/>
          <w:sz w:val="26"/>
          <w:szCs w:val="26"/>
        </w:rPr>
        <w:t xml:space="preserve"> </w:t>
      </w:r>
      <w:r w:rsidR="00D14185" w:rsidRPr="00153AEC">
        <w:rPr>
          <w:rFonts w:ascii="Times New Roman" w:hAnsi="Times New Roman"/>
          <w:sz w:val="26"/>
          <w:szCs w:val="26"/>
        </w:rPr>
        <w:t xml:space="preserve">Департаментом </w:t>
      </w:r>
      <w:r w:rsidRPr="00153AEC">
        <w:rPr>
          <w:rFonts w:ascii="Times New Roman" w:hAnsi="Times New Roman"/>
          <w:sz w:val="26"/>
          <w:szCs w:val="26"/>
        </w:rPr>
        <w:t xml:space="preserve">в АСАВ, в модуле «Планирование нагрузки». </w:t>
      </w:r>
      <w:r w:rsidR="00B3519A" w:rsidRPr="00153AEC">
        <w:rPr>
          <w:rFonts w:ascii="Times New Roman" w:hAnsi="Times New Roman"/>
          <w:sz w:val="26"/>
          <w:szCs w:val="26"/>
        </w:rPr>
        <w:t xml:space="preserve">Указанный индивидуальный план согласовывается </w:t>
      </w:r>
      <w:r w:rsidRPr="00153AEC">
        <w:rPr>
          <w:rFonts w:ascii="Times New Roman" w:hAnsi="Times New Roman"/>
          <w:sz w:val="26"/>
          <w:szCs w:val="26"/>
        </w:rPr>
        <w:t xml:space="preserve">с </w:t>
      </w:r>
      <w:r w:rsidR="00C60950" w:rsidRPr="00153AEC">
        <w:rPr>
          <w:rFonts w:ascii="Times New Roman" w:hAnsi="Times New Roman"/>
          <w:sz w:val="26"/>
          <w:szCs w:val="26"/>
        </w:rPr>
        <w:t>УОУП</w:t>
      </w:r>
      <w:r w:rsidR="00CB0034" w:rsidRPr="00153AEC">
        <w:rPr>
          <w:rFonts w:ascii="Times New Roman" w:hAnsi="Times New Roman"/>
          <w:sz w:val="26"/>
          <w:szCs w:val="26"/>
        </w:rPr>
        <w:t xml:space="preserve"> </w:t>
      </w:r>
      <w:r w:rsidR="006F36C0" w:rsidRPr="00153AEC">
        <w:rPr>
          <w:rFonts w:ascii="Times New Roman" w:hAnsi="Times New Roman"/>
          <w:sz w:val="26"/>
          <w:szCs w:val="26"/>
        </w:rPr>
        <w:t>через систему АСАВ</w:t>
      </w:r>
      <w:r w:rsidR="002F226B" w:rsidRPr="00153AEC">
        <w:rPr>
          <w:rFonts w:ascii="Times New Roman" w:hAnsi="Times New Roman"/>
          <w:sz w:val="26"/>
          <w:szCs w:val="26"/>
        </w:rPr>
        <w:t xml:space="preserve">. </w:t>
      </w:r>
      <w:r w:rsidR="00205F2A" w:rsidRPr="00153AEC">
        <w:rPr>
          <w:rFonts w:ascii="Times New Roman" w:hAnsi="Times New Roman"/>
          <w:sz w:val="26"/>
          <w:szCs w:val="26"/>
        </w:rPr>
        <w:t xml:space="preserve">Работник ППС </w:t>
      </w:r>
      <w:r w:rsidR="002F226B" w:rsidRPr="00153AEC">
        <w:rPr>
          <w:rFonts w:ascii="Times New Roman" w:hAnsi="Times New Roman"/>
          <w:sz w:val="26"/>
          <w:szCs w:val="26"/>
        </w:rPr>
        <w:t xml:space="preserve">имеет </w:t>
      </w:r>
      <w:r w:rsidR="002F55B5" w:rsidRPr="00153AEC">
        <w:rPr>
          <w:rFonts w:ascii="Times New Roman" w:hAnsi="Times New Roman"/>
          <w:sz w:val="26"/>
          <w:szCs w:val="26"/>
        </w:rPr>
        <w:t xml:space="preserve">доступ к своему индивидуальному плану </w:t>
      </w:r>
      <w:r w:rsidR="002F226B" w:rsidRPr="00153AEC">
        <w:rPr>
          <w:rFonts w:ascii="Times New Roman" w:hAnsi="Times New Roman"/>
          <w:sz w:val="26"/>
          <w:szCs w:val="26"/>
        </w:rPr>
        <w:t xml:space="preserve">в специальном модуле в личном кабинете в </w:t>
      </w:r>
      <w:r w:rsidR="002F55B5" w:rsidRPr="00153AEC">
        <w:rPr>
          <w:rFonts w:ascii="Times New Roman" w:hAnsi="Times New Roman"/>
          <w:sz w:val="26"/>
          <w:szCs w:val="26"/>
        </w:rPr>
        <w:t xml:space="preserve">электронной информационной образовательной </w:t>
      </w:r>
      <w:r w:rsidR="002F226B" w:rsidRPr="00153AEC">
        <w:rPr>
          <w:rFonts w:ascii="Times New Roman" w:hAnsi="Times New Roman"/>
          <w:sz w:val="26"/>
          <w:szCs w:val="26"/>
        </w:rPr>
        <w:t xml:space="preserve">системе </w:t>
      </w:r>
      <w:r w:rsidR="002F55B5" w:rsidRPr="00153AEC">
        <w:rPr>
          <w:rFonts w:ascii="Times New Roman" w:hAnsi="Times New Roman"/>
          <w:sz w:val="26"/>
          <w:szCs w:val="26"/>
        </w:rPr>
        <w:t xml:space="preserve">(далее – </w:t>
      </w:r>
      <w:r w:rsidR="002F226B" w:rsidRPr="00153AEC">
        <w:rPr>
          <w:rFonts w:ascii="Times New Roman" w:hAnsi="Times New Roman"/>
          <w:sz w:val="26"/>
          <w:szCs w:val="26"/>
        </w:rPr>
        <w:t>LMS</w:t>
      </w:r>
      <w:r w:rsidR="002F55B5" w:rsidRPr="00153AEC">
        <w:rPr>
          <w:rFonts w:ascii="Times New Roman" w:hAnsi="Times New Roman"/>
          <w:sz w:val="26"/>
          <w:szCs w:val="26"/>
        </w:rPr>
        <w:t>)</w:t>
      </w:r>
      <w:r w:rsidRPr="00153AEC">
        <w:rPr>
          <w:rFonts w:ascii="Times New Roman" w:hAnsi="Times New Roman"/>
          <w:sz w:val="26"/>
          <w:szCs w:val="26"/>
        </w:rPr>
        <w:t xml:space="preserve">; </w:t>
      </w:r>
    </w:p>
    <w:p w14:paraId="13AB9681" w14:textId="78C08A1C" w:rsidR="00271696" w:rsidRPr="00153AEC" w:rsidRDefault="00271696" w:rsidP="00115A6F">
      <w:pPr>
        <w:pStyle w:val="af2"/>
        <w:numPr>
          <w:ilvl w:val="2"/>
          <w:numId w:val="8"/>
        </w:numPr>
        <w:ind w:left="0" w:firstLine="709"/>
        <w:jc w:val="both"/>
        <w:rPr>
          <w:sz w:val="26"/>
          <w:szCs w:val="26"/>
        </w:rPr>
      </w:pPr>
      <w:r w:rsidRPr="00153AEC">
        <w:rPr>
          <w:rFonts w:ascii="Times New Roman" w:hAnsi="Times New Roman"/>
          <w:sz w:val="26"/>
          <w:szCs w:val="26"/>
        </w:rPr>
        <w:t>отч</w:t>
      </w:r>
      <w:r w:rsidR="0050774D">
        <w:rPr>
          <w:rFonts w:ascii="Times New Roman" w:hAnsi="Times New Roman"/>
          <w:sz w:val="26"/>
          <w:szCs w:val="26"/>
        </w:rPr>
        <w:t>е</w:t>
      </w:r>
      <w:r w:rsidRPr="00153AEC">
        <w:rPr>
          <w:rFonts w:ascii="Times New Roman" w:hAnsi="Times New Roman"/>
          <w:sz w:val="26"/>
          <w:szCs w:val="26"/>
        </w:rPr>
        <w:t xml:space="preserve">т о выполнении учебной нагрузки </w:t>
      </w:r>
      <w:r w:rsidR="00D14185" w:rsidRPr="00153AEC">
        <w:rPr>
          <w:rFonts w:ascii="Times New Roman" w:hAnsi="Times New Roman"/>
          <w:sz w:val="26"/>
          <w:szCs w:val="26"/>
        </w:rPr>
        <w:t>Департамента</w:t>
      </w:r>
      <w:r w:rsidRPr="00153AEC">
        <w:rPr>
          <w:rFonts w:ascii="Times New Roman" w:hAnsi="Times New Roman"/>
          <w:sz w:val="26"/>
          <w:szCs w:val="26"/>
        </w:rPr>
        <w:t xml:space="preserve">, составляемый </w:t>
      </w:r>
      <w:r w:rsidR="00D2444F" w:rsidRPr="00153AEC">
        <w:rPr>
          <w:rFonts w:ascii="Times New Roman" w:hAnsi="Times New Roman"/>
          <w:sz w:val="26"/>
          <w:szCs w:val="26"/>
        </w:rPr>
        <w:t>н</w:t>
      </w:r>
      <w:r w:rsidRPr="00153AEC">
        <w:rPr>
          <w:rFonts w:ascii="Times New Roman" w:hAnsi="Times New Roman"/>
          <w:sz w:val="26"/>
          <w:szCs w:val="26"/>
        </w:rPr>
        <w:t xml:space="preserve">а основании фактического выполнения </w:t>
      </w:r>
      <w:r w:rsidR="00205F2A" w:rsidRPr="00153AEC">
        <w:rPr>
          <w:rFonts w:ascii="Times New Roman" w:hAnsi="Times New Roman"/>
          <w:sz w:val="26"/>
          <w:szCs w:val="26"/>
        </w:rPr>
        <w:t xml:space="preserve">работниками ППС </w:t>
      </w:r>
      <w:r w:rsidRPr="00153AEC">
        <w:rPr>
          <w:rFonts w:ascii="Times New Roman" w:hAnsi="Times New Roman"/>
          <w:sz w:val="26"/>
          <w:szCs w:val="26"/>
        </w:rPr>
        <w:t xml:space="preserve">индивидуальных планов, представленный </w:t>
      </w:r>
      <w:r w:rsidR="00D14185" w:rsidRPr="00153AEC">
        <w:rPr>
          <w:rFonts w:ascii="Times New Roman" w:hAnsi="Times New Roman"/>
          <w:sz w:val="26"/>
          <w:szCs w:val="26"/>
        </w:rPr>
        <w:t xml:space="preserve">Департаментом </w:t>
      </w:r>
      <w:r w:rsidRPr="00153AEC">
        <w:rPr>
          <w:rFonts w:ascii="Times New Roman" w:hAnsi="Times New Roman"/>
          <w:sz w:val="26"/>
          <w:szCs w:val="26"/>
        </w:rPr>
        <w:t xml:space="preserve">в электронном виде в АСАВ, согласовывается с </w:t>
      </w:r>
      <w:r w:rsidR="00466760" w:rsidRPr="00153AEC">
        <w:rPr>
          <w:rFonts w:ascii="Times New Roman" w:hAnsi="Times New Roman"/>
          <w:sz w:val="26"/>
          <w:szCs w:val="26"/>
        </w:rPr>
        <w:t>УОУП</w:t>
      </w:r>
      <w:r w:rsidR="00CB0034" w:rsidRPr="00153AEC">
        <w:rPr>
          <w:rFonts w:ascii="Times New Roman" w:hAnsi="Times New Roman"/>
          <w:sz w:val="26"/>
          <w:szCs w:val="26"/>
        </w:rPr>
        <w:t xml:space="preserve"> </w:t>
      </w:r>
      <w:r w:rsidR="006F36C0" w:rsidRPr="00153AEC">
        <w:rPr>
          <w:rFonts w:ascii="Times New Roman" w:hAnsi="Times New Roman"/>
          <w:sz w:val="26"/>
          <w:szCs w:val="26"/>
        </w:rPr>
        <w:t>через систему АСАВ</w:t>
      </w:r>
      <w:r w:rsidRPr="00153AEC">
        <w:rPr>
          <w:rFonts w:ascii="Times New Roman" w:hAnsi="Times New Roman"/>
          <w:sz w:val="26"/>
          <w:szCs w:val="26"/>
        </w:rPr>
        <w:t>.</w:t>
      </w:r>
    </w:p>
    <w:p w14:paraId="38B97C26" w14:textId="77777777" w:rsidR="00222D7A" w:rsidRPr="00153AEC" w:rsidRDefault="00222D7A" w:rsidP="000208E7">
      <w:pPr>
        <w:pStyle w:val="af2"/>
        <w:widowControl w:val="0"/>
        <w:numPr>
          <w:ilvl w:val="1"/>
          <w:numId w:val="8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3AEC">
        <w:rPr>
          <w:rFonts w:ascii="Times New Roman" w:hAnsi="Times New Roman"/>
          <w:sz w:val="26"/>
          <w:szCs w:val="26"/>
        </w:rPr>
        <w:t xml:space="preserve">В соответствии с Порядком установления условий трудовых договоров, заключаемых с профессорско-преподавательским составом Национального исследовательского университета «Высшая школа экономики», в части объема учебной нагрузки, в зависимости от результативности научной и исследовательской деятельности преподавателя, для каждой должности выделяется три категории объема учебной нагрузки: стандартная, повышенная и пониженная. </w:t>
      </w:r>
    </w:p>
    <w:p w14:paraId="3EDC9ADE" w14:textId="77777777" w:rsidR="00222D7A" w:rsidRPr="00153AEC" w:rsidRDefault="00222D7A" w:rsidP="000208E7">
      <w:pPr>
        <w:widowControl w:val="0"/>
        <w:tabs>
          <w:tab w:val="left" w:pos="993"/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53AEC">
        <w:rPr>
          <w:rFonts w:ascii="Times New Roman" w:hAnsi="Times New Roman"/>
          <w:sz w:val="26"/>
          <w:szCs w:val="26"/>
        </w:rPr>
        <w:t>Для каждой из должностей работников ППС устанавливаются:</w:t>
      </w:r>
    </w:p>
    <w:p w14:paraId="302E010E" w14:textId="77777777" w:rsidR="00222D7A" w:rsidRPr="00153AEC" w:rsidRDefault="00222D7A" w:rsidP="00153AEC">
      <w:pPr>
        <w:pStyle w:val="af2"/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3AEC">
        <w:rPr>
          <w:rFonts w:ascii="Times New Roman" w:hAnsi="Times New Roman"/>
          <w:sz w:val="26"/>
          <w:szCs w:val="26"/>
        </w:rPr>
        <w:t>количество часов, необходимое для выполнения учебной работы по указанной должности на полную ставку (далее – средний объем);</w:t>
      </w:r>
    </w:p>
    <w:p w14:paraId="6FEB37B8" w14:textId="77777777" w:rsidR="00222D7A" w:rsidRPr="00153AEC" w:rsidRDefault="00222D7A" w:rsidP="00153AEC">
      <w:pPr>
        <w:pStyle w:val="af2"/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3AEC">
        <w:rPr>
          <w:rFonts w:ascii="Times New Roman" w:hAnsi="Times New Roman"/>
          <w:sz w:val="26"/>
          <w:szCs w:val="26"/>
        </w:rPr>
        <w:t>верхний предел учебной нагрузки в часах согласно таблице 2:</w:t>
      </w:r>
    </w:p>
    <w:p w14:paraId="2DC5928B" w14:textId="77777777" w:rsidR="00222D7A" w:rsidRPr="008E6CB3" w:rsidRDefault="00222D7A" w:rsidP="00115A6F">
      <w:pPr>
        <w:pStyle w:val="af3"/>
        <w:keepNext/>
        <w:spacing w:line="276" w:lineRule="auto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8E6CB3">
        <w:rPr>
          <w:rFonts w:ascii="Times New Roman" w:hAnsi="Times New Roman"/>
          <w:color w:val="auto"/>
          <w:sz w:val="24"/>
          <w:szCs w:val="24"/>
        </w:rPr>
        <w:t xml:space="preserve">Таблица </w:t>
      </w:r>
      <w:r w:rsidRPr="008E6CB3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8E6CB3">
        <w:rPr>
          <w:rFonts w:ascii="Times New Roman" w:hAnsi="Times New Roman"/>
          <w:color w:val="auto"/>
          <w:sz w:val="24"/>
          <w:szCs w:val="24"/>
        </w:rPr>
        <w:instrText xml:space="preserve"> SEQ Таблица \* ARABIC </w:instrText>
      </w:r>
      <w:r w:rsidRPr="008E6CB3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Pr="008E6CB3">
        <w:rPr>
          <w:rFonts w:ascii="Times New Roman" w:hAnsi="Times New Roman"/>
          <w:noProof/>
          <w:color w:val="auto"/>
          <w:sz w:val="24"/>
          <w:szCs w:val="24"/>
        </w:rPr>
        <w:t>2</w:t>
      </w:r>
      <w:r w:rsidRPr="008E6CB3">
        <w:rPr>
          <w:rFonts w:ascii="Times New Roman" w:hAnsi="Times New Roman"/>
          <w:color w:val="auto"/>
          <w:sz w:val="24"/>
          <w:szCs w:val="24"/>
        </w:rPr>
        <w:fldChar w:fldCharType="end"/>
      </w:r>
    </w:p>
    <w:tbl>
      <w:tblPr>
        <w:tblW w:w="9564" w:type="dxa"/>
        <w:jc w:val="center"/>
        <w:tblLook w:val="00A0" w:firstRow="1" w:lastRow="0" w:firstColumn="1" w:lastColumn="0" w:noHBand="0" w:noVBand="0"/>
      </w:tblPr>
      <w:tblGrid>
        <w:gridCol w:w="2237"/>
        <w:gridCol w:w="1796"/>
        <w:gridCol w:w="1245"/>
        <w:gridCol w:w="1229"/>
        <w:gridCol w:w="1245"/>
        <w:gridCol w:w="1812"/>
      </w:tblGrid>
      <w:tr w:rsidR="00222D7A" w:rsidRPr="008E6CB3" w14:paraId="6851CBDE" w14:textId="77777777" w:rsidTr="00153AEC">
        <w:trPr>
          <w:trHeight w:hRule="exact" w:val="1212"/>
          <w:jc w:val="center"/>
        </w:trPr>
        <w:tc>
          <w:tcPr>
            <w:tcW w:w="22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93AC5A" w14:textId="77777777" w:rsidR="00222D7A" w:rsidRPr="008E6CB3" w:rsidRDefault="00222D7A" w:rsidP="00153AEC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E6CB3">
              <w:rPr>
                <w:rFonts w:ascii="Times New Roman" w:hAnsi="Times New Roman"/>
                <w:b/>
                <w:sz w:val="20"/>
                <w:szCs w:val="20"/>
              </w:rPr>
              <w:t>Должность ППС</w:t>
            </w:r>
          </w:p>
        </w:tc>
        <w:tc>
          <w:tcPr>
            <w:tcW w:w="179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2F47A19C" w14:textId="77777777" w:rsidR="00222D7A" w:rsidRPr="008E6CB3" w:rsidRDefault="00222D7A" w:rsidP="00153AEC">
            <w:pPr>
              <w:spacing w:after="0"/>
              <w:ind w:firstLine="2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E6CB3">
              <w:rPr>
                <w:rFonts w:ascii="Times New Roman" w:hAnsi="Times New Roman"/>
                <w:b/>
                <w:sz w:val="20"/>
                <w:szCs w:val="20"/>
              </w:rPr>
              <w:t>Категория объема учебной нагрузки</w:t>
            </w:r>
          </w:p>
        </w:tc>
        <w:tc>
          <w:tcPr>
            <w:tcW w:w="24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0F97E4" w14:textId="77777777" w:rsidR="00222D7A" w:rsidRPr="008E6CB3" w:rsidRDefault="00222D7A" w:rsidP="00153AEC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E6CB3">
              <w:rPr>
                <w:rFonts w:ascii="Times New Roman" w:hAnsi="Times New Roman"/>
                <w:b/>
                <w:sz w:val="20"/>
                <w:szCs w:val="20"/>
              </w:rPr>
              <w:t>Все департаменты кроме кафедры физвоспитания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42E4D6" w14:textId="77777777" w:rsidR="00222D7A" w:rsidRPr="008E6CB3" w:rsidRDefault="00222D7A" w:rsidP="00153AEC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E6CB3">
              <w:rPr>
                <w:rFonts w:ascii="Times New Roman" w:hAnsi="Times New Roman"/>
                <w:b/>
                <w:sz w:val="20"/>
                <w:szCs w:val="20"/>
              </w:rPr>
              <w:t>Кафедра физвоспитания</w:t>
            </w:r>
          </w:p>
        </w:tc>
      </w:tr>
      <w:tr w:rsidR="00222D7A" w:rsidRPr="008E6CB3" w14:paraId="5B636752" w14:textId="77777777" w:rsidTr="00153AEC">
        <w:trPr>
          <w:trHeight w:hRule="exact" w:val="550"/>
          <w:jc w:val="center"/>
        </w:trPr>
        <w:tc>
          <w:tcPr>
            <w:tcW w:w="22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06F3AB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EAFCE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C6B2CA8" w14:textId="77777777" w:rsidR="00222D7A" w:rsidRPr="008E6CB3" w:rsidRDefault="00222D7A" w:rsidP="00153AEC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E6CB3">
              <w:rPr>
                <w:rFonts w:ascii="Times New Roman" w:hAnsi="Times New Roman"/>
                <w:b/>
                <w:sz w:val="20"/>
                <w:szCs w:val="20"/>
              </w:rPr>
              <w:t>Средний объем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9CF310" w14:textId="77777777" w:rsidR="00222D7A" w:rsidRPr="008E6CB3" w:rsidRDefault="00222D7A" w:rsidP="00153AEC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E6CB3">
              <w:rPr>
                <w:rFonts w:ascii="Times New Roman" w:hAnsi="Times New Roman"/>
                <w:b/>
                <w:sz w:val="20"/>
                <w:szCs w:val="20"/>
              </w:rPr>
              <w:t>Верхний предел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E2571F8" w14:textId="77777777" w:rsidR="00222D7A" w:rsidRPr="008E6CB3" w:rsidRDefault="00222D7A" w:rsidP="00153AEC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E6CB3">
              <w:rPr>
                <w:rFonts w:ascii="Times New Roman" w:hAnsi="Times New Roman"/>
                <w:b/>
                <w:sz w:val="20"/>
                <w:szCs w:val="20"/>
              </w:rPr>
              <w:t>Средний объем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22A09" w14:textId="77777777" w:rsidR="00222D7A" w:rsidRPr="008E6CB3" w:rsidRDefault="00222D7A" w:rsidP="00153AEC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E6CB3">
              <w:rPr>
                <w:rFonts w:ascii="Times New Roman" w:hAnsi="Times New Roman"/>
                <w:b/>
                <w:sz w:val="20"/>
                <w:szCs w:val="20"/>
              </w:rPr>
              <w:t>Верхний предел</w:t>
            </w:r>
          </w:p>
        </w:tc>
      </w:tr>
      <w:tr w:rsidR="00222D7A" w:rsidRPr="008E6CB3" w14:paraId="20F822DB" w14:textId="77777777" w:rsidTr="00153AEC">
        <w:trPr>
          <w:trHeight w:hRule="exact" w:val="278"/>
          <w:jc w:val="center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F9CA5" w14:textId="77777777" w:rsidR="00222D7A" w:rsidRPr="008E6CB3" w:rsidRDefault="00222D7A" w:rsidP="0063672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Декан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90FFA" w14:textId="77777777" w:rsidR="00222D7A" w:rsidRPr="008E6CB3" w:rsidRDefault="00222D7A" w:rsidP="00153AEC">
            <w:pPr>
              <w:spacing w:after="0"/>
              <w:ind w:firstLine="28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E6CB3">
              <w:rPr>
                <w:rFonts w:ascii="Times New Roman" w:hAnsi="Times New Roman"/>
                <w:i/>
                <w:iCs/>
                <w:sz w:val="20"/>
                <w:szCs w:val="20"/>
              </w:rPr>
              <w:t>Пониженная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9D6BFD6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A62A9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DF7D925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521B90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D7A" w:rsidRPr="008E6CB3" w14:paraId="2E32FDDA" w14:textId="77777777" w:rsidTr="00153AEC">
        <w:trPr>
          <w:trHeight w:hRule="exact" w:val="255"/>
          <w:jc w:val="center"/>
        </w:trPr>
        <w:tc>
          <w:tcPr>
            <w:tcW w:w="223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6A5DE03B" w14:textId="77777777" w:rsidR="00222D7A" w:rsidRPr="008E6CB3" w:rsidRDefault="00222D7A" w:rsidP="00153AE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Профессор</w:t>
            </w:r>
          </w:p>
          <w:p w14:paraId="2E702BE0" w14:textId="77777777" w:rsidR="00222D7A" w:rsidRPr="008E6CB3" w:rsidRDefault="00222D7A" w:rsidP="00153AE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204FEE31" w14:textId="77777777" w:rsidR="00222D7A" w:rsidRPr="008E6CB3" w:rsidRDefault="00222D7A" w:rsidP="00153AE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1A205" w14:textId="77777777" w:rsidR="00222D7A" w:rsidRPr="008E6CB3" w:rsidRDefault="00222D7A" w:rsidP="00153AEC">
            <w:pPr>
              <w:spacing w:after="0"/>
              <w:ind w:firstLine="28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E6CB3">
              <w:rPr>
                <w:rFonts w:ascii="Times New Roman" w:hAnsi="Times New Roman"/>
                <w:i/>
                <w:iCs/>
                <w:sz w:val="20"/>
                <w:szCs w:val="20"/>
              </w:rPr>
              <w:t>Стандартная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36179F3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03AD7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12E2299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F20EEA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687</w:t>
            </w:r>
          </w:p>
        </w:tc>
      </w:tr>
      <w:tr w:rsidR="00222D7A" w:rsidRPr="008E6CB3" w14:paraId="5B1008A6" w14:textId="77777777" w:rsidTr="00153AEC">
        <w:trPr>
          <w:trHeight w:hRule="exact" w:val="324"/>
          <w:jc w:val="center"/>
        </w:trPr>
        <w:tc>
          <w:tcPr>
            <w:tcW w:w="22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415BAD" w14:textId="77777777" w:rsidR="00222D7A" w:rsidRPr="008E6CB3" w:rsidRDefault="00222D7A" w:rsidP="00473B3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6E0A0" w14:textId="77777777" w:rsidR="00222D7A" w:rsidRPr="008E6CB3" w:rsidRDefault="00222D7A" w:rsidP="00153AEC">
            <w:pPr>
              <w:spacing w:after="0"/>
              <w:ind w:firstLine="28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E6CB3">
              <w:rPr>
                <w:rFonts w:ascii="Times New Roman" w:hAnsi="Times New Roman"/>
                <w:i/>
                <w:iCs/>
                <w:sz w:val="20"/>
                <w:szCs w:val="20"/>
              </w:rPr>
              <w:t>Повышенная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0C43FCD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087F8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1FD0F88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688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9B776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860</w:t>
            </w:r>
          </w:p>
        </w:tc>
      </w:tr>
      <w:tr w:rsidR="00222D7A" w:rsidRPr="008E6CB3" w14:paraId="74EFEB2D" w14:textId="77777777" w:rsidTr="00153AEC">
        <w:trPr>
          <w:trHeight w:hRule="exact" w:val="324"/>
          <w:jc w:val="center"/>
        </w:trPr>
        <w:tc>
          <w:tcPr>
            <w:tcW w:w="22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28BFE5" w14:textId="77777777" w:rsidR="00222D7A" w:rsidRPr="008E6CB3" w:rsidRDefault="00222D7A" w:rsidP="00473B3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663C5" w14:textId="77777777" w:rsidR="00222D7A" w:rsidRPr="008E6CB3" w:rsidRDefault="00222D7A" w:rsidP="00153AEC">
            <w:pPr>
              <w:spacing w:after="0"/>
              <w:ind w:firstLine="28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E6CB3">
              <w:rPr>
                <w:rFonts w:ascii="Times New Roman" w:hAnsi="Times New Roman"/>
                <w:i/>
                <w:iCs/>
                <w:sz w:val="20"/>
                <w:szCs w:val="20"/>
              </w:rPr>
              <w:t>Пониженная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43E6386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CAED2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563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24B8F66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412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C8FF1D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515</w:t>
            </w:r>
          </w:p>
        </w:tc>
      </w:tr>
      <w:tr w:rsidR="00222D7A" w:rsidRPr="008E6CB3" w14:paraId="099A92FD" w14:textId="77777777" w:rsidTr="00153AEC">
        <w:trPr>
          <w:trHeight w:hRule="exact" w:val="285"/>
          <w:jc w:val="center"/>
        </w:trPr>
        <w:tc>
          <w:tcPr>
            <w:tcW w:w="223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331E1010" w14:textId="77777777" w:rsidR="00222D7A" w:rsidRPr="008E6CB3" w:rsidRDefault="00222D7A" w:rsidP="00153AE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  <w:p w14:paraId="235B1340" w14:textId="77777777" w:rsidR="00222D7A" w:rsidRPr="008E6CB3" w:rsidRDefault="00222D7A" w:rsidP="00153AE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77FE4521" w14:textId="77777777" w:rsidR="00222D7A" w:rsidRPr="008E6CB3" w:rsidRDefault="00222D7A" w:rsidP="00153AE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EFCBE" w14:textId="77777777" w:rsidR="00222D7A" w:rsidRPr="008E6CB3" w:rsidRDefault="00222D7A" w:rsidP="00153AEC">
            <w:pPr>
              <w:spacing w:after="0"/>
              <w:ind w:firstLine="28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E6CB3">
              <w:rPr>
                <w:rFonts w:ascii="Times New Roman" w:hAnsi="Times New Roman"/>
                <w:i/>
                <w:iCs/>
                <w:sz w:val="20"/>
                <w:szCs w:val="20"/>
              </w:rPr>
              <w:t>Стандартная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4230BAC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8388B2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875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41FEBE2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9010F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</w:tr>
      <w:tr w:rsidR="00222D7A" w:rsidRPr="008E6CB3" w14:paraId="19906D07" w14:textId="77777777" w:rsidTr="00153AEC">
        <w:trPr>
          <w:trHeight w:hRule="exact" w:val="324"/>
          <w:jc w:val="center"/>
        </w:trPr>
        <w:tc>
          <w:tcPr>
            <w:tcW w:w="22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05B507" w14:textId="77777777" w:rsidR="00222D7A" w:rsidRPr="008E6CB3" w:rsidRDefault="00222D7A" w:rsidP="00473B3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E7B1A" w14:textId="77777777" w:rsidR="00222D7A" w:rsidRPr="008E6CB3" w:rsidRDefault="00222D7A" w:rsidP="00153AEC">
            <w:pPr>
              <w:spacing w:after="0"/>
              <w:ind w:firstLine="28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E6CB3">
              <w:rPr>
                <w:rFonts w:ascii="Times New Roman" w:hAnsi="Times New Roman"/>
                <w:i/>
                <w:iCs/>
                <w:sz w:val="20"/>
                <w:szCs w:val="20"/>
              </w:rPr>
              <w:t>Повышенная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8C558B5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875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E8DD6F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183E8AE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230A1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</w:tr>
      <w:tr w:rsidR="00222D7A" w:rsidRPr="008E6CB3" w14:paraId="4F0431CF" w14:textId="77777777" w:rsidTr="00153AEC">
        <w:trPr>
          <w:trHeight w:hRule="exact" w:val="324"/>
          <w:jc w:val="center"/>
        </w:trPr>
        <w:tc>
          <w:tcPr>
            <w:tcW w:w="22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36588" w14:textId="77777777" w:rsidR="00222D7A" w:rsidRPr="008E6CB3" w:rsidRDefault="00222D7A" w:rsidP="00473B3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AF0E5" w14:textId="77777777" w:rsidR="00222D7A" w:rsidRPr="008E6CB3" w:rsidRDefault="00222D7A" w:rsidP="00153AEC">
            <w:pPr>
              <w:spacing w:after="0"/>
              <w:ind w:firstLine="28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E6CB3">
              <w:rPr>
                <w:rFonts w:ascii="Times New Roman" w:hAnsi="Times New Roman"/>
                <w:i/>
                <w:iCs/>
                <w:sz w:val="20"/>
                <w:szCs w:val="20"/>
              </w:rPr>
              <w:t>Пониженная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308368B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525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1328F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657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D9D88E7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487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9EC1E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</w:tr>
      <w:tr w:rsidR="00222D7A" w:rsidRPr="008E6CB3" w14:paraId="2B388A23" w14:textId="77777777" w:rsidTr="00153AEC">
        <w:trPr>
          <w:trHeight w:hRule="exact" w:val="560"/>
          <w:jc w:val="center"/>
        </w:trPr>
        <w:tc>
          <w:tcPr>
            <w:tcW w:w="223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6EF7B63A" w14:textId="77777777" w:rsidR="00222D7A" w:rsidRPr="008E6CB3" w:rsidRDefault="00222D7A" w:rsidP="00153AE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Старший преподаватель</w:t>
            </w:r>
          </w:p>
          <w:p w14:paraId="3016BBB8" w14:textId="77777777" w:rsidR="00222D7A" w:rsidRPr="008E6CB3" w:rsidRDefault="00222D7A" w:rsidP="00153AE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732C4401" w14:textId="77777777" w:rsidR="00222D7A" w:rsidRPr="008E6CB3" w:rsidRDefault="00222D7A" w:rsidP="00153AE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9C31E" w14:textId="77777777" w:rsidR="00222D7A" w:rsidRPr="008E6CB3" w:rsidRDefault="00222D7A" w:rsidP="00153AEC">
            <w:pPr>
              <w:spacing w:after="0"/>
              <w:ind w:firstLine="28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E6CB3">
              <w:rPr>
                <w:rFonts w:ascii="Times New Roman" w:hAnsi="Times New Roman"/>
                <w:i/>
                <w:iCs/>
                <w:sz w:val="20"/>
                <w:szCs w:val="20"/>
              </w:rPr>
              <w:t>Стандартная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6FF06FA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B7DAF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3D18CBF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1640F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875</w:t>
            </w:r>
          </w:p>
        </w:tc>
      </w:tr>
      <w:tr w:rsidR="00222D7A" w:rsidRPr="008E6CB3" w14:paraId="30DE09DF" w14:textId="77777777" w:rsidTr="00153AEC">
        <w:trPr>
          <w:trHeight w:hRule="exact" w:val="324"/>
          <w:jc w:val="center"/>
        </w:trPr>
        <w:tc>
          <w:tcPr>
            <w:tcW w:w="22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182FC4" w14:textId="77777777" w:rsidR="00222D7A" w:rsidRPr="008E6CB3" w:rsidRDefault="00222D7A" w:rsidP="00473B3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D3DE2" w14:textId="77777777" w:rsidR="00222D7A" w:rsidRPr="008E6CB3" w:rsidRDefault="00222D7A" w:rsidP="00153AEC">
            <w:pPr>
              <w:spacing w:after="0"/>
              <w:ind w:firstLine="28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E6CB3">
              <w:rPr>
                <w:rFonts w:ascii="Times New Roman" w:hAnsi="Times New Roman"/>
                <w:i/>
                <w:iCs/>
                <w:sz w:val="20"/>
                <w:szCs w:val="20"/>
              </w:rPr>
              <w:t>Повышенная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56BCC1C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82332D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4F2197E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875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C8CFF1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</w:tr>
      <w:tr w:rsidR="00222D7A" w:rsidRPr="008E6CB3" w14:paraId="60AB5AFB" w14:textId="77777777" w:rsidTr="00153AEC">
        <w:trPr>
          <w:trHeight w:hRule="exact" w:val="324"/>
          <w:jc w:val="center"/>
        </w:trPr>
        <w:tc>
          <w:tcPr>
            <w:tcW w:w="22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D8820" w14:textId="77777777" w:rsidR="00222D7A" w:rsidRPr="008E6CB3" w:rsidRDefault="00222D7A" w:rsidP="00473B3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C24D7" w14:textId="77777777" w:rsidR="00222D7A" w:rsidRPr="008E6CB3" w:rsidRDefault="00222D7A" w:rsidP="00153AEC">
            <w:pPr>
              <w:spacing w:after="0"/>
              <w:ind w:firstLine="28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E6CB3">
              <w:rPr>
                <w:rFonts w:ascii="Times New Roman" w:hAnsi="Times New Roman"/>
                <w:i/>
                <w:iCs/>
                <w:sz w:val="20"/>
                <w:szCs w:val="20"/>
              </w:rPr>
              <w:t>Пониженная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4AE378D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562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960833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8C53630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525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CA8FB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657</w:t>
            </w:r>
          </w:p>
        </w:tc>
      </w:tr>
      <w:tr w:rsidR="00222D7A" w:rsidRPr="008E6CB3" w14:paraId="4B5EFA7B" w14:textId="77777777" w:rsidTr="00153AEC">
        <w:trPr>
          <w:trHeight w:hRule="exact" w:val="345"/>
          <w:jc w:val="center"/>
        </w:trPr>
        <w:tc>
          <w:tcPr>
            <w:tcW w:w="223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28CE390F" w14:textId="77777777" w:rsidR="00222D7A" w:rsidRPr="008E6CB3" w:rsidRDefault="00222D7A" w:rsidP="00153AE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Преподаватель, ассистент</w:t>
            </w:r>
          </w:p>
          <w:p w14:paraId="0A6FCCA5" w14:textId="77777777" w:rsidR="00222D7A" w:rsidRPr="008E6CB3" w:rsidRDefault="00222D7A" w:rsidP="00153AE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7E0A8165" w14:textId="77777777" w:rsidR="00222D7A" w:rsidRPr="008E6CB3" w:rsidRDefault="00222D7A" w:rsidP="00153AE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30D61" w14:textId="77777777" w:rsidR="00222D7A" w:rsidRPr="008E6CB3" w:rsidRDefault="00222D7A" w:rsidP="00153AEC">
            <w:pPr>
              <w:spacing w:after="0"/>
              <w:ind w:firstLine="28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E6CB3">
              <w:rPr>
                <w:rFonts w:ascii="Times New Roman" w:hAnsi="Times New Roman"/>
                <w:i/>
                <w:iCs/>
                <w:sz w:val="20"/>
                <w:szCs w:val="20"/>
              </w:rPr>
              <w:t>Стандартная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9F52EAA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BDCF0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827D155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725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968452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</w:tr>
      <w:tr w:rsidR="00222D7A" w:rsidRPr="008E6CB3" w14:paraId="6F0259BA" w14:textId="77777777" w:rsidTr="00153AEC">
        <w:trPr>
          <w:trHeight w:hRule="exact" w:val="324"/>
          <w:jc w:val="center"/>
        </w:trPr>
        <w:tc>
          <w:tcPr>
            <w:tcW w:w="22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BC1F79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00FD0" w14:textId="77777777" w:rsidR="00222D7A" w:rsidRPr="008E6CB3" w:rsidRDefault="00222D7A" w:rsidP="00153AEC">
            <w:pPr>
              <w:spacing w:after="0"/>
              <w:ind w:firstLine="28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E6CB3">
              <w:rPr>
                <w:rFonts w:ascii="Times New Roman" w:hAnsi="Times New Roman"/>
                <w:i/>
                <w:iCs/>
                <w:sz w:val="20"/>
                <w:szCs w:val="20"/>
              </w:rPr>
              <w:t>Повышенная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C3B9ADF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B11DAD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6CC4652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294C6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</w:tr>
      <w:tr w:rsidR="00222D7A" w:rsidRPr="008E6CB3" w14:paraId="55D52918" w14:textId="77777777" w:rsidTr="00153AEC">
        <w:trPr>
          <w:trHeight w:hRule="exact" w:val="324"/>
          <w:jc w:val="center"/>
        </w:trPr>
        <w:tc>
          <w:tcPr>
            <w:tcW w:w="22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3920B1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80456" w14:textId="77777777" w:rsidR="00222D7A" w:rsidRPr="008E6CB3" w:rsidRDefault="00222D7A" w:rsidP="00153AEC">
            <w:pPr>
              <w:spacing w:after="0"/>
              <w:ind w:firstLine="28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E6CB3">
              <w:rPr>
                <w:rFonts w:ascii="Times New Roman" w:hAnsi="Times New Roman"/>
                <w:i/>
                <w:iCs/>
                <w:sz w:val="20"/>
                <w:szCs w:val="20"/>
              </w:rPr>
              <w:t>Пониженная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2BB2F83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562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A6705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9EEE7A9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543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A04C1" w14:textId="77777777" w:rsidR="00222D7A" w:rsidRPr="008E6CB3" w:rsidRDefault="00222D7A" w:rsidP="00714D1D">
            <w:pPr>
              <w:spacing w:after="0"/>
              <w:ind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679</w:t>
            </w:r>
          </w:p>
        </w:tc>
      </w:tr>
    </w:tbl>
    <w:p w14:paraId="6EBBA03D" w14:textId="202A6FD0" w:rsidR="00473B3B" w:rsidRPr="00473B3B" w:rsidRDefault="00473B3B" w:rsidP="00473B3B">
      <w:pPr>
        <w:pStyle w:val="af2"/>
        <w:widowControl w:val="0"/>
        <w:numPr>
          <w:ilvl w:val="1"/>
          <w:numId w:val="8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3AEC">
        <w:rPr>
          <w:rFonts w:ascii="Times New Roman" w:hAnsi="Times New Roman"/>
          <w:sz w:val="26"/>
          <w:szCs w:val="26"/>
        </w:rPr>
        <w:lastRenderedPageBreak/>
        <w:t xml:space="preserve">Преподавателям, принятым в НИУ ВШЭ по процедурам международного </w:t>
      </w:r>
      <w:proofErr w:type="spellStart"/>
      <w:r w:rsidRPr="00153AEC">
        <w:rPr>
          <w:rFonts w:ascii="Times New Roman" w:hAnsi="Times New Roman"/>
          <w:sz w:val="26"/>
          <w:szCs w:val="26"/>
        </w:rPr>
        <w:t>рекрутинга</w:t>
      </w:r>
      <w:proofErr w:type="spellEnd"/>
      <w:r w:rsidRPr="00153AEC">
        <w:rPr>
          <w:rFonts w:ascii="Times New Roman" w:hAnsi="Times New Roman"/>
          <w:sz w:val="26"/>
          <w:szCs w:val="26"/>
        </w:rPr>
        <w:t>, устанавливается минимальная нагрузка в размере 175 часов.</w:t>
      </w:r>
    </w:p>
    <w:p w14:paraId="6D965469" w14:textId="79B9FA13" w:rsidR="00895064" w:rsidRPr="00153AEC" w:rsidRDefault="00895064" w:rsidP="00714D1D">
      <w:pPr>
        <w:pStyle w:val="af2"/>
        <w:widowControl w:val="0"/>
        <w:numPr>
          <w:ilvl w:val="1"/>
          <w:numId w:val="8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3AEC">
        <w:rPr>
          <w:rFonts w:ascii="Times New Roman" w:hAnsi="Times New Roman"/>
          <w:sz w:val="26"/>
          <w:szCs w:val="26"/>
        </w:rPr>
        <w:t>В случае выполнения учебной нагрузки исполнителями по ГПД из числа работников НИУ ВШЭ, занимающих должность «</w:t>
      </w:r>
      <w:proofErr w:type="spellStart"/>
      <w:r w:rsidRPr="00153AEC">
        <w:rPr>
          <w:rFonts w:ascii="Times New Roman" w:hAnsi="Times New Roman"/>
          <w:sz w:val="26"/>
          <w:szCs w:val="26"/>
        </w:rPr>
        <w:t>Тьютор</w:t>
      </w:r>
      <w:proofErr w:type="spellEnd"/>
      <w:r w:rsidRPr="00153AEC">
        <w:rPr>
          <w:rFonts w:ascii="Times New Roman" w:hAnsi="Times New Roman"/>
          <w:sz w:val="26"/>
          <w:szCs w:val="26"/>
        </w:rPr>
        <w:t>», объем их услуг определяется в соответствии с нормативами, соответствующими должности «Старший преподаватель» с категорией объема учебной нагрузки «Повышенная».</w:t>
      </w:r>
    </w:p>
    <w:p w14:paraId="3B31200E" w14:textId="0BB5C8E7" w:rsidR="00222D7A" w:rsidRPr="00153AEC" w:rsidRDefault="00222D7A" w:rsidP="00714D1D">
      <w:pPr>
        <w:pStyle w:val="af2"/>
        <w:widowControl w:val="0"/>
        <w:numPr>
          <w:ilvl w:val="1"/>
          <w:numId w:val="8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3AEC">
        <w:rPr>
          <w:rFonts w:ascii="Times New Roman" w:hAnsi="Times New Roman"/>
          <w:sz w:val="26"/>
          <w:szCs w:val="26"/>
        </w:rPr>
        <w:t xml:space="preserve">Учебная нагрузка работников ППС, которым присвоен статус «профессор-исследователь», «доцент-исследователь», «заслуженный профессор ВШЭ», может включать преподавание факультативных учебных дисциплин (включая общеуниверситетские факультативы), руководство ВКР, участие в проведении государственной итоговой аттестации, научное руководство аспирантами. Осуществление иных видов учебной работы не предполагается, однако возможно при наличии соответствующего решения </w:t>
      </w:r>
      <w:r w:rsidR="00D438C5" w:rsidRPr="00F73F3C">
        <w:rPr>
          <w:rFonts w:ascii="Times New Roman" w:hAnsi="Times New Roman"/>
          <w:sz w:val="26"/>
          <w:szCs w:val="26"/>
        </w:rPr>
        <w:t>перв</w:t>
      </w:r>
      <w:r w:rsidR="00D438C5">
        <w:rPr>
          <w:rFonts w:ascii="Times New Roman" w:hAnsi="Times New Roman"/>
          <w:sz w:val="26"/>
          <w:szCs w:val="26"/>
        </w:rPr>
        <w:t>ого</w:t>
      </w:r>
      <w:r w:rsidR="00D438C5" w:rsidRPr="00F73F3C">
        <w:rPr>
          <w:rFonts w:ascii="Times New Roman" w:hAnsi="Times New Roman"/>
          <w:sz w:val="26"/>
          <w:szCs w:val="26"/>
        </w:rPr>
        <w:t xml:space="preserve"> проректор</w:t>
      </w:r>
      <w:r w:rsidR="00D438C5">
        <w:rPr>
          <w:rFonts w:ascii="Times New Roman" w:hAnsi="Times New Roman"/>
          <w:sz w:val="26"/>
          <w:szCs w:val="26"/>
        </w:rPr>
        <w:t>а</w:t>
      </w:r>
      <w:r w:rsidR="00D438C5" w:rsidRPr="00F73F3C">
        <w:rPr>
          <w:rFonts w:ascii="Times New Roman" w:hAnsi="Times New Roman"/>
          <w:sz w:val="26"/>
          <w:szCs w:val="26"/>
        </w:rPr>
        <w:t>, координирующ</w:t>
      </w:r>
      <w:r w:rsidR="00D438C5">
        <w:rPr>
          <w:rFonts w:ascii="Times New Roman" w:hAnsi="Times New Roman"/>
          <w:sz w:val="26"/>
          <w:szCs w:val="26"/>
        </w:rPr>
        <w:t>его</w:t>
      </w:r>
      <w:r w:rsidR="00D438C5" w:rsidRPr="00F73F3C">
        <w:rPr>
          <w:rFonts w:ascii="Times New Roman" w:hAnsi="Times New Roman"/>
          <w:sz w:val="26"/>
          <w:szCs w:val="26"/>
        </w:rPr>
        <w:t xml:space="preserve"> образовательную деятельность (далее – первый проректор)</w:t>
      </w:r>
      <w:r w:rsidRPr="00153AEC">
        <w:rPr>
          <w:rFonts w:ascii="Times New Roman" w:hAnsi="Times New Roman"/>
          <w:sz w:val="26"/>
          <w:szCs w:val="26"/>
        </w:rPr>
        <w:t xml:space="preserve">, принятого на основании ходатайства академического руководителя образовательной программы или руководителя Департамента. Общие нормативы учебной нагрузки на работников ППС, которым присвоен статус «профессор-исследователь», «доцент-исследователь», «заслуженный профессор ВШЭ», не распространяются. </w:t>
      </w:r>
    </w:p>
    <w:p w14:paraId="66A77FBE" w14:textId="77777777" w:rsidR="00714D1D" w:rsidRPr="00E44DEA" w:rsidRDefault="00222D7A" w:rsidP="00153AEC">
      <w:pPr>
        <w:pStyle w:val="af2"/>
        <w:widowControl w:val="0"/>
        <w:numPr>
          <w:ilvl w:val="1"/>
          <w:numId w:val="8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53AEC">
        <w:rPr>
          <w:rFonts w:ascii="Times New Roman" w:hAnsi="Times New Roman"/>
          <w:sz w:val="26"/>
          <w:szCs w:val="26"/>
        </w:rPr>
        <w:t>Учебная нагрузка работников ППС, которым присвоен статус «профессор-консультант», «доцент-консультант», сокращается до половины и более, при этом работнику в установленном порядке устанавливается неполный рабочий день с оплатой труда пропорционально отработанному времени.</w:t>
      </w:r>
      <w:r w:rsidRPr="00E44DEA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42DC80E1" w14:textId="77777777" w:rsidR="00714D1D" w:rsidRPr="00153AEC" w:rsidRDefault="00714D1D" w:rsidP="00153AEC">
      <w:pPr>
        <w:pStyle w:val="af2"/>
        <w:widowControl w:val="0"/>
        <w:numPr>
          <w:ilvl w:val="1"/>
          <w:numId w:val="8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53AEC">
        <w:rPr>
          <w:rFonts w:ascii="Times New Roman" w:hAnsi="Times New Roman"/>
          <w:sz w:val="26"/>
          <w:szCs w:val="26"/>
        </w:rPr>
        <w:t>Не допускается планирование проведения занятий лекционного типа работникам ППС, занимающим должности преподавателя или ассистента.</w:t>
      </w:r>
    </w:p>
    <w:p w14:paraId="2048FDF3" w14:textId="77777777" w:rsidR="00714D1D" w:rsidRPr="00E44DEA" w:rsidRDefault="00714D1D" w:rsidP="00153AEC">
      <w:pPr>
        <w:pStyle w:val="af2"/>
        <w:widowControl w:val="0"/>
        <w:numPr>
          <w:ilvl w:val="1"/>
          <w:numId w:val="8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53AEC">
        <w:rPr>
          <w:rFonts w:ascii="Times New Roman" w:hAnsi="Times New Roman"/>
          <w:sz w:val="26"/>
          <w:szCs w:val="26"/>
        </w:rPr>
        <w:t>Для работника ППС, работающего по основному месту работы на полную ставку, нагрузка по проектной работе, руководству практиками, курсовыми работами и ВКР не может составлять всю учебную нагрузку по его должности.</w:t>
      </w:r>
    </w:p>
    <w:p w14:paraId="2B430E53" w14:textId="0F02A765" w:rsidR="00E35486" w:rsidRPr="00FA0292" w:rsidRDefault="00E35486" w:rsidP="00E35486">
      <w:pPr>
        <w:pStyle w:val="af2"/>
        <w:widowControl w:val="0"/>
        <w:numPr>
          <w:ilvl w:val="1"/>
          <w:numId w:val="8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3AEC">
        <w:rPr>
          <w:rFonts w:ascii="Times New Roman" w:hAnsi="Times New Roman"/>
          <w:sz w:val="26"/>
          <w:szCs w:val="26"/>
        </w:rPr>
        <w:t>Для работников ППС, работающих по основному месту работы и выполняющих организационную работу в Департаменте, с их согласия, а также согласия руководителя Департамента и положительного решения первого проректора объем планируемой учебной нагрузки может быть сокращен в соответствии с таблицей</w:t>
      </w:r>
      <w:r w:rsidR="0019719C" w:rsidRPr="00153AEC">
        <w:rPr>
          <w:rFonts w:ascii="Times New Roman" w:hAnsi="Times New Roman"/>
          <w:sz w:val="26"/>
          <w:szCs w:val="26"/>
        </w:rPr>
        <w:t xml:space="preserve"> 3</w:t>
      </w:r>
      <w:r w:rsidRPr="00153AEC">
        <w:rPr>
          <w:rFonts w:ascii="Times New Roman" w:hAnsi="Times New Roman"/>
          <w:sz w:val="26"/>
          <w:szCs w:val="26"/>
        </w:rPr>
        <w:t>:</w:t>
      </w:r>
    </w:p>
    <w:p w14:paraId="6621BE15" w14:textId="77777777" w:rsidR="00796D2E" w:rsidRDefault="00796D2E" w:rsidP="00B22D68">
      <w:pPr>
        <w:pStyle w:val="af3"/>
        <w:keepNext/>
        <w:spacing w:line="276" w:lineRule="auto"/>
        <w:rPr>
          <w:rFonts w:ascii="Times New Roman" w:hAnsi="Times New Roman"/>
          <w:color w:val="auto"/>
          <w:sz w:val="24"/>
          <w:szCs w:val="24"/>
        </w:rPr>
      </w:pPr>
    </w:p>
    <w:p w14:paraId="1A381E5E" w14:textId="25D4CB58" w:rsidR="00E35486" w:rsidRPr="000132B8" w:rsidRDefault="00E35486" w:rsidP="000132B8">
      <w:pPr>
        <w:pStyle w:val="af3"/>
        <w:keepNext/>
        <w:spacing w:line="276" w:lineRule="auto"/>
        <w:ind w:firstLine="709"/>
        <w:jc w:val="right"/>
        <w:rPr>
          <w:rFonts w:ascii="Times New Roman" w:hAnsi="Times New Roman"/>
          <w:color w:val="auto"/>
          <w:sz w:val="24"/>
          <w:szCs w:val="24"/>
          <w:lang w:val="en-US"/>
        </w:rPr>
      </w:pPr>
      <w:r w:rsidRPr="00115A6F">
        <w:rPr>
          <w:rFonts w:ascii="Times New Roman" w:hAnsi="Times New Roman"/>
          <w:color w:val="auto"/>
          <w:sz w:val="24"/>
          <w:szCs w:val="24"/>
        </w:rPr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0"/>
        <w:gridCol w:w="2107"/>
        <w:gridCol w:w="1764"/>
        <w:gridCol w:w="1631"/>
        <w:gridCol w:w="1692"/>
      </w:tblGrid>
      <w:tr w:rsidR="00E35486" w:rsidRPr="008E6CB3" w14:paraId="4BE5573B" w14:textId="77777777" w:rsidTr="00B22D68">
        <w:trPr>
          <w:trHeight w:val="353"/>
          <w:tblHeader/>
          <w:jc w:val="center"/>
        </w:trPr>
        <w:tc>
          <w:tcPr>
            <w:tcW w:w="2380" w:type="dxa"/>
            <w:vMerge w:val="restart"/>
            <w:vAlign w:val="center"/>
          </w:tcPr>
          <w:p w14:paraId="75F1C9D9" w14:textId="77777777" w:rsidR="00E35486" w:rsidRPr="008E6CB3" w:rsidRDefault="00E35486" w:rsidP="00FA029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6CB3">
              <w:rPr>
                <w:rFonts w:ascii="Times New Roman" w:hAnsi="Times New Roman"/>
                <w:b/>
                <w:sz w:val="20"/>
                <w:szCs w:val="20"/>
              </w:rPr>
              <w:t>Категории</w:t>
            </w:r>
          </w:p>
        </w:tc>
        <w:tc>
          <w:tcPr>
            <w:tcW w:w="7194" w:type="dxa"/>
            <w:gridSpan w:val="4"/>
          </w:tcPr>
          <w:p w14:paraId="57D97188" w14:textId="77777777" w:rsidR="00E35486" w:rsidRPr="008E6CB3" w:rsidRDefault="00E35486" w:rsidP="00FA029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6CB3">
              <w:rPr>
                <w:rFonts w:ascii="Times New Roman" w:hAnsi="Times New Roman"/>
                <w:b/>
                <w:sz w:val="20"/>
                <w:szCs w:val="20"/>
              </w:rPr>
              <w:t>Сокращение объема планируемой учебной нагрузки, %</w:t>
            </w:r>
          </w:p>
        </w:tc>
      </w:tr>
      <w:tr w:rsidR="00E35486" w:rsidRPr="008E6CB3" w14:paraId="44DB654A" w14:textId="77777777" w:rsidTr="00B22D68">
        <w:trPr>
          <w:trHeight w:val="136"/>
          <w:tblHeader/>
          <w:jc w:val="center"/>
        </w:trPr>
        <w:tc>
          <w:tcPr>
            <w:tcW w:w="2380" w:type="dxa"/>
            <w:vMerge/>
          </w:tcPr>
          <w:p w14:paraId="385050B2" w14:textId="77777777" w:rsidR="00E35486" w:rsidRPr="008E6CB3" w:rsidRDefault="00E35486" w:rsidP="00FA029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7" w:type="dxa"/>
          </w:tcPr>
          <w:p w14:paraId="7C348378" w14:textId="77777777" w:rsidR="00E35486" w:rsidRPr="008E6CB3" w:rsidRDefault="00E35486" w:rsidP="00FA029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E6CB3">
              <w:rPr>
                <w:rFonts w:ascii="Times New Roman" w:hAnsi="Times New Roman"/>
                <w:b/>
                <w:sz w:val="20"/>
                <w:szCs w:val="20"/>
              </w:rPr>
              <w:t>На 50%</w:t>
            </w:r>
          </w:p>
        </w:tc>
        <w:tc>
          <w:tcPr>
            <w:tcW w:w="1764" w:type="dxa"/>
          </w:tcPr>
          <w:p w14:paraId="05A48563" w14:textId="77777777" w:rsidR="00E35486" w:rsidRPr="008E6CB3" w:rsidRDefault="00E35486" w:rsidP="00FA029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E6CB3">
              <w:rPr>
                <w:rFonts w:ascii="Times New Roman" w:hAnsi="Times New Roman"/>
                <w:b/>
                <w:sz w:val="20"/>
                <w:szCs w:val="20"/>
              </w:rPr>
              <w:t>На 35%</w:t>
            </w:r>
          </w:p>
        </w:tc>
        <w:tc>
          <w:tcPr>
            <w:tcW w:w="1631" w:type="dxa"/>
          </w:tcPr>
          <w:p w14:paraId="139DE4EF" w14:textId="77777777" w:rsidR="00E35486" w:rsidRPr="008E6CB3" w:rsidRDefault="00E35486" w:rsidP="00FA029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E6CB3">
              <w:rPr>
                <w:rFonts w:ascii="Times New Roman" w:hAnsi="Times New Roman"/>
                <w:b/>
                <w:sz w:val="20"/>
                <w:szCs w:val="20"/>
              </w:rPr>
              <w:t>На 20%</w:t>
            </w:r>
          </w:p>
        </w:tc>
        <w:tc>
          <w:tcPr>
            <w:tcW w:w="1692" w:type="dxa"/>
          </w:tcPr>
          <w:p w14:paraId="2B64609E" w14:textId="77777777" w:rsidR="00E35486" w:rsidRPr="008E6CB3" w:rsidRDefault="00E35486" w:rsidP="00FA029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E6CB3">
              <w:rPr>
                <w:rFonts w:ascii="Times New Roman" w:hAnsi="Times New Roman"/>
                <w:b/>
                <w:sz w:val="20"/>
                <w:szCs w:val="20"/>
              </w:rPr>
              <w:t>На 10%</w:t>
            </w:r>
          </w:p>
        </w:tc>
      </w:tr>
      <w:tr w:rsidR="00E35486" w:rsidRPr="008E6CB3" w14:paraId="67B7292F" w14:textId="77777777" w:rsidTr="00B22D68">
        <w:trPr>
          <w:jc w:val="center"/>
        </w:trPr>
        <w:tc>
          <w:tcPr>
            <w:tcW w:w="2380" w:type="dxa"/>
          </w:tcPr>
          <w:p w14:paraId="2FC9A432" w14:textId="77777777" w:rsidR="00E35486" w:rsidRPr="008E6CB3" w:rsidRDefault="00E35486" w:rsidP="00FA02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Крупные факультеты</w:t>
            </w:r>
            <w:r w:rsidRPr="008E6CB3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2107" w:type="dxa"/>
          </w:tcPr>
          <w:p w14:paraId="36507758" w14:textId="77777777" w:rsidR="00E35486" w:rsidRDefault="00E35486" w:rsidP="00FA02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Деканы, заместители деканов по учебной и по научной работе</w:t>
            </w:r>
          </w:p>
          <w:p w14:paraId="65ACE39C" w14:textId="35F2ED44" w:rsidR="00B22D68" w:rsidRPr="008E6CB3" w:rsidRDefault="00B22D68" w:rsidP="00FA02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</w:tcPr>
          <w:p w14:paraId="34A4C285" w14:textId="77777777" w:rsidR="00E35486" w:rsidRPr="008E6CB3" w:rsidRDefault="00E35486" w:rsidP="00FA02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Другие заместители деканов</w:t>
            </w:r>
          </w:p>
        </w:tc>
        <w:tc>
          <w:tcPr>
            <w:tcW w:w="1631" w:type="dxa"/>
          </w:tcPr>
          <w:p w14:paraId="2FC742E8" w14:textId="77777777" w:rsidR="00E35486" w:rsidRPr="008E6CB3" w:rsidRDefault="00E35486" w:rsidP="00FA02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14:paraId="0A5E88EA" w14:textId="77777777" w:rsidR="00E35486" w:rsidRPr="008E6CB3" w:rsidRDefault="00E35486" w:rsidP="00FA02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486" w:rsidRPr="008E6CB3" w14:paraId="690269C2" w14:textId="77777777" w:rsidTr="00B22D68">
        <w:trPr>
          <w:jc w:val="center"/>
        </w:trPr>
        <w:tc>
          <w:tcPr>
            <w:tcW w:w="2380" w:type="dxa"/>
          </w:tcPr>
          <w:p w14:paraId="78B3E868" w14:textId="77777777" w:rsidR="00E35486" w:rsidRPr="008E6CB3" w:rsidRDefault="00E35486" w:rsidP="00FA02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lastRenderedPageBreak/>
              <w:t>Малые факультеты, институты, входящие в структуру крупных факультетов</w:t>
            </w:r>
          </w:p>
        </w:tc>
        <w:tc>
          <w:tcPr>
            <w:tcW w:w="2107" w:type="dxa"/>
          </w:tcPr>
          <w:p w14:paraId="28E7D30C" w14:textId="77777777" w:rsidR="00E35486" w:rsidRPr="008E6CB3" w:rsidRDefault="00E35486" w:rsidP="00FA02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</w:tcPr>
          <w:p w14:paraId="6098312C" w14:textId="77777777" w:rsidR="00E35486" w:rsidRPr="008E6CB3" w:rsidRDefault="00E35486" w:rsidP="00FA02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Деканы, заместители деканов по учебной и научной работе</w:t>
            </w:r>
          </w:p>
        </w:tc>
        <w:tc>
          <w:tcPr>
            <w:tcW w:w="1631" w:type="dxa"/>
          </w:tcPr>
          <w:p w14:paraId="49A35F91" w14:textId="77777777" w:rsidR="00E35486" w:rsidRPr="008E6CB3" w:rsidRDefault="00E35486" w:rsidP="00FA02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Другие заместители деканов, руководители институтов, входящих в структуру крупных факультетов</w:t>
            </w:r>
          </w:p>
        </w:tc>
        <w:tc>
          <w:tcPr>
            <w:tcW w:w="1692" w:type="dxa"/>
          </w:tcPr>
          <w:p w14:paraId="1B961DD0" w14:textId="77777777" w:rsidR="00E35486" w:rsidRPr="008E6CB3" w:rsidRDefault="00E35486" w:rsidP="00FA02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486" w:rsidRPr="008E6CB3" w14:paraId="75A694C6" w14:textId="77777777" w:rsidTr="00B22D68">
        <w:trPr>
          <w:trHeight w:val="1092"/>
          <w:jc w:val="center"/>
        </w:trPr>
        <w:tc>
          <w:tcPr>
            <w:tcW w:w="2380" w:type="dxa"/>
          </w:tcPr>
          <w:p w14:paraId="1CA03655" w14:textId="77777777" w:rsidR="00E35486" w:rsidRPr="008E6CB3" w:rsidRDefault="00E35486" w:rsidP="00FA02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Департаменты, школы</w:t>
            </w:r>
          </w:p>
        </w:tc>
        <w:tc>
          <w:tcPr>
            <w:tcW w:w="2107" w:type="dxa"/>
          </w:tcPr>
          <w:p w14:paraId="49512236" w14:textId="77777777" w:rsidR="00E35486" w:rsidRPr="008E6CB3" w:rsidRDefault="00E35486" w:rsidP="00FA02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</w:tcPr>
          <w:p w14:paraId="489A4875" w14:textId="77777777" w:rsidR="00E35486" w:rsidRPr="008E6CB3" w:rsidRDefault="00E35486" w:rsidP="00FA02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Руководители департаментов, школ</w:t>
            </w:r>
          </w:p>
        </w:tc>
        <w:tc>
          <w:tcPr>
            <w:tcW w:w="1631" w:type="dxa"/>
          </w:tcPr>
          <w:p w14:paraId="61DA9E59" w14:textId="77777777" w:rsidR="00E35486" w:rsidRPr="008E6CB3" w:rsidRDefault="00E35486" w:rsidP="00FA02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14:paraId="1AF9A11D" w14:textId="77777777" w:rsidR="00E35486" w:rsidRPr="008E6CB3" w:rsidRDefault="00E35486" w:rsidP="00FA02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 xml:space="preserve">Заместители руководителей департаментов, школ </w:t>
            </w:r>
          </w:p>
        </w:tc>
      </w:tr>
      <w:tr w:rsidR="00E35486" w:rsidRPr="008E6CB3" w14:paraId="0D528929" w14:textId="77777777" w:rsidTr="00B22D68">
        <w:trPr>
          <w:jc w:val="center"/>
        </w:trPr>
        <w:tc>
          <w:tcPr>
            <w:tcW w:w="2380" w:type="dxa"/>
          </w:tcPr>
          <w:p w14:paraId="12A65576" w14:textId="77777777" w:rsidR="00E35486" w:rsidRPr="008E6CB3" w:rsidRDefault="00E35486" w:rsidP="00FA02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Кафедры</w:t>
            </w:r>
          </w:p>
        </w:tc>
        <w:tc>
          <w:tcPr>
            <w:tcW w:w="2107" w:type="dxa"/>
          </w:tcPr>
          <w:p w14:paraId="12294824" w14:textId="77777777" w:rsidR="00E35486" w:rsidRPr="008E6CB3" w:rsidRDefault="00E35486" w:rsidP="00FA02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</w:tcPr>
          <w:p w14:paraId="54C1505D" w14:textId="77777777" w:rsidR="00E35486" w:rsidRPr="008E6CB3" w:rsidRDefault="00E35486" w:rsidP="00FA02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14:paraId="1734DDF9" w14:textId="77777777" w:rsidR="00E35486" w:rsidRPr="008E6CB3" w:rsidRDefault="00E35486" w:rsidP="00FA02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14:paraId="6234594B" w14:textId="77777777" w:rsidR="00E35486" w:rsidRPr="008E6CB3" w:rsidRDefault="00E35486" w:rsidP="00FA02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</w:tr>
      <w:tr w:rsidR="00E35486" w:rsidRPr="008E6CB3" w14:paraId="2B92B253" w14:textId="77777777" w:rsidTr="00B22D68">
        <w:trPr>
          <w:jc w:val="center"/>
        </w:trPr>
        <w:tc>
          <w:tcPr>
            <w:tcW w:w="2380" w:type="dxa"/>
          </w:tcPr>
          <w:p w14:paraId="3264A77D" w14:textId="77777777" w:rsidR="00E35486" w:rsidRPr="008E6CB3" w:rsidRDefault="00E35486" w:rsidP="00FA02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 xml:space="preserve">Образовательные программы с численностью студентов более 200 человек </w:t>
            </w:r>
          </w:p>
        </w:tc>
        <w:tc>
          <w:tcPr>
            <w:tcW w:w="2107" w:type="dxa"/>
          </w:tcPr>
          <w:p w14:paraId="5A7A25B9" w14:textId="77777777" w:rsidR="00E35486" w:rsidRPr="008E6CB3" w:rsidRDefault="00E35486" w:rsidP="00FA02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Преподаватели, являющиеся академическими руководителями</w:t>
            </w:r>
          </w:p>
        </w:tc>
        <w:tc>
          <w:tcPr>
            <w:tcW w:w="1764" w:type="dxa"/>
          </w:tcPr>
          <w:p w14:paraId="1B0616B5" w14:textId="77777777" w:rsidR="00E35486" w:rsidRPr="008E6CB3" w:rsidRDefault="00E35486" w:rsidP="00FA02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14:paraId="53A1D1D4" w14:textId="77777777" w:rsidR="00E35486" w:rsidRPr="008E6CB3" w:rsidRDefault="00E35486" w:rsidP="00FA02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14:paraId="01FB9513" w14:textId="77777777" w:rsidR="00E35486" w:rsidRPr="008E6CB3" w:rsidRDefault="00E35486" w:rsidP="00FA02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486" w:rsidRPr="008E6CB3" w14:paraId="27A59732" w14:textId="77777777" w:rsidTr="00B22D68">
        <w:trPr>
          <w:jc w:val="center"/>
        </w:trPr>
        <w:tc>
          <w:tcPr>
            <w:tcW w:w="2380" w:type="dxa"/>
          </w:tcPr>
          <w:p w14:paraId="35CFEB61" w14:textId="77777777" w:rsidR="00E35486" w:rsidRPr="008E6CB3" w:rsidRDefault="00E35486" w:rsidP="00FA02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Образовательные программы с численностью студентов не более 200 человек</w:t>
            </w:r>
          </w:p>
        </w:tc>
        <w:tc>
          <w:tcPr>
            <w:tcW w:w="2107" w:type="dxa"/>
          </w:tcPr>
          <w:p w14:paraId="0485AED3" w14:textId="77777777" w:rsidR="00E35486" w:rsidRPr="008E6CB3" w:rsidRDefault="00E35486" w:rsidP="00FA02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</w:tcPr>
          <w:p w14:paraId="17908C2D" w14:textId="77777777" w:rsidR="00E35486" w:rsidRPr="008E6CB3" w:rsidRDefault="00E35486" w:rsidP="00FA02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Преподаватели, являющиеся академическими руководителями</w:t>
            </w:r>
          </w:p>
        </w:tc>
        <w:tc>
          <w:tcPr>
            <w:tcW w:w="1631" w:type="dxa"/>
          </w:tcPr>
          <w:p w14:paraId="1F5E64AE" w14:textId="77777777" w:rsidR="00E35486" w:rsidRPr="008E6CB3" w:rsidRDefault="00E35486" w:rsidP="00FA02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14:paraId="034921E2" w14:textId="77777777" w:rsidR="00E35486" w:rsidRPr="008E6CB3" w:rsidRDefault="00E35486" w:rsidP="00FA02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486" w:rsidRPr="008E6CB3" w14:paraId="2B7BA087" w14:textId="77777777" w:rsidTr="00B22D68">
        <w:trPr>
          <w:jc w:val="center"/>
        </w:trPr>
        <w:tc>
          <w:tcPr>
            <w:tcW w:w="2380" w:type="dxa"/>
          </w:tcPr>
          <w:p w14:paraId="16A62692" w14:textId="77777777" w:rsidR="00E35486" w:rsidRPr="008E6CB3" w:rsidRDefault="00E35486" w:rsidP="00FA02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Аспирантские школы</w:t>
            </w:r>
          </w:p>
        </w:tc>
        <w:tc>
          <w:tcPr>
            <w:tcW w:w="2107" w:type="dxa"/>
          </w:tcPr>
          <w:p w14:paraId="7F226B81" w14:textId="77777777" w:rsidR="00E35486" w:rsidRPr="008E6CB3" w:rsidRDefault="00E35486" w:rsidP="00FA02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</w:tcPr>
          <w:p w14:paraId="6683241B" w14:textId="77777777" w:rsidR="00E35486" w:rsidRPr="008E6CB3" w:rsidRDefault="00E35486" w:rsidP="00FA02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14:paraId="500CFD8B" w14:textId="77777777" w:rsidR="00E35486" w:rsidRPr="008E6CB3" w:rsidRDefault="00E35486" w:rsidP="00FA02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6CB3">
              <w:rPr>
                <w:rFonts w:ascii="Times New Roman" w:hAnsi="Times New Roman"/>
                <w:sz w:val="20"/>
                <w:szCs w:val="20"/>
              </w:rPr>
              <w:t>Преподаватели, являющиеся академическими директорами</w:t>
            </w:r>
          </w:p>
        </w:tc>
        <w:tc>
          <w:tcPr>
            <w:tcW w:w="1692" w:type="dxa"/>
          </w:tcPr>
          <w:p w14:paraId="1D67A041" w14:textId="77777777" w:rsidR="00E35486" w:rsidRPr="008E6CB3" w:rsidRDefault="00E35486" w:rsidP="00FA02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3C9A869" w14:textId="6869EA32" w:rsidR="00670347" w:rsidRPr="00153AEC" w:rsidRDefault="00895064" w:rsidP="0063672A">
      <w:pPr>
        <w:pStyle w:val="af2"/>
        <w:widowControl w:val="0"/>
        <w:numPr>
          <w:ilvl w:val="1"/>
          <w:numId w:val="8"/>
        </w:numPr>
        <w:tabs>
          <w:tab w:val="left" w:pos="1134"/>
        </w:tabs>
        <w:spacing w:before="240"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3AEC">
        <w:rPr>
          <w:rFonts w:ascii="Times New Roman" w:hAnsi="Times New Roman"/>
          <w:sz w:val="26"/>
          <w:szCs w:val="26"/>
        </w:rPr>
        <w:t>Работникам ППС – членам группы высокого профессионального потенциала (кадрового резерва</w:t>
      </w:r>
      <w:r w:rsidR="00CE0B99" w:rsidRPr="00153AEC">
        <w:rPr>
          <w:rFonts w:ascii="Times New Roman" w:hAnsi="Times New Roman"/>
          <w:sz w:val="26"/>
          <w:szCs w:val="26"/>
        </w:rPr>
        <w:t xml:space="preserve"> научно-педагогических работников</w:t>
      </w:r>
      <w:r w:rsidRPr="00153AEC">
        <w:rPr>
          <w:rFonts w:ascii="Times New Roman" w:hAnsi="Times New Roman"/>
          <w:sz w:val="26"/>
          <w:szCs w:val="26"/>
        </w:rPr>
        <w:t>) с их согласия, а также согласия руководителя Департамента и положительного решения первого проректора планируемый объем учебной нагрузки может быть снижен в соответствии с Положением о группе высокого профессионального потенциала (кадровом резерве</w:t>
      </w:r>
      <w:r w:rsidR="00CE0B99" w:rsidRPr="00153AEC">
        <w:rPr>
          <w:rFonts w:ascii="Times New Roman" w:hAnsi="Times New Roman"/>
          <w:sz w:val="26"/>
          <w:szCs w:val="26"/>
        </w:rPr>
        <w:t xml:space="preserve"> научно-педагогических работников</w:t>
      </w:r>
      <w:r w:rsidRPr="00153AEC">
        <w:rPr>
          <w:rFonts w:ascii="Times New Roman" w:hAnsi="Times New Roman"/>
          <w:sz w:val="26"/>
          <w:szCs w:val="26"/>
        </w:rPr>
        <w:t>) в Национальном исследовательском университете «Высшая школа экономики». Если пребывание преподавателя в кадровом резерве заканчивается до окончания учебного года, то при планировании учебной нагрузки снижение объема рассчитывается только на учебные модули, в течение которых преподаватель будет являться членом группы высокого профессионального потенциала (кадрового резерва).</w:t>
      </w:r>
      <w:r w:rsidRPr="00E44DEA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0A4E92D3" w14:textId="4C84E322" w:rsidR="00670347" w:rsidRPr="00153AEC" w:rsidRDefault="00670347" w:rsidP="0063672A">
      <w:pPr>
        <w:pStyle w:val="af2"/>
        <w:widowControl w:val="0"/>
        <w:numPr>
          <w:ilvl w:val="1"/>
          <w:numId w:val="8"/>
        </w:numPr>
        <w:tabs>
          <w:tab w:val="left" w:pos="1134"/>
        </w:tabs>
        <w:spacing w:before="240"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3AEC">
        <w:rPr>
          <w:rFonts w:ascii="Times New Roman" w:hAnsi="Times New Roman"/>
          <w:sz w:val="26"/>
          <w:szCs w:val="26"/>
        </w:rPr>
        <w:t xml:space="preserve">Проценты сокращения объема учебной нагрузки для </w:t>
      </w:r>
      <w:r w:rsidR="00140AE2" w:rsidRPr="00153AEC">
        <w:rPr>
          <w:rFonts w:ascii="Times New Roman" w:hAnsi="Times New Roman"/>
          <w:sz w:val="26"/>
          <w:szCs w:val="26"/>
        </w:rPr>
        <w:t>работников ППС</w:t>
      </w:r>
      <w:r w:rsidRPr="00153AEC">
        <w:rPr>
          <w:rFonts w:ascii="Times New Roman" w:hAnsi="Times New Roman"/>
          <w:sz w:val="26"/>
          <w:szCs w:val="26"/>
        </w:rPr>
        <w:t xml:space="preserve">, </w:t>
      </w:r>
      <w:r w:rsidR="00033054" w:rsidRPr="00153AEC">
        <w:rPr>
          <w:rFonts w:ascii="Times New Roman" w:hAnsi="Times New Roman"/>
          <w:sz w:val="26"/>
          <w:szCs w:val="26"/>
        </w:rPr>
        <w:t xml:space="preserve">одновременно </w:t>
      </w:r>
      <w:r w:rsidRPr="00153AEC">
        <w:rPr>
          <w:rFonts w:ascii="Times New Roman" w:hAnsi="Times New Roman"/>
          <w:sz w:val="26"/>
          <w:szCs w:val="26"/>
        </w:rPr>
        <w:t xml:space="preserve">относящихся к категориям, указанным в пунктах </w:t>
      </w:r>
      <w:r w:rsidR="005A2370" w:rsidRPr="00153AEC">
        <w:rPr>
          <w:rFonts w:ascii="Times New Roman" w:hAnsi="Times New Roman"/>
          <w:sz w:val="26"/>
          <w:szCs w:val="26"/>
        </w:rPr>
        <w:t>3.</w:t>
      </w:r>
      <w:r w:rsidR="0053236F">
        <w:rPr>
          <w:rFonts w:ascii="Times New Roman" w:hAnsi="Times New Roman"/>
          <w:sz w:val="26"/>
          <w:szCs w:val="26"/>
        </w:rPr>
        <w:t>9</w:t>
      </w:r>
      <w:r w:rsidRPr="00153AEC">
        <w:rPr>
          <w:rFonts w:ascii="Times New Roman" w:hAnsi="Times New Roman"/>
          <w:sz w:val="26"/>
          <w:szCs w:val="26"/>
        </w:rPr>
        <w:t xml:space="preserve"> и </w:t>
      </w:r>
      <w:r w:rsidR="005A2370" w:rsidRPr="00153AEC">
        <w:rPr>
          <w:rFonts w:ascii="Times New Roman" w:hAnsi="Times New Roman"/>
          <w:sz w:val="26"/>
          <w:szCs w:val="26"/>
        </w:rPr>
        <w:t>3.</w:t>
      </w:r>
      <w:r w:rsidR="0053236F">
        <w:rPr>
          <w:rFonts w:ascii="Times New Roman" w:hAnsi="Times New Roman"/>
          <w:sz w:val="26"/>
          <w:szCs w:val="26"/>
        </w:rPr>
        <w:t>10</w:t>
      </w:r>
      <w:r w:rsidRPr="00153AEC">
        <w:rPr>
          <w:rFonts w:ascii="Times New Roman" w:hAnsi="Times New Roman"/>
          <w:sz w:val="26"/>
          <w:szCs w:val="26"/>
        </w:rPr>
        <w:t xml:space="preserve"> настоящих Правил, не суммируются. </w:t>
      </w:r>
      <w:r w:rsidR="00140AE2" w:rsidRPr="00153AEC">
        <w:rPr>
          <w:rFonts w:ascii="Times New Roman" w:hAnsi="Times New Roman"/>
          <w:sz w:val="26"/>
          <w:szCs w:val="26"/>
        </w:rPr>
        <w:t>Работник ППС</w:t>
      </w:r>
      <w:r w:rsidRPr="00153AEC">
        <w:rPr>
          <w:rFonts w:ascii="Times New Roman" w:hAnsi="Times New Roman"/>
          <w:sz w:val="26"/>
          <w:szCs w:val="26"/>
        </w:rPr>
        <w:t xml:space="preserve"> самостоятельно </w:t>
      </w:r>
      <w:r w:rsidR="00B478BC" w:rsidRPr="00B478BC">
        <w:rPr>
          <w:rFonts w:ascii="Times New Roman" w:hAnsi="Times New Roman"/>
          <w:sz w:val="26"/>
          <w:szCs w:val="26"/>
        </w:rPr>
        <w:t xml:space="preserve">определяет </w:t>
      </w:r>
      <w:r w:rsidR="00033054" w:rsidRPr="00153AEC">
        <w:rPr>
          <w:rFonts w:ascii="Times New Roman" w:hAnsi="Times New Roman"/>
          <w:sz w:val="26"/>
          <w:szCs w:val="26"/>
        </w:rPr>
        <w:t xml:space="preserve">основание снижения учебной нагрузки </w:t>
      </w:r>
      <w:r w:rsidR="002F42D6" w:rsidRPr="00153AEC">
        <w:rPr>
          <w:rFonts w:ascii="Times New Roman" w:hAnsi="Times New Roman"/>
          <w:sz w:val="26"/>
          <w:szCs w:val="26"/>
        </w:rPr>
        <w:t xml:space="preserve">и </w:t>
      </w:r>
      <w:r w:rsidRPr="00153AEC">
        <w:rPr>
          <w:rFonts w:ascii="Times New Roman" w:hAnsi="Times New Roman"/>
          <w:sz w:val="26"/>
          <w:szCs w:val="26"/>
        </w:rPr>
        <w:t>направляет служебную записку на имя первого проректора</w:t>
      </w:r>
      <w:r w:rsidR="002F42D6" w:rsidRPr="00153AEC">
        <w:rPr>
          <w:rFonts w:ascii="Times New Roman" w:hAnsi="Times New Roman"/>
          <w:sz w:val="26"/>
          <w:szCs w:val="26"/>
        </w:rPr>
        <w:t xml:space="preserve"> с указанием основания для снижения нагрузки</w:t>
      </w:r>
      <w:r w:rsidRPr="00153AEC">
        <w:rPr>
          <w:rFonts w:ascii="Times New Roman" w:hAnsi="Times New Roman"/>
          <w:sz w:val="26"/>
          <w:szCs w:val="26"/>
        </w:rPr>
        <w:t>. Служебная записка должна быть согласована руководителем Департамента. При положительном решении первого проректора менеджер Департамента фиксирует в АСАВ процент сокращения нагрузки и основание для снижения нагрузки.</w:t>
      </w:r>
    </w:p>
    <w:p w14:paraId="0363517E" w14:textId="5ACF4095" w:rsidR="00670347" w:rsidRPr="00153AEC" w:rsidRDefault="00670347" w:rsidP="0063672A">
      <w:pPr>
        <w:pStyle w:val="af2"/>
        <w:widowControl w:val="0"/>
        <w:numPr>
          <w:ilvl w:val="1"/>
          <w:numId w:val="8"/>
        </w:numPr>
        <w:tabs>
          <w:tab w:val="left" w:pos="1134"/>
        </w:tabs>
        <w:spacing w:before="240"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3AEC">
        <w:rPr>
          <w:rFonts w:ascii="Times New Roman" w:hAnsi="Times New Roman"/>
          <w:sz w:val="26"/>
          <w:szCs w:val="26"/>
        </w:rPr>
        <w:lastRenderedPageBreak/>
        <w:t xml:space="preserve">Для преподавателей, относящихся к категориям, указанным в пунктах </w:t>
      </w:r>
      <w:r w:rsidR="005A2370" w:rsidRPr="00153AEC">
        <w:rPr>
          <w:rFonts w:ascii="Times New Roman" w:hAnsi="Times New Roman"/>
          <w:sz w:val="26"/>
          <w:szCs w:val="26"/>
        </w:rPr>
        <w:t>3.</w:t>
      </w:r>
      <w:r w:rsidR="0053236F">
        <w:rPr>
          <w:rFonts w:ascii="Times New Roman" w:hAnsi="Times New Roman"/>
          <w:sz w:val="26"/>
          <w:szCs w:val="26"/>
        </w:rPr>
        <w:t>9</w:t>
      </w:r>
      <w:r w:rsidR="005A2370" w:rsidRPr="00153AEC">
        <w:rPr>
          <w:rFonts w:ascii="Times New Roman" w:hAnsi="Times New Roman"/>
          <w:sz w:val="26"/>
          <w:szCs w:val="26"/>
        </w:rPr>
        <w:t xml:space="preserve"> </w:t>
      </w:r>
      <w:r w:rsidRPr="00153AEC">
        <w:rPr>
          <w:rFonts w:ascii="Times New Roman" w:hAnsi="Times New Roman"/>
          <w:sz w:val="26"/>
          <w:szCs w:val="26"/>
        </w:rPr>
        <w:t xml:space="preserve">и </w:t>
      </w:r>
      <w:r w:rsidR="005A2370" w:rsidRPr="00153AEC">
        <w:rPr>
          <w:rFonts w:ascii="Times New Roman" w:hAnsi="Times New Roman"/>
          <w:sz w:val="26"/>
          <w:szCs w:val="26"/>
        </w:rPr>
        <w:t>3.</w:t>
      </w:r>
      <w:r w:rsidR="0053236F">
        <w:rPr>
          <w:rFonts w:ascii="Times New Roman" w:hAnsi="Times New Roman"/>
          <w:sz w:val="26"/>
          <w:szCs w:val="26"/>
        </w:rPr>
        <w:t>10</w:t>
      </w:r>
      <w:r w:rsidR="005A2370" w:rsidRPr="00153AEC">
        <w:rPr>
          <w:rFonts w:ascii="Times New Roman" w:hAnsi="Times New Roman"/>
          <w:sz w:val="26"/>
          <w:szCs w:val="26"/>
        </w:rPr>
        <w:t xml:space="preserve"> </w:t>
      </w:r>
      <w:r w:rsidRPr="00153AEC">
        <w:rPr>
          <w:rFonts w:ascii="Times New Roman" w:hAnsi="Times New Roman"/>
          <w:sz w:val="26"/>
          <w:szCs w:val="26"/>
        </w:rPr>
        <w:t xml:space="preserve">настоящих Правил, согласившихся на сокращение объема планируемой учебной нагрузки, не изменяется верхний предел, установленный в пункте </w:t>
      </w:r>
      <w:r w:rsidR="005D2E59" w:rsidRPr="00153AEC">
        <w:rPr>
          <w:rFonts w:ascii="Times New Roman" w:hAnsi="Times New Roman"/>
          <w:sz w:val="26"/>
          <w:szCs w:val="26"/>
        </w:rPr>
        <w:t>3.2</w:t>
      </w:r>
      <w:r w:rsidRPr="00153AEC">
        <w:rPr>
          <w:rFonts w:ascii="Times New Roman" w:hAnsi="Times New Roman"/>
          <w:sz w:val="26"/>
          <w:szCs w:val="26"/>
        </w:rPr>
        <w:t xml:space="preserve"> настоящих Правил.</w:t>
      </w:r>
    </w:p>
    <w:p w14:paraId="143A0207" w14:textId="4DCF644E" w:rsidR="005A2370" w:rsidRPr="00153AEC" w:rsidRDefault="005A2370" w:rsidP="005A2370">
      <w:pPr>
        <w:pStyle w:val="af2"/>
        <w:widowControl w:val="0"/>
        <w:numPr>
          <w:ilvl w:val="1"/>
          <w:numId w:val="8"/>
        </w:numPr>
        <w:tabs>
          <w:tab w:val="left" w:pos="1134"/>
        </w:tabs>
        <w:spacing w:before="240"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3AEC">
        <w:rPr>
          <w:rFonts w:ascii="Times New Roman" w:hAnsi="Times New Roman"/>
          <w:sz w:val="26"/>
          <w:szCs w:val="26"/>
        </w:rPr>
        <w:t>Работникам ППС, являющимся авторами-разработчиками массового открытого онлайн-курса</w:t>
      </w:r>
      <w:r w:rsidR="004E3E1D">
        <w:rPr>
          <w:rFonts w:ascii="Times New Roman" w:hAnsi="Times New Roman"/>
          <w:sz w:val="26"/>
          <w:szCs w:val="26"/>
        </w:rPr>
        <w:t xml:space="preserve"> (далее - МООК)</w:t>
      </w:r>
      <w:r w:rsidRPr="00153AEC">
        <w:rPr>
          <w:rFonts w:ascii="Times New Roman" w:hAnsi="Times New Roman"/>
          <w:sz w:val="26"/>
          <w:szCs w:val="26"/>
        </w:rPr>
        <w:t xml:space="preserve">, на основании служебной записки руководителя </w:t>
      </w:r>
      <w:r w:rsidR="00153AEC">
        <w:rPr>
          <w:rFonts w:ascii="Times New Roman" w:hAnsi="Times New Roman"/>
          <w:sz w:val="26"/>
          <w:szCs w:val="26"/>
        </w:rPr>
        <w:t>Д</w:t>
      </w:r>
      <w:r w:rsidRPr="00153AEC">
        <w:rPr>
          <w:rFonts w:ascii="Times New Roman" w:hAnsi="Times New Roman"/>
          <w:sz w:val="26"/>
          <w:szCs w:val="26"/>
        </w:rPr>
        <w:t>епартамента на имя первого проректора планируемый объем учебной нагрузки однократно</w:t>
      </w:r>
      <w:r w:rsidRPr="00153AEC">
        <w:rPr>
          <w:rStyle w:val="a6"/>
          <w:rFonts w:ascii="Times New Roman" w:hAnsi="Times New Roman"/>
          <w:sz w:val="26"/>
          <w:szCs w:val="26"/>
        </w:rPr>
        <w:footnoteReference w:id="5"/>
      </w:r>
      <w:r w:rsidRPr="00153AEC">
        <w:rPr>
          <w:rFonts w:ascii="Times New Roman" w:hAnsi="Times New Roman"/>
          <w:sz w:val="26"/>
          <w:szCs w:val="26"/>
        </w:rPr>
        <w:t xml:space="preserve"> может быть снижен на 15%</w:t>
      </w:r>
      <w:r w:rsidR="00D03A3C">
        <w:rPr>
          <w:rFonts w:ascii="Times New Roman" w:hAnsi="Times New Roman"/>
          <w:sz w:val="26"/>
          <w:szCs w:val="26"/>
        </w:rPr>
        <w:t xml:space="preserve"> как компенсация за повышенный объем методической работы, которая проводится в ходе разработки и создания </w:t>
      </w:r>
      <w:r w:rsidR="004E3E1D">
        <w:rPr>
          <w:rFonts w:ascii="Times New Roman" w:hAnsi="Times New Roman"/>
          <w:sz w:val="26"/>
          <w:szCs w:val="26"/>
        </w:rPr>
        <w:t>МООК</w:t>
      </w:r>
      <w:r w:rsidRPr="00153AEC">
        <w:rPr>
          <w:rFonts w:ascii="Times New Roman" w:hAnsi="Times New Roman"/>
          <w:sz w:val="26"/>
          <w:szCs w:val="26"/>
        </w:rPr>
        <w:t xml:space="preserve">. </w:t>
      </w:r>
    </w:p>
    <w:p w14:paraId="106C8350" w14:textId="79A0D433" w:rsidR="00205BE6" w:rsidRDefault="005A2370" w:rsidP="00153AEC">
      <w:pPr>
        <w:pStyle w:val="af2"/>
        <w:widowControl w:val="0"/>
        <w:numPr>
          <w:ilvl w:val="1"/>
          <w:numId w:val="8"/>
        </w:numPr>
        <w:tabs>
          <w:tab w:val="left" w:pos="1134"/>
        </w:tabs>
        <w:spacing w:before="240"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53AEC">
        <w:rPr>
          <w:rFonts w:ascii="Times New Roman" w:hAnsi="Times New Roman"/>
          <w:sz w:val="26"/>
          <w:szCs w:val="26"/>
        </w:rPr>
        <w:t>Работникам ППС, сопровождающим</w:t>
      </w:r>
      <w:r w:rsidR="004E3E1D">
        <w:rPr>
          <w:rStyle w:val="a6"/>
          <w:rFonts w:ascii="Times New Roman" w:hAnsi="Times New Roman"/>
          <w:sz w:val="26"/>
          <w:szCs w:val="26"/>
        </w:rPr>
        <w:footnoteReference w:id="6"/>
      </w:r>
      <w:r w:rsidRPr="00153AEC">
        <w:rPr>
          <w:rFonts w:ascii="Times New Roman" w:hAnsi="Times New Roman"/>
          <w:sz w:val="26"/>
          <w:szCs w:val="26"/>
        </w:rPr>
        <w:t xml:space="preserve"> обучение </w:t>
      </w:r>
      <w:r w:rsidR="00FD558A">
        <w:rPr>
          <w:rFonts w:ascii="Times New Roman" w:hAnsi="Times New Roman"/>
          <w:sz w:val="26"/>
          <w:szCs w:val="26"/>
        </w:rPr>
        <w:t xml:space="preserve">на </w:t>
      </w:r>
      <w:r w:rsidR="004E3E1D">
        <w:rPr>
          <w:rFonts w:ascii="Times New Roman" w:hAnsi="Times New Roman"/>
          <w:sz w:val="26"/>
          <w:szCs w:val="26"/>
        </w:rPr>
        <w:t>МООК</w:t>
      </w:r>
      <w:r w:rsidRPr="00153AEC">
        <w:rPr>
          <w:rFonts w:ascii="Times New Roman" w:hAnsi="Times New Roman"/>
          <w:sz w:val="26"/>
          <w:szCs w:val="26"/>
        </w:rPr>
        <w:t xml:space="preserve"> университета, </w:t>
      </w:r>
      <w:r w:rsidR="00FD558A">
        <w:rPr>
          <w:rFonts w:ascii="Times New Roman" w:hAnsi="Times New Roman"/>
          <w:sz w:val="26"/>
          <w:szCs w:val="26"/>
        </w:rPr>
        <w:t xml:space="preserve">ориентированных в основном на внешних  </w:t>
      </w:r>
      <w:r w:rsidR="00FD558A" w:rsidRPr="00153AEC">
        <w:rPr>
          <w:rFonts w:ascii="Times New Roman" w:hAnsi="Times New Roman"/>
          <w:sz w:val="26"/>
          <w:szCs w:val="26"/>
        </w:rPr>
        <w:t>слушателе</w:t>
      </w:r>
      <w:r w:rsidR="00FD558A">
        <w:rPr>
          <w:rFonts w:ascii="Times New Roman" w:hAnsi="Times New Roman"/>
          <w:sz w:val="26"/>
          <w:szCs w:val="26"/>
        </w:rPr>
        <w:t xml:space="preserve">й с контингентом более </w:t>
      </w:r>
      <w:r w:rsidR="004E3E1D">
        <w:rPr>
          <w:rFonts w:ascii="Times New Roman" w:hAnsi="Times New Roman"/>
          <w:sz w:val="26"/>
          <w:szCs w:val="26"/>
        </w:rPr>
        <w:t>трех</w:t>
      </w:r>
      <w:r w:rsidR="005C3286">
        <w:rPr>
          <w:rFonts w:ascii="Times New Roman" w:hAnsi="Times New Roman"/>
          <w:sz w:val="26"/>
          <w:szCs w:val="26"/>
        </w:rPr>
        <w:t>сот человек</w:t>
      </w:r>
      <w:r w:rsidR="00FD558A" w:rsidRPr="00153AEC">
        <w:rPr>
          <w:rFonts w:ascii="Times New Roman" w:hAnsi="Times New Roman"/>
          <w:sz w:val="26"/>
          <w:szCs w:val="26"/>
        </w:rPr>
        <w:t xml:space="preserve"> </w:t>
      </w:r>
      <w:r w:rsidRPr="00153AEC">
        <w:rPr>
          <w:rFonts w:ascii="Times New Roman" w:hAnsi="Times New Roman"/>
          <w:sz w:val="26"/>
          <w:szCs w:val="26"/>
        </w:rPr>
        <w:t>на основании служебной записки руководителя департамента на имя первого проректора планируемый объем учебной нагрузки может быть снижен на 8% для каждого сопровождаемого онлайн-курса</w:t>
      </w:r>
      <w:r w:rsidR="00840FAC">
        <w:rPr>
          <w:rFonts w:ascii="Times New Roman" w:hAnsi="Times New Roman"/>
          <w:sz w:val="26"/>
          <w:szCs w:val="26"/>
        </w:rPr>
        <w:t xml:space="preserve"> как компенсация </w:t>
      </w:r>
      <w:r w:rsidR="001419B4">
        <w:rPr>
          <w:rFonts w:ascii="Times New Roman" w:hAnsi="Times New Roman"/>
          <w:sz w:val="26"/>
          <w:szCs w:val="26"/>
        </w:rPr>
        <w:t>за повышенный объем методической работы</w:t>
      </w:r>
      <w:r w:rsidR="00981262">
        <w:rPr>
          <w:rFonts w:ascii="Times New Roman" w:hAnsi="Times New Roman"/>
          <w:sz w:val="26"/>
          <w:szCs w:val="26"/>
        </w:rPr>
        <w:t>,</w:t>
      </w:r>
      <w:r w:rsidR="00DC721B" w:rsidRPr="00DC721B">
        <w:rPr>
          <w:rFonts w:ascii="Times New Roman" w:hAnsi="Times New Roman"/>
          <w:sz w:val="26"/>
          <w:szCs w:val="26"/>
        </w:rPr>
        <w:t xml:space="preserve"> </w:t>
      </w:r>
      <w:r w:rsidR="00DC721B">
        <w:rPr>
          <w:rFonts w:ascii="Times New Roman" w:hAnsi="Times New Roman"/>
          <w:sz w:val="26"/>
          <w:szCs w:val="26"/>
        </w:rPr>
        <w:t>которая проводится в ходе сопровождени</w:t>
      </w:r>
      <w:r w:rsidR="00FD558A">
        <w:rPr>
          <w:rFonts w:ascii="Times New Roman" w:hAnsi="Times New Roman"/>
          <w:sz w:val="26"/>
          <w:szCs w:val="26"/>
        </w:rPr>
        <w:t>я</w:t>
      </w:r>
      <w:r w:rsidR="00DC721B">
        <w:rPr>
          <w:rFonts w:ascii="Times New Roman" w:hAnsi="Times New Roman"/>
          <w:sz w:val="26"/>
          <w:szCs w:val="26"/>
        </w:rPr>
        <w:t xml:space="preserve"> </w:t>
      </w:r>
      <w:r w:rsidR="004E3E1D">
        <w:rPr>
          <w:rFonts w:ascii="Times New Roman" w:hAnsi="Times New Roman"/>
          <w:sz w:val="26"/>
          <w:szCs w:val="26"/>
        </w:rPr>
        <w:t>МООК</w:t>
      </w:r>
      <w:r w:rsidRPr="00153AEC">
        <w:rPr>
          <w:rFonts w:ascii="Times New Roman" w:hAnsi="Times New Roman"/>
          <w:sz w:val="26"/>
          <w:szCs w:val="26"/>
        </w:rPr>
        <w:t>.</w:t>
      </w:r>
      <w:proofErr w:type="gramEnd"/>
    </w:p>
    <w:p w14:paraId="2DF65374" w14:textId="3B6ABC49" w:rsidR="001B5ACF" w:rsidRDefault="00205BE6" w:rsidP="00153AEC">
      <w:pPr>
        <w:pStyle w:val="af2"/>
        <w:widowControl w:val="0"/>
        <w:numPr>
          <w:ilvl w:val="1"/>
          <w:numId w:val="8"/>
        </w:numPr>
        <w:tabs>
          <w:tab w:val="left" w:pos="1134"/>
        </w:tabs>
        <w:spacing w:before="240"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3AEC">
        <w:rPr>
          <w:rFonts w:ascii="Times New Roman" w:hAnsi="Times New Roman"/>
          <w:sz w:val="26"/>
          <w:szCs w:val="26"/>
        </w:rPr>
        <w:t>В случае если</w:t>
      </w:r>
      <w:r w:rsidR="00983721">
        <w:rPr>
          <w:rFonts w:ascii="Times New Roman" w:hAnsi="Times New Roman"/>
          <w:sz w:val="26"/>
          <w:szCs w:val="26"/>
        </w:rPr>
        <w:t xml:space="preserve"> у работника ППС</w:t>
      </w:r>
      <w:r w:rsidRPr="00153AEC">
        <w:rPr>
          <w:rFonts w:ascii="Times New Roman" w:hAnsi="Times New Roman"/>
          <w:sz w:val="26"/>
          <w:szCs w:val="26"/>
        </w:rPr>
        <w:t xml:space="preserve"> </w:t>
      </w:r>
      <w:r w:rsidR="00983721">
        <w:rPr>
          <w:rFonts w:ascii="Times New Roman" w:hAnsi="Times New Roman"/>
          <w:sz w:val="26"/>
          <w:szCs w:val="26"/>
        </w:rPr>
        <w:t xml:space="preserve">учебная </w:t>
      </w:r>
      <w:r w:rsidRPr="00153AEC">
        <w:rPr>
          <w:rFonts w:ascii="Times New Roman" w:hAnsi="Times New Roman"/>
          <w:sz w:val="26"/>
          <w:szCs w:val="26"/>
        </w:rPr>
        <w:t xml:space="preserve">нагрузка </w:t>
      </w:r>
      <w:r w:rsidR="00980A76">
        <w:rPr>
          <w:rFonts w:ascii="Times New Roman" w:hAnsi="Times New Roman"/>
          <w:sz w:val="26"/>
          <w:szCs w:val="26"/>
        </w:rPr>
        <w:t xml:space="preserve">составляет </w:t>
      </w:r>
      <w:r w:rsidRPr="00153AEC">
        <w:rPr>
          <w:rFonts w:ascii="Times New Roman" w:hAnsi="Times New Roman"/>
          <w:sz w:val="26"/>
          <w:szCs w:val="26"/>
        </w:rPr>
        <w:t xml:space="preserve">менее среднего объема, определенного в пункте 3.2 настоящих Правил, ему должен быть установлен режим неполного рабочего времени (в порядке, предусмотренном трудовым законодательством), соответствующий фактически выполняемой нагрузке. Данное правило не распространяется на преподавателей со статусом «профессор-исследователь», «доцент-исследователь», «ординарный профессор», </w:t>
      </w:r>
      <w:r w:rsidR="00980A76">
        <w:rPr>
          <w:rFonts w:ascii="Times New Roman" w:hAnsi="Times New Roman"/>
          <w:sz w:val="26"/>
          <w:szCs w:val="26"/>
        </w:rPr>
        <w:t>«</w:t>
      </w:r>
      <w:r w:rsidRPr="00153AEC">
        <w:rPr>
          <w:rFonts w:ascii="Times New Roman" w:hAnsi="Times New Roman"/>
          <w:sz w:val="26"/>
          <w:szCs w:val="26"/>
        </w:rPr>
        <w:t xml:space="preserve">заслуженный профессор ВШЭ», ППС, привлекаемых по процедурам международного </w:t>
      </w:r>
      <w:proofErr w:type="spellStart"/>
      <w:r w:rsidRPr="00153AEC">
        <w:rPr>
          <w:rFonts w:ascii="Times New Roman" w:hAnsi="Times New Roman"/>
          <w:sz w:val="26"/>
          <w:szCs w:val="26"/>
        </w:rPr>
        <w:t>рекрутинга</w:t>
      </w:r>
      <w:proofErr w:type="spellEnd"/>
      <w:r w:rsidR="00981262">
        <w:rPr>
          <w:rFonts w:ascii="Times New Roman" w:hAnsi="Times New Roman"/>
          <w:sz w:val="26"/>
          <w:szCs w:val="26"/>
        </w:rPr>
        <w:t>,</w:t>
      </w:r>
      <w:r w:rsidRPr="00153AEC">
        <w:rPr>
          <w:rFonts w:ascii="Times New Roman" w:hAnsi="Times New Roman"/>
          <w:sz w:val="26"/>
          <w:szCs w:val="26"/>
        </w:rPr>
        <w:t xml:space="preserve"> и иных работников, имеющих право </w:t>
      </w:r>
      <w:r w:rsidR="00983721">
        <w:rPr>
          <w:rFonts w:ascii="Times New Roman" w:hAnsi="Times New Roman"/>
          <w:sz w:val="26"/>
          <w:szCs w:val="26"/>
        </w:rPr>
        <w:t xml:space="preserve">в соответствии с законодательством Российской Федерации и локальными нормативными актами НИУ ВШЭ </w:t>
      </w:r>
      <w:r w:rsidRPr="00153AEC">
        <w:rPr>
          <w:rFonts w:ascii="Times New Roman" w:hAnsi="Times New Roman"/>
          <w:sz w:val="26"/>
          <w:szCs w:val="26"/>
        </w:rPr>
        <w:t>на сокращенную учебную нагрузку</w:t>
      </w:r>
      <w:r w:rsidR="00D03A3C">
        <w:rPr>
          <w:rStyle w:val="a6"/>
          <w:rFonts w:ascii="Times New Roman" w:hAnsi="Times New Roman"/>
          <w:sz w:val="26"/>
          <w:szCs w:val="26"/>
        </w:rPr>
        <w:footnoteReference w:id="7"/>
      </w:r>
      <w:r w:rsidRPr="00153AEC">
        <w:rPr>
          <w:rFonts w:ascii="Times New Roman" w:hAnsi="Times New Roman"/>
          <w:sz w:val="26"/>
          <w:szCs w:val="26"/>
        </w:rPr>
        <w:t>.</w:t>
      </w:r>
      <w:r w:rsidR="00980A76">
        <w:rPr>
          <w:rFonts w:ascii="Times New Roman" w:hAnsi="Times New Roman"/>
          <w:sz w:val="26"/>
          <w:szCs w:val="26"/>
        </w:rPr>
        <w:t xml:space="preserve"> </w:t>
      </w:r>
    </w:p>
    <w:p w14:paraId="5DEC563E" w14:textId="77777777" w:rsidR="00205BE6" w:rsidRPr="00153AEC" w:rsidRDefault="00205BE6" w:rsidP="00153AEC">
      <w:pPr>
        <w:pStyle w:val="af2"/>
        <w:widowControl w:val="0"/>
        <w:tabs>
          <w:tab w:val="left" w:pos="1134"/>
        </w:tabs>
        <w:spacing w:before="240" w:after="0"/>
        <w:ind w:left="709"/>
        <w:jc w:val="both"/>
        <w:rPr>
          <w:rFonts w:ascii="Times New Roman" w:hAnsi="Times New Roman"/>
          <w:sz w:val="26"/>
          <w:szCs w:val="26"/>
        </w:rPr>
      </w:pPr>
    </w:p>
    <w:p w14:paraId="4EB55ED7" w14:textId="77777777" w:rsidR="002E760B" w:rsidRPr="00153AEC" w:rsidRDefault="002E760B" w:rsidP="00980A76">
      <w:pPr>
        <w:pStyle w:val="af2"/>
        <w:widowControl w:val="0"/>
        <w:numPr>
          <w:ilvl w:val="0"/>
          <w:numId w:val="8"/>
        </w:numPr>
        <w:tabs>
          <w:tab w:val="left" w:pos="1134"/>
        </w:tabs>
        <w:spacing w:after="0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153AEC">
        <w:rPr>
          <w:rFonts w:ascii="Times New Roman" w:hAnsi="Times New Roman"/>
          <w:b/>
          <w:sz w:val="26"/>
          <w:szCs w:val="26"/>
        </w:rPr>
        <w:t>Особенности планирования и учета объема учебной работы</w:t>
      </w:r>
      <w:r w:rsidR="00DB6EE0" w:rsidRPr="00153AEC">
        <w:rPr>
          <w:sz w:val="26"/>
          <w:szCs w:val="26"/>
        </w:rPr>
        <w:t xml:space="preserve"> </w:t>
      </w:r>
      <w:r w:rsidR="00DB6EE0" w:rsidRPr="00153AEC">
        <w:rPr>
          <w:rFonts w:ascii="Times New Roman" w:hAnsi="Times New Roman"/>
          <w:b/>
          <w:sz w:val="26"/>
          <w:szCs w:val="26"/>
        </w:rPr>
        <w:t>преподавателей, ведущих Дисциплины из категории «Иностранный язык»</w:t>
      </w:r>
    </w:p>
    <w:p w14:paraId="4A83AD11" w14:textId="73DC8B5B" w:rsidR="00DB6EE0" w:rsidRPr="00473B3B" w:rsidRDefault="00647FED" w:rsidP="00473B3B">
      <w:pPr>
        <w:pStyle w:val="af2"/>
        <w:widowControl w:val="0"/>
        <w:numPr>
          <w:ilvl w:val="1"/>
          <w:numId w:val="8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3B3B">
        <w:rPr>
          <w:rFonts w:ascii="Times New Roman" w:hAnsi="Times New Roman"/>
          <w:sz w:val="26"/>
          <w:szCs w:val="26"/>
        </w:rPr>
        <w:t xml:space="preserve">При планировании </w:t>
      </w:r>
      <w:r w:rsidR="00610074" w:rsidRPr="00473B3B">
        <w:rPr>
          <w:rFonts w:ascii="Times New Roman" w:hAnsi="Times New Roman"/>
          <w:sz w:val="26"/>
          <w:szCs w:val="26"/>
        </w:rPr>
        <w:t xml:space="preserve">учебной </w:t>
      </w:r>
      <w:r w:rsidRPr="00473B3B">
        <w:rPr>
          <w:rFonts w:ascii="Times New Roman" w:hAnsi="Times New Roman"/>
          <w:sz w:val="26"/>
          <w:szCs w:val="26"/>
        </w:rPr>
        <w:t>нагрузки преподавателей</w:t>
      </w:r>
      <w:r w:rsidR="00977F56" w:rsidRPr="00473B3B">
        <w:rPr>
          <w:rFonts w:ascii="Times New Roman" w:hAnsi="Times New Roman"/>
          <w:sz w:val="26"/>
          <w:szCs w:val="26"/>
        </w:rPr>
        <w:t xml:space="preserve">, ведущих </w:t>
      </w:r>
      <w:r w:rsidR="0054088E" w:rsidRPr="00473B3B">
        <w:rPr>
          <w:rFonts w:ascii="Times New Roman" w:hAnsi="Times New Roman"/>
          <w:sz w:val="26"/>
          <w:szCs w:val="26"/>
        </w:rPr>
        <w:t xml:space="preserve">Дисциплины </w:t>
      </w:r>
      <w:r w:rsidR="00977F56" w:rsidRPr="00473B3B">
        <w:rPr>
          <w:rFonts w:ascii="Times New Roman" w:hAnsi="Times New Roman"/>
          <w:sz w:val="26"/>
          <w:szCs w:val="26"/>
        </w:rPr>
        <w:t>из категории «Иностранный язык», на</w:t>
      </w:r>
      <w:r w:rsidRPr="00473B3B">
        <w:rPr>
          <w:rFonts w:ascii="Times New Roman" w:hAnsi="Times New Roman"/>
          <w:sz w:val="26"/>
          <w:szCs w:val="26"/>
        </w:rPr>
        <w:t>грузка</w:t>
      </w:r>
      <w:r w:rsidR="008F3401" w:rsidRPr="00473B3B">
        <w:rPr>
          <w:rFonts w:ascii="Times New Roman" w:hAnsi="Times New Roman"/>
          <w:sz w:val="26"/>
          <w:szCs w:val="26"/>
        </w:rPr>
        <w:t xml:space="preserve"> по этим дисциплинам </w:t>
      </w:r>
      <w:r w:rsidR="00977F56" w:rsidRPr="00473B3B">
        <w:rPr>
          <w:rFonts w:ascii="Times New Roman" w:hAnsi="Times New Roman"/>
          <w:sz w:val="26"/>
          <w:szCs w:val="26"/>
        </w:rPr>
        <w:t xml:space="preserve">планируется </w:t>
      </w:r>
      <w:r w:rsidR="008F3401" w:rsidRPr="00473B3B">
        <w:rPr>
          <w:rFonts w:ascii="Times New Roman" w:hAnsi="Times New Roman"/>
          <w:sz w:val="26"/>
          <w:szCs w:val="26"/>
        </w:rPr>
        <w:t xml:space="preserve">с повышающим </w:t>
      </w:r>
      <w:r w:rsidR="00972FDF" w:rsidRPr="00473B3B">
        <w:rPr>
          <w:rFonts w:ascii="Times New Roman" w:hAnsi="Times New Roman"/>
          <w:sz w:val="26"/>
          <w:szCs w:val="26"/>
        </w:rPr>
        <w:t xml:space="preserve">коэффициентом </w:t>
      </w:r>
      <w:r w:rsidR="0072706A" w:rsidRPr="00473B3B">
        <w:rPr>
          <w:rFonts w:ascii="Times New Roman" w:hAnsi="Times New Roman"/>
          <w:sz w:val="26"/>
          <w:szCs w:val="26"/>
        </w:rPr>
        <w:t>1,</w:t>
      </w:r>
      <w:r w:rsidR="008F3401" w:rsidRPr="00473B3B">
        <w:rPr>
          <w:rFonts w:ascii="Times New Roman" w:hAnsi="Times New Roman"/>
          <w:sz w:val="26"/>
          <w:szCs w:val="26"/>
        </w:rPr>
        <w:t xml:space="preserve">15. </w:t>
      </w:r>
      <w:r w:rsidR="00480603" w:rsidRPr="00473B3B">
        <w:rPr>
          <w:rFonts w:ascii="Times New Roman" w:hAnsi="Times New Roman"/>
          <w:sz w:val="26"/>
          <w:szCs w:val="26"/>
        </w:rPr>
        <w:t xml:space="preserve">Дисциплина может быть отнесена к категории «Иностранный язык», если </w:t>
      </w:r>
      <w:r w:rsidR="00726B97" w:rsidRPr="00473B3B">
        <w:rPr>
          <w:rFonts w:ascii="Times New Roman" w:hAnsi="Times New Roman"/>
          <w:sz w:val="26"/>
          <w:szCs w:val="26"/>
        </w:rPr>
        <w:t xml:space="preserve">она нацелена на освоение языка, не являющегося для большинства обучающихся родным, </w:t>
      </w:r>
      <w:r w:rsidR="00046764" w:rsidRPr="00473B3B">
        <w:rPr>
          <w:rFonts w:ascii="Times New Roman" w:hAnsi="Times New Roman"/>
          <w:sz w:val="26"/>
          <w:szCs w:val="26"/>
        </w:rPr>
        <w:t xml:space="preserve">не имеет лекционной части, </w:t>
      </w:r>
      <w:r w:rsidR="00726B97" w:rsidRPr="00473B3B">
        <w:rPr>
          <w:rFonts w:ascii="Times New Roman" w:hAnsi="Times New Roman"/>
          <w:sz w:val="26"/>
          <w:szCs w:val="26"/>
        </w:rPr>
        <w:t xml:space="preserve">а </w:t>
      </w:r>
      <w:proofErr w:type="gramStart"/>
      <w:r w:rsidR="00726B97" w:rsidRPr="00473B3B">
        <w:rPr>
          <w:rFonts w:ascii="Times New Roman" w:hAnsi="Times New Roman"/>
          <w:sz w:val="26"/>
          <w:szCs w:val="26"/>
        </w:rPr>
        <w:t>также</w:t>
      </w:r>
      <w:proofErr w:type="gramEnd"/>
      <w:r w:rsidR="00726B97" w:rsidRPr="00473B3B">
        <w:rPr>
          <w:rFonts w:ascii="Times New Roman" w:hAnsi="Times New Roman"/>
          <w:sz w:val="26"/>
          <w:szCs w:val="26"/>
        </w:rPr>
        <w:t xml:space="preserve"> если методика обучения </w:t>
      </w:r>
      <w:r w:rsidR="00046764" w:rsidRPr="00473B3B">
        <w:rPr>
          <w:rFonts w:ascii="Times New Roman" w:hAnsi="Times New Roman"/>
          <w:sz w:val="26"/>
          <w:szCs w:val="26"/>
        </w:rPr>
        <w:t xml:space="preserve">построена преимущественно на индивидуальной </w:t>
      </w:r>
      <w:r w:rsidR="00046764" w:rsidRPr="00473B3B">
        <w:rPr>
          <w:rFonts w:ascii="Times New Roman" w:hAnsi="Times New Roman"/>
          <w:sz w:val="26"/>
          <w:szCs w:val="26"/>
        </w:rPr>
        <w:lastRenderedPageBreak/>
        <w:t>работе или работе студентов в малых группах и проверке большого количества письменных или аудио</w:t>
      </w:r>
      <w:r w:rsidR="00EF2438" w:rsidRPr="00473B3B">
        <w:rPr>
          <w:rFonts w:ascii="Times New Roman" w:hAnsi="Times New Roman"/>
          <w:sz w:val="26"/>
          <w:szCs w:val="26"/>
        </w:rPr>
        <w:t>-работ студентов.</w:t>
      </w:r>
      <w:r w:rsidR="00473B3B">
        <w:rPr>
          <w:rFonts w:ascii="Times New Roman" w:hAnsi="Times New Roman"/>
          <w:sz w:val="26"/>
          <w:szCs w:val="26"/>
        </w:rPr>
        <w:t xml:space="preserve"> К дисциплинам, отнесенным к категории «Иностранный язык» относятся дисциплины предметной области «Русский как иностранный».</w:t>
      </w:r>
    </w:p>
    <w:p w14:paraId="389333B4" w14:textId="77777777" w:rsidR="00DB6EE0" w:rsidRPr="00473B3B" w:rsidRDefault="00BB0FF6" w:rsidP="00473B3B">
      <w:pPr>
        <w:pStyle w:val="af2"/>
        <w:widowControl w:val="0"/>
        <w:numPr>
          <w:ilvl w:val="1"/>
          <w:numId w:val="8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3B3B">
        <w:rPr>
          <w:rFonts w:ascii="Times New Roman" w:hAnsi="Times New Roman"/>
          <w:sz w:val="26"/>
          <w:szCs w:val="26"/>
        </w:rPr>
        <w:t xml:space="preserve"> Решение об отнесении Дисциплины к категории «Иностранный язык» принимает комиссия по образовательным программам ученого совета НИУ ВШЭ</w:t>
      </w:r>
      <w:r w:rsidR="000C0D9F" w:rsidRPr="00473B3B">
        <w:rPr>
          <w:rFonts w:ascii="Times New Roman" w:hAnsi="Times New Roman"/>
          <w:sz w:val="26"/>
          <w:szCs w:val="26"/>
        </w:rPr>
        <w:t xml:space="preserve"> по представлению руководителя Департамента, реализующего Дисциплину</w:t>
      </w:r>
      <w:r w:rsidRPr="00473B3B">
        <w:rPr>
          <w:rFonts w:ascii="Times New Roman" w:hAnsi="Times New Roman"/>
          <w:sz w:val="26"/>
          <w:szCs w:val="26"/>
        </w:rPr>
        <w:t>.</w:t>
      </w:r>
      <w:r w:rsidR="00726B97" w:rsidRPr="00473B3B">
        <w:rPr>
          <w:rFonts w:ascii="Times New Roman" w:hAnsi="Times New Roman"/>
          <w:sz w:val="26"/>
          <w:szCs w:val="26"/>
        </w:rPr>
        <w:t xml:space="preserve"> </w:t>
      </w:r>
    </w:p>
    <w:p w14:paraId="036A8587" w14:textId="1A1D50B6" w:rsidR="00DB6EE0" w:rsidRPr="00473B3B" w:rsidRDefault="003069B0" w:rsidP="00473B3B">
      <w:pPr>
        <w:pStyle w:val="af2"/>
        <w:widowControl w:val="0"/>
        <w:numPr>
          <w:ilvl w:val="1"/>
          <w:numId w:val="8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3B3B">
        <w:rPr>
          <w:rFonts w:ascii="Times New Roman" w:hAnsi="Times New Roman"/>
          <w:sz w:val="26"/>
          <w:szCs w:val="26"/>
        </w:rPr>
        <w:t xml:space="preserve">Список </w:t>
      </w:r>
      <w:r w:rsidR="00152029" w:rsidRPr="00473B3B">
        <w:rPr>
          <w:rFonts w:ascii="Times New Roman" w:hAnsi="Times New Roman"/>
          <w:sz w:val="26"/>
          <w:szCs w:val="26"/>
        </w:rPr>
        <w:t>Дисциплин</w:t>
      </w:r>
      <w:r w:rsidRPr="00473B3B">
        <w:rPr>
          <w:rFonts w:ascii="Times New Roman" w:hAnsi="Times New Roman"/>
          <w:sz w:val="26"/>
          <w:szCs w:val="26"/>
        </w:rPr>
        <w:t>, относящихся к категории «Иностранный язык», отмечается Дирекцией основных образовательных программ в каталоге дисциплин в АСАВ специальным признаком.</w:t>
      </w:r>
    </w:p>
    <w:p w14:paraId="28914811" w14:textId="77777777" w:rsidR="003A3F3F" w:rsidRPr="00473B3B" w:rsidRDefault="003A3F3F" w:rsidP="00473B3B">
      <w:pPr>
        <w:pStyle w:val="af2"/>
        <w:widowControl w:val="0"/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68866B3D" w14:textId="77777777" w:rsidR="00DB6EE0" w:rsidRPr="00473B3B" w:rsidRDefault="00895064" w:rsidP="00473B3B">
      <w:pPr>
        <w:pStyle w:val="af2"/>
        <w:widowControl w:val="0"/>
        <w:numPr>
          <w:ilvl w:val="0"/>
          <w:numId w:val="8"/>
        </w:numPr>
        <w:tabs>
          <w:tab w:val="left" w:pos="993"/>
          <w:tab w:val="left" w:pos="1134"/>
        </w:tabs>
        <w:spacing w:after="0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473B3B">
        <w:rPr>
          <w:rFonts w:ascii="Times New Roman" w:hAnsi="Times New Roman"/>
          <w:b/>
          <w:sz w:val="26"/>
          <w:szCs w:val="26"/>
        </w:rPr>
        <w:t xml:space="preserve">Изменение запланированной учебной </w:t>
      </w:r>
      <w:r w:rsidR="0019719C" w:rsidRPr="00473B3B">
        <w:rPr>
          <w:rFonts w:ascii="Times New Roman" w:hAnsi="Times New Roman"/>
          <w:b/>
          <w:sz w:val="26"/>
          <w:szCs w:val="26"/>
        </w:rPr>
        <w:t>работы</w:t>
      </w:r>
    </w:p>
    <w:p w14:paraId="73CC8961" w14:textId="678161F3" w:rsidR="003A3F3F" w:rsidRPr="00473B3B" w:rsidRDefault="002B187A" w:rsidP="00473B3B">
      <w:pPr>
        <w:pStyle w:val="af2"/>
        <w:widowControl w:val="0"/>
        <w:numPr>
          <w:ilvl w:val="1"/>
          <w:numId w:val="8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3B3B">
        <w:rPr>
          <w:rFonts w:ascii="Times New Roman" w:hAnsi="Times New Roman"/>
          <w:sz w:val="26"/>
          <w:szCs w:val="26"/>
        </w:rPr>
        <w:t>Не д</w:t>
      </w:r>
      <w:r w:rsidR="00F14B3C" w:rsidRPr="00473B3B">
        <w:rPr>
          <w:rFonts w:ascii="Times New Roman" w:hAnsi="Times New Roman"/>
          <w:sz w:val="26"/>
          <w:szCs w:val="26"/>
        </w:rPr>
        <w:t xml:space="preserve">опускается </w:t>
      </w:r>
      <w:r w:rsidR="004619CA" w:rsidRPr="00473B3B">
        <w:rPr>
          <w:rFonts w:ascii="Times New Roman" w:hAnsi="Times New Roman"/>
          <w:sz w:val="26"/>
          <w:szCs w:val="26"/>
        </w:rPr>
        <w:t>плани</w:t>
      </w:r>
      <w:r w:rsidR="008C1BE3" w:rsidRPr="00473B3B">
        <w:rPr>
          <w:rFonts w:ascii="Times New Roman" w:hAnsi="Times New Roman"/>
          <w:sz w:val="26"/>
          <w:szCs w:val="26"/>
        </w:rPr>
        <w:t xml:space="preserve">рование </w:t>
      </w:r>
      <w:r w:rsidR="002C737E" w:rsidRPr="00473B3B">
        <w:rPr>
          <w:rFonts w:ascii="Times New Roman" w:hAnsi="Times New Roman"/>
          <w:sz w:val="26"/>
          <w:szCs w:val="26"/>
        </w:rPr>
        <w:t xml:space="preserve">учебной нагрузки </w:t>
      </w:r>
      <w:r w:rsidRPr="00473B3B">
        <w:rPr>
          <w:rFonts w:ascii="Times New Roman" w:hAnsi="Times New Roman"/>
          <w:sz w:val="26"/>
          <w:szCs w:val="26"/>
        </w:rPr>
        <w:t>преподавател</w:t>
      </w:r>
      <w:r w:rsidR="00465DE7" w:rsidRPr="00473B3B">
        <w:rPr>
          <w:rFonts w:ascii="Times New Roman" w:hAnsi="Times New Roman"/>
          <w:sz w:val="26"/>
          <w:szCs w:val="26"/>
        </w:rPr>
        <w:t>я</w:t>
      </w:r>
      <w:r w:rsidRPr="00473B3B">
        <w:rPr>
          <w:rFonts w:ascii="Times New Roman" w:hAnsi="Times New Roman"/>
          <w:sz w:val="26"/>
          <w:szCs w:val="26"/>
        </w:rPr>
        <w:t xml:space="preserve"> </w:t>
      </w:r>
      <w:r w:rsidR="004619CA" w:rsidRPr="00473B3B">
        <w:rPr>
          <w:rFonts w:ascii="Times New Roman" w:hAnsi="Times New Roman"/>
          <w:sz w:val="26"/>
          <w:szCs w:val="26"/>
        </w:rPr>
        <w:t>объем</w:t>
      </w:r>
      <w:r w:rsidR="002C737E" w:rsidRPr="00473B3B">
        <w:rPr>
          <w:rFonts w:ascii="Times New Roman" w:hAnsi="Times New Roman"/>
          <w:sz w:val="26"/>
          <w:szCs w:val="26"/>
        </w:rPr>
        <w:t>ом</w:t>
      </w:r>
      <w:r w:rsidR="004619CA" w:rsidRPr="00473B3B">
        <w:rPr>
          <w:rFonts w:ascii="Times New Roman" w:hAnsi="Times New Roman"/>
          <w:sz w:val="26"/>
          <w:szCs w:val="26"/>
        </w:rPr>
        <w:t>, превышающ</w:t>
      </w:r>
      <w:r w:rsidR="00B86AA3" w:rsidRPr="00473B3B">
        <w:rPr>
          <w:rFonts w:ascii="Times New Roman" w:hAnsi="Times New Roman"/>
          <w:sz w:val="26"/>
          <w:szCs w:val="26"/>
        </w:rPr>
        <w:t>им</w:t>
      </w:r>
      <w:r w:rsidR="004619CA" w:rsidRPr="00473B3B">
        <w:rPr>
          <w:rFonts w:ascii="Times New Roman" w:hAnsi="Times New Roman"/>
          <w:sz w:val="26"/>
          <w:szCs w:val="26"/>
        </w:rPr>
        <w:t xml:space="preserve"> </w:t>
      </w:r>
      <w:r w:rsidR="00465DE7" w:rsidRPr="00473B3B">
        <w:rPr>
          <w:rFonts w:ascii="Times New Roman" w:hAnsi="Times New Roman"/>
          <w:sz w:val="26"/>
          <w:szCs w:val="26"/>
        </w:rPr>
        <w:t xml:space="preserve">ее </w:t>
      </w:r>
      <w:r w:rsidRPr="00473B3B">
        <w:rPr>
          <w:rFonts w:ascii="Times New Roman" w:hAnsi="Times New Roman"/>
          <w:sz w:val="26"/>
          <w:szCs w:val="26"/>
        </w:rPr>
        <w:t>верхний предел, установленный в п</w:t>
      </w:r>
      <w:r w:rsidR="00465DE7" w:rsidRPr="00473B3B">
        <w:rPr>
          <w:rFonts w:ascii="Times New Roman" w:hAnsi="Times New Roman"/>
          <w:sz w:val="26"/>
          <w:szCs w:val="26"/>
        </w:rPr>
        <w:t>ункт</w:t>
      </w:r>
      <w:r w:rsidR="003E7433" w:rsidRPr="00473B3B">
        <w:rPr>
          <w:rFonts w:ascii="Times New Roman" w:hAnsi="Times New Roman"/>
          <w:sz w:val="26"/>
          <w:szCs w:val="26"/>
        </w:rPr>
        <w:t>е</w:t>
      </w:r>
      <w:r w:rsidR="00465DE7" w:rsidRPr="00473B3B">
        <w:rPr>
          <w:rFonts w:ascii="Times New Roman" w:hAnsi="Times New Roman"/>
          <w:sz w:val="26"/>
          <w:szCs w:val="26"/>
        </w:rPr>
        <w:t xml:space="preserve"> </w:t>
      </w:r>
      <w:r w:rsidR="00895064" w:rsidRPr="00473B3B">
        <w:rPr>
          <w:rFonts w:ascii="Times New Roman" w:hAnsi="Times New Roman"/>
          <w:sz w:val="26"/>
          <w:szCs w:val="26"/>
        </w:rPr>
        <w:t xml:space="preserve">3.2 </w:t>
      </w:r>
      <w:r w:rsidR="00465DE7" w:rsidRPr="00473B3B">
        <w:rPr>
          <w:rFonts w:ascii="Times New Roman" w:hAnsi="Times New Roman"/>
          <w:sz w:val="26"/>
          <w:szCs w:val="26"/>
        </w:rPr>
        <w:t xml:space="preserve">настоящих </w:t>
      </w:r>
      <w:r w:rsidR="003069B0" w:rsidRPr="00473B3B">
        <w:rPr>
          <w:rFonts w:ascii="Times New Roman" w:hAnsi="Times New Roman"/>
          <w:sz w:val="26"/>
          <w:szCs w:val="26"/>
        </w:rPr>
        <w:t>Правил</w:t>
      </w:r>
      <w:r w:rsidRPr="00473B3B">
        <w:rPr>
          <w:rFonts w:ascii="Times New Roman" w:hAnsi="Times New Roman"/>
          <w:sz w:val="26"/>
          <w:szCs w:val="26"/>
        </w:rPr>
        <w:t>.</w:t>
      </w:r>
    </w:p>
    <w:p w14:paraId="2E3116CD" w14:textId="777A2873" w:rsidR="003A3F3F" w:rsidRPr="00473B3B" w:rsidRDefault="003664AC" w:rsidP="00473B3B">
      <w:pPr>
        <w:pStyle w:val="af2"/>
        <w:widowControl w:val="0"/>
        <w:numPr>
          <w:ilvl w:val="1"/>
          <w:numId w:val="8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3B3B">
        <w:rPr>
          <w:rFonts w:ascii="Times New Roman" w:hAnsi="Times New Roman"/>
          <w:sz w:val="26"/>
          <w:szCs w:val="26"/>
        </w:rPr>
        <w:t xml:space="preserve">Если </w:t>
      </w:r>
      <w:r w:rsidR="003E3DB0" w:rsidRPr="00473B3B">
        <w:rPr>
          <w:rFonts w:ascii="Times New Roman" w:hAnsi="Times New Roman"/>
          <w:sz w:val="26"/>
          <w:szCs w:val="26"/>
        </w:rPr>
        <w:t xml:space="preserve">в течение учебного года возникает необходимость выполнения </w:t>
      </w:r>
      <w:r w:rsidRPr="00473B3B">
        <w:rPr>
          <w:rFonts w:ascii="Times New Roman" w:hAnsi="Times New Roman"/>
          <w:sz w:val="26"/>
          <w:szCs w:val="26"/>
        </w:rPr>
        <w:t>объем</w:t>
      </w:r>
      <w:r w:rsidR="003E3DB0" w:rsidRPr="00473B3B">
        <w:rPr>
          <w:rFonts w:ascii="Times New Roman" w:hAnsi="Times New Roman"/>
          <w:sz w:val="26"/>
          <w:szCs w:val="26"/>
        </w:rPr>
        <w:t>а</w:t>
      </w:r>
      <w:r w:rsidRPr="00473B3B">
        <w:rPr>
          <w:rFonts w:ascii="Times New Roman" w:hAnsi="Times New Roman"/>
          <w:sz w:val="26"/>
          <w:szCs w:val="26"/>
        </w:rPr>
        <w:t xml:space="preserve"> учебной нагрузки</w:t>
      </w:r>
      <w:r w:rsidR="00A62261" w:rsidRPr="00473B3B">
        <w:rPr>
          <w:rFonts w:ascii="Times New Roman" w:hAnsi="Times New Roman"/>
          <w:sz w:val="26"/>
          <w:szCs w:val="26"/>
        </w:rPr>
        <w:t xml:space="preserve">, </w:t>
      </w:r>
      <w:r w:rsidRPr="00473B3B">
        <w:rPr>
          <w:rFonts w:ascii="Times New Roman" w:hAnsi="Times New Roman"/>
          <w:sz w:val="26"/>
          <w:szCs w:val="26"/>
        </w:rPr>
        <w:t>превыша</w:t>
      </w:r>
      <w:r w:rsidR="003E3DB0" w:rsidRPr="00473B3B">
        <w:rPr>
          <w:rFonts w:ascii="Times New Roman" w:hAnsi="Times New Roman"/>
          <w:sz w:val="26"/>
          <w:szCs w:val="26"/>
        </w:rPr>
        <w:t>ющего</w:t>
      </w:r>
      <w:r w:rsidRPr="00473B3B">
        <w:rPr>
          <w:rFonts w:ascii="Times New Roman" w:hAnsi="Times New Roman"/>
          <w:sz w:val="26"/>
          <w:szCs w:val="26"/>
        </w:rPr>
        <w:t xml:space="preserve"> </w:t>
      </w:r>
      <w:r w:rsidR="002B187A" w:rsidRPr="00473B3B">
        <w:rPr>
          <w:rFonts w:ascii="Times New Roman" w:hAnsi="Times New Roman"/>
          <w:sz w:val="26"/>
          <w:szCs w:val="26"/>
        </w:rPr>
        <w:t>верхний предел, установленный</w:t>
      </w:r>
      <w:r w:rsidR="00B458F8" w:rsidRPr="00473B3B">
        <w:rPr>
          <w:rFonts w:ascii="Times New Roman" w:hAnsi="Times New Roman"/>
          <w:sz w:val="26"/>
          <w:szCs w:val="26"/>
        </w:rPr>
        <w:t xml:space="preserve"> в п</w:t>
      </w:r>
      <w:r w:rsidR="00465DE7" w:rsidRPr="00473B3B">
        <w:rPr>
          <w:rFonts w:ascii="Times New Roman" w:hAnsi="Times New Roman"/>
          <w:sz w:val="26"/>
          <w:szCs w:val="26"/>
        </w:rPr>
        <w:t>ункте</w:t>
      </w:r>
      <w:r w:rsidR="00D4694A" w:rsidRPr="00473B3B">
        <w:rPr>
          <w:rFonts w:ascii="Times New Roman" w:hAnsi="Times New Roman"/>
          <w:sz w:val="26"/>
          <w:szCs w:val="26"/>
        </w:rPr>
        <w:t xml:space="preserve"> </w:t>
      </w:r>
      <w:r w:rsidR="00895064" w:rsidRPr="00473B3B">
        <w:rPr>
          <w:rFonts w:ascii="Times New Roman" w:hAnsi="Times New Roman"/>
          <w:sz w:val="26"/>
          <w:szCs w:val="26"/>
        </w:rPr>
        <w:t xml:space="preserve">3.2 </w:t>
      </w:r>
      <w:r w:rsidR="00B458F8" w:rsidRPr="00473B3B">
        <w:rPr>
          <w:rFonts w:ascii="Times New Roman" w:hAnsi="Times New Roman"/>
          <w:sz w:val="26"/>
          <w:szCs w:val="26"/>
        </w:rPr>
        <w:t>настоящ</w:t>
      </w:r>
      <w:r w:rsidR="00465DE7" w:rsidRPr="00473B3B">
        <w:rPr>
          <w:rFonts w:ascii="Times New Roman" w:hAnsi="Times New Roman"/>
          <w:sz w:val="26"/>
          <w:szCs w:val="26"/>
        </w:rPr>
        <w:t>их</w:t>
      </w:r>
      <w:r w:rsidR="00B458F8" w:rsidRPr="00473B3B">
        <w:rPr>
          <w:rFonts w:ascii="Times New Roman" w:hAnsi="Times New Roman"/>
          <w:sz w:val="26"/>
          <w:szCs w:val="26"/>
        </w:rPr>
        <w:t xml:space="preserve"> </w:t>
      </w:r>
      <w:r w:rsidR="003069B0" w:rsidRPr="00473B3B">
        <w:rPr>
          <w:rFonts w:ascii="Times New Roman" w:hAnsi="Times New Roman"/>
          <w:sz w:val="26"/>
          <w:szCs w:val="26"/>
        </w:rPr>
        <w:t>Правил</w:t>
      </w:r>
      <w:r w:rsidRPr="00473B3B">
        <w:rPr>
          <w:rFonts w:ascii="Times New Roman" w:hAnsi="Times New Roman"/>
          <w:sz w:val="26"/>
          <w:szCs w:val="26"/>
        </w:rPr>
        <w:t>,</w:t>
      </w:r>
      <w:r w:rsidR="003F46DA" w:rsidRPr="00473B3B">
        <w:rPr>
          <w:rFonts w:ascii="Times New Roman" w:hAnsi="Times New Roman"/>
          <w:sz w:val="26"/>
          <w:szCs w:val="26"/>
        </w:rPr>
        <w:t xml:space="preserve"> но не превышающего 900 часов,</w:t>
      </w:r>
      <w:r w:rsidR="002B187A" w:rsidRPr="00473B3B">
        <w:rPr>
          <w:rFonts w:ascii="Times New Roman" w:hAnsi="Times New Roman"/>
          <w:sz w:val="26"/>
          <w:szCs w:val="26"/>
        </w:rPr>
        <w:t xml:space="preserve"> </w:t>
      </w:r>
      <w:r w:rsidRPr="00473B3B">
        <w:rPr>
          <w:rFonts w:ascii="Times New Roman" w:hAnsi="Times New Roman"/>
          <w:sz w:val="26"/>
          <w:szCs w:val="26"/>
        </w:rPr>
        <w:t>то</w:t>
      </w:r>
      <w:r w:rsidR="00370FE1" w:rsidRPr="00473B3B">
        <w:rPr>
          <w:rFonts w:ascii="Times New Roman" w:hAnsi="Times New Roman"/>
          <w:sz w:val="26"/>
          <w:szCs w:val="26"/>
        </w:rPr>
        <w:t xml:space="preserve"> в рамках установленного фонда оплаты труда Департамента</w:t>
      </w:r>
      <w:r w:rsidR="004B2D00" w:rsidRPr="00473B3B">
        <w:rPr>
          <w:rFonts w:ascii="Times New Roman" w:hAnsi="Times New Roman"/>
          <w:sz w:val="26"/>
          <w:szCs w:val="26"/>
        </w:rPr>
        <w:t xml:space="preserve"> </w:t>
      </w:r>
      <w:r w:rsidR="001F590A" w:rsidRPr="00473B3B">
        <w:rPr>
          <w:rFonts w:ascii="Times New Roman" w:hAnsi="Times New Roman"/>
          <w:sz w:val="26"/>
          <w:szCs w:val="26"/>
        </w:rPr>
        <w:t>при наличии вакантных ставок</w:t>
      </w:r>
      <w:r w:rsidRPr="00473B3B">
        <w:rPr>
          <w:rFonts w:ascii="Times New Roman" w:hAnsi="Times New Roman"/>
          <w:sz w:val="26"/>
          <w:szCs w:val="26"/>
        </w:rPr>
        <w:t>,</w:t>
      </w:r>
      <w:r w:rsidR="00F14B3C" w:rsidRPr="00473B3B">
        <w:rPr>
          <w:rFonts w:ascii="Times New Roman" w:hAnsi="Times New Roman"/>
          <w:sz w:val="26"/>
          <w:szCs w:val="26"/>
        </w:rPr>
        <w:t xml:space="preserve"> </w:t>
      </w:r>
      <w:r w:rsidR="009261B6" w:rsidRPr="00473B3B">
        <w:rPr>
          <w:rFonts w:ascii="Times New Roman" w:hAnsi="Times New Roman"/>
          <w:sz w:val="26"/>
          <w:szCs w:val="26"/>
        </w:rPr>
        <w:t xml:space="preserve">на основании служебной записки руководителя </w:t>
      </w:r>
      <w:r w:rsidR="002115CE" w:rsidRPr="00473B3B">
        <w:rPr>
          <w:rFonts w:ascii="Times New Roman" w:hAnsi="Times New Roman"/>
          <w:sz w:val="26"/>
          <w:szCs w:val="26"/>
        </w:rPr>
        <w:t>Департамента</w:t>
      </w:r>
      <w:r w:rsidR="00DF5EA0" w:rsidRPr="00473B3B">
        <w:rPr>
          <w:rFonts w:ascii="Times New Roman" w:hAnsi="Times New Roman"/>
          <w:sz w:val="26"/>
          <w:szCs w:val="26"/>
        </w:rPr>
        <w:t xml:space="preserve"> с положительной резолюцией первого проректора </w:t>
      </w:r>
      <w:r w:rsidR="00370FE1" w:rsidRPr="00473B3B">
        <w:rPr>
          <w:rFonts w:ascii="Times New Roman" w:hAnsi="Times New Roman"/>
          <w:sz w:val="26"/>
          <w:szCs w:val="26"/>
        </w:rPr>
        <w:t>преподавателю</w:t>
      </w:r>
      <w:r w:rsidR="003F46DA" w:rsidRPr="00473B3B">
        <w:rPr>
          <w:rFonts w:ascii="Times New Roman" w:hAnsi="Times New Roman"/>
          <w:sz w:val="26"/>
          <w:szCs w:val="26"/>
        </w:rPr>
        <w:t xml:space="preserve"> </w:t>
      </w:r>
      <w:r w:rsidR="00370FE1" w:rsidRPr="00473B3B">
        <w:rPr>
          <w:rFonts w:ascii="Times New Roman" w:hAnsi="Times New Roman"/>
          <w:sz w:val="26"/>
          <w:szCs w:val="26"/>
        </w:rPr>
        <w:t>устан</w:t>
      </w:r>
      <w:r w:rsidR="003069B0" w:rsidRPr="00473B3B">
        <w:rPr>
          <w:rFonts w:ascii="Times New Roman" w:hAnsi="Times New Roman"/>
          <w:sz w:val="26"/>
          <w:szCs w:val="26"/>
        </w:rPr>
        <w:t>а</w:t>
      </w:r>
      <w:r w:rsidR="00370FE1" w:rsidRPr="00473B3B">
        <w:rPr>
          <w:rFonts w:ascii="Times New Roman" w:hAnsi="Times New Roman"/>
          <w:sz w:val="26"/>
          <w:szCs w:val="26"/>
        </w:rPr>
        <w:t xml:space="preserve">вливается </w:t>
      </w:r>
      <w:r w:rsidR="003F46DA" w:rsidRPr="00473B3B">
        <w:rPr>
          <w:rFonts w:ascii="Times New Roman" w:hAnsi="Times New Roman"/>
          <w:sz w:val="26"/>
          <w:szCs w:val="26"/>
        </w:rPr>
        <w:t xml:space="preserve">надбавка за повышенный объем работы </w:t>
      </w:r>
      <w:r w:rsidR="00D140CD" w:rsidRPr="00473B3B">
        <w:rPr>
          <w:rFonts w:ascii="Times New Roman" w:hAnsi="Times New Roman"/>
          <w:sz w:val="26"/>
          <w:szCs w:val="26"/>
        </w:rPr>
        <w:t xml:space="preserve">пропорционально </w:t>
      </w:r>
      <w:r w:rsidR="000D7AB3" w:rsidRPr="00473B3B">
        <w:rPr>
          <w:rFonts w:ascii="Times New Roman" w:hAnsi="Times New Roman"/>
          <w:sz w:val="26"/>
          <w:szCs w:val="26"/>
        </w:rPr>
        <w:t>количеств</w:t>
      </w:r>
      <w:r w:rsidR="00D140CD" w:rsidRPr="00473B3B">
        <w:rPr>
          <w:rFonts w:ascii="Times New Roman" w:hAnsi="Times New Roman"/>
          <w:sz w:val="26"/>
          <w:szCs w:val="26"/>
        </w:rPr>
        <w:t>у часов, выполняемому сверх верхнего предела</w:t>
      </w:r>
      <w:r w:rsidR="00D4694A" w:rsidRPr="00473B3B">
        <w:rPr>
          <w:rFonts w:ascii="Times New Roman" w:hAnsi="Times New Roman"/>
          <w:sz w:val="26"/>
          <w:szCs w:val="26"/>
        </w:rPr>
        <w:t xml:space="preserve"> учебной нагрузки</w:t>
      </w:r>
      <w:r w:rsidR="00263D51" w:rsidRPr="00473B3B">
        <w:rPr>
          <w:rFonts w:ascii="Times New Roman" w:hAnsi="Times New Roman"/>
          <w:sz w:val="26"/>
          <w:szCs w:val="26"/>
        </w:rPr>
        <w:t>,</w:t>
      </w:r>
      <w:r w:rsidR="00D4694A" w:rsidRPr="00473B3B">
        <w:rPr>
          <w:rFonts w:ascii="Times New Roman" w:hAnsi="Times New Roman"/>
          <w:sz w:val="26"/>
          <w:szCs w:val="26"/>
        </w:rPr>
        <w:t xml:space="preserve"> в порядке, установленном локальным нормативным актом НИУ</w:t>
      </w:r>
      <w:r w:rsidR="00BB6E86" w:rsidRPr="00473B3B">
        <w:rPr>
          <w:rFonts w:ascii="Times New Roman" w:hAnsi="Times New Roman"/>
          <w:sz w:val="26"/>
          <w:szCs w:val="26"/>
        </w:rPr>
        <w:t> </w:t>
      </w:r>
      <w:r w:rsidR="00D4694A" w:rsidRPr="00473B3B">
        <w:rPr>
          <w:rFonts w:ascii="Times New Roman" w:hAnsi="Times New Roman"/>
          <w:sz w:val="26"/>
          <w:szCs w:val="26"/>
        </w:rPr>
        <w:t>ВШЭ</w:t>
      </w:r>
      <w:r w:rsidR="00C003C2" w:rsidRPr="00473B3B">
        <w:rPr>
          <w:rFonts w:ascii="Times New Roman" w:hAnsi="Times New Roman"/>
          <w:sz w:val="26"/>
          <w:szCs w:val="26"/>
        </w:rPr>
        <w:t>.</w:t>
      </w:r>
    </w:p>
    <w:p w14:paraId="589B75B2" w14:textId="6C7987ED" w:rsidR="003A3F3F" w:rsidRPr="00473B3B" w:rsidRDefault="005A5DDF" w:rsidP="00473B3B">
      <w:pPr>
        <w:pStyle w:val="af2"/>
        <w:widowControl w:val="0"/>
        <w:numPr>
          <w:ilvl w:val="1"/>
          <w:numId w:val="8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3B3B">
        <w:rPr>
          <w:rFonts w:ascii="Times New Roman" w:hAnsi="Times New Roman"/>
          <w:sz w:val="26"/>
          <w:szCs w:val="26"/>
        </w:rPr>
        <w:t>П</w:t>
      </w:r>
      <w:r w:rsidR="00B5488C" w:rsidRPr="00473B3B">
        <w:rPr>
          <w:rFonts w:ascii="Times New Roman" w:hAnsi="Times New Roman"/>
          <w:sz w:val="26"/>
          <w:szCs w:val="26"/>
        </w:rPr>
        <w:t xml:space="preserve">ри наличии персонифицированного </w:t>
      </w:r>
      <w:r w:rsidR="004F0A7A" w:rsidRPr="00473B3B">
        <w:rPr>
          <w:rFonts w:ascii="Times New Roman" w:hAnsi="Times New Roman"/>
          <w:sz w:val="26"/>
          <w:szCs w:val="26"/>
        </w:rPr>
        <w:t xml:space="preserve">запроса </w:t>
      </w:r>
      <w:r w:rsidR="00F92D89" w:rsidRPr="00473B3B">
        <w:rPr>
          <w:rFonts w:ascii="Times New Roman" w:hAnsi="Times New Roman"/>
          <w:sz w:val="26"/>
          <w:szCs w:val="26"/>
        </w:rPr>
        <w:t xml:space="preserve">Департамента </w:t>
      </w:r>
      <w:r w:rsidR="004F0A7A" w:rsidRPr="00473B3B">
        <w:rPr>
          <w:rFonts w:ascii="Times New Roman" w:hAnsi="Times New Roman"/>
          <w:sz w:val="26"/>
          <w:szCs w:val="26"/>
        </w:rPr>
        <w:t xml:space="preserve">на привлечение к </w:t>
      </w:r>
      <w:r w:rsidR="00B5488C" w:rsidRPr="00473B3B">
        <w:rPr>
          <w:rFonts w:ascii="Times New Roman" w:hAnsi="Times New Roman"/>
          <w:sz w:val="26"/>
          <w:szCs w:val="26"/>
        </w:rPr>
        <w:t xml:space="preserve">реализации </w:t>
      </w:r>
      <w:r w:rsidR="00C06899" w:rsidRPr="00473B3B">
        <w:rPr>
          <w:rFonts w:ascii="Times New Roman" w:hAnsi="Times New Roman"/>
          <w:sz w:val="26"/>
          <w:szCs w:val="26"/>
        </w:rPr>
        <w:t>порученной учебной нагрузки преподавател</w:t>
      </w:r>
      <w:r w:rsidR="001939D7" w:rsidRPr="00473B3B">
        <w:rPr>
          <w:rFonts w:ascii="Times New Roman" w:hAnsi="Times New Roman"/>
          <w:sz w:val="26"/>
          <w:szCs w:val="26"/>
        </w:rPr>
        <w:t>я</w:t>
      </w:r>
      <w:r w:rsidR="00C06899" w:rsidRPr="00473B3B">
        <w:rPr>
          <w:rFonts w:ascii="Times New Roman" w:hAnsi="Times New Roman"/>
          <w:sz w:val="26"/>
          <w:szCs w:val="26"/>
        </w:rPr>
        <w:t xml:space="preserve"> другого </w:t>
      </w:r>
      <w:r w:rsidR="00F92D89" w:rsidRPr="00473B3B">
        <w:rPr>
          <w:rFonts w:ascii="Times New Roman" w:hAnsi="Times New Roman"/>
          <w:sz w:val="26"/>
          <w:szCs w:val="26"/>
        </w:rPr>
        <w:t>Департамента</w:t>
      </w:r>
      <w:r w:rsidR="00C06899" w:rsidRPr="00473B3B">
        <w:rPr>
          <w:rFonts w:ascii="Times New Roman" w:hAnsi="Times New Roman"/>
          <w:sz w:val="26"/>
          <w:szCs w:val="26"/>
        </w:rPr>
        <w:t xml:space="preserve">, индивидуальная учебная нагрузка которого не меньше среднего объема, определенного в пункте </w:t>
      </w:r>
      <w:r w:rsidR="00983721">
        <w:rPr>
          <w:rFonts w:ascii="Times New Roman" w:hAnsi="Times New Roman"/>
          <w:sz w:val="26"/>
          <w:szCs w:val="26"/>
        </w:rPr>
        <w:t>3.2</w:t>
      </w:r>
      <w:r w:rsidR="00983721" w:rsidRPr="00473B3B">
        <w:rPr>
          <w:rFonts w:ascii="Times New Roman" w:hAnsi="Times New Roman"/>
          <w:sz w:val="26"/>
          <w:szCs w:val="26"/>
        </w:rPr>
        <w:t xml:space="preserve"> </w:t>
      </w:r>
      <w:r w:rsidR="00C06899" w:rsidRPr="00473B3B">
        <w:rPr>
          <w:rFonts w:ascii="Times New Roman" w:hAnsi="Times New Roman"/>
          <w:sz w:val="26"/>
          <w:szCs w:val="26"/>
        </w:rPr>
        <w:t xml:space="preserve">настоящих </w:t>
      </w:r>
      <w:r w:rsidR="003069B0" w:rsidRPr="00473B3B">
        <w:rPr>
          <w:rFonts w:ascii="Times New Roman" w:hAnsi="Times New Roman"/>
          <w:sz w:val="26"/>
          <w:szCs w:val="26"/>
        </w:rPr>
        <w:t>Правил</w:t>
      </w:r>
      <w:r w:rsidR="00C06899" w:rsidRPr="00473B3B">
        <w:rPr>
          <w:rFonts w:ascii="Times New Roman" w:hAnsi="Times New Roman"/>
          <w:sz w:val="26"/>
          <w:szCs w:val="26"/>
        </w:rPr>
        <w:t xml:space="preserve">, </w:t>
      </w:r>
      <w:r w:rsidR="0070266A" w:rsidRPr="00473B3B">
        <w:rPr>
          <w:rFonts w:ascii="Times New Roman" w:hAnsi="Times New Roman"/>
          <w:sz w:val="26"/>
          <w:szCs w:val="26"/>
        </w:rPr>
        <w:t xml:space="preserve">но не </w:t>
      </w:r>
      <w:r w:rsidRPr="00473B3B">
        <w:rPr>
          <w:rFonts w:ascii="Times New Roman" w:hAnsi="Times New Roman"/>
          <w:sz w:val="26"/>
          <w:szCs w:val="26"/>
        </w:rPr>
        <w:t xml:space="preserve">превышает </w:t>
      </w:r>
      <w:r w:rsidR="0070266A" w:rsidRPr="00473B3B">
        <w:rPr>
          <w:rFonts w:ascii="Times New Roman" w:hAnsi="Times New Roman"/>
          <w:sz w:val="26"/>
          <w:szCs w:val="26"/>
        </w:rPr>
        <w:t xml:space="preserve">900 часов, </w:t>
      </w:r>
      <w:r w:rsidR="00C06899" w:rsidRPr="00473B3B">
        <w:rPr>
          <w:rFonts w:ascii="Times New Roman" w:hAnsi="Times New Roman"/>
          <w:sz w:val="26"/>
          <w:szCs w:val="26"/>
        </w:rPr>
        <w:t>по решению первого проректора</w:t>
      </w:r>
      <w:r w:rsidR="00DF5EA0" w:rsidRPr="00473B3B">
        <w:rPr>
          <w:rFonts w:ascii="Times New Roman" w:hAnsi="Times New Roman"/>
          <w:sz w:val="26"/>
          <w:szCs w:val="26"/>
        </w:rPr>
        <w:t xml:space="preserve"> </w:t>
      </w:r>
      <w:r w:rsidR="00E96490" w:rsidRPr="00473B3B">
        <w:rPr>
          <w:rFonts w:ascii="Times New Roman" w:hAnsi="Times New Roman"/>
          <w:sz w:val="26"/>
          <w:szCs w:val="26"/>
        </w:rPr>
        <w:t xml:space="preserve">с </w:t>
      </w:r>
      <w:r w:rsidR="00E538AF" w:rsidRPr="00473B3B">
        <w:rPr>
          <w:rFonts w:ascii="Times New Roman" w:hAnsi="Times New Roman"/>
          <w:sz w:val="26"/>
          <w:szCs w:val="26"/>
        </w:rPr>
        <w:t>указанным преподавателем</w:t>
      </w:r>
      <w:r w:rsidR="00E96490" w:rsidRPr="00473B3B">
        <w:rPr>
          <w:rFonts w:ascii="Times New Roman" w:hAnsi="Times New Roman"/>
          <w:sz w:val="26"/>
          <w:szCs w:val="26"/>
        </w:rPr>
        <w:t xml:space="preserve"> может быть заключен трудовой договор </w:t>
      </w:r>
      <w:r w:rsidR="005507AA" w:rsidRPr="00473B3B">
        <w:rPr>
          <w:rFonts w:ascii="Times New Roman" w:hAnsi="Times New Roman"/>
          <w:sz w:val="26"/>
          <w:szCs w:val="26"/>
        </w:rPr>
        <w:t xml:space="preserve">на условиях внутреннего </w:t>
      </w:r>
      <w:r w:rsidR="00E538AF" w:rsidRPr="00473B3B">
        <w:rPr>
          <w:rFonts w:ascii="Times New Roman" w:hAnsi="Times New Roman"/>
          <w:sz w:val="26"/>
          <w:szCs w:val="26"/>
        </w:rPr>
        <w:t>совместительств</w:t>
      </w:r>
      <w:r w:rsidR="005507AA" w:rsidRPr="00473B3B">
        <w:rPr>
          <w:rFonts w:ascii="Times New Roman" w:hAnsi="Times New Roman"/>
          <w:sz w:val="26"/>
          <w:szCs w:val="26"/>
        </w:rPr>
        <w:t>а</w:t>
      </w:r>
      <w:r w:rsidR="00E538AF" w:rsidRPr="00473B3B">
        <w:rPr>
          <w:rFonts w:ascii="Times New Roman" w:hAnsi="Times New Roman"/>
          <w:sz w:val="26"/>
          <w:szCs w:val="26"/>
        </w:rPr>
        <w:t xml:space="preserve"> </w:t>
      </w:r>
      <w:r w:rsidR="00E96490" w:rsidRPr="00473B3B">
        <w:rPr>
          <w:rFonts w:ascii="Times New Roman" w:hAnsi="Times New Roman"/>
          <w:sz w:val="26"/>
          <w:szCs w:val="26"/>
        </w:rPr>
        <w:t xml:space="preserve">на соответствующую долю ставки </w:t>
      </w:r>
      <w:r w:rsidR="004B2D00" w:rsidRPr="00473B3B">
        <w:rPr>
          <w:rFonts w:ascii="Times New Roman" w:hAnsi="Times New Roman"/>
          <w:sz w:val="26"/>
          <w:szCs w:val="26"/>
        </w:rPr>
        <w:t>либо установлена надбавка за повышенный объем работы пропорционально количеству часов, выполняемому сверх среднего объема учебной нагрузки, в порядке, установленном локальным нормативным актом НИУ ВШЭ, и в рамках установленного фонда оплаты труда Департамента, привлекающего преподавателя другого Департамента.</w:t>
      </w:r>
    </w:p>
    <w:p w14:paraId="0B58C431" w14:textId="18D91B7D" w:rsidR="003A3F3F" w:rsidRPr="00473B3B" w:rsidRDefault="003F46DA" w:rsidP="00473B3B">
      <w:pPr>
        <w:pStyle w:val="af2"/>
        <w:widowControl w:val="0"/>
        <w:numPr>
          <w:ilvl w:val="1"/>
          <w:numId w:val="8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3B3B">
        <w:rPr>
          <w:rFonts w:ascii="Times New Roman" w:hAnsi="Times New Roman"/>
          <w:sz w:val="26"/>
          <w:szCs w:val="26"/>
        </w:rPr>
        <w:t xml:space="preserve">Если </w:t>
      </w:r>
      <w:r w:rsidR="00D4694A" w:rsidRPr="00473B3B">
        <w:rPr>
          <w:rFonts w:ascii="Times New Roman" w:hAnsi="Times New Roman"/>
          <w:sz w:val="26"/>
          <w:szCs w:val="26"/>
        </w:rPr>
        <w:t xml:space="preserve">в течение учебного года </w:t>
      </w:r>
      <w:r w:rsidR="00D140CD" w:rsidRPr="00473B3B">
        <w:rPr>
          <w:rFonts w:ascii="Times New Roman" w:hAnsi="Times New Roman"/>
          <w:sz w:val="26"/>
          <w:szCs w:val="26"/>
        </w:rPr>
        <w:t xml:space="preserve">возникает необходимость в выполнении преподавателем </w:t>
      </w:r>
      <w:r w:rsidR="00D4694A" w:rsidRPr="00473B3B">
        <w:rPr>
          <w:rFonts w:ascii="Times New Roman" w:hAnsi="Times New Roman"/>
          <w:sz w:val="26"/>
          <w:szCs w:val="26"/>
        </w:rPr>
        <w:t xml:space="preserve">дополнительного </w:t>
      </w:r>
      <w:r w:rsidR="00734F4A" w:rsidRPr="00473B3B">
        <w:rPr>
          <w:rFonts w:ascii="Times New Roman" w:hAnsi="Times New Roman"/>
          <w:sz w:val="26"/>
          <w:szCs w:val="26"/>
        </w:rPr>
        <w:t>объем</w:t>
      </w:r>
      <w:r w:rsidR="00D140CD" w:rsidRPr="00473B3B">
        <w:rPr>
          <w:rFonts w:ascii="Times New Roman" w:hAnsi="Times New Roman"/>
          <w:sz w:val="26"/>
          <w:szCs w:val="26"/>
        </w:rPr>
        <w:t>а</w:t>
      </w:r>
      <w:r w:rsidR="00734F4A" w:rsidRPr="00473B3B">
        <w:rPr>
          <w:rFonts w:ascii="Times New Roman" w:hAnsi="Times New Roman"/>
          <w:sz w:val="26"/>
          <w:szCs w:val="26"/>
        </w:rPr>
        <w:t xml:space="preserve"> учебной нагрузки</w:t>
      </w:r>
      <w:r w:rsidR="00D140CD" w:rsidRPr="00473B3B">
        <w:rPr>
          <w:rFonts w:ascii="Times New Roman" w:hAnsi="Times New Roman"/>
          <w:sz w:val="26"/>
          <w:szCs w:val="26"/>
        </w:rPr>
        <w:t>, превышающ</w:t>
      </w:r>
      <w:r w:rsidR="00D4694A" w:rsidRPr="00473B3B">
        <w:rPr>
          <w:rFonts w:ascii="Times New Roman" w:hAnsi="Times New Roman"/>
          <w:sz w:val="26"/>
          <w:szCs w:val="26"/>
        </w:rPr>
        <w:t>его</w:t>
      </w:r>
      <w:r w:rsidR="00D140CD" w:rsidRPr="00473B3B">
        <w:rPr>
          <w:rFonts w:ascii="Times New Roman" w:hAnsi="Times New Roman"/>
          <w:sz w:val="26"/>
          <w:szCs w:val="26"/>
        </w:rPr>
        <w:t xml:space="preserve"> 900 часов, то </w:t>
      </w:r>
      <w:r w:rsidR="00D4694A" w:rsidRPr="00473B3B">
        <w:rPr>
          <w:rFonts w:ascii="Times New Roman" w:hAnsi="Times New Roman"/>
          <w:sz w:val="26"/>
          <w:szCs w:val="26"/>
        </w:rPr>
        <w:t xml:space="preserve">при наличии его согласия </w:t>
      </w:r>
      <w:r w:rsidR="00F14B3C" w:rsidRPr="00473B3B">
        <w:rPr>
          <w:rFonts w:ascii="Times New Roman" w:hAnsi="Times New Roman"/>
          <w:sz w:val="26"/>
          <w:szCs w:val="26"/>
        </w:rPr>
        <w:t xml:space="preserve">с ним </w:t>
      </w:r>
      <w:r w:rsidR="00555BCF" w:rsidRPr="00473B3B">
        <w:rPr>
          <w:rFonts w:ascii="Times New Roman" w:hAnsi="Times New Roman"/>
          <w:sz w:val="26"/>
          <w:szCs w:val="26"/>
        </w:rPr>
        <w:t>заключается трудовой договор на условиях внутреннего совместительства на долю ставки, рассчитанную пропорционально количеству часов, превышающему верхний предел учебной нагрузки</w:t>
      </w:r>
      <w:r w:rsidR="00764C3F" w:rsidRPr="00473B3B">
        <w:rPr>
          <w:rFonts w:ascii="Times New Roman" w:hAnsi="Times New Roman"/>
          <w:sz w:val="26"/>
          <w:szCs w:val="26"/>
        </w:rPr>
        <w:t>,</w:t>
      </w:r>
      <w:r w:rsidR="00555BCF" w:rsidRPr="00473B3B">
        <w:rPr>
          <w:rFonts w:ascii="Times New Roman" w:hAnsi="Times New Roman"/>
          <w:sz w:val="26"/>
          <w:szCs w:val="26"/>
        </w:rPr>
        <w:t xml:space="preserve"> </w:t>
      </w:r>
      <w:r w:rsidR="004B2D00" w:rsidRPr="00473B3B">
        <w:rPr>
          <w:rFonts w:ascii="Times New Roman" w:hAnsi="Times New Roman"/>
          <w:sz w:val="26"/>
          <w:szCs w:val="26"/>
        </w:rPr>
        <w:t>либо</w:t>
      </w:r>
      <w:r w:rsidR="00351568" w:rsidRPr="00473B3B">
        <w:rPr>
          <w:rFonts w:ascii="Times New Roman" w:hAnsi="Times New Roman"/>
          <w:sz w:val="26"/>
          <w:szCs w:val="26"/>
        </w:rPr>
        <w:t xml:space="preserve"> устанавливается надбавка </w:t>
      </w:r>
      <w:r w:rsidR="0055147B" w:rsidRPr="00473B3B">
        <w:rPr>
          <w:rFonts w:ascii="Times New Roman" w:hAnsi="Times New Roman"/>
          <w:sz w:val="26"/>
          <w:szCs w:val="26"/>
        </w:rPr>
        <w:t>на</w:t>
      </w:r>
      <w:r w:rsidR="004B2D00" w:rsidRPr="00473B3B">
        <w:rPr>
          <w:rFonts w:ascii="Times New Roman" w:hAnsi="Times New Roman"/>
          <w:sz w:val="26"/>
          <w:szCs w:val="26"/>
        </w:rPr>
        <w:t xml:space="preserve"> количеств</w:t>
      </w:r>
      <w:r w:rsidR="0055147B" w:rsidRPr="00473B3B">
        <w:rPr>
          <w:rFonts w:ascii="Times New Roman" w:hAnsi="Times New Roman"/>
          <w:sz w:val="26"/>
          <w:szCs w:val="26"/>
        </w:rPr>
        <w:t>о</w:t>
      </w:r>
      <w:r w:rsidR="004B2D00" w:rsidRPr="00473B3B">
        <w:rPr>
          <w:rFonts w:ascii="Times New Roman" w:hAnsi="Times New Roman"/>
          <w:sz w:val="26"/>
          <w:szCs w:val="26"/>
        </w:rPr>
        <w:t xml:space="preserve"> часов, превышающе</w:t>
      </w:r>
      <w:r w:rsidR="0055147B" w:rsidRPr="00473B3B">
        <w:rPr>
          <w:rFonts w:ascii="Times New Roman" w:hAnsi="Times New Roman"/>
          <w:sz w:val="26"/>
          <w:szCs w:val="26"/>
        </w:rPr>
        <w:t>е</w:t>
      </w:r>
      <w:r w:rsidR="004B2D00" w:rsidRPr="00473B3B">
        <w:rPr>
          <w:rFonts w:ascii="Times New Roman" w:hAnsi="Times New Roman"/>
          <w:sz w:val="26"/>
          <w:szCs w:val="26"/>
        </w:rPr>
        <w:t xml:space="preserve"> верхний предел учебной нагрузки.</w:t>
      </w:r>
    </w:p>
    <w:p w14:paraId="568A5FDC" w14:textId="6EDB0EB4" w:rsidR="00670347" w:rsidRPr="00473B3B" w:rsidRDefault="00670347" w:rsidP="00473B3B">
      <w:pPr>
        <w:pStyle w:val="af2"/>
        <w:widowControl w:val="0"/>
        <w:numPr>
          <w:ilvl w:val="1"/>
          <w:numId w:val="8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3B3B">
        <w:rPr>
          <w:rFonts w:ascii="Times New Roman" w:hAnsi="Times New Roman"/>
          <w:sz w:val="26"/>
          <w:szCs w:val="26"/>
        </w:rPr>
        <w:t xml:space="preserve">Если в течение учебного года возникла необходимость откорректировать </w:t>
      </w:r>
      <w:r w:rsidRPr="00473B3B">
        <w:rPr>
          <w:rFonts w:ascii="Times New Roman" w:hAnsi="Times New Roman"/>
          <w:sz w:val="26"/>
          <w:szCs w:val="26"/>
        </w:rPr>
        <w:lastRenderedPageBreak/>
        <w:t>или перераспределить учебную нагрузку преподавателей (изменилась фактическая численность групп, потоков, состоялся выбор вариативных дисциплин студентами, определились руководители проектных, курсовых</w:t>
      </w:r>
      <w:r w:rsidR="007C1326">
        <w:rPr>
          <w:rFonts w:ascii="Times New Roman" w:hAnsi="Times New Roman"/>
          <w:sz w:val="26"/>
          <w:szCs w:val="26"/>
        </w:rPr>
        <w:t xml:space="preserve"> работ</w:t>
      </w:r>
      <w:r w:rsidRPr="00473B3B">
        <w:rPr>
          <w:rFonts w:ascii="Times New Roman" w:hAnsi="Times New Roman"/>
          <w:sz w:val="26"/>
          <w:szCs w:val="26"/>
        </w:rPr>
        <w:t xml:space="preserve">, </w:t>
      </w:r>
      <w:r w:rsidR="007C1326">
        <w:rPr>
          <w:rFonts w:ascii="Times New Roman" w:hAnsi="Times New Roman"/>
          <w:sz w:val="26"/>
          <w:szCs w:val="26"/>
        </w:rPr>
        <w:t>ВКР</w:t>
      </w:r>
      <w:r w:rsidRPr="00473B3B">
        <w:rPr>
          <w:rFonts w:ascii="Times New Roman" w:hAnsi="Times New Roman"/>
          <w:sz w:val="26"/>
          <w:szCs w:val="26"/>
        </w:rPr>
        <w:t xml:space="preserve"> и пр.), то соответствующие изменения вносятся Департаментом в АСАВ в модуль «Планирование нагрузки». Согласование и подписание измененных индивидуальных планов преподавателей происходит в порядке, аналогичном первичному составлению плана. </w:t>
      </w:r>
    </w:p>
    <w:p w14:paraId="158C5AD5" w14:textId="77777777" w:rsidR="00670347" w:rsidRPr="00473B3B" w:rsidRDefault="00670347" w:rsidP="00473B3B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14:paraId="44856409" w14:textId="77777777" w:rsidR="00670347" w:rsidRPr="00473B3B" w:rsidRDefault="00670347" w:rsidP="00473B3B">
      <w:pPr>
        <w:pStyle w:val="af2"/>
        <w:widowControl w:val="0"/>
        <w:numPr>
          <w:ilvl w:val="0"/>
          <w:numId w:val="8"/>
        </w:numPr>
        <w:tabs>
          <w:tab w:val="left" w:pos="993"/>
          <w:tab w:val="left" w:pos="1134"/>
        </w:tabs>
        <w:spacing w:after="0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473B3B">
        <w:rPr>
          <w:rFonts w:ascii="Times New Roman" w:hAnsi="Times New Roman"/>
          <w:b/>
          <w:sz w:val="26"/>
          <w:szCs w:val="26"/>
        </w:rPr>
        <w:t>Отчеты о выполнении учебной работы</w:t>
      </w:r>
    </w:p>
    <w:p w14:paraId="07AE5151" w14:textId="14342DA4" w:rsidR="00670347" w:rsidRPr="00473B3B" w:rsidRDefault="00670347" w:rsidP="0050774D">
      <w:pPr>
        <w:pStyle w:val="af2"/>
        <w:numPr>
          <w:ilvl w:val="1"/>
          <w:numId w:val="8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3B3B">
        <w:rPr>
          <w:rFonts w:ascii="Times New Roman" w:hAnsi="Times New Roman"/>
          <w:sz w:val="26"/>
          <w:szCs w:val="26"/>
        </w:rPr>
        <w:t>Отч</w:t>
      </w:r>
      <w:r w:rsidR="0019719C" w:rsidRPr="00473B3B">
        <w:rPr>
          <w:rFonts w:ascii="Times New Roman" w:hAnsi="Times New Roman"/>
          <w:sz w:val="26"/>
          <w:szCs w:val="26"/>
        </w:rPr>
        <w:t>е</w:t>
      </w:r>
      <w:r w:rsidRPr="00473B3B">
        <w:rPr>
          <w:rFonts w:ascii="Times New Roman" w:hAnsi="Times New Roman"/>
          <w:sz w:val="26"/>
          <w:szCs w:val="26"/>
        </w:rPr>
        <w:t>ты о выполнении преподавателями учебной нагрузки за прошедший учебный год создаются Департаментами в АСАВ с использованием специального инструмента определения фактической учебной нагрузки и согласовываются с УОУП</w:t>
      </w:r>
      <w:r w:rsidRPr="00473B3B" w:rsidDel="00BB6E86">
        <w:rPr>
          <w:rFonts w:ascii="Times New Roman" w:hAnsi="Times New Roman"/>
          <w:sz w:val="26"/>
          <w:szCs w:val="26"/>
        </w:rPr>
        <w:t xml:space="preserve"> </w:t>
      </w:r>
      <w:r w:rsidRPr="00473B3B">
        <w:rPr>
          <w:rFonts w:ascii="Times New Roman" w:hAnsi="Times New Roman"/>
          <w:sz w:val="26"/>
          <w:szCs w:val="26"/>
        </w:rPr>
        <w:t>до 15</w:t>
      </w:r>
      <w:r w:rsidR="00980A76">
        <w:rPr>
          <w:rFonts w:ascii="Times New Roman" w:hAnsi="Times New Roman"/>
          <w:sz w:val="26"/>
          <w:szCs w:val="26"/>
        </w:rPr>
        <w:t>.07.</w:t>
      </w:r>
      <w:r w:rsidRPr="00473B3B">
        <w:rPr>
          <w:rFonts w:ascii="Times New Roman" w:hAnsi="Times New Roman"/>
          <w:sz w:val="26"/>
          <w:szCs w:val="26"/>
        </w:rPr>
        <w:t xml:space="preserve">2020. </w:t>
      </w:r>
      <w:proofErr w:type="gramStart"/>
      <w:r w:rsidRPr="00473B3B">
        <w:rPr>
          <w:rFonts w:ascii="Times New Roman" w:hAnsi="Times New Roman"/>
          <w:sz w:val="26"/>
          <w:szCs w:val="26"/>
        </w:rPr>
        <w:t>При создании отчета о выполнении учебной нагрузки используются фактические данные из АСАВ о числе студентов, аспирантов или учащихся Лицея, изучавших дисциплины, сдававших государственные экзамены, выполнявших курсовые</w:t>
      </w:r>
      <w:r w:rsidR="0046529A">
        <w:rPr>
          <w:rFonts w:ascii="Times New Roman" w:hAnsi="Times New Roman"/>
          <w:sz w:val="26"/>
          <w:szCs w:val="26"/>
        </w:rPr>
        <w:t xml:space="preserve"> работы</w:t>
      </w:r>
      <w:r w:rsidRPr="00473B3B">
        <w:rPr>
          <w:rFonts w:ascii="Times New Roman" w:hAnsi="Times New Roman"/>
          <w:sz w:val="26"/>
          <w:szCs w:val="26"/>
        </w:rPr>
        <w:t xml:space="preserve"> и </w:t>
      </w:r>
      <w:r w:rsidR="0046529A">
        <w:rPr>
          <w:rFonts w:ascii="Times New Roman" w:hAnsi="Times New Roman"/>
          <w:sz w:val="26"/>
          <w:szCs w:val="26"/>
        </w:rPr>
        <w:t>ВКР</w:t>
      </w:r>
      <w:r w:rsidRPr="00473B3B">
        <w:rPr>
          <w:rFonts w:ascii="Times New Roman" w:hAnsi="Times New Roman"/>
          <w:sz w:val="26"/>
          <w:szCs w:val="26"/>
        </w:rPr>
        <w:t>, проекты и проходивших практику, а также данные из электронной системы расписания НИУ ВШЭ о фактически проведенных аудиторных занятиях в течение учебного года.</w:t>
      </w:r>
      <w:proofErr w:type="gramEnd"/>
      <w:r w:rsidRPr="00473B3B">
        <w:rPr>
          <w:rFonts w:ascii="Times New Roman" w:hAnsi="Times New Roman"/>
          <w:sz w:val="26"/>
          <w:szCs w:val="26"/>
        </w:rPr>
        <w:t xml:space="preserve"> </w:t>
      </w:r>
      <w:r w:rsidR="003A3F3F" w:rsidRPr="00473B3B">
        <w:rPr>
          <w:rFonts w:ascii="Times New Roman" w:hAnsi="Times New Roman"/>
          <w:sz w:val="26"/>
          <w:szCs w:val="26"/>
        </w:rPr>
        <w:t>Акты сдачи-приемки услуг по ГПД (далее – акты), свидетельствующие об оказании образовательных услуг по проведению аудиторных занятий в соответствии с ГПД, составляются с использованием специального инструмента в АСАВ в соответствии с данными о фактическом расписании учебных занятий за отчетный период, указанный в акте, зафиксированными в электронной системе расписания НИУ ВШЭ. Данные о руководстве практиками, проектами, курсовыми</w:t>
      </w:r>
      <w:r w:rsidR="00B563F8">
        <w:rPr>
          <w:rFonts w:ascii="Times New Roman" w:hAnsi="Times New Roman"/>
          <w:sz w:val="26"/>
          <w:szCs w:val="26"/>
        </w:rPr>
        <w:t xml:space="preserve"> работами</w:t>
      </w:r>
      <w:r w:rsidR="003A3F3F" w:rsidRPr="00473B3B">
        <w:rPr>
          <w:rFonts w:ascii="Times New Roman" w:hAnsi="Times New Roman"/>
          <w:sz w:val="26"/>
          <w:szCs w:val="26"/>
        </w:rPr>
        <w:t xml:space="preserve"> или </w:t>
      </w:r>
      <w:r w:rsidR="00B563F8">
        <w:rPr>
          <w:rFonts w:ascii="Times New Roman" w:hAnsi="Times New Roman"/>
          <w:sz w:val="26"/>
          <w:szCs w:val="26"/>
        </w:rPr>
        <w:t>ВКР</w:t>
      </w:r>
      <w:r w:rsidR="003A3F3F" w:rsidRPr="00473B3B">
        <w:rPr>
          <w:rFonts w:ascii="Times New Roman" w:hAnsi="Times New Roman"/>
          <w:sz w:val="26"/>
          <w:szCs w:val="26"/>
        </w:rPr>
        <w:t>, указанные в акте, должны соответствовать данным в АСАВ о закреплении руководства лицом, в отношении которого составляется акт, этими видами услуг определенных студентов.</w:t>
      </w:r>
    </w:p>
    <w:p w14:paraId="4E89739A" w14:textId="77777777" w:rsidR="002B5011" w:rsidRPr="00473B3B" w:rsidRDefault="002B5011" w:rsidP="0050774D">
      <w:pPr>
        <w:pStyle w:val="af2"/>
        <w:numPr>
          <w:ilvl w:val="1"/>
          <w:numId w:val="8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3B3B">
        <w:rPr>
          <w:rFonts w:ascii="Times New Roman" w:hAnsi="Times New Roman"/>
          <w:sz w:val="26"/>
          <w:szCs w:val="26"/>
        </w:rPr>
        <w:t>Научные работники, не являющиеся одновременно работниками ППС НИУ ВШЭ, могут выполнять и предъявлять к отчету дополнительные виды учебной работы в соответствии с Нормативами для расчета дополнительной образовательной работы, выполняемой научными работниками, не являющимися одновременно работниками профессорско-преподавательского состава Национального исследовательского университета «Высшая школа экономики» на 2019-2020 учебный год.</w:t>
      </w:r>
    </w:p>
    <w:p w14:paraId="0A24AB32" w14:textId="77777777" w:rsidR="008A5242" w:rsidRDefault="008A5242" w:rsidP="0063672A">
      <w:pPr>
        <w:widowControl w:val="0"/>
        <w:tabs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3BC8653F" w14:textId="77777777" w:rsidR="008A5242" w:rsidRDefault="008A5242" w:rsidP="0063672A">
      <w:pPr>
        <w:widowControl w:val="0"/>
        <w:tabs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sectPr w:rsidR="008A5242" w:rsidSect="008F336C">
      <w:headerReference w:type="default" r:id="rId9"/>
      <w:foot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6938A" w14:textId="77777777" w:rsidR="004663D2" w:rsidRDefault="004663D2" w:rsidP="0031476F">
      <w:pPr>
        <w:spacing w:after="0" w:line="240" w:lineRule="auto"/>
      </w:pPr>
      <w:r>
        <w:separator/>
      </w:r>
    </w:p>
  </w:endnote>
  <w:endnote w:type="continuationSeparator" w:id="0">
    <w:p w14:paraId="1FF42619" w14:textId="77777777" w:rsidR="004663D2" w:rsidRDefault="004663D2" w:rsidP="00314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004500"/>
      <w:docPartObj>
        <w:docPartGallery w:val="Page Numbers (Bottom of Page)"/>
        <w:docPartUnique/>
      </w:docPartObj>
    </w:sdtPr>
    <w:sdtEndPr/>
    <w:sdtContent>
      <w:p w14:paraId="2B96A523" w14:textId="77777777" w:rsidR="00980A76" w:rsidRDefault="00980A7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CE7" w:rsidRPr="00F00CE7">
          <w:rPr>
            <w:noProof/>
            <w:lang w:val="ru-RU"/>
          </w:rPr>
          <w:t>9</w:t>
        </w:r>
        <w:r>
          <w:fldChar w:fldCharType="end"/>
        </w:r>
      </w:p>
    </w:sdtContent>
  </w:sdt>
  <w:p w14:paraId="4D49EECE" w14:textId="77777777" w:rsidR="00222D7A" w:rsidRDefault="00222D7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2308C" w14:textId="77777777" w:rsidR="004663D2" w:rsidRDefault="004663D2" w:rsidP="0031476F">
      <w:pPr>
        <w:spacing w:after="0" w:line="240" w:lineRule="auto"/>
      </w:pPr>
      <w:r>
        <w:separator/>
      </w:r>
    </w:p>
  </w:footnote>
  <w:footnote w:type="continuationSeparator" w:id="0">
    <w:p w14:paraId="239DBC23" w14:textId="77777777" w:rsidR="004663D2" w:rsidRDefault="004663D2" w:rsidP="0031476F">
      <w:pPr>
        <w:spacing w:after="0" w:line="240" w:lineRule="auto"/>
      </w:pPr>
      <w:r>
        <w:continuationSeparator/>
      </w:r>
    </w:p>
  </w:footnote>
  <w:footnote w:id="1">
    <w:p w14:paraId="0E11E6E6" w14:textId="30C7B363" w:rsidR="00FB1869" w:rsidRPr="0008715F" w:rsidRDefault="00FB1869" w:rsidP="00FB1869">
      <w:pPr>
        <w:pStyle w:val="a4"/>
        <w:ind w:firstLine="0"/>
        <w:rPr>
          <w:lang w:val="ru-RU"/>
        </w:rPr>
      </w:pPr>
      <w:r>
        <w:rPr>
          <w:rStyle w:val="a6"/>
        </w:rPr>
        <w:footnoteRef/>
      </w:r>
      <w:r>
        <w:t xml:space="preserve"> </w:t>
      </w:r>
      <w:r>
        <w:rPr>
          <w:lang w:val="ru-RU"/>
        </w:rPr>
        <w:t>П</w:t>
      </w:r>
      <w:proofErr w:type="spellStart"/>
      <w:r w:rsidR="008A5242" w:rsidRPr="005C49B8">
        <w:t>родолжительность</w:t>
      </w:r>
      <w:proofErr w:type="spellEnd"/>
      <w:r w:rsidRPr="005C49B8">
        <w:t xml:space="preserve"> рабочего дня составляет 6 часов 12 минут с понедельника по пятницу и 5 часов в субботу</w:t>
      </w:r>
      <w:r>
        <w:rPr>
          <w:lang w:val="ru-RU"/>
        </w:rPr>
        <w:t>.</w:t>
      </w:r>
    </w:p>
  </w:footnote>
  <w:footnote w:id="2">
    <w:p w14:paraId="5FD3C7DD" w14:textId="1B70BD64" w:rsidR="00222D7A" w:rsidRPr="00973595" w:rsidRDefault="00222D7A" w:rsidP="00B90FA8">
      <w:pPr>
        <w:pStyle w:val="a4"/>
        <w:ind w:firstLine="0"/>
      </w:pPr>
      <w:r>
        <w:rPr>
          <w:rStyle w:val="a6"/>
        </w:rPr>
        <w:footnoteRef/>
      </w:r>
      <w:r w:rsidR="00932B48">
        <w:rPr>
          <w:lang w:val="ru-RU"/>
        </w:rPr>
        <w:t xml:space="preserve"> </w:t>
      </w:r>
      <w:r>
        <w:rPr>
          <w:lang w:val="ru-RU"/>
        </w:rPr>
        <w:t>Под структурным подразделением понимается факультет, департамент, кафедра, институт, школа, лаборатория и иные структурные подразделения.</w:t>
      </w:r>
    </w:p>
  </w:footnote>
  <w:footnote w:id="3">
    <w:p w14:paraId="5AA75FF8" w14:textId="77777777" w:rsidR="00222D7A" w:rsidRPr="000C0D9F" w:rsidRDefault="00222D7A" w:rsidP="00222D7A">
      <w:pPr>
        <w:pStyle w:val="a4"/>
        <w:ind w:firstLine="0"/>
        <w:rPr>
          <w:lang w:val="ru-RU"/>
        </w:rPr>
      </w:pPr>
      <w:r>
        <w:rPr>
          <w:rStyle w:val="a6"/>
        </w:rPr>
        <w:footnoteRef/>
      </w:r>
      <w:r>
        <w:t xml:space="preserve"> </w:t>
      </w:r>
      <w:r>
        <w:rPr>
          <w:lang w:val="ru-RU"/>
        </w:rPr>
        <w:t>Число Часов на контроль в учебном плане может корректироваться при существенном (более 10%) изменении контингента студентов в течение учебного года.</w:t>
      </w:r>
    </w:p>
  </w:footnote>
  <w:footnote w:id="4">
    <w:p w14:paraId="6219A281" w14:textId="77777777" w:rsidR="00E35486" w:rsidRDefault="00E35486" w:rsidP="00E35486">
      <w:pPr>
        <w:pStyle w:val="a4"/>
        <w:ind w:firstLine="0"/>
        <w:jc w:val="left"/>
      </w:pPr>
      <w:r w:rsidRPr="0076326D">
        <w:rPr>
          <w:rStyle w:val="a6"/>
          <w:szCs w:val="26"/>
        </w:rPr>
        <w:footnoteRef/>
      </w:r>
      <w:r w:rsidRPr="0076326D">
        <w:rPr>
          <w:szCs w:val="26"/>
        </w:rPr>
        <w:t xml:space="preserve"> Крупные факультеты – более 80 </w:t>
      </w:r>
      <w:r>
        <w:rPr>
          <w:szCs w:val="26"/>
        </w:rPr>
        <w:t xml:space="preserve">полных </w:t>
      </w:r>
      <w:r w:rsidRPr="0076326D">
        <w:rPr>
          <w:szCs w:val="26"/>
        </w:rPr>
        <w:t>заполненных ставок</w:t>
      </w:r>
      <w:r>
        <w:rPr>
          <w:szCs w:val="26"/>
        </w:rPr>
        <w:t xml:space="preserve"> </w:t>
      </w:r>
      <w:r w:rsidRPr="0076326D">
        <w:rPr>
          <w:szCs w:val="26"/>
        </w:rPr>
        <w:t xml:space="preserve">работников </w:t>
      </w:r>
      <w:r>
        <w:rPr>
          <w:szCs w:val="26"/>
        </w:rPr>
        <w:t>ППС</w:t>
      </w:r>
    </w:p>
  </w:footnote>
  <w:footnote w:id="5">
    <w:p w14:paraId="0C7C20E8" w14:textId="7839A963" w:rsidR="005A2370" w:rsidRPr="008A031F" w:rsidRDefault="005A2370" w:rsidP="005A2370">
      <w:pPr>
        <w:pStyle w:val="a4"/>
        <w:ind w:firstLine="0"/>
        <w:rPr>
          <w:lang w:val="ru-RU"/>
        </w:rPr>
      </w:pPr>
      <w:r>
        <w:rPr>
          <w:rStyle w:val="a6"/>
        </w:rPr>
        <w:footnoteRef/>
      </w:r>
      <w:r>
        <w:t xml:space="preserve"> </w:t>
      </w:r>
      <w:r>
        <w:rPr>
          <w:lang w:val="ru-RU"/>
        </w:rPr>
        <w:t xml:space="preserve">Нагрузка </w:t>
      </w:r>
      <w:r w:rsidRPr="008A031F">
        <w:rPr>
          <w:szCs w:val="26"/>
        </w:rPr>
        <w:t>может</w:t>
      </w:r>
      <w:r>
        <w:rPr>
          <w:lang w:val="ru-RU"/>
        </w:rPr>
        <w:t xml:space="preserve"> быть снижена в течение одного учебного года в год разработки курса или на будущий учебный год, в зависимости от желания руководителя </w:t>
      </w:r>
      <w:r w:rsidR="00981262">
        <w:rPr>
          <w:lang w:val="ru-RU"/>
        </w:rPr>
        <w:t>Д</w:t>
      </w:r>
      <w:r>
        <w:rPr>
          <w:lang w:val="ru-RU"/>
        </w:rPr>
        <w:t>епартамента и автора курса</w:t>
      </w:r>
    </w:p>
  </w:footnote>
  <w:footnote w:id="6">
    <w:p w14:paraId="1730A244" w14:textId="572445A8" w:rsidR="004E3E1D" w:rsidRPr="004E3E1D" w:rsidRDefault="004E3E1D" w:rsidP="004E3E1D">
      <w:pPr>
        <w:pStyle w:val="a4"/>
        <w:ind w:firstLine="0"/>
        <w:rPr>
          <w:lang w:val="ru-RU"/>
        </w:rPr>
      </w:pPr>
      <w:r>
        <w:rPr>
          <w:rStyle w:val="a6"/>
        </w:rPr>
        <w:footnoteRef/>
      </w:r>
      <w:r>
        <w:t xml:space="preserve"> </w:t>
      </w:r>
      <w:r>
        <w:rPr>
          <w:lang w:val="ru-RU"/>
        </w:rPr>
        <w:t xml:space="preserve">Сопровождение МООК проводится на основании </w:t>
      </w:r>
      <w:r w:rsidRPr="004E3E1D">
        <w:t>служебно</w:t>
      </w:r>
      <w:r>
        <w:rPr>
          <w:lang w:val="ru-RU"/>
        </w:rPr>
        <w:t>го</w:t>
      </w:r>
      <w:r w:rsidRPr="004E3E1D">
        <w:t xml:space="preserve"> задани</w:t>
      </w:r>
      <w:r>
        <w:rPr>
          <w:lang w:val="ru-RU"/>
        </w:rPr>
        <w:t>я</w:t>
      </w:r>
      <w:r w:rsidRPr="004E3E1D">
        <w:t xml:space="preserve"> </w:t>
      </w:r>
      <w:r>
        <w:rPr>
          <w:lang w:val="ru-RU"/>
        </w:rPr>
        <w:t xml:space="preserve">руководителя </w:t>
      </w:r>
      <w:r w:rsidR="00981262">
        <w:rPr>
          <w:lang w:val="ru-RU"/>
        </w:rPr>
        <w:t xml:space="preserve">Департамента </w:t>
      </w:r>
      <w:r w:rsidRPr="004E3E1D">
        <w:t xml:space="preserve">на сопровождение </w:t>
      </w:r>
      <w:r>
        <w:rPr>
          <w:lang w:val="ru-RU"/>
        </w:rPr>
        <w:t xml:space="preserve">МООК </w:t>
      </w:r>
      <w:r w:rsidRPr="004E3E1D">
        <w:t xml:space="preserve">(как ассистент курса), либо в служебном задании </w:t>
      </w:r>
      <w:r w:rsidRPr="004E3E1D">
        <w:rPr>
          <w:szCs w:val="26"/>
        </w:rPr>
        <w:t>прописаны</w:t>
      </w:r>
      <w:r w:rsidRPr="004E3E1D">
        <w:t xml:space="preserve"> методические мероприятия – </w:t>
      </w:r>
      <w:proofErr w:type="spellStart"/>
      <w:r w:rsidRPr="004E3E1D">
        <w:t>вебинары</w:t>
      </w:r>
      <w:proofErr w:type="spellEnd"/>
      <w:r w:rsidRPr="004E3E1D">
        <w:t>, консультации – для преподавателей</w:t>
      </w:r>
      <w:r>
        <w:rPr>
          <w:lang w:val="ru-RU"/>
        </w:rPr>
        <w:t xml:space="preserve"> других университетов</w:t>
      </w:r>
      <w:r w:rsidRPr="004E3E1D">
        <w:t>, которые используют его курс в смешанном формате</w:t>
      </w:r>
      <w:r>
        <w:rPr>
          <w:lang w:val="ru-RU"/>
        </w:rPr>
        <w:t>.</w:t>
      </w:r>
    </w:p>
  </w:footnote>
  <w:footnote w:id="7">
    <w:p w14:paraId="1E7C71F0" w14:textId="4B8F8933" w:rsidR="00D03A3C" w:rsidRPr="00D03A3C" w:rsidRDefault="00D03A3C" w:rsidP="00D03A3C">
      <w:pPr>
        <w:pStyle w:val="a4"/>
        <w:ind w:firstLine="0"/>
        <w:rPr>
          <w:lang w:val="ru-RU"/>
        </w:rPr>
      </w:pPr>
      <w:r>
        <w:rPr>
          <w:rStyle w:val="a6"/>
        </w:rPr>
        <w:footnoteRef/>
      </w:r>
      <w:r>
        <w:t xml:space="preserve"> </w:t>
      </w:r>
      <w:r>
        <w:rPr>
          <w:lang w:val="ru-RU"/>
        </w:rPr>
        <w:t xml:space="preserve">Сокращенная учебная нагрузка перечисленных категорий </w:t>
      </w:r>
      <w:r w:rsidR="00981262">
        <w:rPr>
          <w:lang w:val="ru-RU"/>
        </w:rPr>
        <w:t xml:space="preserve">работников ППС </w:t>
      </w:r>
      <w:r>
        <w:rPr>
          <w:lang w:val="ru-RU"/>
        </w:rPr>
        <w:t xml:space="preserve">компенсируется повышенной активностью в рамках иных видов работ, предусмотренных по трудовому договору с работником, по согласованию работника и руководителя </w:t>
      </w:r>
      <w:r w:rsidR="00981262">
        <w:rPr>
          <w:lang w:val="ru-RU"/>
        </w:rPr>
        <w:t>Департамента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49652" w14:textId="77777777" w:rsidR="00222D7A" w:rsidRDefault="00222D7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00CE7" w:rsidRPr="00F00CE7">
      <w:rPr>
        <w:noProof/>
        <w:lang w:val="ru-RU"/>
      </w:rPr>
      <w:t>9</w:t>
    </w:r>
    <w:r>
      <w:fldChar w:fldCharType="end"/>
    </w:r>
  </w:p>
  <w:p w14:paraId="7E07BA80" w14:textId="77777777" w:rsidR="00222D7A" w:rsidRDefault="00222D7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D2695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9C7E12"/>
    <w:multiLevelType w:val="multilevel"/>
    <w:tmpl w:val="ED625808"/>
    <w:lvl w:ilvl="0">
      <w:start w:val="3"/>
      <w:numFmt w:val="decimal"/>
      <w:suff w:val="space"/>
      <w:lvlText w:val="%1."/>
      <w:lvlJc w:val="left"/>
      <w:pPr>
        <w:ind w:left="1913" w:hanging="495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1346" w:hanging="495"/>
      </w:pPr>
      <w:rPr>
        <w:rFonts w:ascii="Times New Roman" w:hAnsi="Times New Roman" w:cs="Times New Roman" w:hint="default"/>
        <w:sz w:val="26"/>
        <w:szCs w:val="26"/>
      </w:rPr>
    </w:lvl>
    <w:lvl w:ilvl="2">
      <w:start w:val="2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sz w:val="22"/>
      </w:rPr>
    </w:lvl>
  </w:abstractNum>
  <w:abstractNum w:abstractNumId="2">
    <w:nsid w:val="215E4A35"/>
    <w:multiLevelType w:val="multilevel"/>
    <w:tmpl w:val="84BA7B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78565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B45402A"/>
    <w:multiLevelType w:val="hybridMultilevel"/>
    <w:tmpl w:val="786889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A04B2B"/>
    <w:multiLevelType w:val="multilevel"/>
    <w:tmpl w:val="5DC6F4E8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6EA4F2D"/>
    <w:multiLevelType w:val="hybridMultilevel"/>
    <w:tmpl w:val="3DE00B30"/>
    <w:lvl w:ilvl="0" w:tplc="7E028FD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DEE5D60"/>
    <w:multiLevelType w:val="multilevel"/>
    <w:tmpl w:val="17208652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685" w:hanging="432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EDC204D"/>
    <w:multiLevelType w:val="multilevel"/>
    <w:tmpl w:val="4B22CC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61525517"/>
    <w:multiLevelType w:val="multilevel"/>
    <w:tmpl w:val="5F26A7A6"/>
    <w:lvl w:ilvl="0">
      <w:start w:val="3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Times New Roman" w:hAnsi="Times New Roman" w:cs="Times New Roman" w:hint="default"/>
        <w:sz w:val="24"/>
        <w:szCs w:val="24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sz w:val="22"/>
      </w:rPr>
    </w:lvl>
  </w:abstractNum>
  <w:abstractNum w:abstractNumId="10">
    <w:nsid w:val="72726173"/>
    <w:multiLevelType w:val="hybridMultilevel"/>
    <w:tmpl w:val="86444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8787F"/>
    <w:multiLevelType w:val="multilevel"/>
    <w:tmpl w:val="C27C911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A4E4B8B"/>
    <w:multiLevelType w:val="multilevel"/>
    <w:tmpl w:val="8B34BD0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EE84F71"/>
    <w:multiLevelType w:val="hybridMultilevel"/>
    <w:tmpl w:val="E9200F20"/>
    <w:lvl w:ilvl="0" w:tplc="CFE28F1E">
      <w:start w:val="1"/>
      <w:numFmt w:val="bullet"/>
      <w:suff w:val="space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3"/>
  </w:num>
  <w:num w:numId="6">
    <w:abstractNumId w:val="10"/>
  </w:num>
  <w:num w:numId="7">
    <w:abstractNumId w:val="11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  <w:num w:numId="12">
    <w:abstractNumId w:val="4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6F"/>
    <w:rsid w:val="000059AC"/>
    <w:rsid w:val="00007CA6"/>
    <w:rsid w:val="0001062D"/>
    <w:rsid w:val="00010D74"/>
    <w:rsid w:val="000132B8"/>
    <w:rsid w:val="000208E7"/>
    <w:rsid w:val="00033054"/>
    <w:rsid w:val="00033D49"/>
    <w:rsid w:val="00046764"/>
    <w:rsid w:val="000477CD"/>
    <w:rsid w:val="00053A35"/>
    <w:rsid w:val="000601ED"/>
    <w:rsid w:val="00065D49"/>
    <w:rsid w:val="00072D68"/>
    <w:rsid w:val="000733D5"/>
    <w:rsid w:val="00073FDE"/>
    <w:rsid w:val="000771F8"/>
    <w:rsid w:val="000841C9"/>
    <w:rsid w:val="0008715F"/>
    <w:rsid w:val="0009629B"/>
    <w:rsid w:val="000A0595"/>
    <w:rsid w:val="000A39E6"/>
    <w:rsid w:val="000A3EB0"/>
    <w:rsid w:val="000C0551"/>
    <w:rsid w:val="000C0606"/>
    <w:rsid w:val="000C0D9F"/>
    <w:rsid w:val="000C34F7"/>
    <w:rsid w:val="000D127A"/>
    <w:rsid w:val="000D60A5"/>
    <w:rsid w:val="000D7AB3"/>
    <w:rsid w:val="000E267B"/>
    <w:rsid w:val="000E7E24"/>
    <w:rsid w:val="000F27FD"/>
    <w:rsid w:val="000F4025"/>
    <w:rsid w:val="00103531"/>
    <w:rsid w:val="00114C71"/>
    <w:rsid w:val="00115A6F"/>
    <w:rsid w:val="00116EAD"/>
    <w:rsid w:val="00126690"/>
    <w:rsid w:val="00126AB9"/>
    <w:rsid w:val="00127E3E"/>
    <w:rsid w:val="00131438"/>
    <w:rsid w:val="00134EF1"/>
    <w:rsid w:val="001357FC"/>
    <w:rsid w:val="001369F5"/>
    <w:rsid w:val="00140AE2"/>
    <w:rsid w:val="001419B4"/>
    <w:rsid w:val="00141DE7"/>
    <w:rsid w:val="001447FD"/>
    <w:rsid w:val="00152029"/>
    <w:rsid w:val="00153AEC"/>
    <w:rsid w:val="0015503E"/>
    <w:rsid w:val="00155768"/>
    <w:rsid w:val="00156817"/>
    <w:rsid w:val="00160616"/>
    <w:rsid w:val="00160944"/>
    <w:rsid w:val="00162D57"/>
    <w:rsid w:val="001640A0"/>
    <w:rsid w:val="001658D4"/>
    <w:rsid w:val="00165D37"/>
    <w:rsid w:val="00167B84"/>
    <w:rsid w:val="001716CF"/>
    <w:rsid w:val="00172266"/>
    <w:rsid w:val="0017273E"/>
    <w:rsid w:val="00172925"/>
    <w:rsid w:val="00173E1A"/>
    <w:rsid w:val="00177013"/>
    <w:rsid w:val="001842E8"/>
    <w:rsid w:val="00185DCC"/>
    <w:rsid w:val="00190E37"/>
    <w:rsid w:val="00190ECB"/>
    <w:rsid w:val="0019127D"/>
    <w:rsid w:val="001939D7"/>
    <w:rsid w:val="00193CDA"/>
    <w:rsid w:val="0019719C"/>
    <w:rsid w:val="001A212D"/>
    <w:rsid w:val="001A380A"/>
    <w:rsid w:val="001A3B09"/>
    <w:rsid w:val="001A7FCC"/>
    <w:rsid w:val="001B5ACF"/>
    <w:rsid w:val="001C1179"/>
    <w:rsid w:val="001D43C2"/>
    <w:rsid w:val="001D462D"/>
    <w:rsid w:val="001D6335"/>
    <w:rsid w:val="001D6EC0"/>
    <w:rsid w:val="001D7AFA"/>
    <w:rsid w:val="001F0F90"/>
    <w:rsid w:val="001F590A"/>
    <w:rsid w:val="0020325A"/>
    <w:rsid w:val="00203F70"/>
    <w:rsid w:val="00205BE6"/>
    <w:rsid w:val="00205F2A"/>
    <w:rsid w:val="002115CE"/>
    <w:rsid w:val="002163D7"/>
    <w:rsid w:val="00222D7A"/>
    <w:rsid w:val="002259A9"/>
    <w:rsid w:val="00226F15"/>
    <w:rsid w:val="0023225C"/>
    <w:rsid w:val="00234B47"/>
    <w:rsid w:val="00244506"/>
    <w:rsid w:val="00244C62"/>
    <w:rsid w:val="002463BD"/>
    <w:rsid w:val="00251028"/>
    <w:rsid w:val="00252D9C"/>
    <w:rsid w:val="00263D51"/>
    <w:rsid w:val="00266945"/>
    <w:rsid w:val="00271107"/>
    <w:rsid w:val="00271696"/>
    <w:rsid w:val="002834D1"/>
    <w:rsid w:val="00285DDD"/>
    <w:rsid w:val="002864F5"/>
    <w:rsid w:val="00286DB8"/>
    <w:rsid w:val="0029126B"/>
    <w:rsid w:val="002919D9"/>
    <w:rsid w:val="00294964"/>
    <w:rsid w:val="00294D15"/>
    <w:rsid w:val="00295F11"/>
    <w:rsid w:val="002A1757"/>
    <w:rsid w:val="002B187A"/>
    <w:rsid w:val="002B1C3B"/>
    <w:rsid w:val="002B5011"/>
    <w:rsid w:val="002C07A0"/>
    <w:rsid w:val="002C5360"/>
    <w:rsid w:val="002C737E"/>
    <w:rsid w:val="002D5CE0"/>
    <w:rsid w:val="002E56C3"/>
    <w:rsid w:val="002E760B"/>
    <w:rsid w:val="002F017C"/>
    <w:rsid w:val="002F226B"/>
    <w:rsid w:val="002F28E8"/>
    <w:rsid w:val="002F42D6"/>
    <w:rsid w:val="002F55B5"/>
    <w:rsid w:val="003030B3"/>
    <w:rsid w:val="003069B0"/>
    <w:rsid w:val="00306A04"/>
    <w:rsid w:val="00307850"/>
    <w:rsid w:val="00312B73"/>
    <w:rsid w:val="0031418C"/>
    <w:rsid w:val="0031476F"/>
    <w:rsid w:val="0031758A"/>
    <w:rsid w:val="00321B5F"/>
    <w:rsid w:val="00323331"/>
    <w:rsid w:val="003255E7"/>
    <w:rsid w:val="00331A2F"/>
    <w:rsid w:val="00335A2A"/>
    <w:rsid w:val="00337E62"/>
    <w:rsid w:val="00340208"/>
    <w:rsid w:val="00340423"/>
    <w:rsid w:val="00344060"/>
    <w:rsid w:val="00344F25"/>
    <w:rsid w:val="003463EE"/>
    <w:rsid w:val="003511DC"/>
    <w:rsid w:val="00351568"/>
    <w:rsid w:val="00353B6A"/>
    <w:rsid w:val="003547FF"/>
    <w:rsid w:val="003664AC"/>
    <w:rsid w:val="00370FE1"/>
    <w:rsid w:val="0037655A"/>
    <w:rsid w:val="003809B7"/>
    <w:rsid w:val="0038331E"/>
    <w:rsid w:val="0039007C"/>
    <w:rsid w:val="00392C94"/>
    <w:rsid w:val="003A0F6C"/>
    <w:rsid w:val="003A3296"/>
    <w:rsid w:val="003A38A0"/>
    <w:rsid w:val="003A3F3F"/>
    <w:rsid w:val="003B17C7"/>
    <w:rsid w:val="003B3AE4"/>
    <w:rsid w:val="003B64D5"/>
    <w:rsid w:val="003B790B"/>
    <w:rsid w:val="003B7F6F"/>
    <w:rsid w:val="003B7FB2"/>
    <w:rsid w:val="003C38E1"/>
    <w:rsid w:val="003C5336"/>
    <w:rsid w:val="003C6BEB"/>
    <w:rsid w:val="003D2A2A"/>
    <w:rsid w:val="003E058C"/>
    <w:rsid w:val="003E3DB0"/>
    <w:rsid w:val="003E6073"/>
    <w:rsid w:val="003E6153"/>
    <w:rsid w:val="003E6BE2"/>
    <w:rsid w:val="003E7433"/>
    <w:rsid w:val="003F46DA"/>
    <w:rsid w:val="00406413"/>
    <w:rsid w:val="004064CD"/>
    <w:rsid w:val="00415456"/>
    <w:rsid w:val="00424EF1"/>
    <w:rsid w:val="00426DDC"/>
    <w:rsid w:val="004331C8"/>
    <w:rsid w:val="00436915"/>
    <w:rsid w:val="0044158F"/>
    <w:rsid w:val="00444755"/>
    <w:rsid w:val="00451BA9"/>
    <w:rsid w:val="00452607"/>
    <w:rsid w:val="004562FC"/>
    <w:rsid w:val="004619CA"/>
    <w:rsid w:val="0046529A"/>
    <w:rsid w:val="00465750"/>
    <w:rsid w:val="00465DE7"/>
    <w:rsid w:val="004663D2"/>
    <w:rsid w:val="00466760"/>
    <w:rsid w:val="00473B3B"/>
    <w:rsid w:val="00480603"/>
    <w:rsid w:val="00480FBB"/>
    <w:rsid w:val="00483684"/>
    <w:rsid w:val="004A00E7"/>
    <w:rsid w:val="004A2446"/>
    <w:rsid w:val="004A56C1"/>
    <w:rsid w:val="004B2C39"/>
    <w:rsid w:val="004B2D00"/>
    <w:rsid w:val="004B590A"/>
    <w:rsid w:val="004C4B09"/>
    <w:rsid w:val="004C6FD5"/>
    <w:rsid w:val="004C74E6"/>
    <w:rsid w:val="004D5738"/>
    <w:rsid w:val="004E2E23"/>
    <w:rsid w:val="004E2E97"/>
    <w:rsid w:val="004E3E1D"/>
    <w:rsid w:val="004E6367"/>
    <w:rsid w:val="004E7BBE"/>
    <w:rsid w:val="004F0A7A"/>
    <w:rsid w:val="0050774D"/>
    <w:rsid w:val="0051225D"/>
    <w:rsid w:val="005168B8"/>
    <w:rsid w:val="00523FDD"/>
    <w:rsid w:val="0052503E"/>
    <w:rsid w:val="00526DED"/>
    <w:rsid w:val="0053171F"/>
    <w:rsid w:val="00531C53"/>
    <w:rsid w:val="00531FB5"/>
    <w:rsid w:val="0053236F"/>
    <w:rsid w:val="00540040"/>
    <w:rsid w:val="0054088E"/>
    <w:rsid w:val="00541037"/>
    <w:rsid w:val="005442AB"/>
    <w:rsid w:val="0054698E"/>
    <w:rsid w:val="005507AA"/>
    <w:rsid w:val="0055147B"/>
    <w:rsid w:val="00555BCF"/>
    <w:rsid w:val="0056351A"/>
    <w:rsid w:val="005730E5"/>
    <w:rsid w:val="005745EA"/>
    <w:rsid w:val="00580488"/>
    <w:rsid w:val="005837EB"/>
    <w:rsid w:val="00584F23"/>
    <w:rsid w:val="00587D25"/>
    <w:rsid w:val="00596D3C"/>
    <w:rsid w:val="005A0739"/>
    <w:rsid w:val="005A2370"/>
    <w:rsid w:val="005A295F"/>
    <w:rsid w:val="005A5DDF"/>
    <w:rsid w:val="005B318C"/>
    <w:rsid w:val="005B51CE"/>
    <w:rsid w:val="005B6F0F"/>
    <w:rsid w:val="005C3286"/>
    <w:rsid w:val="005C49B8"/>
    <w:rsid w:val="005C4AA0"/>
    <w:rsid w:val="005D28F3"/>
    <w:rsid w:val="005D2E59"/>
    <w:rsid w:val="005D4061"/>
    <w:rsid w:val="005D7469"/>
    <w:rsid w:val="005E5051"/>
    <w:rsid w:val="005F12D0"/>
    <w:rsid w:val="005F12FE"/>
    <w:rsid w:val="005F1B65"/>
    <w:rsid w:val="005F2597"/>
    <w:rsid w:val="005F6695"/>
    <w:rsid w:val="006021E9"/>
    <w:rsid w:val="00603295"/>
    <w:rsid w:val="00606013"/>
    <w:rsid w:val="00610074"/>
    <w:rsid w:val="00613162"/>
    <w:rsid w:val="0062001A"/>
    <w:rsid w:val="00623DB2"/>
    <w:rsid w:val="0063565B"/>
    <w:rsid w:val="0063672A"/>
    <w:rsid w:val="00643A8C"/>
    <w:rsid w:val="00647AFD"/>
    <w:rsid w:val="00647FED"/>
    <w:rsid w:val="00653646"/>
    <w:rsid w:val="006575C9"/>
    <w:rsid w:val="00657721"/>
    <w:rsid w:val="006613E2"/>
    <w:rsid w:val="00670347"/>
    <w:rsid w:val="00677321"/>
    <w:rsid w:val="00683B0F"/>
    <w:rsid w:val="006905A3"/>
    <w:rsid w:val="006946AF"/>
    <w:rsid w:val="00696273"/>
    <w:rsid w:val="006A15A0"/>
    <w:rsid w:val="006A3CE6"/>
    <w:rsid w:val="006A69DE"/>
    <w:rsid w:val="006B463C"/>
    <w:rsid w:val="006C29FE"/>
    <w:rsid w:val="006C3CDC"/>
    <w:rsid w:val="006C4ABD"/>
    <w:rsid w:val="006C55F7"/>
    <w:rsid w:val="006C6512"/>
    <w:rsid w:val="006D193D"/>
    <w:rsid w:val="006D308A"/>
    <w:rsid w:val="006D4B6E"/>
    <w:rsid w:val="006D4C11"/>
    <w:rsid w:val="006E4BD1"/>
    <w:rsid w:val="006F36C0"/>
    <w:rsid w:val="006F4CB6"/>
    <w:rsid w:val="006F63F6"/>
    <w:rsid w:val="00701E78"/>
    <w:rsid w:val="007022DF"/>
    <w:rsid w:val="0070266A"/>
    <w:rsid w:val="007034BD"/>
    <w:rsid w:val="0070387E"/>
    <w:rsid w:val="00703B3F"/>
    <w:rsid w:val="007054C3"/>
    <w:rsid w:val="00711307"/>
    <w:rsid w:val="00714D1D"/>
    <w:rsid w:val="007152F6"/>
    <w:rsid w:val="00717A7C"/>
    <w:rsid w:val="00720628"/>
    <w:rsid w:val="0072280F"/>
    <w:rsid w:val="00722E01"/>
    <w:rsid w:val="00724437"/>
    <w:rsid w:val="00726B97"/>
    <w:rsid w:val="0072706A"/>
    <w:rsid w:val="00727128"/>
    <w:rsid w:val="0072735D"/>
    <w:rsid w:val="0072788A"/>
    <w:rsid w:val="00732E45"/>
    <w:rsid w:val="007331CF"/>
    <w:rsid w:val="00734F4A"/>
    <w:rsid w:val="007356C3"/>
    <w:rsid w:val="00741871"/>
    <w:rsid w:val="00742D6D"/>
    <w:rsid w:val="00750F98"/>
    <w:rsid w:val="00752F51"/>
    <w:rsid w:val="0076326D"/>
    <w:rsid w:val="00763DBC"/>
    <w:rsid w:val="00764C3F"/>
    <w:rsid w:val="00766A78"/>
    <w:rsid w:val="0077340A"/>
    <w:rsid w:val="00774375"/>
    <w:rsid w:val="00775DAC"/>
    <w:rsid w:val="00777733"/>
    <w:rsid w:val="00783C3B"/>
    <w:rsid w:val="00786863"/>
    <w:rsid w:val="00791112"/>
    <w:rsid w:val="00796D2E"/>
    <w:rsid w:val="007A31CB"/>
    <w:rsid w:val="007A626D"/>
    <w:rsid w:val="007A6CB6"/>
    <w:rsid w:val="007A7220"/>
    <w:rsid w:val="007B2709"/>
    <w:rsid w:val="007B4BA7"/>
    <w:rsid w:val="007C1326"/>
    <w:rsid w:val="007C62D0"/>
    <w:rsid w:val="007D2AAE"/>
    <w:rsid w:val="007E127C"/>
    <w:rsid w:val="007E5928"/>
    <w:rsid w:val="007E6490"/>
    <w:rsid w:val="007F2108"/>
    <w:rsid w:val="007F5A64"/>
    <w:rsid w:val="007F6D38"/>
    <w:rsid w:val="008004F3"/>
    <w:rsid w:val="008009E4"/>
    <w:rsid w:val="00802BFF"/>
    <w:rsid w:val="00803CB8"/>
    <w:rsid w:val="00807455"/>
    <w:rsid w:val="008079CF"/>
    <w:rsid w:val="008133F9"/>
    <w:rsid w:val="008153EA"/>
    <w:rsid w:val="008154EE"/>
    <w:rsid w:val="0081631F"/>
    <w:rsid w:val="008204FA"/>
    <w:rsid w:val="008206F0"/>
    <w:rsid w:val="00827CF9"/>
    <w:rsid w:val="00831751"/>
    <w:rsid w:val="00831A14"/>
    <w:rsid w:val="00835058"/>
    <w:rsid w:val="00840FAC"/>
    <w:rsid w:val="00844470"/>
    <w:rsid w:val="00856CC2"/>
    <w:rsid w:val="00862940"/>
    <w:rsid w:val="0086370B"/>
    <w:rsid w:val="00864F0F"/>
    <w:rsid w:val="00871683"/>
    <w:rsid w:val="008757F2"/>
    <w:rsid w:val="0087582F"/>
    <w:rsid w:val="008865CA"/>
    <w:rsid w:val="00893D42"/>
    <w:rsid w:val="00895064"/>
    <w:rsid w:val="008A28C1"/>
    <w:rsid w:val="008A5242"/>
    <w:rsid w:val="008B6FC2"/>
    <w:rsid w:val="008C1BE3"/>
    <w:rsid w:val="008C4DAD"/>
    <w:rsid w:val="008C6442"/>
    <w:rsid w:val="008C71E1"/>
    <w:rsid w:val="008D32AE"/>
    <w:rsid w:val="008D5BB3"/>
    <w:rsid w:val="008D5C1A"/>
    <w:rsid w:val="008D6D3A"/>
    <w:rsid w:val="008D763C"/>
    <w:rsid w:val="008E3556"/>
    <w:rsid w:val="008E3620"/>
    <w:rsid w:val="008E68AC"/>
    <w:rsid w:val="008E6CB3"/>
    <w:rsid w:val="008F02CE"/>
    <w:rsid w:val="008F336C"/>
    <w:rsid w:val="008F3401"/>
    <w:rsid w:val="008F4AEC"/>
    <w:rsid w:val="008F4F78"/>
    <w:rsid w:val="00901E6B"/>
    <w:rsid w:val="009048A0"/>
    <w:rsid w:val="0091022C"/>
    <w:rsid w:val="009134DD"/>
    <w:rsid w:val="00925688"/>
    <w:rsid w:val="009261B6"/>
    <w:rsid w:val="00932B48"/>
    <w:rsid w:val="009419F9"/>
    <w:rsid w:val="00944F73"/>
    <w:rsid w:val="00947519"/>
    <w:rsid w:val="00954CA8"/>
    <w:rsid w:val="0096171B"/>
    <w:rsid w:val="009664D7"/>
    <w:rsid w:val="00966C6A"/>
    <w:rsid w:val="00972FDF"/>
    <w:rsid w:val="00973595"/>
    <w:rsid w:val="00975609"/>
    <w:rsid w:val="00977F56"/>
    <w:rsid w:val="00980A76"/>
    <w:rsid w:val="00981262"/>
    <w:rsid w:val="00983721"/>
    <w:rsid w:val="00984A18"/>
    <w:rsid w:val="00991CB4"/>
    <w:rsid w:val="0099651B"/>
    <w:rsid w:val="00996AD6"/>
    <w:rsid w:val="009A3F47"/>
    <w:rsid w:val="009A792B"/>
    <w:rsid w:val="009B4E7B"/>
    <w:rsid w:val="009B5B5F"/>
    <w:rsid w:val="009B7AE4"/>
    <w:rsid w:val="009C6964"/>
    <w:rsid w:val="009C79E1"/>
    <w:rsid w:val="009D143B"/>
    <w:rsid w:val="009D299D"/>
    <w:rsid w:val="009D5587"/>
    <w:rsid w:val="009D67C4"/>
    <w:rsid w:val="009E4D93"/>
    <w:rsid w:val="009F09E3"/>
    <w:rsid w:val="009F3279"/>
    <w:rsid w:val="009F3C1A"/>
    <w:rsid w:val="009F77F2"/>
    <w:rsid w:val="00A01298"/>
    <w:rsid w:val="00A05A21"/>
    <w:rsid w:val="00A1143F"/>
    <w:rsid w:val="00A116A3"/>
    <w:rsid w:val="00A12619"/>
    <w:rsid w:val="00A133AE"/>
    <w:rsid w:val="00A15FA4"/>
    <w:rsid w:val="00A20358"/>
    <w:rsid w:val="00A20E52"/>
    <w:rsid w:val="00A361EF"/>
    <w:rsid w:val="00A401D8"/>
    <w:rsid w:val="00A41611"/>
    <w:rsid w:val="00A4343F"/>
    <w:rsid w:val="00A46A3A"/>
    <w:rsid w:val="00A51D82"/>
    <w:rsid w:val="00A51EF5"/>
    <w:rsid w:val="00A54E6F"/>
    <w:rsid w:val="00A57756"/>
    <w:rsid w:val="00A62261"/>
    <w:rsid w:val="00A66E39"/>
    <w:rsid w:val="00A70C3F"/>
    <w:rsid w:val="00A841A5"/>
    <w:rsid w:val="00A85A52"/>
    <w:rsid w:val="00A93986"/>
    <w:rsid w:val="00A95533"/>
    <w:rsid w:val="00AA3F73"/>
    <w:rsid w:val="00AA6400"/>
    <w:rsid w:val="00AA7884"/>
    <w:rsid w:val="00AB37D4"/>
    <w:rsid w:val="00AB747A"/>
    <w:rsid w:val="00AC1E8C"/>
    <w:rsid w:val="00AC6660"/>
    <w:rsid w:val="00AD0C81"/>
    <w:rsid w:val="00AD1A25"/>
    <w:rsid w:val="00AE1C22"/>
    <w:rsid w:val="00AE6018"/>
    <w:rsid w:val="00AF06C5"/>
    <w:rsid w:val="00B00135"/>
    <w:rsid w:val="00B10C4A"/>
    <w:rsid w:val="00B11598"/>
    <w:rsid w:val="00B140DC"/>
    <w:rsid w:val="00B2166A"/>
    <w:rsid w:val="00B217AC"/>
    <w:rsid w:val="00B22D68"/>
    <w:rsid w:val="00B26FE8"/>
    <w:rsid w:val="00B273A6"/>
    <w:rsid w:val="00B33D93"/>
    <w:rsid w:val="00B3519A"/>
    <w:rsid w:val="00B35DEF"/>
    <w:rsid w:val="00B41066"/>
    <w:rsid w:val="00B41601"/>
    <w:rsid w:val="00B43155"/>
    <w:rsid w:val="00B458F8"/>
    <w:rsid w:val="00B478BC"/>
    <w:rsid w:val="00B5008E"/>
    <w:rsid w:val="00B50468"/>
    <w:rsid w:val="00B531E0"/>
    <w:rsid w:val="00B5488C"/>
    <w:rsid w:val="00B563F8"/>
    <w:rsid w:val="00B5677C"/>
    <w:rsid w:val="00B60112"/>
    <w:rsid w:val="00B62B58"/>
    <w:rsid w:val="00B71A46"/>
    <w:rsid w:val="00B75212"/>
    <w:rsid w:val="00B8149D"/>
    <w:rsid w:val="00B84A17"/>
    <w:rsid w:val="00B86675"/>
    <w:rsid w:val="00B86AA3"/>
    <w:rsid w:val="00B90FA8"/>
    <w:rsid w:val="00B928F8"/>
    <w:rsid w:val="00B944D4"/>
    <w:rsid w:val="00B96738"/>
    <w:rsid w:val="00B96823"/>
    <w:rsid w:val="00BA33C0"/>
    <w:rsid w:val="00BB0C67"/>
    <w:rsid w:val="00BB0FF6"/>
    <w:rsid w:val="00BB4CE7"/>
    <w:rsid w:val="00BB6E86"/>
    <w:rsid w:val="00BC3591"/>
    <w:rsid w:val="00BC48F5"/>
    <w:rsid w:val="00BD4365"/>
    <w:rsid w:val="00BD71A4"/>
    <w:rsid w:val="00BD7692"/>
    <w:rsid w:val="00BE6FEC"/>
    <w:rsid w:val="00BF0668"/>
    <w:rsid w:val="00BF12C5"/>
    <w:rsid w:val="00BF2185"/>
    <w:rsid w:val="00BF766B"/>
    <w:rsid w:val="00C003C2"/>
    <w:rsid w:val="00C06899"/>
    <w:rsid w:val="00C10313"/>
    <w:rsid w:val="00C105B2"/>
    <w:rsid w:val="00C15A00"/>
    <w:rsid w:val="00C16837"/>
    <w:rsid w:val="00C17013"/>
    <w:rsid w:val="00C17C7E"/>
    <w:rsid w:val="00C20EEE"/>
    <w:rsid w:val="00C23002"/>
    <w:rsid w:val="00C341B4"/>
    <w:rsid w:val="00C42878"/>
    <w:rsid w:val="00C43A9A"/>
    <w:rsid w:val="00C444B6"/>
    <w:rsid w:val="00C44A1D"/>
    <w:rsid w:val="00C54780"/>
    <w:rsid w:val="00C60950"/>
    <w:rsid w:val="00C6258F"/>
    <w:rsid w:val="00C6304D"/>
    <w:rsid w:val="00C66A82"/>
    <w:rsid w:val="00C75E37"/>
    <w:rsid w:val="00C81164"/>
    <w:rsid w:val="00C82644"/>
    <w:rsid w:val="00C84526"/>
    <w:rsid w:val="00C91987"/>
    <w:rsid w:val="00C93BF3"/>
    <w:rsid w:val="00C946F5"/>
    <w:rsid w:val="00C95061"/>
    <w:rsid w:val="00CA6A2A"/>
    <w:rsid w:val="00CA7AE4"/>
    <w:rsid w:val="00CB0034"/>
    <w:rsid w:val="00CB1668"/>
    <w:rsid w:val="00CB1E53"/>
    <w:rsid w:val="00CB2E4D"/>
    <w:rsid w:val="00CB4004"/>
    <w:rsid w:val="00CB7119"/>
    <w:rsid w:val="00CB742C"/>
    <w:rsid w:val="00CC0856"/>
    <w:rsid w:val="00CC11A1"/>
    <w:rsid w:val="00CC1D8D"/>
    <w:rsid w:val="00CD22A9"/>
    <w:rsid w:val="00CD33C9"/>
    <w:rsid w:val="00CE0B99"/>
    <w:rsid w:val="00CE36E5"/>
    <w:rsid w:val="00CE4960"/>
    <w:rsid w:val="00CE4978"/>
    <w:rsid w:val="00CF0EF0"/>
    <w:rsid w:val="00CF7A6A"/>
    <w:rsid w:val="00D0163D"/>
    <w:rsid w:val="00D03A3C"/>
    <w:rsid w:val="00D05204"/>
    <w:rsid w:val="00D06BA2"/>
    <w:rsid w:val="00D06D05"/>
    <w:rsid w:val="00D1106E"/>
    <w:rsid w:val="00D140CD"/>
    <w:rsid w:val="00D14185"/>
    <w:rsid w:val="00D1598E"/>
    <w:rsid w:val="00D17B6D"/>
    <w:rsid w:val="00D20E16"/>
    <w:rsid w:val="00D23DAF"/>
    <w:rsid w:val="00D2444F"/>
    <w:rsid w:val="00D361FC"/>
    <w:rsid w:val="00D36C58"/>
    <w:rsid w:val="00D42863"/>
    <w:rsid w:val="00D438C5"/>
    <w:rsid w:val="00D4694A"/>
    <w:rsid w:val="00D52CE4"/>
    <w:rsid w:val="00D644A7"/>
    <w:rsid w:val="00D64E06"/>
    <w:rsid w:val="00D65313"/>
    <w:rsid w:val="00D676EF"/>
    <w:rsid w:val="00D77EF7"/>
    <w:rsid w:val="00D809BD"/>
    <w:rsid w:val="00D82BE2"/>
    <w:rsid w:val="00D82FEA"/>
    <w:rsid w:val="00D90129"/>
    <w:rsid w:val="00D919E9"/>
    <w:rsid w:val="00D92D9C"/>
    <w:rsid w:val="00D951CA"/>
    <w:rsid w:val="00D9699F"/>
    <w:rsid w:val="00DA1C4E"/>
    <w:rsid w:val="00DB6EE0"/>
    <w:rsid w:val="00DB7BD6"/>
    <w:rsid w:val="00DC2793"/>
    <w:rsid w:val="00DC721B"/>
    <w:rsid w:val="00DD29D1"/>
    <w:rsid w:val="00DD53C3"/>
    <w:rsid w:val="00DE7080"/>
    <w:rsid w:val="00DE7B81"/>
    <w:rsid w:val="00DF430B"/>
    <w:rsid w:val="00DF5EA0"/>
    <w:rsid w:val="00DF70C1"/>
    <w:rsid w:val="00E007AC"/>
    <w:rsid w:val="00E00D0C"/>
    <w:rsid w:val="00E02E31"/>
    <w:rsid w:val="00E05996"/>
    <w:rsid w:val="00E157BA"/>
    <w:rsid w:val="00E24626"/>
    <w:rsid w:val="00E26B68"/>
    <w:rsid w:val="00E27865"/>
    <w:rsid w:val="00E30432"/>
    <w:rsid w:val="00E33B09"/>
    <w:rsid w:val="00E35486"/>
    <w:rsid w:val="00E42B93"/>
    <w:rsid w:val="00E43ACC"/>
    <w:rsid w:val="00E44DEA"/>
    <w:rsid w:val="00E538AF"/>
    <w:rsid w:val="00E548E6"/>
    <w:rsid w:val="00E62C18"/>
    <w:rsid w:val="00E62DA6"/>
    <w:rsid w:val="00E657A1"/>
    <w:rsid w:val="00E725A9"/>
    <w:rsid w:val="00E80027"/>
    <w:rsid w:val="00E80564"/>
    <w:rsid w:val="00E837D0"/>
    <w:rsid w:val="00E85432"/>
    <w:rsid w:val="00E96490"/>
    <w:rsid w:val="00E9744E"/>
    <w:rsid w:val="00E978B5"/>
    <w:rsid w:val="00EA05B2"/>
    <w:rsid w:val="00EA31F8"/>
    <w:rsid w:val="00EA3583"/>
    <w:rsid w:val="00EA7C47"/>
    <w:rsid w:val="00EB1DA4"/>
    <w:rsid w:val="00EB2EDC"/>
    <w:rsid w:val="00EB5DD8"/>
    <w:rsid w:val="00EC10B9"/>
    <w:rsid w:val="00EC4DF9"/>
    <w:rsid w:val="00EC6A02"/>
    <w:rsid w:val="00EE129B"/>
    <w:rsid w:val="00EE27D6"/>
    <w:rsid w:val="00EF2091"/>
    <w:rsid w:val="00EF2438"/>
    <w:rsid w:val="00F00CE7"/>
    <w:rsid w:val="00F019BA"/>
    <w:rsid w:val="00F032FE"/>
    <w:rsid w:val="00F04B00"/>
    <w:rsid w:val="00F14B3C"/>
    <w:rsid w:val="00F16E6A"/>
    <w:rsid w:val="00F34CDA"/>
    <w:rsid w:val="00F41E54"/>
    <w:rsid w:val="00F447D0"/>
    <w:rsid w:val="00F45704"/>
    <w:rsid w:val="00F47D4B"/>
    <w:rsid w:val="00F526B4"/>
    <w:rsid w:val="00F65921"/>
    <w:rsid w:val="00F71205"/>
    <w:rsid w:val="00F71BF8"/>
    <w:rsid w:val="00F73F3C"/>
    <w:rsid w:val="00F778D9"/>
    <w:rsid w:val="00F85062"/>
    <w:rsid w:val="00F91CAE"/>
    <w:rsid w:val="00F92D89"/>
    <w:rsid w:val="00F938DF"/>
    <w:rsid w:val="00F95C42"/>
    <w:rsid w:val="00F9674F"/>
    <w:rsid w:val="00FA5EF5"/>
    <w:rsid w:val="00FB1869"/>
    <w:rsid w:val="00FB4E32"/>
    <w:rsid w:val="00FB7FB9"/>
    <w:rsid w:val="00FC2BC3"/>
    <w:rsid w:val="00FC6286"/>
    <w:rsid w:val="00FD26C3"/>
    <w:rsid w:val="00FD558A"/>
    <w:rsid w:val="00FD5937"/>
    <w:rsid w:val="00FF002D"/>
    <w:rsid w:val="00FF159F"/>
    <w:rsid w:val="00FF2E1C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E8395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0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0DCB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31476F"/>
    <w:pPr>
      <w:ind w:left="720"/>
      <w:contextualSpacing/>
    </w:pPr>
  </w:style>
  <w:style w:type="paragraph" w:styleId="a4">
    <w:name w:val="footnote text"/>
    <w:basedOn w:val="a"/>
    <w:link w:val="a5"/>
    <w:rsid w:val="0031476F"/>
    <w:pPr>
      <w:widowControl w:val="0"/>
      <w:spacing w:after="0" w:line="240" w:lineRule="auto"/>
      <w:ind w:firstLine="1120"/>
      <w:jc w:val="both"/>
    </w:pPr>
    <w:rPr>
      <w:rFonts w:ascii="Times New Roman" w:eastAsia="Calibri" w:hAnsi="Times New Roman"/>
      <w:snapToGrid w:val="0"/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locked/>
    <w:rsid w:val="0031476F"/>
    <w:rPr>
      <w:rFonts w:ascii="Times New Roman" w:hAnsi="Times New Roman" w:cs="Times New Roman"/>
      <w:snapToGrid w:val="0"/>
      <w:sz w:val="20"/>
      <w:szCs w:val="20"/>
      <w:lang w:val="x-none" w:eastAsia="x-none"/>
    </w:rPr>
  </w:style>
  <w:style w:type="character" w:styleId="a6">
    <w:name w:val="footnote reference"/>
    <w:rsid w:val="0031476F"/>
    <w:rPr>
      <w:vertAlign w:val="superscript"/>
    </w:rPr>
  </w:style>
  <w:style w:type="paragraph" w:styleId="a7">
    <w:name w:val="header"/>
    <w:basedOn w:val="a"/>
    <w:link w:val="a8"/>
    <w:uiPriority w:val="99"/>
    <w:rsid w:val="00B11598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B11598"/>
    <w:rPr>
      <w:rFonts w:cs="Times New Roman"/>
    </w:rPr>
  </w:style>
  <w:style w:type="paragraph" w:styleId="a9">
    <w:name w:val="footer"/>
    <w:basedOn w:val="a"/>
    <w:link w:val="aa"/>
    <w:uiPriority w:val="99"/>
    <w:rsid w:val="00B11598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uiPriority w:val="99"/>
    <w:locked/>
    <w:rsid w:val="00B11598"/>
    <w:rPr>
      <w:rFonts w:cs="Times New Roman"/>
    </w:rPr>
  </w:style>
  <w:style w:type="character" w:styleId="ab">
    <w:name w:val="annotation reference"/>
    <w:semiHidden/>
    <w:rsid w:val="00A20E52"/>
    <w:rPr>
      <w:sz w:val="16"/>
      <w:szCs w:val="16"/>
    </w:rPr>
  </w:style>
  <w:style w:type="paragraph" w:styleId="ac">
    <w:name w:val="annotation text"/>
    <w:basedOn w:val="a"/>
    <w:link w:val="ad"/>
    <w:semiHidden/>
    <w:rsid w:val="00A20E52"/>
    <w:rPr>
      <w:sz w:val="20"/>
      <w:szCs w:val="20"/>
    </w:rPr>
  </w:style>
  <w:style w:type="paragraph" w:styleId="ae">
    <w:name w:val="annotation subject"/>
    <w:basedOn w:val="ac"/>
    <w:next w:val="ac"/>
    <w:semiHidden/>
    <w:rsid w:val="00A20E52"/>
    <w:rPr>
      <w:b/>
      <w:bCs/>
    </w:rPr>
  </w:style>
  <w:style w:type="paragraph" w:customStyle="1" w:styleId="11">
    <w:name w:val="Цветная заливка — акцент 11"/>
    <w:hidden/>
    <w:uiPriority w:val="99"/>
    <w:semiHidden/>
    <w:rsid w:val="008204FA"/>
    <w:rPr>
      <w:rFonts w:eastAsia="Times New Roman"/>
      <w:sz w:val="22"/>
      <w:szCs w:val="22"/>
      <w:lang w:eastAsia="en-US"/>
    </w:rPr>
  </w:style>
  <w:style w:type="table" w:styleId="af">
    <w:name w:val="Table Grid"/>
    <w:basedOn w:val="a1"/>
    <w:locked/>
    <w:rsid w:val="0017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D5CE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0">
    <w:name w:val="Hyperlink"/>
    <w:rsid w:val="008154EE"/>
    <w:rPr>
      <w:color w:val="0000FF"/>
      <w:u w:val="single"/>
    </w:rPr>
  </w:style>
  <w:style w:type="paragraph" w:styleId="af1">
    <w:name w:val="Revision"/>
    <w:hidden/>
    <w:uiPriority w:val="99"/>
    <w:semiHidden/>
    <w:rsid w:val="005507AA"/>
    <w:rPr>
      <w:rFonts w:eastAsia="Times New Roman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724437"/>
    <w:pPr>
      <w:ind w:left="720"/>
      <w:contextualSpacing/>
    </w:pPr>
  </w:style>
  <w:style w:type="paragraph" w:styleId="af3">
    <w:name w:val="caption"/>
    <w:basedOn w:val="a"/>
    <w:next w:val="a"/>
    <w:unhideWhenUsed/>
    <w:qFormat/>
    <w:locked/>
    <w:rsid w:val="00AA788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Текст примечания Знак"/>
    <w:link w:val="ac"/>
    <w:semiHidden/>
    <w:locked/>
    <w:rsid w:val="003A38A0"/>
    <w:rPr>
      <w:rFonts w:eastAsia="Times New Roman"/>
      <w:lang w:eastAsia="en-US"/>
    </w:rPr>
  </w:style>
  <w:style w:type="paragraph" w:styleId="af4">
    <w:name w:val="endnote text"/>
    <w:basedOn w:val="a"/>
    <w:link w:val="af5"/>
    <w:semiHidden/>
    <w:unhideWhenUsed/>
    <w:rsid w:val="00A4343F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semiHidden/>
    <w:rsid w:val="00A4343F"/>
    <w:rPr>
      <w:rFonts w:eastAsia="Times New Roman"/>
      <w:lang w:eastAsia="en-US"/>
    </w:rPr>
  </w:style>
  <w:style w:type="character" w:styleId="af6">
    <w:name w:val="endnote reference"/>
    <w:basedOn w:val="a0"/>
    <w:semiHidden/>
    <w:unhideWhenUsed/>
    <w:rsid w:val="00A4343F"/>
    <w:rPr>
      <w:vertAlign w:val="superscript"/>
    </w:rPr>
  </w:style>
  <w:style w:type="paragraph" w:styleId="af7">
    <w:name w:val="No Spacing"/>
    <w:link w:val="af8"/>
    <w:uiPriority w:val="1"/>
    <w:qFormat/>
    <w:rsid w:val="00980A76"/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Без интервала Знак"/>
    <w:basedOn w:val="a0"/>
    <w:link w:val="af7"/>
    <w:uiPriority w:val="1"/>
    <w:rsid w:val="00980A76"/>
    <w:rPr>
      <w:rFonts w:asciiTheme="minorHAnsi" w:eastAsiaTheme="minorEastAsia" w:hAnsiTheme="minorHAnsi" w:cstheme="minorBidi"/>
      <w:sz w:val="22"/>
      <w:szCs w:val="22"/>
    </w:rPr>
  </w:style>
  <w:style w:type="character" w:customStyle="1" w:styleId="cavalue1">
    <w:name w:val="cavalue1"/>
    <w:basedOn w:val="a0"/>
    <w:rsid w:val="00F00CE7"/>
    <w:rPr>
      <w:rFonts w:ascii="Arial" w:hAnsi="Arial" w:cs="Arial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0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0DCB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31476F"/>
    <w:pPr>
      <w:ind w:left="720"/>
      <w:contextualSpacing/>
    </w:pPr>
  </w:style>
  <w:style w:type="paragraph" w:styleId="a4">
    <w:name w:val="footnote text"/>
    <w:basedOn w:val="a"/>
    <w:link w:val="a5"/>
    <w:rsid w:val="0031476F"/>
    <w:pPr>
      <w:widowControl w:val="0"/>
      <w:spacing w:after="0" w:line="240" w:lineRule="auto"/>
      <w:ind w:firstLine="1120"/>
      <w:jc w:val="both"/>
    </w:pPr>
    <w:rPr>
      <w:rFonts w:ascii="Times New Roman" w:eastAsia="Calibri" w:hAnsi="Times New Roman"/>
      <w:snapToGrid w:val="0"/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locked/>
    <w:rsid w:val="0031476F"/>
    <w:rPr>
      <w:rFonts w:ascii="Times New Roman" w:hAnsi="Times New Roman" w:cs="Times New Roman"/>
      <w:snapToGrid w:val="0"/>
      <w:sz w:val="20"/>
      <w:szCs w:val="20"/>
      <w:lang w:val="x-none" w:eastAsia="x-none"/>
    </w:rPr>
  </w:style>
  <w:style w:type="character" w:styleId="a6">
    <w:name w:val="footnote reference"/>
    <w:rsid w:val="0031476F"/>
    <w:rPr>
      <w:vertAlign w:val="superscript"/>
    </w:rPr>
  </w:style>
  <w:style w:type="paragraph" w:styleId="a7">
    <w:name w:val="header"/>
    <w:basedOn w:val="a"/>
    <w:link w:val="a8"/>
    <w:uiPriority w:val="99"/>
    <w:rsid w:val="00B11598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B11598"/>
    <w:rPr>
      <w:rFonts w:cs="Times New Roman"/>
    </w:rPr>
  </w:style>
  <w:style w:type="paragraph" w:styleId="a9">
    <w:name w:val="footer"/>
    <w:basedOn w:val="a"/>
    <w:link w:val="aa"/>
    <w:uiPriority w:val="99"/>
    <w:rsid w:val="00B11598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uiPriority w:val="99"/>
    <w:locked/>
    <w:rsid w:val="00B11598"/>
    <w:rPr>
      <w:rFonts w:cs="Times New Roman"/>
    </w:rPr>
  </w:style>
  <w:style w:type="character" w:styleId="ab">
    <w:name w:val="annotation reference"/>
    <w:semiHidden/>
    <w:rsid w:val="00A20E52"/>
    <w:rPr>
      <w:sz w:val="16"/>
      <w:szCs w:val="16"/>
    </w:rPr>
  </w:style>
  <w:style w:type="paragraph" w:styleId="ac">
    <w:name w:val="annotation text"/>
    <w:basedOn w:val="a"/>
    <w:link w:val="ad"/>
    <w:semiHidden/>
    <w:rsid w:val="00A20E52"/>
    <w:rPr>
      <w:sz w:val="20"/>
      <w:szCs w:val="20"/>
    </w:rPr>
  </w:style>
  <w:style w:type="paragraph" w:styleId="ae">
    <w:name w:val="annotation subject"/>
    <w:basedOn w:val="ac"/>
    <w:next w:val="ac"/>
    <w:semiHidden/>
    <w:rsid w:val="00A20E52"/>
    <w:rPr>
      <w:b/>
      <w:bCs/>
    </w:rPr>
  </w:style>
  <w:style w:type="paragraph" w:customStyle="1" w:styleId="11">
    <w:name w:val="Цветная заливка — акцент 11"/>
    <w:hidden/>
    <w:uiPriority w:val="99"/>
    <w:semiHidden/>
    <w:rsid w:val="008204FA"/>
    <w:rPr>
      <w:rFonts w:eastAsia="Times New Roman"/>
      <w:sz w:val="22"/>
      <w:szCs w:val="22"/>
      <w:lang w:eastAsia="en-US"/>
    </w:rPr>
  </w:style>
  <w:style w:type="table" w:styleId="af">
    <w:name w:val="Table Grid"/>
    <w:basedOn w:val="a1"/>
    <w:locked/>
    <w:rsid w:val="0017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D5CE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0">
    <w:name w:val="Hyperlink"/>
    <w:rsid w:val="008154EE"/>
    <w:rPr>
      <w:color w:val="0000FF"/>
      <w:u w:val="single"/>
    </w:rPr>
  </w:style>
  <w:style w:type="paragraph" w:styleId="af1">
    <w:name w:val="Revision"/>
    <w:hidden/>
    <w:uiPriority w:val="99"/>
    <w:semiHidden/>
    <w:rsid w:val="005507AA"/>
    <w:rPr>
      <w:rFonts w:eastAsia="Times New Roman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724437"/>
    <w:pPr>
      <w:ind w:left="720"/>
      <w:contextualSpacing/>
    </w:pPr>
  </w:style>
  <w:style w:type="paragraph" w:styleId="af3">
    <w:name w:val="caption"/>
    <w:basedOn w:val="a"/>
    <w:next w:val="a"/>
    <w:unhideWhenUsed/>
    <w:qFormat/>
    <w:locked/>
    <w:rsid w:val="00AA788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Текст примечания Знак"/>
    <w:link w:val="ac"/>
    <w:semiHidden/>
    <w:locked/>
    <w:rsid w:val="003A38A0"/>
    <w:rPr>
      <w:rFonts w:eastAsia="Times New Roman"/>
      <w:lang w:eastAsia="en-US"/>
    </w:rPr>
  </w:style>
  <w:style w:type="paragraph" w:styleId="af4">
    <w:name w:val="endnote text"/>
    <w:basedOn w:val="a"/>
    <w:link w:val="af5"/>
    <w:semiHidden/>
    <w:unhideWhenUsed/>
    <w:rsid w:val="00A4343F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semiHidden/>
    <w:rsid w:val="00A4343F"/>
    <w:rPr>
      <w:rFonts w:eastAsia="Times New Roman"/>
      <w:lang w:eastAsia="en-US"/>
    </w:rPr>
  </w:style>
  <w:style w:type="character" w:styleId="af6">
    <w:name w:val="endnote reference"/>
    <w:basedOn w:val="a0"/>
    <w:semiHidden/>
    <w:unhideWhenUsed/>
    <w:rsid w:val="00A4343F"/>
    <w:rPr>
      <w:vertAlign w:val="superscript"/>
    </w:rPr>
  </w:style>
  <w:style w:type="paragraph" w:styleId="af7">
    <w:name w:val="No Spacing"/>
    <w:link w:val="af8"/>
    <w:uiPriority w:val="1"/>
    <w:qFormat/>
    <w:rsid w:val="00980A76"/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Без интервала Знак"/>
    <w:basedOn w:val="a0"/>
    <w:link w:val="af7"/>
    <w:uiPriority w:val="1"/>
    <w:rsid w:val="00980A76"/>
    <w:rPr>
      <w:rFonts w:asciiTheme="minorHAnsi" w:eastAsiaTheme="minorEastAsia" w:hAnsiTheme="minorHAnsi" w:cstheme="minorBidi"/>
      <w:sz w:val="22"/>
      <w:szCs w:val="22"/>
    </w:rPr>
  </w:style>
  <w:style w:type="character" w:customStyle="1" w:styleId="cavalue1">
    <w:name w:val="cavalue1"/>
    <w:basedOn w:val="a0"/>
    <w:rsid w:val="00F00CE7"/>
    <w:rPr>
      <w:rFonts w:ascii="Arial" w:hAnsi="Arial" w:cs="Arial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2399A01C-10A4-46DE-8A7D-E23E53D48F44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2477</Words>
  <Characters>17991</Characters>
  <Application>Microsoft Office Word</Application>
  <DocSecurity>4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HSE</Company>
  <LinksUpToDate>false</LinksUpToDate>
  <CharactersWithSpaces>20428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Чекмарева Татьяна Алексеевна</dc:creator>
  <cp:lastModifiedBy>Пользователь Windows</cp:lastModifiedBy>
  <cp:revision>2</cp:revision>
  <cp:lastPrinted>2018-03-14T08:43:00Z</cp:lastPrinted>
  <dcterms:created xsi:type="dcterms:W3CDTF">2019-04-19T12:50:00Z</dcterms:created>
  <dcterms:modified xsi:type="dcterms:W3CDTF">2019-04-19T12:50:00Z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Кузьминов Я.И., Ректор</vt:lpwstr>
  </property>
  <property fmtid="{D5CDD505-2E9C-101B-9397-08002B2CF9AE}" pid="3" name="signerExtraDelegates">
    <vt:lpwstr> Ректор</vt:lpwstr>
  </property>
  <property fmtid="{D5CDD505-2E9C-101B-9397-08002B2CF9AE}" pid="4" name="signerDelegates">
    <vt:lpwstr>Кузьминов Я.И.</vt:lpwstr>
  </property>
  <property fmtid="{D5CDD505-2E9C-101B-9397-08002B2CF9AE}" pid="5" name="documentType">
    <vt:lpwstr>По основной деятельности</vt:lpwstr>
  </property>
  <property fmtid="{D5CDD505-2E9C-101B-9397-08002B2CF9AE}" pid="6" name="regnumProj">
    <vt:lpwstr>М 2019/4/10-62</vt:lpwstr>
  </property>
  <property fmtid="{D5CDD505-2E9C-101B-9397-08002B2CF9AE}" pid="7" name="creatorDepartment">
    <vt:lpwstr>Управление организации уч</vt:lpwstr>
  </property>
  <property fmtid="{D5CDD505-2E9C-101B-9397-08002B2CF9AE}" pid="8" name="docStatus">
    <vt:lpwstr>NOT_CONTROLLED</vt:lpwstr>
  </property>
  <property fmtid="{D5CDD505-2E9C-101B-9397-08002B2CF9AE}" pid="9" name="documentContent">
    <vt:lpwstr>Об утверждении локальных нормативных актов, регулирующих планирование и учет объема учебной работы научно-педагогических работников Национального исследовательского университета «Высшая школа экономики» на 2019/2020 учебный год</vt:lpwstr>
  </property>
  <property fmtid="{D5CDD505-2E9C-101B-9397-08002B2CF9AE}" pid="10" name="signerName">
    <vt:lpwstr>Кузьминов Я.И.</vt:lpwstr>
  </property>
  <property fmtid="{D5CDD505-2E9C-101B-9397-08002B2CF9AE}" pid="11" name="stateValue">
    <vt:lpwstr>На доработке</vt:lpwstr>
  </property>
  <property fmtid="{D5CDD505-2E9C-101B-9397-08002B2CF9AE}" pid="12" name="accessLevel">
    <vt:lpwstr>Ограниченный</vt:lpwstr>
  </property>
  <property fmtid="{D5CDD505-2E9C-101B-9397-08002B2CF9AE}" pid="13" name="creator">
    <vt:lpwstr>Чекмарева Т.А.</vt:lpwstr>
  </property>
  <property fmtid="{D5CDD505-2E9C-101B-9397-08002B2CF9AE}" pid="14" name="mainDocSheetsCount">
    <vt:lpwstr>1</vt:lpwstr>
  </property>
  <property fmtid="{D5CDD505-2E9C-101B-9397-08002B2CF9AE}" pid="15" name="signerLabel">
    <vt:lpwstr> Ректор Кузьминов Я.И.</vt:lpwstr>
  </property>
  <property fmtid="{D5CDD505-2E9C-101B-9397-08002B2CF9AE}" pid="16" name="documentSubtype">
    <vt:lpwstr>Об утверждении и введении в действие локальных актов</vt:lpwstr>
  </property>
  <property fmtid="{D5CDD505-2E9C-101B-9397-08002B2CF9AE}" pid="17" name="actuality">
    <vt:lpwstr>Проект</vt:lpwstr>
  </property>
  <property fmtid="{D5CDD505-2E9C-101B-9397-08002B2CF9AE}" pid="18" name="controlLabel">
    <vt:lpwstr>не осуществляется</vt:lpwstr>
  </property>
  <property fmtid="{D5CDD505-2E9C-101B-9397-08002B2CF9AE}" pid="19" name="creatorPost">
    <vt:lpwstr>Главный эксперт</vt:lpwstr>
  </property>
  <property fmtid="{D5CDD505-2E9C-101B-9397-08002B2CF9AE}" pid="20" name="docTitle">
    <vt:lpwstr>Приказ</vt:lpwstr>
  </property>
  <property fmtid="{D5CDD505-2E9C-101B-9397-08002B2CF9AE}" pid="21" name="signerIof">
    <vt:lpwstr>Я. И. Кузьминов</vt:lpwstr>
  </property>
  <property fmtid="{D5CDD505-2E9C-101B-9397-08002B2CF9AE}" pid="22" name="signerPost">
    <vt:lpwstr>Ректор</vt:lpwstr>
  </property>
</Properties>
</file>