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4574" w:rsidRPr="00F24574" w:rsidRDefault="00F24574" w:rsidP="00F24574">
      <w:pPr>
        <w:spacing w:line="276" w:lineRule="auto"/>
        <w:ind w:firstLine="5954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page1"/>
      <w:bookmarkEnd w:id="0"/>
      <w:r w:rsidRPr="00F24574">
        <w:rPr>
          <w:rFonts w:ascii="Times New Roman" w:hAnsi="Times New Roman" w:cs="Times New Roman"/>
          <w:sz w:val="26"/>
          <w:szCs w:val="26"/>
          <w:lang w:eastAsia="en-US"/>
        </w:rPr>
        <w:t>УТВЕРЖДЕН</w:t>
      </w:r>
    </w:p>
    <w:p w:rsidR="00F24574" w:rsidRPr="00F24574" w:rsidRDefault="00F24574" w:rsidP="00F24574">
      <w:pPr>
        <w:spacing w:line="276" w:lineRule="auto"/>
        <w:ind w:left="5954"/>
        <w:rPr>
          <w:rFonts w:ascii="Times New Roman" w:hAnsi="Times New Roman" w:cs="Times New Roman"/>
          <w:sz w:val="26"/>
          <w:szCs w:val="26"/>
          <w:lang w:eastAsia="en-US"/>
        </w:rPr>
      </w:pPr>
      <w:r w:rsidRPr="00F24574">
        <w:rPr>
          <w:rFonts w:ascii="Times New Roman" w:hAnsi="Times New Roman" w:cs="Times New Roman"/>
          <w:sz w:val="26"/>
          <w:szCs w:val="26"/>
          <w:lang w:eastAsia="en-US"/>
        </w:rPr>
        <w:t>ученым советом факультета  мировой экономики и мировой политики НИУ ВШЭ</w:t>
      </w:r>
    </w:p>
    <w:p w:rsidR="00F24574" w:rsidRDefault="00F24574" w:rsidP="00F24574">
      <w:pPr>
        <w:spacing w:line="0" w:lineRule="atLeast"/>
        <w:ind w:right="-259" w:firstLine="5954"/>
        <w:rPr>
          <w:rFonts w:ascii="Times New Roman" w:eastAsia="Times New Roman" w:hAnsi="Times New Roman"/>
          <w:b/>
          <w:sz w:val="26"/>
        </w:rPr>
      </w:pPr>
      <w:r w:rsidRPr="00F24574">
        <w:rPr>
          <w:rFonts w:ascii="Times New Roman" w:hAnsi="Times New Roman" w:cs="Times New Roman"/>
          <w:sz w:val="26"/>
          <w:szCs w:val="26"/>
          <w:lang w:eastAsia="en-US"/>
        </w:rPr>
        <w:t>протокол от 06.09.2017 № 57</w:t>
      </w:r>
    </w:p>
    <w:p w:rsidR="00F24574" w:rsidRDefault="00F24574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6"/>
        </w:rPr>
      </w:pPr>
    </w:p>
    <w:p w:rsidR="00F24574" w:rsidRDefault="00F24574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6"/>
        </w:rPr>
      </w:pPr>
    </w:p>
    <w:p w:rsidR="00F24574" w:rsidRDefault="00F24574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6"/>
        </w:rPr>
      </w:pPr>
    </w:p>
    <w:p w:rsidR="00874F1C" w:rsidRDefault="006503D0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6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sz w:val="26"/>
        </w:rPr>
        <w:t>ПОРЯДОК</w:t>
      </w:r>
    </w:p>
    <w:p w:rsidR="00874F1C" w:rsidRDefault="00874F1C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874F1C" w:rsidRDefault="006503D0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перевода студентов магистратуры Национального исследовательского</w:t>
      </w:r>
    </w:p>
    <w:p w:rsidR="00874F1C" w:rsidRDefault="00874F1C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874F1C" w:rsidRDefault="006503D0">
      <w:pPr>
        <w:spacing w:line="356" w:lineRule="auto"/>
        <w:ind w:left="260" w:right="2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университета «Высшая школа экономики» и студентов магистратуры других образовательных организаций на образовательн</w:t>
      </w:r>
      <w:r w:rsidR="00FD5E24">
        <w:rPr>
          <w:rFonts w:ascii="Times New Roman" w:eastAsia="Times New Roman" w:hAnsi="Times New Roman"/>
          <w:b/>
          <w:sz w:val="26"/>
        </w:rPr>
        <w:t>ую</w:t>
      </w:r>
      <w:r>
        <w:rPr>
          <w:rFonts w:ascii="Times New Roman" w:eastAsia="Times New Roman" w:hAnsi="Times New Roman"/>
          <w:b/>
          <w:sz w:val="26"/>
        </w:rPr>
        <w:t xml:space="preserve"> программ</w:t>
      </w:r>
      <w:r w:rsidR="00FD5E24">
        <w:rPr>
          <w:rFonts w:ascii="Times New Roman" w:eastAsia="Times New Roman" w:hAnsi="Times New Roman"/>
          <w:b/>
          <w:sz w:val="26"/>
        </w:rPr>
        <w:t>у</w:t>
      </w:r>
      <w:r>
        <w:rPr>
          <w:rFonts w:ascii="Times New Roman" w:eastAsia="Times New Roman" w:hAnsi="Times New Roman"/>
          <w:b/>
          <w:sz w:val="26"/>
        </w:rPr>
        <w:t xml:space="preserve"> магистратуры</w:t>
      </w:r>
      <w:r w:rsidR="00FD5E24">
        <w:rPr>
          <w:rFonts w:ascii="Times New Roman" w:eastAsia="Times New Roman" w:hAnsi="Times New Roman"/>
          <w:b/>
          <w:sz w:val="26"/>
        </w:rPr>
        <w:t xml:space="preserve"> «</w:t>
      </w:r>
      <w:r w:rsidR="003D4444">
        <w:rPr>
          <w:rFonts w:ascii="Times New Roman" w:eastAsia="Times New Roman" w:hAnsi="Times New Roman"/>
          <w:b/>
          <w:sz w:val="26"/>
        </w:rPr>
        <w:t>Международная торговая политика</w:t>
      </w:r>
      <w:r w:rsidR="00FD5E24">
        <w:rPr>
          <w:rFonts w:ascii="Times New Roman" w:eastAsia="Times New Roman" w:hAnsi="Times New Roman"/>
          <w:b/>
          <w:sz w:val="26"/>
        </w:rPr>
        <w:t>»</w:t>
      </w:r>
      <w:r>
        <w:rPr>
          <w:rFonts w:ascii="Times New Roman" w:eastAsia="Times New Roman" w:hAnsi="Times New Roman"/>
          <w:b/>
          <w:sz w:val="26"/>
        </w:rPr>
        <w:t xml:space="preserve"> </w:t>
      </w:r>
      <w:r w:rsidR="003D4444">
        <w:rPr>
          <w:rFonts w:ascii="Times New Roman" w:eastAsia="Times New Roman" w:hAnsi="Times New Roman"/>
          <w:b/>
          <w:sz w:val="26"/>
        </w:rPr>
        <w:t>Института торговой</w:t>
      </w:r>
      <w:r w:rsidR="0066329E">
        <w:rPr>
          <w:rFonts w:ascii="Times New Roman" w:eastAsia="Times New Roman" w:hAnsi="Times New Roman"/>
          <w:b/>
          <w:sz w:val="26"/>
        </w:rPr>
        <w:t xml:space="preserve"> политики</w:t>
      </w:r>
      <w:r>
        <w:rPr>
          <w:rFonts w:ascii="Times New Roman" w:eastAsia="Times New Roman" w:hAnsi="Times New Roman"/>
          <w:b/>
          <w:sz w:val="26"/>
        </w:rPr>
        <w:t xml:space="preserve"> НИУ ВШЭ</w:t>
      </w:r>
    </w:p>
    <w:p w:rsidR="00874F1C" w:rsidRDefault="00874F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4F1C" w:rsidRDefault="00874F1C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874F1C" w:rsidRPr="0066329E" w:rsidRDefault="006503D0" w:rsidP="006503D0">
      <w:pPr>
        <w:numPr>
          <w:ilvl w:val="0"/>
          <w:numId w:val="5"/>
        </w:numPr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Настоящий Порядок разработан в соответствии с Правилами перевода</w:t>
      </w:r>
      <w:r w:rsidR="0066329E">
        <w:rPr>
          <w:rFonts w:ascii="Times New Roman" w:eastAsia="Times New Roman" w:hAnsi="Times New Roman"/>
          <w:sz w:val="26"/>
        </w:rPr>
        <w:t xml:space="preserve"> </w:t>
      </w:r>
      <w:r w:rsidRPr="0066329E">
        <w:rPr>
          <w:rFonts w:ascii="Times New Roman" w:eastAsia="Times New Roman" w:hAnsi="Times New Roman"/>
          <w:sz w:val="26"/>
        </w:rPr>
        <w:t xml:space="preserve">студентов </w:t>
      </w:r>
      <w:proofErr w:type="spellStart"/>
      <w:r w:rsidRPr="0066329E">
        <w:rPr>
          <w:rFonts w:ascii="Times New Roman" w:eastAsia="Times New Roman" w:hAnsi="Times New Roman"/>
          <w:sz w:val="26"/>
        </w:rPr>
        <w:t>бакалавриата</w:t>
      </w:r>
      <w:proofErr w:type="spellEnd"/>
      <w:r w:rsidRPr="0066329E">
        <w:rPr>
          <w:rFonts w:ascii="Times New Roman" w:eastAsia="Times New Roman" w:hAnsi="Times New Roman"/>
          <w:sz w:val="26"/>
        </w:rPr>
        <w:t xml:space="preserve">, </w:t>
      </w:r>
      <w:proofErr w:type="spellStart"/>
      <w:r w:rsidRPr="0066329E">
        <w:rPr>
          <w:rFonts w:ascii="Times New Roman" w:eastAsia="Times New Roman" w:hAnsi="Times New Roman"/>
          <w:sz w:val="26"/>
        </w:rPr>
        <w:t>специалитета</w:t>
      </w:r>
      <w:proofErr w:type="spellEnd"/>
      <w:r w:rsidRPr="0066329E">
        <w:rPr>
          <w:rFonts w:ascii="Times New Roman" w:eastAsia="Times New Roman" w:hAnsi="Times New Roman"/>
          <w:sz w:val="26"/>
        </w:rPr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 w:rsidRPr="0066329E">
        <w:rPr>
          <w:rFonts w:ascii="Times New Roman" w:eastAsia="Times New Roman" w:hAnsi="Times New Roman"/>
          <w:sz w:val="26"/>
        </w:rPr>
        <w:t>бакалавриата</w:t>
      </w:r>
      <w:proofErr w:type="spellEnd"/>
      <w:r w:rsidRPr="0066329E">
        <w:rPr>
          <w:rFonts w:ascii="Times New Roman" w:eastAsia="Times New Roman" w:hAnsi="Times New Roman"/>
          <w:sz w:val="26"/>
        </w:rPr>
        <w:t xml:space="preserve">, </w:t>
      </w:r>
      <w:proofErr w:type="spellStart"/>
      <w:r w:rsidRPr="0066329E">
        <w:rPr>
          <w:rFonts w:ascii="Times New Roman" w:eastAsia="Times New Roman" w:hAnsi="Times New Roman"/>
          <w:sz w:val="26"/>
        </w:rPr>
        <w:t>специалитета</w:t>
      </w:r>
      <w:proofErr w:type="spellEnd"/>
      <w:r w:rsidRPr="0066329E">
        <w:rPr>
          <w:rFonts w:ascii="Times New Roman" w:eastAsia="Times New Roman" w:hAnsi="Times New Roman"/>
          <w:sz w:val="26"/>
        </w:rPr>
        <w:t>, магистратуры других образовательных организаций в Национальный исследовательский университет «Высшая школа экономики» (далее</w:t>
      </w:r>
      <w:r w:rsidR="0066329E" w:rsidRPr="0066329E">
        <w:rPr>
          <w:rFonts w:ascii="Times New Roman" w:eastAsia="Times New Roman" w:hAnsi="Times New Roman"/>
          <w:sz w:val="26"/>
        </w:rPr>
        <w:t xml:space="preserve"> </w:t>
      </w:r>
      <w:r w:rsidRPr="0066329E">
        <w:rPr>
          <w:rFonts w:ascii="Times New Roman" w:eastAsia="Times New Roman" w:hAnsi="Times New Roman"/>
          <w:sz w:val="26"/>
        </w:rPr>
        <w:t>– Правила), утверждёнными ученым советом НИУ ВШЭ (протокол от 23.06.2017 г. № 07).</w:t>
      </w:r>
    </w:p>
    <w:p w:rsidR="00874F1C" w:rsidRDefault="006503D0" w:rsidP="00F24574">
      <w:pPr>
        <w:numPr>
          <w:ilvl w:val="0"/>
          <w:numId w:val="5"/>
        </w:numPr>
        <w:spacing w:line="240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Настоящий Порядок предназначен для студентов магистратуры НИУ ВШЭ и других образовательных организаций, переводящихся на </w:t>
      </w:r>
      <w:r w:rsidR="00FD5E24" w:rsidRPr="00FD5E24">
        <w:rPr>
          <w:rFonts w:ascii="Times New Roman" w:eastAsia="Times New Roman" w:hAnsi="Times New Roman"/>
          <w:sz w:val="26"/>
        </w:rPr>
        <w:t xml:space="preserve">образовательную программу магистратуры </w:t>
      </w:r>
      <w:r w:rsidR="00F24574" w:rsidRPr="00F24574">
        <w:rPr>
          <w:rFonts w:ascii="Times New Roman" w:eastAsia="Times New Roman" w:hAnsi="Times New Roman"/>
          <w:sz w:val="26"/>
        </w:rPr>
        <w:t>«Международная торговая политика» Института торговой политики</w:t>
      </w:r>
      <w:r w:rsidR="0066329E" w:rsidRPr="0066329E">
        <w:rPr>
          <w:rFonts w:ascii="Times New Roman" w:eastAsia="Times New Roman" w:hAnsi="Times New Roman"/>
          <w:sz w:val="26"/>
        </w:rPr>
        <w:t xml:space="preserve"> НИУ ВШЭ</w:t>
      </w:r>
      <w:r w:rsidR="0066329E">
        <w:rPr>
          <w:rFonts w:ascii="Times New Roman" w:eastAsia="Times New Roman" w:hAnsi="Times New Roman"/>
          <w:sz w:val="26"/>
        </w:rPr>
        <w:t xml:space="preserve"> (далее по тексту – Программ</w:t>
      </w:r>
      <w:r w:rsidR="00FD5E24">
        <w:rPr>
          <w:rFonts w:ascii="Times New Roman" w:eastAsia="Times New Roman" w:hAnsi="Times New Roman"/>
          <w:sz w:val="26"/>
        </w:rPr>
        <w:t>а</w:t>
      </w:r>
      <w:r w:rsidR="0066329E">
        <w:rPr>
          <w:rFonts w:ascii="Times New Roman" w:eastAsia="Times New Roman" w:hAnsi="Times New Roman"/>
          <w:sz w:val="26"/>
        </w:rPr>
        <w:t>)</w:t>
      </w:r>
      <w:r>
        <w:rPr>
          <w:rFonts w:ascii="Times New Roman" w:eastAsia="Times New Roman" w:hAnsi="Times New Roman"/>
          <w:sz w:val="26"/>
        </w:rPr>
        <w:t>.</w:t>
      </w:r>
    </w:p>
    <w:p w:rsidR="00874F1C" w:rsidRDefault="006503D0" w:rsidP="006503D0">
      <w:pPr>
        <w:numPr>
          <w:ilvl w:val="0"/>
          <w:numId w:val="5"/>
        </w:numPr>
        <w:spacing w:line="240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Студенты, претендующие на перевод на Программ</w:t>
      </w:r>
      <w:r w:rsidR="00FD5E24">
        <w:rPr>
          <w:rFonts w:ascii="Times New Roman" w:eastAsia="Times New Roman" w:hAnsi="Times New Roman"/>
          <w:sz w:val="26"/>
        </w:rPr>
        <w:t>у</w:t>
      </w:r>
      <w:r>
        <w:rPr>
          <w:rFonts w:ascii="Times New Roman" w:eastAsia="Times New Roman" w:hAnsi="Times New Roman"/>
          <w:sz w:val="26"/>
        </w:rPr>
        <w:t>, могут претендовать на зачисление на вакантные бюджетные места для перевода только при условии отсутствия академических задолженностей. Студенты, имеющие академические задолженности, могут претендовать только на платные вакантные места для перевода.</w:t>
      </w:r>
    </w:p>
    <w:p w:rsidR="0066329E" w:rsidRDefault="0066329E" w:rsidP="006503D0">
      <w:pPr>
        <w:numPr>
          <w:ilvl w:val="0"/>
          <w:numId w:val="5"/>
        </w:numPr>
        <w:spacing w:line="240" w:lineRule="atLeast"/>
        <w:jc w:val="both"/>
        <w:rPr>
          <w:rFonts w:ascii="Times New Roman" w:eastAsia="Times New Roman" w:hAnsi="Times New Roman"/>
          <w:sz w:val="26"/>
        </w:rPr>
      </w:pPr>
      <w:r w:rsidRPr="0066329E">
        <w:rPr>
          <w:rFonts w:ascii="Times New Roman" w:eastAsia="Times New Roman" w:hAnsi="Times New Roman"/>
          <w:sz w:val="26"/>
        </w:rPr>
        <w:t>В случае отсутствия вакантных бюджетных мест перевод возможен только на платные места. В случае отсутствия вакантных мест любого вида перевод не производится.</w:t>
      </w:r>
    </w:p>
    <w:p w:rsidR="00874F1C" w:rsidRDefault="006503D0" w:rsidP="006503D0">
      <w:pPr>
        <w:numPr>
          <w:ilvl w:val="0"/>
          <w:numId w:val="5"/>
        </w:numPr>
        <w:spacing w:line="240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Прием заявлений о переводе на Программ</w:t>
      </w:r>
      <w:r w:rsidR="00FD5E24">
        <w:rPr>
          <w:rFonts w:ascii="Times New Roman" w:eastAsia="Times New Roman" w:hAnsi="Times New Roman"/>
          <w:sz w:val="26"/>
        </w:rPr>
        <w:t>у</w:t>
      </w:r>
      <w:r>
        <w:rPr>
          <w:rFonts w:ascii="Times New Roman" w:eastAsia="Times New Roman" w:hAnsi="Times New Roman"/>
          <w:sz w:val="26"/>
        </w:rPr>
        <w:t xml:space="preserve"> осуществляется с 01 по 1</w:t>
      </w:r>
      <w:r w:rsidR="00DE335C" w:rsidRPr="00427160">
        <w:rPr>
          <w:rFonts w:ascii="Times New Roman" w:eastAsia="Times New Roman" w:hAnsi="Times New Roman"/>
          <w:sz w:val="26"/>
        </w:rPr>
        <w:t>0</w:t>
      </w:r>
      <w:r>
        <w:rPr>
          <w:rFonts w:ascii="Times New Roman" w:eastAsia="Times New Roman" w:hAnsi="Times New Roman"/>
          <w:sz w:val="26"/>
        </w:rPr>
        <w:t xml:space="preserve"> число декабря и июня.</w:t>
      </w:r>
    </w:p>
    <w:p w:rsidR="00874F1C" w:rsidRDefault="006503D0" w:rsidP="006503D0">
      <w:pPr>
        <w:numPr>
          <w:ilvl w:val="0"/>
          <w:numId w:val="5"/>
        </w:numPr>
        <w:spacing w:line="240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Студент, претендующий на перевод на Программ</w:t>
      </w:r>
      <w:r w:rsidR="00FD5E24">
        <w:rPr>
          <w:rFonts w:ascii="Times New Roman" w:eastAsia="Times New Roman" w:hAnsi="Times New Roman"/>
          <w:sz w:val="26"/>
        </w:rPr>
        <w:t>у</w:t>
      </w:r>
      <w:r>
        <w:rPr>
          <w:rFonts w:ascii="Times New Roman" w:eastAsia="Times New Roman" w:hAnsi="Times New Roman"/>
          <w:sz w:val="26"/>
        </w:rPr>
        <w:t>, посредством специализированного электронного сервиса «Единое окно для претендентов на перевод» (далее – единое окно) подает заявку о рассмотрении возможности перевода согласно порядку, регламентированному Правилами, в том числе прикрепляет копии необходимых для рассмотрения вопроса о переводе документов.</w:t>
      </w:r>
    </w:p>
    <w:p w:rsidR="00874F1C" w:rsidRDefault="006503D0" w:rsidP="006503D0">
      <w:pPr>
        <w:numPr>
          <w:ilvl w:val="0"/>
          <w:numId w:val="5"/>
        </w:numPr>
        <w:spacing w:line="240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 xml:space="preserve">В случае положительного результата технической экспертизы документов студент передает лично оригинал заявления о переводе или направляет по электронной почте скан заявления </w:t>
      </w:r>
      <w:r w:rsidR="0066329E">
        <w:rPr>
          <w:rFonts w:ascii="Times New Roman" w:eastAsia="Times New Roman" w:hAnsi="Times New Roman"/>
          <w:sz w:val="26"/>
        </w:rPr>
        <w:t>менеджеру Программы</w:t>
      </w:r>
      <w:r>
        <w:rPr>
          <w:rFonts w:ascii="Times New Roman" w:eastAsia="Times New Roman" w:hAnsi="Times New Roman"/>
          <w:sz w:val="26"/>
        </w:rPr>
        <w:t xml:space="preserve">. День </w:t>
      </w:r>
      <w:proofErr w:type="gramStart"/>
      <w:r>
        <w:rPr>
          <w:rFonts w:ascii="Times New Roman" w:eastAsia="Times New Roman" w:hAnsi="Times New Roman"/>
          <w:sz w:val="26"/>
        </w:rPr>
        <w:t>предоставления оригинала/ отправки скана заявления</w:t>
      </w:r>
      <w:proofErr w:type="gramEnd"/>
      <w:r>
        <w:rPr>
          <w:rFonts w:ascii="Times New Roman" w:eastAsia="Times New Roman" w:hAnsi="Times New Roman"/>
          <w:sz w:val="26"/>
        </w:rPr>
        <w:t xml:space="preserve"> о переводе считается днем подачи заявления о переводе.</w:t>
      </w:r>
    </w:p>
    <w:p w:rsidR="0066329E" w:rsidRPr="0066329E" w:rsidRDefault="0066329E" w:rsidP="006503D0">
      <w:pPr>
        <w:numPr>
          <w:ilvl w:val="0"/>
          <w:numId w:val="5"/>
        </w:numPr>
        <w:spacing w:line="240" w:lineRule="atLeast"/>
        <w:jc w:val="both"/>
        <w:rPr>
          <w:rFonts w:ascii="Times New Roman" w:eastAsia="Times New Roman" w:hAnsi="Times New Roman"/>
          <w:sz w:val="26"/>
        </w:rPr>
      </w:pPr>
      <w:r w:rsidRPr="0066329E">
        <w:rPr>
          <w:rFonts w:ascii="Times New Roman" w:eastAsia="Times New Roman" w:hAnsi="Times New Roman"/>
          <w:sz w:val="26"/>
        </w:rPr>
        <w:t>В соответствии с Правилами перевода студентов для принятия решения о возможности перевода студентов в НИУ ВШЭ из других образовательных организаций или с одной образовательной программы НИУ ВШЭ на другую,</w:t>
      </w:r>
      <w:r>
        <w:rPr>
          <w:rFonts w:ascii="Times New Roman" w:eastAsia="Times New Roman" w:hAnsi="Times New Roman"/>
          <w:sz w:val="26"/>
        </w:rPr>
        <w:t xml:space="preserve"> </w:t>
      </w:r>
      <w:r w:rsidRPr="0066329E">
        <w:rPr>
          <w:rFonts w:ascii="Times New Roman" w:eastAsia="Times New Roman" w:hAnsi="Times New Roman"/>
          <w:sz w:val="26"/>
        </w:rPr>
        <w:t xml:space="preserve">академический руководитель </w:t>
      </w:r>
      <w:r w:rsidR="00FD5E24">
        <w:rPr>
          <w:rFonts w:ascii="Times New Roman" w:eastAsia="Times New Roman" w:hAnsi="Times New Roman"/>
          <w:sz w:val="26"/>
        </w:rPr>
        <w:t>Программы</w:t>
      </w:r>
      <w:r w:rsidRPr="0066329E">
        <w:rPr>
          <w:rFonts w:ascii="Times New Roman" w:eastAsia="Times New Roman" w:hAnsi="Times New Roman"/>
          <w:sz w:val="26"/>
        </w:rPr>
        <w:t xml:space="preserve"> привлекает аттестационную комиссию </w:t>
      </w:r>
      <w:r w:rsidR="00FD5E24">
        <w:rPr>
          <w:rFonts w:ascii="Times New Roman" w:eastAsia="Times New Roman" w:hAnsi="Times New Roman"/>
          <w:sz w:val="26"/>
        </w:rPr>
        <w:t>Программы</w:t>
      </w:r>
      <w:r w:rsidRPr="0066329E">
        <w:rPr>
          <w:rFonts w:ascii="Times New Roman" w:eastAsia="Times New Roman" w:hAnsi="Times New Roman"/>
          <w:sz w:val="26"/>
        </w:rPr>
        <w:t xml:space="preserve"> для поведения аттестации студентов.</w:t>
      </w:r>
    </w:p>
    <w:p w:rsidR="0066329E" w:rsidRPr="0066329E" w:rsidRDefault="0066329E" w:rsidP="006503D0">
      <w:pPr>
        <w:numPr>
          <w:ilvl w:val="0"/>
          <w:numId w:val="5"/>
        </w:numPr>
        <w:spacing w:line="240" w:lineRule="atLeast"/>
        <w:jc w:val="both"/>
        <w:rPr>
          <w:rFonts w:ascii="Times New Roman" w:eastAsia="Times New Roman" w:hAnsi="Times New Roman"/>
          <w:sz w:val="26"/>
        </w:rPr>
      </w:pPr>
      <w:r w:rsidRPr="0066329E">
        <w:rPr>
          <w:rFonts w:ascii="Times New Roman" w:eastAsia="Times New Roman" w:hAnsi="Times New Roman"/>
          <w:sz w:val="26"/>
        </w:rPr>
        <w:t>Для осуществления перевода аттестационная комиссия</w:t>
      </w:r>
      <w:r>
        <w:rPr>
          <w:rFonts w:ascii="Times New Roman" w:eastAsia="Times New Roman" w:hAnsi="Times New Roman"/>
          <w:sz w:val="26"/>
        </w:rPr>
        <w:t xml:space="preserve"> </w:t>
      </w:r>
      <w:r w:rsidRPr="0066329E">
        <w:rPr>
          <w:rFonts w:ascii="Times New Roman" w:eastAsia="Times New Roman" w:hAnsi="Times New Roman"/>
          <w:sz w:val="26"/>
        </w:rPr>
        <w:t>проводит аттестацию в форме рассмотрения документов студента об</w:t>
      </w:r>
      <w:r w:rsidR="00427160">
        <w:rPr>
          <w:rFonts w:ascii="Times New Roman" w:eastAsia="Times New Roman" w:hAnsi="Times New Roman"/>
          <w:sz w:val="26"/>
        </w:rPr>
        <w:t xml:space="preserve"> имеющихся результатах обучения</w:t>
      </w:r>
      <w:r>
        <w:rPr>
          <w:rFonts w:ascii="Times New Roman" w:eastAsia="Times New Roman" w:hAnsi="Times New Roman"/>
          <w:sz w:val="26"/>
        </w:rPr>
        <w:t>.</w:t>
      </w:r>
    </w:p>
    <w:p w:rsidR="0066329E" w:rsidRPr="0066329E" w:rsidRDefault="0066329E" w:rsidP="006503D0">
      <w:pPr>
        <w:numPr>
          <w:ilvl w:val="0"/>
          <w:numId w:val="5"/>
        </w:numPr>
        <w:spacing w:line="240" w:lineRule="atLeast"/>
        <w:jc w:val="both"/>
        <w:rPr>
          <w:rFonts w:ascii="Times New Roman" w:eastAsia="Times New Roman" w:hAnsi="Times New Roman"/>
          <w:sz w:val="26"/>
        </w:rPr>
      </w:pPr>
      <w:r w:rsidRPr="0066329E">
        <w:rPr>
          <w:rFonts w:ascii="Times New Roman" w:eastAsia="Times New Roman" w:hAnsi="Times New Roman"/>
          <w:sz w:val="26"/>
        </w:rPr>
        <w:t xml:space="preserve">Дисциплина, изученная в рамках другой образовательной программы, считается </w:t>
      </w:r>
      <w:proofErr w:type="spellStart"/>
      <w:r w:rsidRPr="0066329E">
        <w:rPr>
          <w:rFonts w:ascii="Times New Roman" w:eastAsia="Times New Roman" w:hAnsi="Times New Roman"/>
          <w:sz w:val="26"/>
        </w:rPr>
        <w:t>перезачтенной</w:t>
      </w:r>
      <w:proofErr w:type="spellEnd"/>
      <w:r w:rsidRPr="0066329E">
        <w:rPr>
          <w:rFonts w:ascii="Times New Roman" w:eastAsia="Times New Roman" w:hAnsi="Times New Roman"/>
          <w:sz w:val="26"/>
        </w:rPr>
        <w:t>, если:</w:t>
      </w:r>
    </w:p>
    <w:p w:rsidR="0066329E" w:rsidRPr="0066329E" w:rsidRDefault="0066329E" w:rsidP="006503D0">
      <w:pPr>
        <w:numPr>
          <w:ilvl w:val="0"/>
          <w:numId w:val="6"/>
        </w:numPr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/>
          <w:sz w:val="26"/>
        </w:rPr>
      </w:pPr>
      <w:r w:rsidRPr="0066329E">
        <w:rPr>
          <w:rFonts w:ascii="Times New Roman" w:eastAsia="Times New Roman" w:hAnsi="Times New Roman"/>
          <w:sz w:val="26"/>
        </w:rPr>
        <w:t xml:space="preserve">Частично или полностью совпадают названия </w:t>
      </w:r>
      <w:proofErr w:type="spellStart"/>
      <w:r w:rsidRPr="0066329E">
        <w:rPr>
          <w:rFonts w:ascii="Times New Roman" w:eastAsia="Times New Roman" w:hAnsi="Times New Roman"/>
          <w:sz w:val="26"/>
        </w:rPr>
        <w:t>перезачитываемой</w:t>
      </w:r>
      <w:proofErr w:type="spellEnd"/>
      <w:r w:rsidRPr="0066329E">
        <w:rPr>
          <w:rFonts w:ascii="Times New Roman" w:eastAsia="Times New Roman" w:hAnsi="Times New Roman"/>
          <w:sz w:val="26"/>
        </w:rPr>
        <w:t xml:space="preserve"> дисциплины и дисциплины в РУП;</w:t>
      </w:r>
    </w:p>
    <w:p w:rsidR="0066329E" w:rsidRPr="0066329E" w:rsidRDefault="0066329E" w:rsidP="006503D0">
      <w:pPr>
        <w:numPr>
          <w:ilvl w:val="0"/>
          <w:numId w:val="6"/>
        </w:numPr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/>
          <w:sz w:val="26"/>
        </w:rPr>
      </w:pPr>
      <w:r w:rsidRPr="0066329E">
        <w:rPr>
          <w:rFonts w:ascii="Times New Roman" w:eastAsia="Times New Roman" w:hAnsi="Times New Roman"/>
          <w:sz w:val="26"/>
        </w:rPr>
        <w:t xml:space="preserve">Общий объем часов/количество зачетных единиц </w:t>
      </w:r>
      <w:proofErr w:type="spellStart"/>
      <w:r w:rsidRPr="0066329E">
        <w:rPr>
          <w:rFonts w:ascii="Times New Roman" w:eastAsia="Times New Roman" w:hAnsi="Times New Roman"/>
          <w:sz w:val="26"/>
        </w:rPr>
        <w:t>перезачитываемой</w:t>
      </w:r>
      <w:proofErr w:type="spellEnd"/>
      <w:r w:rsidRPr="0066329E">
        <w:rPr>
          <w:rFonts w:ascii="Times New Roman" w:eastAsia="Times New Roman" w:hAnsi="Times New Roman"/>
          <w:sz w:val="26"/>
        </w:rPr>
        <w:t xml:space="preserve"> дисциплины полностью соответствует </w:t>
      </w:r>
      <w:r w:rsidR="00427160">
        <w:rPr>
          <w:rFonts w:ascii="Times New Roman" w:eastAsia="Times New Roman" w:hAnsi="Times New Roman"/>
          <w:sz w:val="26"/>
        </w:rPr>
        <w:t>или превышает</w:t>
      </w:r>
      <w:r w:rsidRPr="0066329E">
        <w:rPr>
          <w:rFonts w:ascii="Times New Roman" w:eastAsia="Times New Roman" w:hAnsi="Times New Roman"/>
          <w:sz w:val="26"/>
        </w:rPr>
        <w:t xml:space="preserve"> общ</w:t>
      </w:r>
      <w:r w:rsidR="00427160">
        <w:rPr>
          <w:rFonts w:ascii="Times New Roman" w:eastAsia="Times New Roman" w:hAnsi="Times New Roman"/>
          <w:sz w:val="26"/>
        </w:rPr>
        <w:t>ий объем/количество</w:t>
      </w:r>
      <w:r w:rsidRPr="0066329E">
        <w:rPr>
          <w:rFonts w:ascii="Times New Roman" w:eastAsia="Times New Roman" w:hAnsi="Times New Roman"/>
          <w:sz w:val="26"/>
        </w:rPr>
        <w:t xml:space="preserve"> зачетных единиц дисциплины в РУП;</w:t>
      </w:r>
    </w:p>
    <w:p w:rsidR="0066329E" w:rsidRPr="0066329E" w:rsidRDefault="0066329E" w:rsidP="006503D0">
      <w:pPr>
        <w:numPr>
          <w:ilvl w:val="0"/>
          <w:numId w:val="6"/>
        </w:numPr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/>
          <w:sz w:val="26"/>
        </w:rPr>
      </w:pPr>
      <w:r w:rsidRPr="0066329E">
        <w:rPr>
          <w:rFonts w:ascii="Times New Roman" w:eastAsia="Times New Roman" w:hAnsi="Times New Roman"/>
          <w:sz w:val="26"/>
        </w:rPr>
        <w:t xml:space="preserve">Содержание </w:t>
      </w:r>
      <w:proofErr w:type="spellStart"/>
      <w:r w:rsidRPr="0066329E">
        <w:rPr>
          <w:rFonts w:ascii="Times New Roman" w:eastAsia="Times New Roman" w:hAnsi="Times New Roman"/>
          <w:sz w:val="26"/>
        </w:rPr>
        <w:t>перезачитываемой</w:t>
      </w:r>
      <w:proofErr w:type="spellEnd"/>
      <w:r w:rsidRPr="0066329E">
        <w:rPr>
          <w:rFonts w:ascii="Times New Roman" w:eastAsia="Times New Roman" w:hAnsi="Times New Roman"/>
          <w:sz w:val="26"/>
        </w:rPr>
        <w:t xml:space="preserve"> дисциплины соответствует содержанию дисциплины в РУП;</w:t>
      </w:r>
    </w:p>
    <w:p w:rsidR="00874F1C" w:rsidRDefault="0066329E" w:rsidP="006503D0">
      <w:pPr>
        <w:numPr>
          <w:ilvl w:val="0"/>
          <w:numId w:val="6"/>
        </w:numPr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/>
          <w:sz w:val="26"/>
        </w:rPr>
      </w:pPr>
      <w:r w:rsidRPr="0066329E">
        <w:rPr>
          <w:rFonts w:ascii="Times New Roman" w:eastAsia="Times New Roman" w:hAnsi="Times New Roman"/>
          <w:sz w:val="26"/>
        </w:rPr>
        <w:t xml:space="preserve">Форма промежуточной аттестации по </w:t>
      </w:r>
      <w:proofErr w:type="spellStart"/>
      <w:r w:rsidRPr="0066329E">
        <w:rPr>
          <w:rFonts w:ascii="Times New Roman" w:eastAsia="Times New Roman" w:hAnsi="Times New Roman"/>
          <w:sz w:val="26"/>
        </w:rPr>
        <w:t>перезачитываемой</w:t>
      </w:r>
      <w:proofErr w:type="spellEnd"/>
      <w:r w:rsidRPr="0066329E">
        <w:rPr>
          <w:rFonts w:ascii="Times New Roman" w:eastAsia="Times New Roman" w:hAnsi="Times New Roman"/>
          <w:sz w:val="26"/>
        </w:rPr>
        <w:t xml:space="preserve"> дисциплине совпадает с формой промежуточной аттестации дисциплины в РУП.</w:t>
      </w:r>
    </w:p>
    <w:p w:rsidR="00EC62DF" w:rsidRPr="00EC62DF" w:rsidRDefault="00EC62DF" w:rsidP="006503D0">
      <w:pPr>
        <w:numPr>
          <w:ilvl w:val="0"/>
          <w:numId w:val="5"/>
        </w:numPr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/>
          <w:sz w:val="26"/>
        </w:rPr>
      </w:pPr>
      <w:r w:rsidRPr="00EC62DF">
        <w:rPr>
          <w:rFonts w:ascii="Times New Roman" w:eastAsia="Times New Roman" w:hAnsi="Times New Roman"/>
          <w:sz w:val="26"/>
        </w:rPr>
        <w:t>Аттестаци</w:t>
      </w:r>
      <w:r w:rsidR="006503D0">
        <w:rPr>
          <w:rFonts w:ascii="Times New Roman" w:eastAsia="Times New Roman" w:hAnsi="Times New Roman"/>
          <w:sz w:val="26"/>
        </w:rPr>
        <w:t xml:space="preserve">я </w:t>
      </w:r>
      <w:r w:rsidRPr="00EC62DF">
        <w:rPr>
          <w:rFonts w:ascii="Times New Roman" w:eastAsia="Times New Roman" w:hAnsi="Times New Roman"/>
          <w:sz w:val="26"/>
        </w:rPr>
        <w:t xml:space="preserve">проводится в течение пяти рабочих дней после подачи заявления на перевод на </w:t>
      </w:r>
      <w:r>
        <w:rPr>
          <w:rFonts w:ascii="Times New Roman" w:eastAsia="Times New Roman" w:hAnsi="Times New Roman"/>
          <w:sz w:val="26"/>
        </w:rPr>
        <w:t>программу.</w:t>
      </w:r>
    </w:p>
    <w:p w:rsidR="00EC62DF" w:rsidRPr="00EC62DF" w:rsidRDefault="00EC62DF" w:rsidP="006503D0">
      <w:pPr>
        <w:numPr>
          <w:ilvl w:val="0"/>
          <w:numId w:val="5"/>
        </w:numPr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/>
          <w:sz w:val="26"/>
        </w:rPr>
      </w:pPr>
      <w:r w:rsidRPr="00EC62DF">
        <w:rPr>
          <w:rFonts w:ascii="Times New Roman" w:eastAsia="Times New Roman" w:hAnsi="Times New Roman"/>
          <w:sz w:val="26"/>
        </w:rPr>
        <w:t>В случае</w:t>
      </w:r>
      <w:proofErr w:type="gramStart"/>
      <w:r w:rsidRPr="00EC62DF">
        <w:rPr>
          <w:rFonts w:ascii="Times New Roman" w:eastAsia="Times New Roman" w:hAnsi="Times New Roman"/>
          <w:sz w:val="26"/>
        </w:rPr>
        <w:t>,</w:t>
      </w:r>
      <w:proofErr w:type="gramEnd"/>
      <w:r w:rsidRPr="00EC62DF">
        <w:rPr>
          <w:rFonts w:ascii="Times New Roman" w:eastAsia="Times New Roman" w:hAnsi="Times New Roman"/>
          <w:sz w:val="26"/>
        </w:rPr>
        <w:t xml:space="preserve"> если количество студентов, удовлетворяющих всем требованиям перехода на образовательную программу и успешно прошедших (если он</w:t>
      </w:r>
      <w:r w:rsidR="006503D0">
        <w:rPr>
          <w:rFonts w:ascii="Times New Roman" w:eastAsia="Times New Roman" w:hAnsi="Times New Roman"/>
          <w:sz w:val="26"/>
        </w:rPr>
        <w:t>а</w:t>
      </w:r>
      <w:r w:rsidRPr="00EC62DF">
        <w:rPr>
          <w:rFonts w:ascii="Times New Roman" w:eastAsia="Times New Roman" w:hAnsi="Times New Roman"/>
          <w:sz w:val="26"/>
        </w:rPr>
        <w:t xml:space="preserve"> требовал</w:t>
      </w:r>
      <w:r w:rsidR="006503D0">
        <w:rPr>
          <w:rFonts w:ascii="Times New Roman" w:eastAsia="Times New Roman" w:hAnsi="Times New Roman"/>
          <w:sz w:val="26"/>
        </w:rPr>
        <w:t>а</w:t>
      </w:r>
      <w:r w:rsidRPr="00EC62DF">
        <w:rPr>
          <w:rFonts w:ascii="Times New Roman" w:eastAsia="Times New Roman" w:hAnsi="Times New Roman"/>
          <w:sz w:val="26"/>
        </w:rPr>
        <w:t>сь) аттестаци</w:t>
      </w:r>
      <w:r w:rsidR="006503D0">
        <w:rPr>
          <w:rFonts w:ascii="Times New Roman" w:eastAsia="Times New Roman" w:hAnsi="Times New Roman"/>
          <w:sz w:val="26"/>
        </w:rPr>
        <w:t>ю</w:t>
      </w:r>
      <w:r w:rsidRPr="00EC62DF">
        <w:rPr>
          <w:rFonts w:ascii="Times New Roman" w:eastAsia="Times New Roman" w:hAnsi="Times New Roman"/>
          <w:sz w:val="26"/>
        </w:rPr>
        <w:t>, превышает количество вакантных мест для перевода, проводится конкурсный отбор.</w:t>
      </w:r>
    </w:p>
    <w:p w:rsidR="00EC62DF" w:rsidRPr="0066329E" w:rsidRDefault="00EC62DF" w:rsidP="006503D0">
      <w:pPr>
        <w:numPr>
          <w:ilvl w:val="0"/>
          <w:numId w:val="5"/>
        </w:numPr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/>
          <w:sz w:val="26"/>
        </w:rPr>
      </w:pPr>
      <w:r w:rsidRPr="00EC62DF">
        <w:rPr>
          <w:rFonts w:ascii="Times New Roman" w:eastAsia="Times New Roman" w:hAnsi="Times New Roman"/>
          <w:sz w:val="26"/>
        </w:rPr>
        <w:t>В рамках конкурсного отбора среди студентов подсчитывается средний балл студента по учебным дисциплинам, пройд</w:t>
      </w:r>
      <w:r>
        <w:rPr>
          <w:rFonts w:ascii="Times New Roman" w:eastAsia="Times New Roman" w:hAnsi="Times New Roman"/>
          <w:sz w:val="26"/>
        </w:rPr>
        <w:t xml:space="preserve">енным на предыдущем месте учебы </w:t>
      </w:r>
      <w:r w:rsidRPr="00EC62DF">
        <w:rPr>
          <w:rFonts w:ascii="Times New Roman" w:eastAsia="Times New Roman" w:hAnsi="Times New Roman"/>
          <w:sz w:val="26"/>
        </w:rPr>
        <w:t>за последний год или полгода (для студентов первого курса, подающих заявление о переводе в декабре). Преимущественное право на перевод на вакантные бюджетные и платные места для перевода при прочих равных показателях имеют студенты с более высоким средним баллом за указанный период. В случае равенства средних баллов и в иных спорных случаях Аттестационная комиссия принимает решение о том, кто имеет преимущественное право на перевод, путем открытого голосования.</w:t>
      </w:r>
    </w:p>
    <w:sectPr w:rsidR="00EC62DF" w:rsidRPr="0066329E" w:rsidSect="0066329E">
      <w:pgSz w:w="11900" w:h="16838"/>
      <w:pgMar w:top="1137" w:right="846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AE44FA38">
      <w:start w:val="1"/>
      <w:numFmt w:val="bullet"/>
      <w:lvlText w:val="\endash "/>
      <w:lvlJc w:val="left"/>
    </w:lvl>
    <w:lvl w:ilvl="1" w:tplc="03F2A290">
      <w:start w:val="1"/>
      <w:numFmt w:val="bullet"/>
      <w:lvlText w:val=""/>
      <w:lvlJc w:val="left"/>
    </w:lvl>
    <w:lvl w:ilvl="2" w:tplc="F82C6424">
      <w:start w:val="1"/>
      <w:numFmt w:val="bullet"/>
      <w:lvlText w:val=""/>
      <w:lvlJc w:val="left"/>
    </w:lvl>
    <w:lvl w:ilvl="3" w:tplc="1CECE810">
      <w:start w:val="1"/>
      <w:numFmt w:val="bullet"/>
      <w:lvlText w:val=""/>
      <w:lvlJc w:val="left"/>
    </w:lvl>
    <w:lvl w:ilvl="4" w:tplc="310A9DD0">
      <w:start w:val="1"/>
      <w:numFmt w:val="bullet"/>
      <w:lvlText w:val=""/>
      <w:lvlJc w:val="left"/>
    </w:lvl>
    <w:lvl w:ilvl="5" w:tplc="A2868900">
      <w:start w:val="1"/>
      <w:numFmt w:val="bullet"/>
      <w:lvlText w:val=""/>
      <w:lvlJc w:val="left"/>
    </w:lvl>
    <w:lvl w:ilvl="6" w:tplc="63F418BE">
      <w:start w:val="1"/>
      <w:numFmt w:val="bullet"/>
      <w:lvlText w:val=""/>
      <w:lvlJc w:val="left"/>
    </w:lvl>
    <w:lvl w:ilvl="7" w:tplc="95BCCA0A">
      <w:start w:val="1"/>
      <w:numFmt w:val="bullet"/>
      <w:lvlText w:val=""/>
      <w:lvlJc w:val="left"/>
    </w:lvl>
    <w:lvl w:ilvl="8" w:tplc="6CF0A28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A620B008">
      <w:start w:val="1"/>
      <w:numFmt w:val="decimal"/>
      <w:lvlText w:val="%1"/>
      <w:lvlJc w:val="left"/>
    </w:lvl>
    <w:lvl w:ilvl="1" w:tplc="934E871E">
      <w:start w:val="1"/>
      <w:numFmt w:val="bullet"/>
      <w:lvlText w:val=""/>
      <w:lvlJc w:val="left"/>
    </w:lvl>
    <w:lvl w:ilvl="2" w:tplc="1B282360">
      <w:start w:val="1"/>
      <w:numFmt w:val="bullet"/>
      <w:lvlText w:val=""/>
      <w:lvlJc w:val="left"/>
    </w:lvl>
    <w:lvl w:ilvl="3" w:tplc="9B92A4EA">
      <w:start w:val="1"/>
      <w:numFmt w:val="bullet"/>
      <w:lvlText w:val=""/>
      <w:lvlJc w:val="left"/>
    </w:lvl>
    <w:lvl w:ilvl="4" w:tplc="38B4AE9E">
      <w:start w:val="1"/>
      <w:numFmt w:val="bullet"/>
      <w:lvlText w:val=""/>
      <w:lvlJc w:val="left"/>
    </w:lvl>
    <w:lvl w:ilvl="5" w:tplc="578CF6BA">
      <w:start w:val="1"/>
      <w:numFmt w:val="bullet"/>
      <w:lvlText w:val=""/>
      <w:lvlJc w:val="left"/>
    </w:lvl>
    <w:lvl w:ilvl="6" w:tplc="C3E84AF0">
      <w:start w:val="1"/>
      <w:numFmt w:val="bullet"/>
      <w:lvlText w:val=""/>
      <w:lvlJc w:val="left"/>
    </w:lvl>
    <w:lvl w:ilvl="7" w:tplc="54DAA1A8">
      <w:start w:val="1"/>
      <w:numFmt w:val="bullet"/>
      <w:lvlText w:val=""/>
      <w:lvlJc w:val="left"/>
    </w:lvl>
    <w:lvl w:ilvl="8" w:tplc="35E04D12">
      <w:start w:val="1"/>
      <w:numFmt w:val="bullet"/>
      <w:lvlText w:val=""/>
      <w:lvlJc w:val="left"/>
    </w:lvl>
  </w:abstractNum>
  <w:abstractNum w:abstractNumId="2">
    <w:nsid w:val="09FE0419"/>
    <w:multiLevelType w:val="hybridMultilevel"/>
    <w:tmpl w:val="CE04FE20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">
    <w:nsid w:val="228207AD"/>
    <w:multiLevelType w:val="hybridMultilevel"/>
    <w:tmpl w:val="E8140AF8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">
    <w:nsid w:val="2A3A1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D002B2"/>
    <w:multiLevelType w:val="hybridMultilevel"/>
    <w:tmpl w:val="36BC3E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15040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8606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29E"/>
    <w:rsid w:val="003D4444"/>
    <w:rsid w:val="00427160"/>
    <w:rsid w:val="00634B5A"/>
    <w:rsid w:val="006503D0"/>
    <w:rsid w:val="0066329E"/>
    <w:rsid w:val="00874F1C"/>
    <w:rsid w:val="00DE335C"/>
    <w:rsid w:val="00EC62DF"/>
    <w:rsid w:val="00F24574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Горбунова Елена Дмитриевна</cp:lastModifiedBy>
  <cp:revision>2</cp:revision>
  <dcterms:created xsi:type="dcterms:W3CDTF">2019-10-09T10:08:00Z</dcterms:created>
  <dcterms:modified xsi:type="dcterms:W3CDTF">2019-10-09T10:08:00Z</dcterms:modified>
</cp:coreProperties>
</file>