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D" w:rsidRPr="00FD28DB" w:rsidRDefault="00FD28DB" w:rsidP="001E7113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28"/>
          <w:shd w:val="clear" w:color="auto" w:fill="FFFFFF"/>
          <w:lang w:val="en-US"/>
        </w:rPr>
      </w:pPr>
      <w:r>
        <w:rPr>
          <w:b/>
          <w:bCs/>
          <w:color w:val="002060"/>
          <w:sz w:val="28"/>
          <w:shd w:val="clear" w:color="auto" w:fill="FFFFFF"/>
        </w:rPr>
        <w:t>Примерные темы курсовых и выпускных квалифи</w:t>
      </w:r>
      <w:bookmarkStart w:id="0" w:name="_GoBack"/>
      <w:bookmarkEnd w:id="0"/>
      <w:r>
        <w:rPr>
          <w:b/>
          <w:bCs/>
          <w:color w:val="002060"/>
          <w:sz w:val="28"/>
          <w:shd w:val="clear" w:color="auto" w:fill="FFFFFF"/>
        </w:rPr>
        <w:t>кационных работ</w:t>
      </w:r>
    </w:p>
    <w:p w:rsidR="005F140D" w:rsidRDefault="005F140D" w:rsidP="001E7113">
      <w:pPr>
        <w:pStyle w:val="a3"/>
        <w:spacing w:before="0" w:beforeAutospacing="0" w:after="0" w:afterAutospacing="0"/>
        <w:jc w:val="center"/>
        <w:rPr>
          <w:b/>
          <w:bCs/>
          <w:color w:val="002060"/>
          <w:shd w:val="clear" w:color="auto" w:fill="FFFFFF"/>
        </w:rPr>
      </w:pPr>
    </w:p>
    <w:p w:rsidR="00894580" w:rsidRDefault="000D78F5" w:rsidP="00F1061B">
      <w:pPr>
        <w:pStyle w:val="a3"/>
        <w:spacing w:before="120" w:beforeAutospacing="0" w:after="120" w:afterAutospacing="0"/>
        <w:jc w:val="center"/>
        <w:rPr>
          <w:b/>
          <w:bCs/>
          <w:color w:val="002060"/>
          <w:sz w:val="28"/>
          <w:shd w:val="clear" w:color="auto" w:fill="FFFFFF"/>
        </w:rPr>
      </w:pPr>
      <w:r w:rsidRPr="000D78F5">
        <w:rPr>
          <w:b/>
          <w:bCs/>
          <w:color w:val="002060"/>
          <w:sz w:val="28"/>
          <w:shd w:val="clear" w:color="auto" w:fill="FFFFFF"/>
        </w:rPr>
        <w:t>"УПРАВЛЕНИЕ ЮР</w:t>
      </w:r>
      <w:r w:rsidR="00F646BC">
        <w:rPr>
          <w:b/>
          <w:bCs/>
          <w:color w:val="002060"/>
          <w:sz w:val="28"/>
          <w:shd w:val="clear" w:color="auto" w:fill="FFFFFF"/>
        </w:rPr>
        <w:t>ИДИЧЕСКОЙ ФУНКЦИЕЙ ОРГАНИЗАЦИИ"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Юридическая служба в системе управления современной организацией</w:t>
      </w:r>
    </w:p>
    <w:p w:rsidR="008B38AB" w:rsidRDefault="008B38AB" w:rsidP="008B38A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Функционал юридической службы организации</w:t>
      </w:r>
    </w:p>
    <w:p w:rsidR="00F646BC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Защита интересов собственников</w:t>
      </w:r>
      <w:r w:rsidR="00F646BC">
        <w:rPr>
          <w:bCs/>
          <w:color w:val="002060"/>
          <w:sz w:val="28"/>
          <w:shd w:val="clear" w:color="auto" w:fill="FFFFFF"/>
        </w:rPr>
        <w:t xml:space="preserve"> в деятельности юридической службы организации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Руководитель юридич</w:t>
      </w:r>
      <w:r w:rsidR="008B38AB">
        <w:rPr>
          <w:bCs/>
          <w:color w:val="002060"/>
          <w:sz w:val="28"/>
          <w:shd w:val="clear" w:color="auto" w:fill="FFFFFF"/>
        </w:rPr>
        <w:t>еской службы: права, обязанности и</w:t>
      </w:r>
      <w:r>
        <w:rPr>
          <w:bCs/>
          <w:color w:val="002060"/>
          <w:sz w:val="28"/>
          <w:shd w:val="clear" w:color="auto" w:fill="FFFFFF"/>
        </w:rPr>
        <w:t xml:space="preserve"> ответственность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Юридическая служба в холдинге: построение эффекти</w:t>
      </w:r>
      <w:r w:rsidR="008B38AB">
        <w:rPr>
          <w:bCs/>
          <w:color w:val="002060"/>
          <w:sz w:val="28"/>
          <w:shd w:val="clear" w:color="auto" w:fill="FFFFFF"/>
        </w:rPr>
        <w:t>вного взаимодействия юридических служб</w:t>
      </w:r>
      <w:r>
        <w:rPr>
          <w:bCs/>
          <w:color w:val="002060"/>
          <w:sz w:val="28"/>
          <w:shd w:val="clear" w:color="auto" w:fill="FFFFFF"/>
        </w:rPr>
        <w:t xml:space="preserve"> головной и дочерних </w:t>
      </w:r>
      <w:r w:rsidR="008B38AB">
        <w:rPr>
          <w:bCs/>
          <w:color w:val="002060"/>
          <w:sz w:val="28"/>
          <w:shd w:val="clear" w:color="auto" w:fill="FFFFFF"/>
        </w:rPr>
        <w:t>компаний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Руководитель юридической службы как </w:t>
      </w:r>
      <w:r w:rsidR="00135F34">
        <w:rPr>
          <w:bCs/>
          <w:color w:val="002060"/>
          <w:sz w:val="28"/>
          <w:shd w:val="clear" w:color="auto" w:fill="FFFFFF"/>
        </w:rPr>
        <w:t>топ-менеджер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Лидерство и </w:t>
      </w:r>
      <w:proofErr w:type="spellStart"/>
      <w:r>
        <w:rPr>
          <w:bCs/>
          <w:color w:val="002060"/>
          <w:sz w:val="28"/>
          <w:shd w:val="clear" w:color="auto" w:fill="FFFFFF"/>
        </w:rPr>
        <w:t>командообразование</w:t>
      </w:r>
      <w:proofErr w:type="spellEnd"/>
      <w:r>
        <w:rPr>
          <w:bCs/>
          <w:color w:val="002060"/>
          <w:sz w:val="28"/>
          <w:shd w:val="clear" w:color="auto" w:fill="FFFFFF"/>
        </w:rPr>
        <w:t xml:space="preserve"> в деятельности юридической службы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Роль юридической службы в управлении организационными конфликтами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Тайм-менеджмент руководителя юридической службы компании</w:t>
      </w:r>
    </w:p>
    <w:p w:rsidR="005F140D" w:rsidRPr="006D69DA" w:rsidRDefault="005F140D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6D69DA">
        <w:rPr>
          <w:bCs/>
          <w:color w:val="002060"/>
          <w:sz w:val="28"/>
          <w:shd w:val="clear" w:color="auto" w:fill="FFFFFF"/>
        </w:rPr>
        <w:t>Взаимодействие юридической службы с другими подразделениями</w:t>
      </w:r>
      <w:r w:rsidR="00F646BC">
        <w:rPr>
          <w:bCs/>
          <w:color w:val="002060"/>
          <w:sz w:val="28"/>
          <w:shd w:val="clear" w:color="auto" w:fill="FFFFFF"/>
        </w:rPr>
        <w:t xml:space="preserve"> организациями</w:t>
      </w:r>
    </w:p>
    <w:p w:rsidR="008B38AB" w:rsidRDefault="005F140D" w:rsidP="00C51368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8B38AB">
        <w:rPr>
          <w:bCs/>
          <w:color w:val="002060"/>
          <w:sz w:val="28"/>
          <w:shd w:val="clear" w:color="auto" w:fill="FFFFFF"/>
        </w:rPr>
        <w:t xml:space="preserve">Взаимодействие юридической службы </w:t>
      </w:r>
      <w:r w:rsidR="008B38AB" w:rsidRPr="008B38AB">
        <w:rPr>
          <w:bCs/>
          <w:color w:val="002060"/>
          <w:sz w:val="28"/>
          <w:shd w:val="clear" w:color="auto" w:fill="FFFFFF"/>
        </w:rPr>
        <w:t xml:space="preserve">компании </w:t>
      </w:r>
      <w:r w:rsidRPr="008B38AB">
        <w:rPr>
          <w:bCs/>
          <w:color w:val="002060"/>
          <w:sz w:val="28"/>
          <w:shd w:val="clear" w:color="auto" w:fill="FFFFFF"/>
        </w:rPr>
        <w:t xml:space="preserve">с </w:t>
      </w:r>
      <w:r w:rsidR="008B38AB">
        <w:rPr>
          <w:bCs/>
          <w:color w:val="002060"/>
          <w:sz w:val="28"/>
          <w:shd w:val="clear" w:color="auto" w:fill="FFFFFF"/>
        </w:rPr>
        <w:t>внешними консалтинговыми структурами</w:t>
      </w:r>
    </w:p>
    <w:p w:rsidR="005F140D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Конфиденциальная информация в деятельности </w:t>
      </w:r>
      <w:r w:rsidR="005F140D" w:rsidRPr="006D69DA">
        <w:rPr>
          <w:bCs/>
          <w:color w:val="002060"/>
          <w:sz w:val="28"/>
          <w:shd w:val="clear" w:color="auto" w:fill="FFFFFF"/>
        </w:rPr>
        <w:t>юридической службы</w:t>
      </w:r>
      <w:r>
        <w:rPr>
          <w:bCs/>
          <w:color w:val="002060"/>
          <w:sz w:val="28"/>
          <w:shd w:val="clear" w:color="auto" w:fill="FFFFFF"/>
        </w:rPr>
        <w:t xml:space="preserve"> организации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Маркетинг в деятельности юридической службы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Делегирование полномочий в деятельности юридической службы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договорной работой в компании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Оценка эффективности организации договорной работы в компании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Особенности набора, подбора и отбора юристов при найме персонала</w:t>
      </w:r>
    </w:p>
    <w:p w:rsidR="008B38AB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Проведение отборочных мероприятий при приеме на работу руководителя юридической службы</w:t>
      </w:r>
    </w:p>
    <w:p w:rsidR="008B38AB" w:rsidRPr="006D69DA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Нормирование труда сотрудников юридической службы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карьерой в юридической службе организации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Модель компетенций корпоративного юриста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рисками в деятельности юридической службы организации</w:t>
      </w:r>
    </w:p>
    <w:p w:rsidR="005F140D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lastRenderedPageBreak/>
        <w:t xml:space="preserve">Особенности приема на работу сотрудников юридической службы организации 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Программа адаптации сотрудников юридической службы организации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Построение </w:t>
      </w:r>
      <w:proofErr w:type="gramStart"/>
      <w:r>
        <w:rPr>
          <w:bCs/>
          <w:color w:val="002060"/>
          <w:sz w:val="28"/>
          <w:shd w:val="clear" w:color="auto" w:fill="FFFFFF"/>
        </w:rPr>
        <w:t>системы обучения сотрудников юридической службы организации</w:t>
      </w:r>
      <w:proofErr w:type="gramEnd"/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Особенности мотивации сотрудников юридической службы</w:t>
      </w:r>
    </w:p>
    <w:p w:rsidR="00F646BC" w:rsidRDefault="00F646BC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Система </w:t>
      </w:r>
      <w:proofErr w:type="gramStart"/>
      <w:r>
        <w:rPr>
          <w:bCs/>
          <w:color w:val="002060"/>
          <w:sz w:val="28"/>
          <w:shd w:val="clear" w:color="auto" w:fill="FFFFFF"/>
        </w:rPr>
        <w:t>оценки эффективности</w:t>
      </w:r>
      <w:r w:rsidR="008B38AB">
        <w:rPr>
          <w:bCs/>
          <w:color w:val="002060"/>
          <w:sz w:val="28"/>
          <w:shd w:val="clear" w:color="auto" w:fill="FFFFFF"/>
        </w:rPr>
        <w:t xml:space="preserve"> деятельности сотрудников юридической службы</w:t>
      </w:r>
      <w:proofErr w:type="gramEnd"/>
    </w:p>
    <w:p w:rsidR="008B38AB" w:rsidRPr="006D69DA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Управление вознаграждением в юридической службе </w:t>
      </w:r>
      <w:r w:rsidR="00C51368">
        <w:rPr>
          <w:bCs/>
          <w:color w:val="002060"/>
          <w:sz w:val="28"/>
          <w:shd w:val="clear" w:color="auto" w:fill="FFFFFF"/>
        </w:rPr>
        <w:t>компании</w:t>
      </w:r>
    </w:p>
    <w:p w:rsidR="005F140D" w:rsidRPr="006D69DA" w:rsidRDefault="00C51368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Автоматизация и </w:t>
      </w:r>
      <w:r w:rsidR="005F140D" w:rsidRPr="006D69DA">
        <w:rPr>
          <w:bCs/>
          <w:color w:val="002060"/>
          <w:sz w:val="28"/>
          <w:shd w:val="clear" w:color="auto" w:fill="FFFFFF"/>
        </w:rPr>
        <w:t xml:space="preserve">искусственный интеллект в </w:t>
      </w:r>
      <w:r>
        <w:rPr>
          <w:bCs/>
          <w:color w:val="002060"/>
          <w:sz w:val="28"/>
          <w:shd w:val="clear" w:color="auto" w:fill="FFFFFF"/>
        </w:rPr>
        <w:t xml:space="preserve">деятельности </w:t>
      </w:r>
      <w:r w:rsidR="005F140D" w:rsidRPr="006D69DA">
        <w:rPr>
          <w:bCs/>
          <w:color w:val="002060"/>
          <w:sz w:val="28"/>
          <w:shd w:val="clear" w:color="auto" w:fill="FFFFFF"/>
        </w:rPr>
        <w:t xml:space="preserve">юридической службы </w:t>
      </w:r>
    </w:p>
    <w:p w:rsidR="005F140D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Коммерческая деятельность юридической службы организации </w:t>
      </w:r>
    </w:p>
    <w:p w:rsidR="00E20327" w:rsidRDefault="008B38A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Построение эффективной структуры </w:t>
      </w:r>
      <w:r w:rsidR="00E20327">
        <w:rPr>
          <w:bCs/>
          <w:color w:val="002060"/>
          <w:sz w:val="28"/>
          <w:shd w:val="clear" w:color="auto" w:fill="FFFFFF"/>
        </w:rPr>
        <w:t>юридической службы</w:t>
      </w:r>
      <w:r>
        <w:rPr>
          <w:bCs/>
          <w:color w:val="002060"/>
          <w:sz w:val="28"/>
          <w:shd w:val="clear" w:color="auto" w:fill="FFFFFF"/>
        </w:rPr>
        <w:t xml:space="preserve"> организации</w:t>
      </w:r>
    </w:p>
    <w:p w:rsidR="00F1061B" w:rsidRPr="006D69DA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Юридическое сопровождение взаимодействия организации с органами государственной власти (местного самоуправления, правоохранительными органами)</w:t>
      </w:r>
    </w:p>
    <w:p w:rsidR="005F140D" w:rsidRDefault="005F140D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6D69DA">
        <w:rPr>
          <w:bCs/>
          <w:color w:val="002060"/>
          <w:sz w:val="28"/>
          <w:shd w:val="clear" w:color="auto" w:fill="FFFFFF"/>
        </w:rPr>
        <w:t xml:space="preserve">Участие юристов в профессиональных ассоциациях 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Построение системы защиты интересов организации в судах</w:t>
      </w:r>
    </w:p>
    <w:p w:rsidR="000D78F5" w:rsidRDefault="000D78F5" w:rsidP="000D78F5">
      <w:pPr>
        <w:pStyle w:val="a3"/>
        <w:spacing w:before="120" w:beforeAutospacing="0" w:after="120" w:afterAutospacing="0"/>
        <w:jc w:val="both"/>
        <w:rPr>
          <w:bCs/>
          <w:color w:val="002060"/>
          <w:sz w:val="28"/>
          <w:shd w:val="clear" w:color="auto" w:fill="FFFFFF"/>
        </w:rPr>
      </w:pPr>
    </w:p>
    <w:p w:rsidR="000D78F5" w:rsidRDefault="000D78F5" w:rsidP="00F1061B">
      <w:pPr>
        <w:pStyle w:val="a3"/>
        <w:spacing w:before="120" w:beforeAutospacing="0" w:after="120" w:afterAutospacing="0"/>
        <w:jc w:val="center"/>
        <w:rPr>
          <w:b/>
          <w:bCs/>
          <w:color w:val="002060"/>
          <w:sz w:val="28"/>
          <w:shd w:val="clear" w:color="auto" w:fill="FFFFFF"/>
        </w:rPr>
      </w:pPr>
      <w:r w:rsidRPr="000D78F5">
        <w:rPr>
          <w:b/>
          <w:bCs/>
          <w:color w:val="002060"/>
          <w:sz w:val="28"/>
          <w:shd w:val="clear" w:color="auto" w:fill="FFFFFF"/>
        </w:rPr>
        <w:t>«</w:t>
      </w:r>
      <w:bookmarkStart w:id="1" w:name="_Toc488815489"/>
      <w:r w:rsidRPr="000D78F5">
        <w:rPr>
          <w:b/>
          <w:bCs/>
          <w:color w:val="002060"/>
          <w:sz w:val="28"/>
          <w:shd w:val="clear" w:color="auto" w:fill="FFFFFF"/>
        </w:rPr>
        <w:t>ЮРИДИЧЕСКИЙ КОНСАЛТИНГ»</w:t>
      </w:r>
      <w:bookmarkEnd w:id="1"/>
    </w:p>
    <w:p w:rsidR="00F1061B" w:rsidRDefault="00F1061B" w:rsidP="00F1061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Современные тенденции развития юридической индустрии в России и мире</w:t>
      </w:r>
    </w:p>
    <w:p w:rsidR="00F1061B" w:rsidRDefault="00C51368" w:rsidP="00F1061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F1061B">
        <w:rPr>
          <w:bCs/>
          <w:color w:val="002060"/>
          <w:sz w:val="28"/>
          <w:shd w:val="clear" w:color="auto" w:fill="FFFFFF"/>
        </w:rPr>
        <w:t xml:space="preserve">Юридический консалтинг в юридической индустрии </w:t>
      </w:r>
    </w:p>
    <w:p w:rsidR="000D78F5" w:rsidRDefault="00F1061B" w:rsidP="00F1061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Адвокатская деятельность в юридической индустрии</w:t>
      </w:r>
    </w:p>
    <w:p w:rsidR="00F1061B" w:rsidRDefault="00F1061B" w:rsidP="00F1061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адвокатским бюро</w:t>
      </w:r>
    </w:p>
    <w:p w:rsidR="00F1061B" w:rsidRPr="00F1061B" w:rsidRDefault="00F1061B" w:rsidP="00F1061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коллегией адвокатов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Юридический бизнес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Юридическая фирма: структура и особенности деятельности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юридической фирмой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Специализации в юридическом бизнесе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>Иностранные юридические фирмы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>Российские юридические фирмы</w:t>
      </w:r>
    </w:p>
    <w:p w:rsidR="000D78F5" w:rsidRPr="000D78F5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Юридические ф</w:t>
      </w:r>
      <w:r w:rsidR="000D78F5" w:rsidRPr="000D78F5">
        <w:rPr>
          <w:bCs/>
          <w:color w:val="002060"/>
          <w:sz w:val="28"/>
          <w:shd w:val="clear" w:color="auto" w:fill="FFFFFF"/>
        </w:rPr>
        <w:t>ирмы широкого профиля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>Юридические бутики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lastRenderedPageBreak/>
        <w:t xml:space="preserve">Взаимодействие </w:t>
      </w:r>
      <w:r w:rsidR="00F1061B">
        <w:rPr>
          <w:bCs/>
          <w:color w:val="002060"/>
          <w:sz w:val="28"/>
          <w:shd w:val="clear" w:color="auto" w:fill="FFFFFF"/>
        </w:rPr>
        <w:t xml:space="preserve">юридической фирмы </w:t>
      </w:r>
      <w:r w:rsidRPr="000D78F5">
        <w:rPr>
          <w:bCs/>
          <w:color w:val="002060"/>
          <w:sz w:val="28"/>
          <w:shd w:val="clear" w:color="auto" w:fill="FFFFFF"/>
        </w:rPr>
        <w:t>с юристами клиентов</w:t>
      </w:r>
    </w:p>
    <w:p w:rsid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 xml:space="preserve">Взаимодействие </w:t>
      </w:r>
      <w:r w:rsidR="00F1061B">
        <w:rPr>
          <w:bCs/>
          <w:color w:val="002060"/>
          <w:sz w:val="28"/>
          <w:shd w:val="clear" w:color="auto" w:fill="FFFFFF"/>
        </w:rPr>
        <w:t>юридической фирмы с органами государственной власти (органами местного самоуправления, правоохранительными органами)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proofErr w:type="spellStart"/>
      <w:r>
        <w:rPr>
          <w:bCs/>
          <w:color w:val="002060"/>
          <w:sz w:val="28"/>
          <w:shd w:val="clear" w:color="auto" w:fill="FFFFFF"/>
        </w:rPr>
        <w:t>Клиентоориентированность</w:t>
      </w:r>
      <w:proofErr w:type="spellEnd"/>
      <w:r>
        <w:rPr>
          <w:bCs/>
          <w:color w:val="002060"/>
          <w:sz w:val="28"/>
          <w:shd w:val="clear" w:color="auto" w:fill="FFFFFF"/>
        </w:rPr>
        <w:t xml:space="preserve"> в деятельности юридической фирмы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proofErr w:type="spellStart"/>
      <w:r>
        <w:rPr>
          <w:bCs/>
          <w:color w:val="002060"/>
          <w:sz w:val="28"/>
          <w:shd w:val="clear" w:color="auto" w:fill="FFFFFF"/>
        </w:rPr>
        <w:t>Стартапы</w:t>
      </w:r>
      <w:proofErr w:type="spellEnd"/>
      <w:r>
        <w:rPr>
          <w:bCs/>
          <w:color w:val="002060"/>
          <w:sz w:val="28"/>
          <w:shd w:val="clear" w:color="auto" w:fill="FFFFFF"/>
        </w:rPr>
        <w:t xml:space="preserve"> в юридическом бизнесе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Построение юридической фирмы «с нуля»</w:t>
      </w:r>
    </w:p>
    <w:p w:rsidR="00F1061B" w:rsidRPr="000D78F5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Защита конфиденциальной информации в деятельности юридической фирмы</w:t>
      </w:r>
    </w:p>
    <w:p w:rsidR="000D78F5" w:rsidRPr="000D78F5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Система вознаграждения</w:t>
      </w:r>
      <w:r w:rsidR="000D78F5" w:rsidRPr="000D78F5">
        <w:rPr>
          <w:bCs/>
          <w:color w:val="002060"/>
          <w:sz w:val="28"/>
          <w:shd w:val="clear" w:color="auto" w:fill="FFFFFF"/>
        </w:rPr>
        <w:t xml:space="preserve"> консультантов </w:t>
      </w:r>
      <w:r>
        <w:rPr>
          <w:bCs/>
          <w:color w:val="002060"/>
          <w:sz w:val="28"/>
          <w:shd w:val="clear" w:color="auto" w:fill="FFFFFF"/>
        </w:rPr>
        <w:t>в юридическом бизнесе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Карьера в юридической индустрии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Международный юридический бизнес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рисками в деятельности юридической фирмы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Ответственность консультантов в юридическом бизнесе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Репутация юридической фирмы</w:t>
      </w:r>
    </w:p>
    <w:p w:rsidR="00135F34" w:rsidRDefault="00135F34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Маркетинговая политика юридической фирмы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Бренд юридической компании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Миссия юридической компании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Стратегия развития юридической компании</w:t>
      </w:r>
    </w:p>
    <w:p w:rsidR="00F1061B" w:rsidRDefault="00F1061B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Корпоративная культура юридической компании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>Страхование профессиональной ответственности</w:t>
      </w:r>
      <w:r w:rsidR="00135F34">
        <w:rPr>
          <w:bCs/>
          <w:color w:val="002060"/>
          <w:sz w:val="28"/>
          <w:shd w:val="clear" w:color="auto" w:fill="FFFFFF"/>
        </w:rPr>
        <w:t xml:space="preserve"> в юридическом бизнесе</w:t>
      </w:r>
    </w:p>
    <w:p w:rsidR="000D78F5" w:rsidRPr="000D78F5" w:rsidRDefault="00135F34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Автоматизация и </w:t>
      </w:r>
      <w:r w:rsidR="000D78F5" w:rsidRPr="000D78F5">
        <w:rPr>
          <w:bCs/>
          <w:color w:val="002060"/>
          <w:sz w:val="28"/>
          <w:shd w:val="clear" w:color="auto" w:fill="FFFFFF"/>
        </w:rPr>
        <w:t xml:space="preserve">искусственный </w:t>
      </w:r>
      <w:r w:rsidRPr="000D78F5">
        <w:rPr>
          <w:bCs/>
          <w:color w:val="002060"/>
          <w:sz w:val="28"/>
          <w:shd w:val="clear" w:color="auto" w:fill="FFFFFF"/>
        </w:rPr>
        <w:t>интеллект в</w:t>
      </w:r>
      <w:r>
        <w:rPr>
          <w:bCs/>
          <w:color w:val="002060"/>
          <w:sz w:val="28"/>
          <w:shd w:val="clear" w:color="auto" w:fill="FFFFFF"/>
        </w:rPr>
        <w:t xml:space="preserve"> юридическом бизнесе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>Библиотека знаний</w:t>
      </w:r>
      <w:r w:rsidR="00135F34">
        <w:rPr>
          <w:bCs/>
          <w:color w:val="002060"/>
          <w:sz w:val="28"/>
          <w:shd w:val="clear" w:color="auto" w:fill="FFFFFF"/>
        </w:rPr>
        <w:t xml:space="preserve"> в юридической индустрии</w:t>
      </w:r>
    </w:p>
    <w:p w:rsidR="000D78F5" w:rsidRDefault="00C77B9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к</w:t>
      </w:r>
      <w:r w:rsidR="000D78F5" w:rsidRPr="000D78F5">
        <w:rPr>
          <w:bCs/>
          <w:color w:val="002060"/>
          <w:sz w:val="28"/>
          <w:shd w:val="clear" w:color="auto" w:fill="FFFFFF"/>
        </w:rPr>
        <w:t>онфликт</w:t>
      </w:r>
      <w:r>
        <w:rPr>
          <w:bCs/>
          <w:color w:val="002060"/>
          <w:sz w:val="28"/>
          <w:shd w:val="clear" w:color="auto" w:fill="FFFFFF"/>
        </w:rPr>
        <w:t>ами</w:t>
      </w:r>
      <w:r w:rsidR="000D78F5" w:rsidRPr="000D78F5">
        <w:rPr>
          <w:bCs/>
          <w:color w:val="002060"/>
          <w:sz w:val="28"/>
          <w:shd w:val="clear" w:color="auto" w:fill="FFFFFF"/>
        </w:rPr>
        <w:t xml:space="preserve"> интересов</w:t>
      </w:r>
      <w:r>
        <w:rPr>
          <w:bCs/>
          <w:color w:val="002060"/>
          <w:sz w:val="28"/>
          <w:shd w:val="clear" w:color="auto" w:fill="FFFFFF"/>
        </w:rPr>
        <w:t xml:space="preserve"> в юридической фирме</w:t>
      </w:r>
    </w:p>
    <w:p w:rsidR="00E20327" w:rsidRDefault="00E20327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Продвижение услуг юридической фирмы на рынке</w:t>
      </w:r>
    </w:p>
    <w:p w:rsidR="00E20327" w:rsidRDefault="00E20327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Экономика юридической фирмы</w:t>
      </w:r>
    </w:p>
    <w:p w:rsidR="00E20327" w:rsidRPr="000D78F5" w:rsidRDefault="00E20327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Управление юристами в юридической фирме</w:t>
      </w:r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 w:rsidRPr="000D78F5">
        <w:rPr>
          <w:bCs/>
          <w:color w:val="002060"/>
          <w:sz w:val="28"/>
          <w:shd w:val="clear" w:color="auto" w:fill="FFFFFF"/>
        </w:rPr>
        <w:t xml:space="preserve">Участие в профессиональных ассоциациях </w:t>
      </w:r>
    </w:p>
    <w:p w:rsidR="005F140D" w:rsidRDefault="005F140D" w:rsidP="001E7113">
      <w:pPr>
        <w:pStyle w:val="a3"/>
        <w:spacing w:before="0" w:beforeAutospacing="0" w:after="0" w:afterAutospacing="0"/>
        <w:jc w:val="center"/>
        <w:rPr>
          <w:color w:val="1F497D"/>
          <w:sz w:val="28"/>
          <w:szCs w:val="22"/>
        </w:rPr>
      </w:pPr>
    </w:p>
    <w:p w:rsidR="000D78F5" w:rsidRPr="000D78F5" w:rsidRDefault="000D78F5" w:rsidP="000D78F5">
      <w:pPr>
        <w:pStyle w:val="a3"/>
        <w:spacing w:before="120" w:beforeAutospacing="0" w:after="120" w:afterAutospacing="0"/>
        <w:rPr>
          <w:b/>
          <w:bCs/>
          <w:color w:val="002060"/>
          <w:sz w:val="28"/>
          <w:shd w:val="clear" w:color="auto" w:fill="FFFFFF"/>
        </w:rPr>
      </w:pPr>
      <w:bookmarkStart w:id="2" w:name="_Toc488815493"/>
      <w:r w:rsidRPr="000D78F5">
        <w:rPr>
          <w:b/>
          <w:bCs/>
          <w:color w:val="002060"/>
          <w:sz w:val="28"/>
          <w:shd w:val="clear" w:color="auto" w:fill="FFFFFF"/>
        </w:rPr>
        <w:t>«LEGALTECH: ПРАВО И ИНФОРМАЦИОННЫЕ РЕСУРСЫ»</w:t>
      </w:r>
      <w:bookmarkEnd w:id="2"/>
    </w:p>
    <w:p w:rsidR="000D78F5" w:rsidRPr="000D78F5" w:rsidRDefault="000D78F5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Электронное правосудие</w:t>
      </w:r>
    </w:p>
    <w:p w:rsidR="000D78F5" w:rsidRPr="000D78F5" w:rsidRDefault="00E20327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Электронный нотариат</w:t>
      </w:r>
    </w:p>
    <w:p w:rsidR="00135F34" w:rsidRDefault="00135F34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lastRenderedPageBreak/>
        <w:t>Управление системой электронного документооборота в деятельности юридической службы</w:t>
      </w:r>
      <w:r w:rsidR="004300FA">
        <w:rPr>
          <w:bCs/>
          <w:color w:val="002060"/>
          <w:sz w:val="28"/>
          <w:shd w:val="clear" w:color="auto" w:fill="FFFFFF"/>
        </w:rPr>
        <w:t xml:space="preserve"> организации (юридической компании)</w:t>
      </w:r>
    </w:p>
    <w:p w:rsidR="000D78F5" w:rsidRDefault="00135F34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Электронный документооборот в деятельности юридической фирмы</w:t>
      </w:r>
    </w:p>
    <w:p w:rsidR="00135F34" w:rsidRDefault="00135F34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 xml:space="preserve">Формы, средства и способы обеспечения юридической службы необходимой информацией </w:t>
      </w:r>
    </w:p>
    <w:p w:rsidR="00135F34" w:rsidRDefault="00135F34" w:rsidP="000D78F5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r>
        <w:rPr>
          <w:bCs/>
          <w:color w:val="002060"/>
          <w:sz w:val="28"/>
          <w:shd w:val="clear" w:color="auto" w:fill="FFFFFF"/>
        </w:rPr>
        <w:t>Технологическое будущее юридической индустрии</w:t>
      </w:r>
    </w:p>
    <w:p w:rsidR="00BA369B" w:rsidRDefault="00BA369B" w:rsidP="00BA369B">
      <w:pPr>
        <w:pStyle w:val="a3"/>
        <w:numPr>
          <w:ilvl w:val="0"/>
          <w:numId w:val="45"/>
        </w:numPr>
        <w:spacing w:before="120" w:beforeAutospacing="0" w:after="120" w:afterAutospacing="0"/>
        <w:ind w:left="851" w:hanging="709"/>
        <w:jc w:val="both"/>
        <w:rPr>
          <w:bCs/>
          <w:color w:val="002060"/>
          <w:sz w:val="28"/>
          <w:shd w:val="clear" w:color="auto" w:fill="FFFFFF"/>
        </w:rPr>
      </w:pPr>
      <w:proofErr w:type="spellStart"/>
      <w:r>
        <w:rPr>
          <w:bCs/>
          <w:color w:val="002060"/>
          <w:sz w:val="28"/>
          <w:shd w:val="clear" w:color="auto" w:fill="FFFFFF"/>
        </w:rPr>
        <w:t>Стартапы</w:t>
      </w:r>
      <w:proofErr w:type="spellEnd"/>
      <w:r>
        <w:rPr>
          <w:bCs/>
          <w:color w:val="002060"/>
          <w:sz w:val="28"/>
          <w:shd w:val="clear" w:color="auto" w:fill="FFFFFF"/>
        </w:rPr>
        <w:t xml:space="preserve"> в </w:t>
      </w:r>
      <w:r>
        <w:rPr>
          <w:bCs/>
          <w:color w:val="002060"/>
          <w:sz w:val="28"/>
          <w:shd w:val="clear" w:color="auto" w:fill="FFFFFF"/>
          <w:lang w:val="en-US"/>
        </w:rPr>
        <w:t>LegalTech</w:t>
      </w:r>
    </w:p>
    <w:p w:rsidR="00C51368" w:rsidRDefault="00C51368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r w:rsidRPr="00135F34">
        <w:rPr>
          <w:b/>
          <w:color w:val="1F497D"/>
          <w:sz w:val="28"/>
          <w:szCs w:val="22"/>
        </w:rPr>
        <w:t>Иные темы</w:t>
      </w:r>
      <w:r w:rsidR="00135F34">
        <w:rPr>
          <w:b/>
          <w:color w:val="1F497D"/>
          <w:sz w:val="28"/>
          <w:szCs w:val="22"/>
        </w:rPr>
        <w:t xml:space="preserve"> -</w:t>
      </w:r>
      <w:r w:rsidRPr="00135F34">
        <w:rPr>
          <w:color w:val="1F497D"/>
          <w:sz w:val="28"/>
          <w:szCs w:val="22"/>
        </w:rPr>
        <w:t xml:space="preserve"> по предварительному согласованию с </w:t>
      </w:r>
      <w:proofErr w:type="gramStart"/>
      <w:r w:rsidRPr="00135F34">
        <w:rPr>
          <w:color w:val="1F497D"/>
          <w:sz w:val="28"/>
          <w:szCs w:val="22"/>
        </w:rPr>
        <w:t>академическими</w:t>
      </w:r>
      <w:proofErr w:type="gramEnd"/>
      <w:r w:rsidRPr="00135F34">
        <w:rPr>
          <w:color w:val="1F497D"/>
          <w:sz w:val="28"/>
          <w:szCs w:val="22"/>
        </w:rPr>
        <w:t xml:space="preserve"> руководителем программы (А. С. </w:t>
      </w:r>
      <w:proofErr w:type="spellStart"/>
      <w:r w:rsidRPr="00135F34">
        <w:rPr>
          <w:color w:val="1F497D"/>
          <w:sz w:val="28"/>
          <w:szCs w:val="22"/>
        </w:rPr>
        <w:t>Селивановским</w:t>
      </w:r>
      <w:proofErr w:type="spellEnd"/>
      <w:r w:rsidRPr="00135F34">
        <w:rPr>
          <w:color w:val="1F497D"/>
          <w:sz w:val="28"/>
          <w:szCs w:val="22"/>
        </w:rPr>
        <w:t xml:space="preserve">) или председателем академического совета </w:t>
      </w:r>
      <w:r w:rsidR="004300FA">
        <w:rPr>
          <w:color w:val="1F497D"/>
          <w:sz w:val="28"/>
          <w:szCs w:val="22"/>
        </w:rPr>
        <w:t xml:space="preserve">программы </w:t>
      </w:r>
      <w:r w:rsidRPr="00135F34">
        <w:rPr>
          <w:color w:val="1F497D"/>
          <w:sz w:val="28"/>
          <w:szCs w:val="22"/>
        </w:rPr>
        <w:t>(Д. Л. Кузнецовым)</w:t>
      </w:r>
      <w:r w:rsidR="004300FA">
        <w:rPr>
          <w:color w:val="1F497D"/>
          <w:sz w:val="28"/>
          <w:szCs w:val="22"/>
        </w:rPr>
        <w:t>.</w:t>
      </w:r>
    </w:p>
    <w:p w:rsidR="00C51368" w:rsidRDefault="00C51368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r>
        <w:rPr>
          <w:color w:val="1F497D"/>
          <w:sz w:val="28"/>
          <w:szCs w:val="22"/>
        </w:rPr>
        <w:t>Курсовые работы могут выполняться индивидуально или в командах из 2-3 человек</w:t>
      </w:r>
      <w:r w:rsidR="004300FA">
        <w:rPr>
          <w:color w:val="1F497D"/>
          <w:sz w:val="28"/>
          <w:szCs w:val="22"/>
        </w:rPr>
        <w:t>а</w:t>
      </w:r>
      <w:r>
        <w:rPr>
          <w:color w:val="1F497D"/>
          <w:sz w:val="28"/>
          <w:szCs w:val="22"/>
        </w:rPr>
        <w:t xml:space="preserve">. </w:t>
      </w:r>
    </w:p>
    <w:p w:rsidR="00C51368" w:rsidRDefault="00C51368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r>
        <w:rPr>
          <w:color w:val="1F497D"/>
          <w:sz w:val="28"/>
          <w:szCs w:val="22"/>
        </w:rPr>
        <w:t xml:space="preserve">Объем курсовой работы 30-40 </w:t>
      </w:r>
      <w:r w:rsidR="004300FA">
        <w:rPr>
          <w:color w:val="1F497D"/>
          <w:sz w:val="28"/>
          <w:szCs w:val="22"/>
        </w:rPr>
        <w:t>страниц (</w:t>
      </w:r>
      <w:r>
        <w:rPr>
          <w:color w:val="1F497D"/>
          <w:sz w:val="28"/>
          <w:szCs w:val="22"/>
        </w:rPr>
        <w:t>12 шрифт</w:t>
      </w:r>
      <w:r w:rsidR="004300FA">
        <w:rPr>
          <w:color w:val="1F497D"/>
          <w:sz w:val="28"/>
          <w:szCs w:val="22"/>
        </w:rPr>
        <w:t>,</w:t>
      </w:r>
      <w:r>
        <w:rPr>
          <w:color w:val="1F497D"/>
          <w:sz w:val="28"/>
          <w:szCs w:val="22"/>
        </w:rPr>
        <w:t xml:space="preserve"> 1,5 пробел</w:t>
      </w:r>
      <w:r w:rsidR="004300FA">
        <w:rPr>
          <w:color w:val="1F497D"/>
          <w:sz w:val="28"/>
          <w:szCs w:val="22"/>
        </w:rPr>
        <w:t>,</w:t>
      </w:r>
      <w:r w:rsidRPr="00C51368">
        <w:t xml:space="preserve"> </w:t>
      </w:r>
      <w:proofErr w:type="spellStart"/>
      <w:r w:rsidRPr="00C51368">
        <w:rPr>
          <w:color w:val="1F497D"/>
          <w:sz w:val="28"/>
          <w:szCs w:val="22"/>
        </w:rPr>
        <w:t>Times</w:t>
      </w:r>
      <w:proofErr w:type="spellEnd"/>
      <w:r w:rsidRPr="00C51368">
        <w:rPr>
          <w:color w:val="1F497D"/>
          <w:sz w:val="28"/>
          <w:szCs w:val="22"/>
        </w:rPr>
        <w:t xml:space="preserve"> </w:t>
      </w:r>
      <w:proofErr w:type="spellStart"/>
      <w:r w:rsidRPr="00C51368">
        <w:rPr>
          <w:color w:val="1F497D"/>
          <w:sz w:val="28"/>
          <w:szCs w:val="22"/>
        </w:rPr>
        <w:t>New</w:t>
      </w:r>
      <w:proofErr w:type="spellEnd"/>
      <w:r w:rsidRPr="00C51368">
        <w:rPr>
          <w:color w:val="1F497D"/>
          <w:sz w:val="28"/>
          <w:szCs w:val="22"/>
        </w:rPr>
        <w:t xml:space="preserve"> </w:t>
      </w:r>
      <w:proofErr w:type="spellStart"/>
      <w:r w:rsidRPr="00C51368">
        <w:rPr>
          <w:color w:val="1F497D"/>
          <w:sz w:val="28"/>
          <w:szCs w:val="22"/>
        </w:rPr>
        <w:t>Roman</w:t>
      </w:r>
      <w:proofErr w:type="spellEnd"/>
      <w:r>
        <w:rPr>
          <w:color w:val="1F497D"/>
          <w:sz w:val="28"/>
          <w:szCs w:val="22"/>
        </w:rPr>
        <w:t>), не</w:t>
      </w:r>
      <w:r w:rsidR="004300FA">
        <w:rPr>
          <w:color w:val="1F497D"/>
          <w:sz w:val="28"/>
          <w:szCs w:val="22"/>
        </w:rPr>
        <w:t xml:space="preserve"> считая</w:t>
      </w:r>
      <w:r>
        <w:rPr>
          <w:color w:val="1F497D"/>
          <w:sz w:val="28"/>
          <w:szCs w:val="22"/>
        </w:rPr>
        <w:t xml:space="preserve"> список литературы и приложения.</w:t>
      </w:r>
    </w:p>
    <w:p w:rsidR="00C51368" w:rsidRDefault="00C51368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proofErr w:type="gramStart"/>
      <w:r w:rsidRPr="00C51368">
        <w:rPr>
          <w:b/>
          <w:color w:val="1F497D"/>
          <w:sz w:val="28"/>
          <w:szCs w:val="22"/>
        </w:rPr>
        <w:t>Обязательная структура:</w:t>
      </w:r>
      <w:r>
        <w:rPr>
          <w:color w:val="1F497D"/>
          <w:sz w:val="28"/>
          <w:szCs w:val="22"/>
        </w:rPr>
        <w:t xml:space="preserve"> название (на русском и английском языках, аннотация (на русском и английском языках, 150-200 слов), введение (1-2 стр.), три главы (равномерные по объему, третья глава – прикладная), заключение (1-2 стр.), библиография (не менее 30 научных источников, из них не менее 5 на иностранном языке, не менее 15, изданных за последние три года), приложения (с практическими материалами).</w:t>
      </w:r>
      <w:proofErr w:type="gramEnd"/>
    </w:p>
    <w:p w:rsidR="00C51368" w:rsidRDefault="00C51368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r>
        <w:rPr>
          <w:color w:val="1F497D"/>
          <w:sz w:val="28"/>
          <w:szCs w:val="22"/>
        </w:rPr>
        <w:t xml:space="preserve">В качестве курсовой работы может приниматься статья в журнале перечня ВАК юридического или управленческого (иного смежного) профиля, в том числе подготовленная студентами </w:t>
      </w:r>
      <w:r w:rsidR="004300FA">
        <w:rPr>
          <w:color w:val="1F497D"/>
          <w:sz w:val="28"/>
          <w:szCs w:val="22"/>
        </w:rPr>
        <w:t xml:space="preserve">в соавторстве объемом не менее </w:t>
      </w:r>
      <w:r>
        <w:rPr>
          <w:color w:val="1F497D"/>
          <w:sz w:val="28"/>
          <w:szCs w:val="22"/>
        </w:rPr>
        <w:t xml:space="preserve">0,5 </w:t>
      </w:r>
      <w:proofErr w:type="spellStart"/>
      <w:r>
        <w:rPr>
          <w:color w:val="1F497D"/>
          <w:sz w:val="28"/>
          <w:szCs w:val="22"/>
        </w:rPr>
        <w:t>п.л</w:t>
      </w:r>
      <w:proofErr w:type="spellEnd"/>
      <w:r>
        <w:rPr>
          <w:color w:val="1F497D"/>
          <w:sz w:val="28"/>
          <w:szCs w:val="22"/>
        </w:rPr>
        <w:t>., изданная в сроки предоставления курсовой работы.</w:t>
      </w:r>
    </w:p>
    <w:p w:rsidR="00135F34" w:rsidRDefault="00135F34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r>
        <w:rPr>
          <w:color w:val="1F497D"/>
          <w:sz w:val="28"/>
          <w:szCs w:val="22"/>
        </w:rPr>
        <w:t xml:space="preserve">Защита </w:t>
      </w:r>
      <w:proofErr w:type="gramStart"/>
      <w:r>
        <w:rPr>
          <w:color w:val="1F497D"/>
          <w:sz w:val="28"/>
          <w:szCs w:val="22"/>
        </w:rPr>
        <w:t>курсовых</w:t>
      </w:r>
      <w:proofErr w:type="gramEnd"/>
      <w:r>
        <w:rPr>
          <w:color w:val="1F497D"/>
          <w:sz w:val="28"/>
          <w:szCs w:val="22"/>
        </w:rPr>
        <w:t xml:space="preserve"> проводится единовременно и носит публичный характер.</w:t>
      </w:r>
    </w:p>
    <w:p w:rsidR="004300FA" w:rsidRDefault="00135F34" w:rsidP="00BA369B">
      <w:pPr>
        <w:pStyle w:val="a3"/>
        <w:spacing w:before="120" w:beforeAutospacing="0" w:after="120" w:afterAutospacing="0"/>
        <w:jc w:val="both"/>
        <w:rPr>
          <w:color w:val="1F497D"/>
          <w:sz w:val="28"/>
          <w:szCs w:val="22"/>
        </w:rPr>
      </w:pPr>
      <w:r>
        <w:rPr>
          <w:color w:val="1F497D"/>
          <w:sz w:val="28"/>
          <w:szCs w:val="22"/>
        </w:rPr>
        <w:t xml:space="preserve">Предоставление </w:t>
      </w:r>
      <w:r w:rsidR="004300FA">
        <w:rPr>
          <w:color w:val="1F497D"/>
          <w:sz w:val="28"/>
          <w:szCs w:val="22"/>
        </w:rPr>
        <w:t xml:space="preserve">курсовой </w:t>
      </w:r>
      <w:r>
        <w:rPr>
          <w:color w:val="1F497D"/>
          <w:sz w:val="28"/>
          <w:szCs w:val="22"/>
        </w:rPr>
        <w:t>работы меньшего или большего объема, ненадлежащего оформления или с различными видами орфографических, грамматических, лексических ошибок является основанием в отказе приема работы научным руководителем до момента приведения работы в</w:t>
      </w:r>
      <w:r w:rsidR="004300FA">
        <w:rPr>
          <w:color w:val="1F497D"/>
          <w:sz w:val="28"/>
          <w:szCs w:val="22"/>
        </w:rPr>
        <w:t xml:space="preserve"> полное</w:t>
      </w:r>
      <w:r>
        <w:rPr>
          <w:color w:val="1F497D"/>
          <w:sz w:val="28"/>
          <w:szCs w:val="22"/>
        </w:rPr>
        <w:t xml:space="preserve"> соответстви</w:t>
      </w:r>
      <w:r w:rsidR="004300FA">
        <w:rPr>
          <w:color w:val="1F497D"/>
          <w:sz w:val="28"/>
          <w:szCs w:val="22"/>
        </w:rPr>
        <w:t>е</w:t>
      </w:r>
      <w:r>
        <w:rPr>
          <w:color w:val="1F497D"/>
          <w:sz w:val="28"/>
          <w:szCs w:val="22"/>
        </w:rPr>
        <w:t xml:space="preserve"> с указанными стандартами.</w:t>
      </w:r>
      <w:r w:rsidR="004300FA">
        <w:rPr>
          <w:color w:val="1F497D"/>
          <w:sz w:val="28"/>
          <w:szCs w:val="22"/>
        </w:rPr>
        <w:t xml:space="preserve"> </w:t>
      </w:r>
    </w:p>
    <w:p w:rsidR="00135F34" w:rsidRPr="004300FA" w:rsidRDefault="004300FA" w:rsidP="00BA369B">
      <w:pPr>
        <w:pStyle w:val="a3"/>
        <w:spacing w:before="120" w:beforeAutospacing="0" w:after="120" w:afterAutospacing="0"/>
        <w:jc w:val="both"/>
        <w:rPr>
          <w:b/>
          <w:color w:val="1F497D"/>
          <w:sz w:val="28"/>
          <w:szCs w:val="22"/>
        </w:rPr>
      </w:pPr>
      <w:r w:rsidRPr="004300FA">
        <w:rPr>
          <w:b/>
          <w:color w:val="1F497D"/>
          <w:sz w:val="28"/>
          <w:szCs w:val="22"/>
        </w:rPr>
        <w:t>Плагиат, допущенный в работе, является основанием отчисления.</w:t>
      </w:r>
    </w:p>
    <w:p w:rsidR="00135F34" w:rsidRDefault="00135F34" w:rsidP="00C51368">
      <w:pPr>
        <w:pStyle w:val="a3"/>
        <w:spacing w:before="0" w:beforeAutospacing="0" w:after="0" w:afterAutospacing="0"/>
        <w:jc w:val="both"/>
        <w:rPr>
          <w:color w:val="1F497D"/>
          <w:sz w:val="28"/>
          <w:szCs w:val="22"/>
        </w:rPr>
      </w:pPr>
    </w:p>
    <w:p w:rsidR="005F140D" w:rsidRPr="00135F34" w:rsidRDefault="000D78F5" w:rsidP="006D69DA">
      <w:pPr>
        <w:pStyle w:val="a3"/>
        <w:spacing w:before="0" w:beforeAutospacing="0" w:after="0" w:afterAutospacing="0"/>
        <w:rPr>
          <w:b/>
          <w:color w:val="1F497D"/>
          <w:sz w:val="28"/>
          <w:szCs w:val="22"/>
          <w:u w:val="single"/>
        </w:rPr>
      </w:pPr>
      <w:r w:rsidRPr="00135F34">
        <w:rPr>
          <w:b/>
          <w:color w:val="1F497D"/>
          <w:sz w:val="28"/>
          <w:szCs w:val="22"/>
          <w:u w:val="single"/>
        </w:rPr>
        <w:t>Рекомендуемые руководители курсовых работ</w:t>
      </w:r>
      <w:r w:rsidR="006D69DA" w:rsidRPr="00135F34">
        <w:rPr>
          <w:b/>
          <w:color w:val="1F497D"/>
          <w:sz w:val="28"/>
          <w:szCs w:val="22"/>
          <w:u w:val="single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458"/>
        <w:gridCol w:w="2951"/>
      </w:tblGrid>
      <w:tr w:rsidR="00BA369B" w:rsidRPr="00BA369B" w:rsidTr="00BA369B">
        <w:tc>
          <w:tcPr>
            <w:tcW w:w="3054" w:type="dxa"/>
          </w:tcPr>
          <w:p w:rsidR="00BA369B" w:rsidRPr="00BA369B" w:rsidRDefault="00BA369B" w:rsidP="00407808">
            <w:pPr>
              <w:pStyle w:val="a3"/>
              <w:numPr>
                <w:ilvl w:val="0"/>
                <w:numId w:val="49"/>
              </w:numPr>
              <w:spacing w:before="60" w:beforeAutospacing="0" w:after="60" w:afterAutospacing="0"/>
              <w:rPr>
                <w:bCs/>
                <w:color w:val="002060"/>
                <w:sz w:val="28"/>
                <w:shd w:val="clear" w:color="auto" w:fill="FFFFFF"/>
              </w:rPr>
            </w:pPr>
            <w:r w:rsidRPr="00BA369B">
              <w:rPr>
                <w:bCs/>
                <w:color w:val="002060"/>
                <w:sz w:val="28"/>
                <w:shd w:val="clear" w:color="auto" w:fill="FFFFFF"/>
              </w:rPr>
              <w:t>Белицкая И.Я.</w:t>
            </w:r>
          </w:p>
        </w:tc>
        <w:tc>
          <w:tcPr>
            <w:tcW w:w="3458" w:type="dxa"/>
          </w:tcPr>
          <w:p w:rsidR="00BA369B" w:rsidRPr="00BA369B" w:rsidRDefault="00BA369B" w:rsidP="00407808">
            <w:pPr>
              <w:pStyle w:val="a3"/>
              <w:numPr>
                <w:ilvl w:val="0"/>
                <w:numId w:val="49"/>
              </w:numPr>
              <w:spacing w:before="60" w:beforeAutospacing="0" w:after="60" w:afterAutospacing="0"/>
              <w:rPr>
                <w:bCs/>
                <w:color w:val="002060"/>
                <w:sz w:val="28"/>
                <w:shd w:val="clear" w:color="auto" w:fill="FFFFFF"/>
              </w:rPr>
            </w:pPr>
            <w:proofErr w:type="spellStart"/>
            <w:r w:rsidRPr="00BA369B">
              <w:rPr>
                <w:bCs/>
                <w:color w:val="002060"/>
                <w:sz w:val="28"/>
                <w:shd w:val="clear" w:color="auto" w:fill="FFFFFF"/>
              </w:rPr>
              <w:t>Мурадов</w:t>
            </w:r>
            <w:proofErr w:type="spellEnd"/>
            <w:r w:rsidRPr="00BA369B">
              <w:rPr>
                <w:bCs/>
                <w:color w:val="002060"/>
                <w:sz w:val="28"/>
                <w:shd w:val="clear" w:color="auto" w:fill="FFFFFF"/>
              </w:rPr>
              <w:t xml:space="preserve"> М.В.</w:t>
            </w:r>
          </w:p>
        </w:tc>
        <w:tc>
          <w:tcPr>
            <w:tcW w:w="2951" w:type="dxa"/>
          </w:tcPr>
          <w:p w:rsidR="00BA369B" w:rsidRPr="00BA369B" w:rsidRDefault="00BA369B" w:rsidP="00407808">
            <w:pPr>
              <w:pStyle w:val="a3"/>
              <w:numPr>
                <w:ilvl w:val="0"/>
                <w:numId w:val="49"/>
              </w:numPr>
              <w:spacing w:before="60" w:beforeAutospacing="0" w:after="60" w:afterAutospacing="0"/>
              <w:rPr>
                <w:bCs/>
                <w:color w:val="002060"/>
                <w:sz w:val="28"/>
                <w:shd w:val="clear" w:color="auto" w:fill="FFFFFF"/>
              </w:rPr>
            </w:pPr>
            <w:r w:rsidRPr="00BA369B">
              <w:rPr>
                <w:bCs/>
                <w:color w:val="002060"/>
                <w:sz w:val="28"/>
                <w:shd w:val="clear" w:color="auto" w:fill="FFFFFF"/>
              </w:rPr>
              <w:t>Кузнецов Д.Л.</w:t>
            </w:r>
          </w:p>
        </w:tc>
      </w:tr>
      <w:tr w:rsidR="00BA369B" w:rsidRPr="00BA369B" w:rsidTr="00BA369B">
        <w:tc>
          <w:tcPr>
            <w:tcW w:w="3054" w:type="dxa"/>
          </w:tcPr>
          <w:p w:rsidR="00BA369B" w:rsidRPr="00BA369B" w:rsidRDefault="00BA369B" w:rsidP="00407808">
            <w:pPr>
              <w:pStyle w:val="a3"/>
              <w:numPr>
                <w:ilvl w:val="0"/>
                <w:numId w:val="49"/>
              </w:numPr>
              <w:spacing w:before="60" w:beforeAutospacing="0" w:after="60" w:afterAutospacing="0"/>
              <w:rPr>
                <w:color w:val="000000"/>
                <w:sz w:val="27"/>
                <w:szCs w:val="27"/>
              </w:rPr>
            </w:pPr>
            <w:r w:rsidRPr="00BA369B">
              <w:rPr>
                <w:bCs/>
                <w:color w:val="002060"/>
                <w:sz w:val="28"/>
                <w:shd w:val="clear" w:color="auto" w:fill="FFFFFF"/>
              </w:rPr>
              <w:t>Клейменова Е.Г.</w:t>
            </w:r>
            <w:r w:rsidRPr="00BA369B">
              <w:rPr>
                <w:bCs/>
                <w:color w:val="FF0000"/>
              </w:rPr>
              <w:t> </w:t>
            </w:r>
          </w:p>
        </w:tc>
        <w:tc>
          <w:tcPr>
            <w:tcW w:w="3458" w:type="dxa"/>
          </w:tcPr>
          <w:p w:rsidR="00BA369B" w:rsidRPr="00BA369B" w:rsidRDefault="00BA369B" w:rsidP="00407808">
            <w:pPr>
              <w:pStyle w:val="a3"/>
              <w:numPr>
                <w:ilvl w:val="0"/>
                <w:numId w:val="49"/>
              </w:numPr>
              <w:spacing w:before="60" w:beforeAutospacing="0" w:after="60" w:afterAutospacing="0"/>
              <w:rPr>
                <w:bCs/>
                <w:color w:val="002060"/>
                <w:sz w:val="28"/>
                <w:shd w:val="clear" w:color="auto" w:fill="FFFFFF"/>
              </w:rPr>
            </w:pPr>
            <w:r w:rsidRPr="00BA369B">
              <w:rPr>
                <w:bCs/>
                <w:color w:val="002060"/>
                <w:sz w:val="28"/>
                <w:shd w:val="clear" w:color="auto" w:fill="FFFFFF"/>
              </w:rPr>
              <w:t>Селивановский А.С.</w:t>
            </w:r>
          </w:p>
        </w:tc>
        <w:tc>
          <w:tcPr>
            <w:tcW w:w="2951" w:type="dxa"/>
          </w:tcPr>
          <w:p w:rsidR="00BA369B" w:rsidRPr="00BA369B" w:rsidRDefault="00BA369B" w:rsidP="00BA369B">
            <w:pPr>
              <w:pStyle w:val="a3"/>
              <w:spacing w:before="60" w:beforeAutospacing="0" w:after="60" w:afterAutospacing="0"/>
              <w:ind w:left="720"/>
              <w:rPr>
                <w:bCs/>
                <w:color w:val="002060"/>
                <w:sz w:val="28"/>
                <w:shd w:val="clear" w:color="auto" w:fill="FFFFFF"/>
              </w:rPr>
            </w:pPr>
          </w:p>
        </w:tc>
      </w:tr>
    </w:tbl>
    <w:p w:rsidR="00135F34" w:rsidRDefault="00135F34" w:rsidP="00BA369B">
      <w:pPr>
        <w:pStyle w:val="a3"/>
        <w:spacing w:before="60" w:beforeAutospacing="0" w:after="60" w:afterAutospacing="0"/>
        <w:rPr>
          <w:color w:val="000000"/>
          <w:sz w:val="27"/>
          <w:szCs w:val="27"/>
        </w:rPr>
      </w:pPr>
    </w:p>
    <w:sectPr w:rsidR="00135F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C" w:rsidRDefault="006D0EAC" w:rsidP="00764DB4">
      <w:pPr>
        <w:spacing w:after="0" w:line="240" w:lineRule="auto"/>
      </w:pPr>
      <w:r>
        <w:separator/>
      </w:r>
    </w:p>
  </w:endnote>
  <w:endnote w:type="continuationSeparator" w:id="0">
    <w:p w:rsidR="006D0EAC" w:rsidRDefault="006D0EAC" w:rsidP="0076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9047"/>
      <w:docPartObj>
        <w:docPartGallery w:val="Page Numbers (Bottom of Page)"/>
        <w:docPartUnique/>
      </w:docPartObj>
    </w:sdtPr>
    <w:sdtEndPr/>
    <w:sdtContent>
      <w:p w:rsidR="00F1061B" w:rsidRDefault="00F106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DB">
          <w:rPr>
            <w:noProof/>
          </w:rPr>
          <w:t>1</w:t>
        </w:r>
        <w:r>
          <w:fldChar w:fldCharType="end"/>
        </w:r>
      </w:p>
    </w:sdtContent>
  </w:sdt>
  <w:p w:rsidR="00F1061B" w:rsidRDefault="00F106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C" w:rsidRDefault="006D0EAC" w:rsidP="00764DB4">
      <w:pPr>
        <w:spacing w:after="0" w:line="240" w:lineRule="auto"/>
      </w:pPr>
      <w:r>
        <w:separator/>
      </w:r>
    </w:p>
  </w:footnote>
  <w:footnote w:type="continuationSeparator" w:id="0">
    <w:p w:rsidR="006D0EAC" w:rsidRDefault="006D0EAC" w:rsidP="0076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9F6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CEA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8BF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1B75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0380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3675"/>
    <w:multiLevelType w:val="hybridMultilevel"/>
    <w:tmpl w:val="3486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3B48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81AC3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A6F4F"/>
    <w:multiLevelType w:val="hybridMultilevel"/>
    <w:tmpl w:val="F946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4520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7E30"/>
    <w:multiLevelType w:val="hybridMultilevel"/>
    <w:tmpl w:val="73D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321C8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56863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A37D2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F2495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257C7"/>
    <w:multiLevelType w:val="hybridMultilevel"/>
    <w:tmpl w:val="DD9A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60543"/>
    <w:multiLevelType w:val="hybridMultilevel"/>
    <w:tmpl w:val="3486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16AC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6006C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04FAD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17574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C4E0F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1BA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CD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563CE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8611D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082D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04AAB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12B40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D139C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73DF7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74475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0148E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14F9B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E4CB6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F2491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16AE3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56441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B4388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C0816"/>
    <w:multiLevelType w:val="hybridMultilevel"/>
    <w:tmpl w:val="73D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90495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11D1C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86F6D"/>
    <w:multiLevelType w:val="hybridMultilevel"/>
    <w:tmpl w:val="E968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55A2A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62DC1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FE5F36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83107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F0077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5126D"/>
    <w:multiLevelType w:val="hybridMultilevel"/>
    <w:tmpl w:val="D050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44"/>
  </w:num>
  <w:num w:numId="4">
    <w:abstractNumId w:val="24"/>
  </w:num>
  <w:num w:numId="5">
    <w:abstractNumId w:val="23"/>
  </w:num>
  <w:num w:numId="6">
    <w:abstractNumId w:val="35"/>
  </w:num>
  <w:num w:numId="7">
    <w:abstractNumId w:val="25"/>
  </w:num>
  <w:num w:numId="8">
    <w:abstractNumId w:val="48"/>
  </w:num>
  <w:num w:numId="9">
    <w:abstractNumId w:val="2"/>
  </w:num>
  <w:num w:numId="10">
    <w:abstractNumId w:val="21"/>
  </w:num>
  <w:num w:numId="11">
    <w:abstractNumId w:val="20"/>
  </w:num>
  <w:num w:numId="12">
    <w:abstractNumId w:val="37"/>
  </w:num>
  <w:num w:numId="13">
    <w:abstractNumId w:val="11"/>
  </w:num>
  <w:num w:numId="14">
    <w:abstractNumId w:val="41"/>
  </w:num>
  <w:num w:numId="15">
    <w:abstractNumId w:val="13"/>
  </w:num>
  <w:num w:numId="16">
    <w:abstractNumId w:val="18"/>
  </w:num>
  <w:num w:numId="17">
    <w:abstractNumId w:val="9"/>
  </w:num>
  <w:num w:numId="18">
    <w:abstractNumId w:val="27"/>
  </w:num>
  <w:num w:numId="19">
    <w:abstractNumId w:val="22"/>
  </w:num>
  <w:num w:numId="20">
    <w:abstractNumId w:val="40"/>
  </w:num>
  <w:num w:numId="21">
    <w:abstractNumId w:val="38"/>
  </w:num>
  <w:num w:numId="22">
    <w:abstractNumId w:val="47"/>
  </w:num>
  <w:num w:numId="23">
    <w:abstractNumId w:val="14"/>
  </w:num>
  <w:num w:numId="24">
    <w:abstractNumId w:val="29"/>
  </w:num>
  <w:num w:numId="25">
    <w:abstractNumId w:val="28"/>
  </w:num>
  <w:num w:numId="26">
    <w:abstractNumId w:val="43"/>
  </w:num>
  <w:num w:numId="27">
    <w:abstractNumId w:val="46"/>
  </w:num>
  <w:num w:numId="28">
    <w:abstractNumId w:val="32"/>
  </w:num>
  <w:num w:numId="29">
    <w:abstractNumId w:val="3"/>
  </w:num>
  <w:num w:numId="30">
    <w:abstractNumId w:val="17"/>
  </w:num>
  <w:num w:numId="31">
    <w:abstractNumId w:val="4"/>
  </w:num>
  <w:num w:numId="32">
    <w:abstractNumId w:val="31"/>
  </w:num>
  <w:num w:numId="33">
    <w:abstractNumId w:val="26"/>
  </w:num>
  <w:num w:numId="34">
    <w:abstractNumId w:val="6"/>
  </w:num>
  <w:num w:numId="35">
    <w:abstractNumId w:val="30"/>
  </w:num>
  <w:num w:numId="36">
    <w:abstractNumId w:val="33"/>
  </w:num>
  <w:num w:numId="37">
    <w:abstractNumId w:val="0"/>
  </w:num>
  <w:num w:numId="38">
    <w:abstractNumId w:val="45"/>
  </w:num>
  <w:num w:numId="39">
    <w:abstractNumId w:val="1"/>
  </w:num>
  <w:num w:numId="40">
    <w:abstractNumId w:val="34"/>
  </w:num>
  <w:num w:numId="41">
    <w:abstractNumId w:val="7"/>
  </w:num>
  <w:num w:numId="42">
    <w:abstractNumId w:val="36"/>
  </w:num>
  <w:num w:numId="43">
    <w:abstractNumId w:val="42"/>
  </w:num>
  <w:num w:numId="44">
    <w:abstractNumId w:val="39"/>
  </w:num>
  <w:num w:numId="45">
    <w:abstractNumId w:val="16"/>
  </w:num>
  <w:num w:numId="46">
    <w:abstractNumId w:val="10"/>
  </w:num>
  <w:num w:numId="47">
    <w:abstractNumId w:val="15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0"/>
    <w:rsid w:val="0009274A"/>
    <w:rsid w:val="000D78F5"/>
    <w:rsid w:val="000E6F73"/>
    <w:rsid w:val="0011378F"/>
    <w:rsid w:val="00126F55"/>
    <w:rsid w:val="00135F34"/>
    <w:rsid w:val="001A0410"/>
    <w:rsid w:val="001E7113"/>
    <w:rsid w:val="00206276"/>
    <w:rsid w:val="0026527D"/>
    <w:rsid w:val="002812D6"/>
    <w:rsid w:val="00282D1B"/>
    <w:rsid w:val="00293918"/>
    <w:rsid w:val="002D59D6"/>
    <w:rsid w:val="00331232"/>
    <w:rsid w:val="00347BE8"/>
    <w:rsid w:val="00372CBD"/>
    <w:rsid w:val="00383DAB"/>
    <w:rsid w:val="0042395A"/>
    <w:rsid w:val="004300FA"/>
    <w:rsid w:val="004C5C74"/>
    <w:rsid w:val="00516B10"/>
    <w:rsid w:val="00525853"/>
    <w:rsid w:val="00540309"/>
    <w:rsid w:val="00560222"/>
    <w:rsid w:val="00582642"/>
    <w:rsid w:val="005F140D"/>
    <w:rsid w:val="006D0EAC"/>
    <w:rsid w:val="006D69DA"/>
    <w:rsid w:val="00764831"/>
    <w:rsid w:val="00764DB4"/>
    <w:rsid w:val="007B5F4E"/>
    <w:rsid w:val="007D71CA"/>
    <w:rsid w:val="008447E0"/>
    <w:rsid w:val="008933E4"/>
    <w:rsid w:val="00894580"/>
    <w:rsid w:val="008B38AB"/>
    <w:rsid w:val="00926AEA"/>
    <w:rsid w:val="00962418"/>
    <w:rsid w:val="00963CEC"/>
    <w:rsid w:val="00996294"/>
    <w:rsid w:val="00996C6B"/>
    <w:rsid w:val="00A03E05"/>
    <w:rsid w:val="00A86A29"/>
    <w:rsid w:val="00A9352B"/>
    <w:rsid w:val="00AA0ED5"/>
    <w:rsid w:val="00B1050B"/>
    <w:rsid w:val="00BA369B"/>
    <w:rsid w:val="00BA5F61"/>
    <w:rsid w:val="00C071EB"/>
    <w:rsid w:val="00C319C5"/>
    <w:rsid w:val="00C51368"/>
    <w:rsid w:val="00C77B95"/>
    <w:rsid w:val="00C86721"/>
    <w:rsid w:val="00CA68C6"/>
    <w:rsid w:val="00D0176F"/>
    <w:rsid w:val="00D54CF4"/>
    <w:rsid w:val="00DD0777"/>
    <w:rsid w:val="00DD0E46"/>
    <w:rsid w:val="00E11874"/>
    <w:rsid w:val="00E20327"/>
    <w:rsid w:val="00EF61EA"/>
    <w:rsid w:val="00EF6660"/>
    <w:rsid w:val="00F1061B"/>
    <w:rsid w:val="00F348BA"/>
    <w:rsid w:val="00F646BC"/>
    <w:rsid w:val="00F842E1"/>
    <w:rsid w:val="00FD04BD"/>
    <w:rsid w:val="00FD0BAE"/>
    <w:rsid w:val="00FD13CD"/>
    <w:rsid w:val="00FD28DB"/>
    <w:rsid w:val="00FD6A77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14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DB4"/>
  </w:style>
  <w:style w:type="paragraph" w:styleId="a9">
    <w:name w:val="footer"/>
    <w:basedOn w:val="a"/>
    <w:link w:val="aa"/>
    <w:uiPriority w:val="99"/>
    <w:unhideWhenUsed/>
    <w:rsid w:val="0076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DB4"/>
  </w:style>
  <w:style w:type="paragraph" w:styleId="ab">
    <w:name w:val="List Paragraph"/>
    <w:basedOn w:val="a"/>
    <w:link w:val="ac"/>
    <w:uiPriority w:val="34"/>
    <w:qFormat/>
    <w:rsid w:val="005F14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40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c">
    <w:name w:val="Абзац списка Знак"/>
    <w:basedOn w:val="a0"/>
    <w:link w:val="ab"/>
    <w:uiPriority w:val="34"/>
    <w:rsid w:val="005F140D"/>
  </w:style>
  <w:style w:type="character" w:customStyle="1" w:styleId="10">
    <w:name w:val="Заголовок 1 Знак"/>
    <w:basedOn w:val="a0"/>
    <w:link w:val="1"/>
    <w:uiPriority w:val="9"/>
    <w:rsid w:val="000D7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14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DB4"/>
  </w:style>
  <w:style w:type="paragraph" w:styleId="a9">
    <w:name w:val="footer"/>
    <w:basedOn w:val="a"/>
    <w:link w:val="aa"/>
    <w:uiPriority w:val="99"/>
    <w:unhideWhenUsed/>
    <w:rsid w:val="0076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DB4"/>
  </w:style>
  <w:style w:type="paragraph" w:styleId="ab">
    <w:name w:val="List Paragraph"/>
    <w:basedOn w:val="a"/>
    <w:link w:val="ac"/>
    <w:uiPriority w:val="34"/>
    <w:qFormat/>
    <w:rsid w:val="005F14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40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c">
    <w:name w:val="Абзац списка Знак"/>
    <w:basedOn w:val="a0"/>
    <w:link w:val="ab"/>
    <w:uiPriority w:val="34"/>
    <w:rsid w:val="005F140D"/>
  </w:style>
  <w:style w:type="character" w:customStyle="1" w:styleId="10">
    <w:name w:val="Заголовок 1 Знак"/>
    <w:basedOn w:val="a0"/>
    <w:link w:val="1"/>
    <w:uiPriority w:val="9"/>
    <w:rsid w:val="000D7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9B16-BFB4-4070-BE6A-18BE064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Селивановский</dc:creator>
  <cp:lastModifiedBy>Maria Zhernova</cp:lastModifiedBy>
  <cp:revision>3</cp:revision>
  <cp:lastPrinted>2017-09-07T07:07:00Z</cp:lastPrinted>
  <dcterms:created xsi:type="dcterms:W3CDTF">2017-10-16T14:19:00Z</dcterms:created>
  <dcterms:modified xsi:type="dcterms:W3CDTF">2019-12-11T08:45:00Z</dcterms:modified>
</cp:coreProperties>
</file>