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FD" w:rsidRPr="00F952CC" w:rsidRDefault="003A05FD" w:rsidP="003A05FD">
      <w:pPr>
        <w:pStyle w:val="a6"/>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ight="278"/>
        <w:rPr>
          <w:rFonts w:ascii="Times New Roman" w:hAnsi="Times New Roman" w:cs="Times New Roman"/>
          <w:sz w:val="28"/>
          <w:szCs w:val="28"/>
          <w:u w:color="000000"/>
          <w:lang w:val="ru-RU"/>
        </w:rPr>
      </w:pPr>
      <w:r>
        <w:rPr>
          <w:rFonts w:ascii="Times New Roman" w:hAnsi="Times New Roman" w:cs="Times New Roman"/>
          <w:sz w:val="28"/>
          <w:szCs w:val="28"/>
          <w:u w:color="000000"/>
          <w:lang w:val="ru-RU"/>
        </w:rPr>
        <w:t>Естественные науки</w:t>
      </w:r>
    </w:p>
    <w:p w:rsidR="003A05FD" w:rsidRPr="00F952CC" w:rsidRDefault="003A05FD" w:rsidP="003A05FD">
      <w:pPr>
        <w:pStyle w:val="a6"/>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ight="278"/>
        <w:rPr>
          <w:rFonts w:ascii="Times New Roman" w:hAnsi="Times New Roman" w:cs="Times New Roman"/>
          <w:sz w:val="28"/>
          <w:szCs w:val="28"/>
          <w:u w:color="000000"/>
          <w:lang w:val="ru-RU"/>
        </w:rPr>
      </w:pPr>
    </w:p>
    <w:p w:rsidR="003A05FD" w:rsidRPr="00F952CC" w:rsidRDefault="003A05FD" w:rsidP="003A05FD">
      <w:pPr>
        <w:pStyle w:val="a6"/>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ight="278"/>
        <w:rPr>
          <w:rFonts w:ascii="Times New Roman" w:eastAsia="Times New Roman" w:hAnsi="Times New Roman" w:cs="Times New Roman"/>
          <w:u w:color="000000"/>
          <w:lang w:val="ru-RU"/>
        </w:rPr>
      </w:pPr>
      <w:r w:rsidRPr="00F952CC">
        <w:rPr>
          <w:rFonts w:ascii="Times New Roman"/>
          <w:u w:color="000000"/>
          <w:lang w:val="ru-RU"/>
        </w:rPr>
        <w:t>[</w:t>
      </w:r>
      <w:r>
        <w:rPr>
          <w:rFonts w:hAnsi="Times New Roman"/>
          <w:u w:color="000000"/>
          <w:lang w:val="ru-RU"/>
        </w:rPr>
        <w:t>Внимание</w:t>
      </w:r>
      <w:r>
        <w:rPr>
          <w:rFonts w:ascii="Times New Roman"/>
          <w:u w:color="000000"/>
          <w:lang w:val="ru-RU"/>
        </w:rPr>
        <w:t xml:space="preserve">! </w:t>
      </w:r>
      <w:r>
        <w:rPr>
          <w:rFonts w:hAnsi="Times New Roman"/>
          <w:u w:color="000000"/>
          <w:lang w:val="ru-RU"/>
        </w:rPr>
        <w:t>Работа</w:t>
      </w:r>
      <w:r>
        <w:rPr>
          <w:rFonts w:hAnsi="Times New Roman"/>
          <w:u w:color="000000"/>
          <w:lang w:val="ru-RU"/>
        </w:rPr>
        <w:t xml:space="preserve"> </w:t>
      </w:r>
      <w:r>
        <w:rPr>
          <w:rFonts w:hAnsi="Times New Roman"/>
          <w:u w:color="000000"/>
          <w:lang w:val="ru-RU"/>
        </w:rPr>
        <w:t>представлена</w:t>
      </w:r>
      <w:r>
        <w:rPr>
          <w:rFonts w:hAnsi="Times New Roman"/>
          <w:u w:color="000000"/>
          <w:lang w:val="ru-RU"/>
        </w:rPr>
        <w:t xml:space="preserve"> </w:t>
      </w:r>
      <w:r>
        <w:rPr>
          <w:rFonts w:hAnsi="Times New Roman"/>
          <w:u w:color="000000"/>
          <w:lang w:val="ru-RU"/>
        </w:rPr>
        <w:t>в</w:t>
      </w:r>
      <w:r>
        <w:rPr>
          <w:rFonts w:hAnsi="Times New Roman"/>
          <w:u w:color="000000"/>
          <w:lang w:val="ru-RU"/>
        </w:rPr>
        <w:t xml:space="preserve"> </w:t>
      </w:r>
      <w:r>
        <w:rPr>
          <w:rFonts w:hAnsi="Times New Roman"/>
          <w:u w:color="000000"/>
          <w:lang w:val="ru-RU"/>
        </w:rPr>
        <w:t>сокращенном</w:t>
      </w:r>
      <w:r>
        <w:rPr>
          <w:rFonts w:hAnsi="Times New Roman"/>
          <w:u w:color="000000"/>
          <w:lang w:val="ru-RU"/>
        </w:rPr>
        <w:t xml:space="preserve"> </w:t>
      </w:r>
      <w:r>
        <w:rPr>
          <w:rFonts w:hAnsi="Times New Roman"/>
          <w:u w:color="000000"/>
          <w:lang w:val="ru-RU"/>
        </w:rPr>
        <w:t>виде</w:t>
      </w:r>
      <w:r>
        <w:rPr>
          <w:rFonts w:ascii="Times New Roman"/>
          <w:u w:color="000000"/>
          <w:lang w:val="ru-RU"/>
        </w:rPr>
        <w:t xml:space="preserve">, </w:t>
      </w:r>
      <w:r>
        <w:rPr>
          <w:rFonts w:hAnsi="Times New Roman"/>
          <w:u w:color="000000"/>
          <w:lang w:val="ru-RU"/>
        </w:rPr>
        <w:t>оформление</w:t>
      </w:r>
      <w:r>
        <w:rPr>
          <w:rFonts w:hAnsi="Times New Roman"/>
          <w:u w:color="000000"/>
          <w:lang w:val="ru-RU"/>
        </w:rPr>
        <w:t xml:space="preserve"> </w:t>
      </w:r>
      <w:r>
        <w:rPr>
          <w:rFonts w:hAnsi="Times New Roman"/>
          <w:u w:color="000000"/>
          <w:lang w:val="ru-RU"/>
        </w:rPr>
        <w:t>и</w:t>
      </w:r>
      <w:r>
        <w:rPr>
          <w:rFonts w:hAnsi="Times New Roman"/>
          <w:u w:color="000000"/>
          <w:lang w:val="ru-RU"/>
        </w:rPr>
        <w:t xml:space="preserve"> </w:t>
      </w:r>
      <w:r>
        <w:rPr>
          <w:rFonts w:hAnsi="Times New Roman"/>
          <w:u w:color="000000"/>
          <w:lang w:val="ru-RU"/>
        </w:rPr>
        <w:t>форматирование</w:t>
      </w:r>
      <w:r>
        <w:rPr>
          <w:rFonts w:hAnsi="Times New Roman"/>
          <w:u w:color="000000"/>
          <w:lang w:val="ru-RU"/>
        </w:rPr>
        <w:t xml:space="preserve"> </w:t>
      </w:r>
      <w:r>
        <w:rPr>
          <w:rFonts w:hAnsi="Times New Roman"/>
          <w:u w:color="000000"/>
          <w:lang w:val="ru-RU"/>
        </w:rPr>
        <w:t>изменены</w:t>
      </w:r>
      <w:r w:rsidRPr="00F952CC">
        <w:rPr>
          <w:rFonts w:ascii="Times New Roman"/>
          <w:u w:color="000000"/>
          <w:lang w:val="ru-RU"/>
        </w:rPr>
        <w:t>.]</w:t>
      </w:r>
    </w:p>
    <w:p w:rsidR="003A05FD" w:rsidRPr="00F952CC" w:rsidRDefault="003A05FD" w:rsidP="003A05FD">
      <w:pPr>
        <w:pStyle w:val="a6"/>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8"/>
        <w:jc w:val="center"/>
        <w:rPr>
          <w:rFonts w:ascii="Times New Roman" w:eastAsia="Times New Roman" w:hAnsi="Times New Roman" w:cs="Times New Roman"/>
          <w:sz w:val="24"/>
          <w:szCs w:val="24"/>
          <w:u w:color="000000"/>
          <w:lang w:val="ru-RU"/>
        </w:rPr>
      </w:pPr>
    </w:p>
    <w:p w:rsidR="007A7E03" w:rsidRPr="003A05FD" w:rsidRDefault="005B5B5F" w:rsidP="003A05FD">
      <w:pPr>
        <w:pStyle w:val="a4"/>
        <w:rPr>
          <w:sz w:val="24"/>
          <w:szCs w:val="24"/>
        </w:rPr>
      </w:pPr>
      <w:r w:rsidRPr="003A05FD">
        <w:rPr>
          <w:sz w:val="24"/>
          <w:szCs w:val="24"/>
        </w:rPr>
        <w:t>Влияние музыки на скорость роста и развития растений</w:t>
      </w:r>
    </w:p>
    <w:p w:rsidR="003A05FD" w:rsidRDefault="003A05FD" w:rsidP="003A05FD">
      <w:pPr>
        <w:ind w:left="854"/>
        <w:rPr>
          <w:b/>
          <w:sz w:val="24"/>
          <w:szCs w:val="24"/>
        </w:rPr>
      </w:pPr>
      <w:bookmarkStart w:id="0" w:name="_GoBack"/>
      <w:bookmarkEnd w:id="0"/>
    </w:p>
    <w:p w:rsidR="007A7E03" w:rsidRPr="003A05FD" w:rsidRDefault="005B5B5F" w:rsidP="003A05FD">
      <w:pPr>
        <w:ind w:left="854"/>
        <w:rPr>
          <w:b/>
          <w:sz w:val="24"/>
          <w:szCs w:val="24"/>
        </w:rPr>
      </w:pPr>
      <w:r w:rsidRPr="003A05FD">
        <w:rPr>
          <w:b/>
          <w:sz w:val="24"/>
          <w:szCs w:val="24"/>
        </w:rPr>
        <w:t>Оглавление</w:t>
      </w:r>
    </w:p>
    <w:sdt>
      <w:sdtPr>
        <w:rPr>
          <w:sz w:val="24"/>
          <w:szCs w:val="24"/>
        </w:rPr>
        <w:id w:val="1008031120"/>
        <w:docPartObj>
          <w:docPartGallery w:val="Table of Contents"/>
          <w:docPartUnique/>
        </w:docPartObj>
      </w:sdtPr>
      <w:sdtEndPr/>
      <w:sdtContent>
        <w:p w:rsidR="007A7E03" w:rsidRPr="003A05FD" w:rsidRDefault="005B5B5F" w:rsidP="003A05FD">
          <w:pPr>
            <w:pStyle w:val="10"/>
            <w:tabs>
              <w:tab w:val="right" w:leader="dot" w:pos="10455"/>
            </w:tabs>
            <w:spacing w:before="0"/>
            <w:rPr>
              <w:sz w:val="24"/>
              <w:szCs w:val="24"/>
            </w:rPr>
          </w:pPr>
          <w:hyperlink w:anchor="_TOC_250004" w:history="1">
            <w:r w:rsidRPr="003A05FD">
              <w:rPr>
                <w:sz w:val="24"/>
                <w:szCs w:val="24"/>
              </w:rPr>
              <w:t>Введение</w:t>
            </w:r>
            <w:r w:rsidRPr="003A05FD">
              <w:rPr>
                <w:sz w:val="24"/>
                <w:szCs w:val="24"/>
              </w:rPr>
              <w:tab/>
              <w:t>3</w:t>
            </w:r>
          </w:hyperlink>
        </w:p>
        <w:p w:rsidR="007A7E03" w:rsidRPr="003A05FD" w:rsidRDefault="005B5B5F" w:rsidP="003A05FD">
          <w:pPr>
            <w:pStyle w:val="10"/>
            <w:tabs>
              <w:tab w:val="right" w:leader="dot" w:pos="10489"/>
            </w:tabs>
            <w:spacing w:before="0"/>
            <w:rPr>
              <w:sz w:val="24"/>
              <w:szCs w:val="24"/>
            </w:rPr>
          </w:pPr>
          <w:hyperlink w:anchor="_TOC_250003" w:history="1">
            <w:r w:rsidRPr="003A05FD">
              <w:rPr>
                <w:sz w:val="24"/>
                <w:szCs w:val="24"/>
              </w:rPr>
              <w:t>История изучения</w:t>
            </w:r>
            <w:r w:rsidRPr="003A05FD">
              <w:rPr>
                <w:spacing w:val="-1"/>
                <w:sz w:val="24"/>
                <w:szCs w:val="24"/>
              </w:rPr>
              <w:t xml:space="preserve"> </w:t>
            </w:r>
            <w:r w:rsidRPr="003A05FD">
              <w:rPr>
                <w:sz w:val="24"/>
                <w:szCs w:val="24"/>
              </w:rPr>
              <w:t>объекта</w:t>
            </w:r>
            <w:r w:rsidRPr="003A05FD">
              <w:rPr>
                <w:spacing w:val="-1"/>
                <w:sz w:val="24"/>
                <w:szCs w:val="24"/>
              </w:rPr>
              <w:t xml:space="preserve"> </w:t>
            </w:r>
            <w:r w:rsidRPr="003A05FD">
              <w:rPr>
                <w:sz w:val="24"/>
                <w:szCs w:val="24"/>
              </w:rPr>
              <w:t>исследования</w:t>
            </w:r>
            <w:r w:rsidRPr="003A05FD">
              <w:rPr>
                <w:sz w:val="24"/>
                <w:szCs w:val="24"/>
              </w:rPr>
              <w:tab/>
              <w:t>4</w:t>
            </w:r>
          </w:hyperlink>
        </w:p>
        <w:p w:rsidR="007A7E03" w:rsidRPr="003A05FD" w:rsidRDefault="005B5B5F" w:rsidP="003A05FD">
          <w:pPr>
            <w:pStyle w:val="10"/>
            <w:tabs>
              <w:tab w:val="right" w:leader="dot" w:pos="10459"/>
            </w:tabs>
            <w:spacing w:before="0"/>
            <w:rPr>
              <w:sz w:val="24"/>
              <w:szCs w:val="24"/>
            </w:rPr>
          </w:pPr>
          <w:r w:rsidRPr="003A05FD">
            <w:rPr>
              <w:sz w:val="24"/>
              <w:szCs w:val="24"/>
            </w:rPr>
            <w:t>Описание эксперимента…</w:t>
          </w:r>
          <w:r w:rsidRPr="003A05FD">
            <w:rPr>
              <w:sz w:val="24"/>
              <w:szCs w:val="24"/>
            </w:rPr>
            <w:tab/>
            <w:t>7</w:t>
          </w:r>
        </w:p>
        <w:p w:rsidR="007A7E03" w:rsidRPr="003A05FD" w:rsidRDefault="005B5B5F" w:rsidP="003A05FD">
          <w:pPr>
            <w:pStyle w:val="10"/>
            <w:tabs>
              <w:tab w:val="right" w:leader="dot" w:pos="10478"/>
            </w:tabs>
            <w:spacing w:before="0"/>
            <w:rPr>
              <w:sz w:val="24"/>
              <w:szCs w:val="24"/>
            </w:rPr>
          </w:pPr>
          <w:hyperlink w:anchor="_TOC_250002" w:history="1">
            <w:r w:rsidRPr="003A05FD">
              <w:rPr>
                <w:sz w:val="24"/>
                <w:szCs w:val="24"/>
              </w:rPr>
              <w:t>Рассуждение</w:t>
            </w:r>
            <w:r w:rsidRPr="003A05FD">
              <w:rPr>
                <w:spacing w:val="-2"/>
                <w:sz w:val="24"/>
                <w:szCs w:val="24"/>
              </w:rPr>
              <w:t xml:space="preserve"> </w:t>
            </w:r>
            <w:r w:rsidRPr="003A05FD">
              <w:rPr>
                <w:sz w:val="24"/>
                <w:szCs w:val="24"/>
              </w:rPr>
              <w:t>и</w:t>
            </w:r>
            <w:r w:rsidRPr="003A05FD">
              <w:rPr>
                <w:spacing w:val="-1"/>
                <w:sz w:val="24"/>
                <w:szCs w:val="24"/>
              </w:rPr>
              <w:t xml:space="preserve"> </w:t>
            </w:r>
            <w:r w:rsidRPr="003A05FD">
              <w:rPr>
                <w:sz w:val="24"/>
                <w:szCs w:val="24"/>
              </w:rPr>
              <w:t>выводы</w:t>
            </w:r>
            <w:r w:rsidRPr="003A05FD">
              <w:rPr>
                <w:sz w:val="24"/>
                <w:szCs w:val="24"/>
              </w:rPr>
              <w:tab/>
              <w:t>11</w:t>
            </w:r>
          </w:hyperlink>
        </w:p>
        <w:p w:rsidR="007A7E03" w:rsidRPr="003A05FD" w:rsidRDefault="005B5B5F" w:rsidP="003A05FD">
          <w:pPr>
            <w:pStyle w:val="10"/>
            <w:tabs>
              <w:tab w:val="right" w:leader="dot" w:pos="10480"/>
            </w:tabs>
            <w:spacing w:before="0"/>
            <w:rPr>
              <w:sz w:val="24"/>
              <w:szCs w:val="24"/>
            </w:rPr>
          </w:pPr>
          <w:hyperlink w:anchor="_TOC_250001" w:history="1">
            <w:r w:rsidRPr="003A05FD">
              <w:rPr>
                <w:sz w:val="24"/>
                <w:szCs w:val="24"/>
              </w:rPr>
              <w:t>Заключение</w:t>
            </w:r>
            <w:r w:rsidRPr="003A05FD">
              <w:rPr>
                <w:sz w:val="24"/>
                <w:szCs w:val="24"/>
              </w:rPr>
              <w:tab/>
              <w:t>12</w:t>
            </w:r>
          </w:hyperlink>
        </w:p>
        <w:p w:rsidR="007A7E03" w:rsidRPr="003A05FD" w:rsidRDefault="005B5B5F" w:rsidP="003A05FD">
          <w:pPr>
            <w:pStyle w:val="10"/>
            <w:tabs>
              <w:tab w:val="right" w:leader="dot" w:pos="10480"/>
            </w:tabs>
            <w:spacing w:before="0"/>
            <w:rPr>
              <w:sz w:val="24"/>
              <w:szCs w:val="24"/>
            </w:rPr>
          </w:pPr>
          <w:hyperlink w:anchor="_TOC_250000" w:history="1">
            <w:r w:rsidRPr="003A05FD">
              <w:rPr>
                <w:sz w:val="24"/>
                <w:szCs w:val="24"/>
              </w:rPr>
              <w:t>Список</w:t>
            </w:r>
            <w:r w:rsidRPr="003A05FD">
              <w:rPr>
                <w:spacing w:val="-1"/>
                <w:sz w:val="24"/>
                <w:szCs w:val="24"/>
              </w:rPr>
              <w:t xml:space="preserve"> </w:t>
            </w:r>
            <w:r w:rsidRPr="003A05FD">
              <w:rPr>
                <w:sz w:val="24"/>
                <w:szCs w:val="24"/>
              </w:rPr>
              <w:t>литературы</w:t>
            </w:r>
            <w:r w:rsidRPr="003A05FD">
              <w:rPr>
                <w:sz w:val="24"/>
                <w:szCs w:val="24"/>
              </w:rPr>
              <w:tab/>
              <w:t>13</w:t>
            </w:r>
          </w:hyperlink>
        </w:p>
      </w:sdtContent>
    </w:sdt>
    <w:p w:rsidR="007A7E03" w:rsidRDefault="007A7E03" w:rsidP="003A05FD">
      <w:pPr>
        <w:rPr>
          <w:sz w:val="24"/>
          <w:szCs w:val="24"/>
        </w:rPr>
      </w:pPr>
    </w:p>
    <w:p w:rsidR="007A7E03" w:rsidRPr="003A05FD" w:rsidRDefault="005B5B5F" w:rsidP="003A05FD">
      <w:pPr>
        <w:pStyle w:val="1"/>
        <w:spacing w:before="0"/>
        <w:rPr>
          <w:sz w:val="24"/>
          <w:szCs w:val="24"/>
        </w:rPr>
      </w:pPr>
      <w:bookmarkStart w:id="1" w:name="_TOC_250004"/>
      <w:bookmarkEnd w:id="1"/>
      <w:r w:rsidRPr="003A05FD">
        <w:rPr>
          <w:sz w:val="24"/>
          <w:szCs w:val="24"/>
        </w:rPr>
        <w:t>В</w:t>
      </w:r>
      <w:r w:rsidRPr="003A05FD">
        <w:rPr>
          <w:sz w:val="24"/>
          <w:szCs w:val="24"/>
        </w:rPr>
        <w:t>ведение</w:t>
      </w:r>
    </w:p>
    <w:p w:rsidR="007A7E03" w:rsidRPr="003A05FD" w:rsidRDefault="005B5B5F" w:rsidP="003A05FD">
      <w:pPr>
        <w:pStyle w:val="a3"/>
        <w:ind w:left="854" w:right="854" w:firstLine="568"/>
        <w:jc w:val="both"/>
        <w:rPr>
          <w:sz w:val="24"/>
          <w:szCs w:val="24"/>
        </w:rPr>
      </w:pPr>
      <w:r w:rsidRPr="003A05FD">
        <w:rPr>
          <w:sz w:val="24"/>
          <w:szCs w:val="24"/>
        </w:rPr>
        <w:t>С самых древних времѐн человечество подозревало о возможности влияния музыки на растения и животных. Это отображалось во многих сказаниях и легендах. Так, в одном из преданий индийцев, бутоны роз раскрывались, когда Брахма начинал играть на свирели. Древни</w:t>
      </w:r>
      <w:r w:rsidRPr="003A05FD">
        <w:rPr>
          <w:sz w:val="24"/>
          <w:szCs w:val="24"/>
        </w:rPr>
        <w:t>е народы не ограничивались легендами. Существуют упоминания о том, как коренные жители бассейна Карибского моря сопровождали посадку семян тыквы мужским хором, а посадку льна – женским. Схожие традиции песнопений на момент сеяния существуют и в других куль</w:t>
      </w:r>
      <w:r w:rsidRPr="003A05FD">
        <w:rPr>
          <w:sz w:val="24"/>
          <w:szCs w:val="24"/>
        </w:rPr>
        <w:t>турах. Однако достоверные результаты по этому вопросу были получены много</w:t>
      </w:r>
      <w:r w:rsidRPr="003A05FD">
        <w:rPr>
          <w:spacing w:val="-10"/>
          <w:sz w:val="24"/>
          <w:szCs w:val="24"/>
        </w:rPr>
        <w:t xml:space="preserve"> </w:t>
      </w:r>
      <w:r w:rsidRPr="003A05FD">
        <w:rPr>
          <w:sz w:val="24"/>
          <w:szCs w:val="24"/>
        </w:rPr>
        <w:t>позже.</w:t>
      </w:r>
    </w:p>
    <w:p w:rsidR="007A7E03" w:rsidRPr="003A05FD" w:rsidRDefault="005B5B5F" w:rsidP="003A05FD">
      <w:pPr>
        <w:pStyle w:val="a3"/>
        <w:ind w:left="854" w:right="851" w:firstLine="568"/>
        <w:jc w:val="both"/>
        <w:rPr>
          <w:sz w:val="24"/>
          <w:szCs w:val="24"/>
        </w:rPr>
      </w:pPr>
      <w:r w:rsidRPr="003A05FD">
        <w:rPr>
          <w:sz w:val="24"/>
          <w:szCs w:val="24"/>
        </w:rPr>
        <w:t>На данный момент нельзя с уверенностью сказать, что музыка усиливает скорость роста растений, так как существует много исследований, опровергающих это для определенных видов э</w:t>
      </w:r>
      <w:r w:rsidRPr="003A05FD">
        <w:rPr>
          <w:sz w:val="24"/>
          <w:szCs w:val="24"/>
        </w:rPr>
        <w:t>того царства. Основное предположение заключается в том, что колебания, порождаемые ритмичным звуком, вызывают эффект резонанса в клетках, протоплазма организма синхронизируется с этими колебаниями и начинает двигаться быстрее. Вследствие этого ускоряется о</w:t>
      </w:r>
      <w:r w:rsidRPr="003A05FD">
        <w:rPr>
          <w:sz w:val="24"/>
          <w:szCs w:val="24"/>
        </w:rPr>
        <w:t>бмен веществ, что и приводит к ускорению развития растения.</w:t>
      </w:r>
    </w:p>
    <w:p w:rsidR="007A7E03" w:rsidRPr="003A05FD" w:rsidRDefault="005B5B5F" w:rsidP="003A05FD">
      <w:pPr>
        <w:pStyle w:val="a3"/>
        <w:ind w:left="854" w:right="856" w:firstLine="568"/>
        <w:jc w:val="both"/>
        <w:rPr>
          <w:sz w:val="24"/>
          <w:szCs w:val="24"/>
        </w:rPr>
      </w:pPr>
      <w:r w:rsidRPr="003A05FD">
        <w:rPr>
          <w:sz w:val="24"/>
          <w:szCs w:val="24"/>
        </w:rPr>
        <w:t>Оптимальной по частоте колебаний считается музыка от 3 до 6 кГц. Частота выше негативно сказывается на растениях. От 6 до 9 кГц рост замедляется, а выше 9 кГц растения начинают чахнуть и погибают.</w:t>
      </w:r>
    </w:p>
    <w:p w:rsidR="007A7E03" w:rsidRDefault="007A7E03" w:rsidP="003A05FD">
      <w:pPr>
        <w:jc w:val="both"/>
        <w:rPr>
          <w:sz w:val="24"/>
          <w:szCs w:val="24"/>
        </w:rPr>
      </w:pPr>
    </w:p>
    <w:p w:rsidR="007A7E03" w:rsidRPr="003A05FD" w:rsidRDefault="005B5B5F" w:rsidP="003A05FD">
      <w:pPr>
        <w:pStyle w:val="1"/>
        <w:spacing w:before="0"/>
        <w:rPr>
          <w:sz w:val="24"/>
          <w:szCs w:val="24"/>
        </w:rPr>
      </w:pPr>
      <w:bookmarkStart w:id="2" w:name="_TOC_250003"/>
      <w:bookmarkEnd w:id="2"/>
      <w:r w:rsidRPr="003A05FD">
        <w:rPr>
          <w:sz w:val="24"/>
          <w:szCs w:val="24"/>
        </w:rPr>
        <w:t>История изучения объекта исследования</w:t>
      </w:r>
    </w:p>
    <w:p w:rsidR="007A7E03" w:rsidRPr="003A05FD" w:rsidRDefault="005B5B5F" w:rsidP="003A05FD">
      <w:pPr>
        <w:pStyle w:val="a3"/>
        <w:ind w:left="854" w:right="852" w:firstLine="568"/>
        <w:jc w:val="both"/>
        <w:rPr>
          <w:sz w:val="24"/>
          <w:szCs w:val="24"/>
        </w:rPr>
      </w:pPr>
      <w:r w:rsidRPr="003A05FD">
        <w:rPr>
          <w:sz w:val="24"/>
          <w:szCs w:val="24"/>
        </w:rPr>
        <w:t>Первыми целебное воздействие музыки на живые организмы заметили древние греки. Главную роль в этом отводят математику Пифагору. Правда, личных трудов Пифагора на эту тему не сохранились, а единственн</w:t>
      </w:r>
      <w:r w:rsidRPr="003A05FD">
        <w:rPr>
          <w:sz w:val="24"/>
          <w:szCs w:val="24"/>
        </w:rPr>
        <w:t>ое упоминание об этом содержится в трактате «О пифагорейской жизни», написанного философом Ямвлихом в четвѐртом веке до нашей эры.</w:t>
      </w:r>
    </w:p>
    <w:p w:rsidR="007A7E03" w:rsidRPr="003A05FD" w:rsidRDefault="005B5B5F" w:rsidP="003A05FD">
      <w:pPr>
        <w:pStyle w:val="a3"/>
        <w:ind w:left="854" w:right="853" w:firstLine="568"/>
        <w:jc w:val="both"/>
        <w:rPr>
          <w:sz w:val="24"/>
          <w:szCs w:val="24"/>
        </w:rPr>
      </w:pPr>
      <w:r w:rsidRPr="003A05FD">
        <w:rPr>
          <w:sz w:val="24"/>
          <w:szCs w:val="24"/>
        </w:rPr>
        <w:t>Возобновились опыты лишь в двадцатом веке. Здесь первенство приписывают индийскому учѐному, профессору ботаники Т.Ц. Сингх из университета Аннамалай в штате Мадрас, который в 1950 году провѐл серию экспериментов (Дубров,1990) на растениях применяя к ним ра</w:t>
      </w:r>
      <w:r w:rsidRPr="003A05FD">
        <w:rPr>
          <w:sz w:val="24"/>
          <w:szCs w:val="24"/>
        </w:rPr>
        <w:t>зные раздражители, в том числе, звуковые колебания. Сингх пришѐл к выводам, что на растения положительно воздействует не только музыка, но и танцы и песнопения.</w:t>
      </w:r>
    </w:p>
    <w:p w:rsidR="007A7E03" w:rsidRPr="003A05FD" w:rsidRDefault="005B5B5F" w:rsidP="003A05FD">
      <w:pPr>
        <w:pStyle w:val="a3"/>
        <w:ind w:left="854" w:right="851" w:firstLine="568"/>
        <w:jc w:val="both"/>
        <w:rPr>
          <w:sz w:val="24"/>
          <w:szCs w:val="24"/>
        </w:rPr>
      </w:pPr>
      <w:r w:rsidRPr="003A05FD">
        <w:rPr>
          <w:sz w:val="24"/>
          <w:szCs w:val="24"/>
        </w:rPr>
        <w:t>Наибольшую популярность снискала работа Дороти Реталлак, проведенная в США в 1969-1973 годах. Е</w:t>
      </w:r>
      <w:r w:rsidRPr="003A05FD">
        <w:rPr>
          <w:sz w:val="24"/>
          <w:szCs w:val="24"/>
        </w:rPr>
        <w:t>ѐ эксперименты привлекли внимание общественности, так как в конце Реталлак приходила к выводу, что некоторые жанры губительны для живых организмов. Ход своей работы Реталлак описала в книге «Созвучие музыки и растений». Достоверность работы Реталлак подвер</w:t>
      </w:r>
      <w:r w:rsidRPr="003A05FD">
        <w:rPr>
          <w:sz w:val="24"/>
          <w:szCs w:val="24"/>
        </w:rPr>
        <w:t>гали сомнению из-за того, что она до этого не занималась исследованиями, более того она была певицей, что стало основанием для подозрений в еѐ непредвзятости.</w:t>
      </w:r>
    </w:p>
    <w:p w:rsidR="007A7E03" w:rsidRPr="003A05FD" w:rsidRDefault="005B5B5F" w:rsidP="003A05FD">
      <w:pPr>
        <w:pStyle w:val="a3"/>
        <w:ind w:left="854" w:right="851" w:firstLine="568"/>
        <w:jc w:val="both"/>
        <w:rPr>
          <w:sz w:val="24"/>
          <w:szCs w:val="24"/>
        </w:rPr>
      </w:pPr>
      <w:r w:rsidRPr="003A05FD">
        <w:rPr>
          <w:sz w:val="24"/>
          <w:szCs w:val="24"/>
        </w:rPr>
        <w:lastRenderedPageBreak/>
        <w:t>Самых выдающихся результатов достиг американский фермер Дан Карлсон, который благодаря своей мето</w:t>
      </w:r>
      <w:r w:rsidRPr="003A05FD">
        <w:rPr>
          <w:sz w:val="24"/>
          <w:szCs w:val="24"/>
        </w:rPr>
        <w:t xml:space="preserve">дике «Озвученный цветок» вырастил самое большое в мире растение страстоцвета пурпурного (лат. Passiflōra) длиной 180 метров. Этим Дан обеспечил себе место в «Книге рекордов Гиннеса. После удачного эксперимента он поставил на поток производство музыкальных </w:t>
      </w:r>
      <w:r w:rsidRPr="003A05FD">
        <w:rPr>
          <w:sz w:val="24"/>
          <w:szCs w:val="24"/>
        </w:rPr>
        <w:t>пластинок для сверхэффективного роста</w:t>
      </w:r>
      <w:r w:rsidRPr="003A05FD">
        <w:rPr>
          <w:spacing w:val="-5"/>
          <w:sz w:val="24"/>
          <w:szCs w:val="24"/>
        </w:rPr>
        <w:t xml:space="preserve"> </w:t>
      </w:r>
      <w:r w:rsidRPr="003A05FD">
        <w:rPr>
          <w:sz w:val="24"/>
          <w:szCs w:val="24"/>
        </w:rPr>
        <w:t>растений.</w:t>
      </w:r>
    </w:p>
    <w:p w:rsidR="007A7E03" w:rsidRPr="003A05FD" w:rsidRDefault="005B5B5F" w:rsidP="003A05FD">
      <w:pPr>
        <w:pStyle w:val="a3"/>
        <w:ind w:left="854" w:right="851" w:firstLine="568"/>
        <w:jc w:val="both"/>
        <w:rPr>
          <w:sz w:val="24"/>
          <w:szCs w:val="24"/>
        </w:rPr>
      </w:pPr>
      <w:r w:rsidRPr="003A05FD">
        <w:rPr>
          <w:sz w:val="24"/>
          <w:szCs w:val="24"/>
        </w:rPr>
        <w:t>Начиная с конца XX века, исследования на данную тему были проведены во многих университетах. В 2016 году в университете индийского штата Гуджарат был проведѐн следующий эксперимент: бархатцы</w:t>
      </w:r>
      <w:r w:rsidRPr="003A05FD">
        <w:rPr>
          <w:sz w:val="24"/>
          <w:szCs w:val="24"/>
        </w:rPr>
        <w:t xml:space="preserve"> мелкоцветные (лат. Tagetes erecta), катарантус розовый (лат. Catharanthus roseus), ажгон (лат. Trachyspermum ammi), дуранта ползучая (лат. Duranta repens), гибискус китайский (лат. Hibiscus rosa-sinensic), эпипремнум комнатный (лат. Epipremnum aureum), хр</w:t>
      </w:r>
      <w:r w:rsidRPr="003A05FD">
        <w:rPr>
          <w:sz w:val="24"/>
          <w:szCs w:val="24"/>
        </w:rPr>
        <w:t>изантема (лат. Dendrathema grandiflorum) и базилик тонкоцветный (лат. Ocimum sanctum) были разделены на группы по восемь растений в каждой, по две группы каждого вида. Одна группа в течение месяца, 3 часа в день обрабатывалась народной индийской музыкой гр</w:t>
      </w:r>
      <w:r w:rsidRPr="003A05FD">
        <w:rPr>
          <w:sz w:val="24"/>
          <w:szCs w:val="24"/>
        </w:rPr>
        <w:t>омкостью 100 Гц из колонок, стоящих на расстоянии 35 сантиметров от горшков с растениями (экспериментальная). Вторая группа не обрабатывались  музыкой (контрольная). Данные собирались раз в 15 дней, всего 3 раза. Развитие растений оценивалась по нескольким</w:t>
      </w:r>
      <w:r w:rsidRPr="003A05FD">
        <w:rPr>
          <w:sz w:val="24"/>
          <w:szCs w:val="24"/>
        </w:rPr>
        <w:t xml:space="preserve"> критериям: высота растения, количество листьев, время созревания бутонов, количество цветков, метаболизм по количеству протеинов, фенолов, хлорофилла и сахаров. У всех растений обрабатываемых музыкой эти показатели превосходили контрольную группу. Однако </w:t>
      </w:r>
      <w:r w:rsidRPr="003A05FD">
        <w:rPr>
          <w:sz w:val="24"/>
          <w:szCs w:val="24"/>
        </w:rPr>
        <w:t>некоторые растения, например катарантус, не сильно превысили контрольную группу по количеству хлорофилла, в то время как ажгон увеличил этот показатель почти в два раза. Учѐные пришли к выводу, что разные виды более восприимчивы к влиянию музыки, чем други</w:t>
      </w:r>
      <w:r w:rsidRPr="003A05FD">
        <w:rPr>
          <w:sz w:val="24"/>
          <w:szCs w:val="24"/>
        </w:rPr>
        <w:t>е (Deepti et al,</w:t>
      </w:r>
      <w:r w:rsidRPr="003A05FD">
        <w:rPr>
          <w:spacing w:val="-16"/>
          <w:sz w:val="24"/>
          <w:szCs w:val="24"/>
        </w:rPr>
        <w:t xml:space="preserve"> </w:t>
      </w:r>
      <w:r w:rsidRPr="003A05FD">
        <w:rPr>
          <w:sz w:val="24"/>
          <w:szCs w:val="24"/>
        </w:rPr>
        <w:t>2016).</w:t>
      </w:r>
    </w:p>
    <w:p w:rsidR="007A7E03" w:rsidRPr="003A05FD" w:rsidRDefault="005B5B5F" w:rsidP="003A05FD">
      <w:pPr>
        <w:pStyle w:val="a3"/>
        <w:ind w:left="854" w:right="853" w:firstLine="568"/>
        <w:jc w:val="both"/>
        <w:rPr>
          <w:sz w:val="24"/>
          <w:szCs w:val="24"/>
        </w:rPr>
      </w:pPr>
      <w:r w:rsidRPr="003A05FD">
        <w:rPr>
          <w:sz w:val="24"/>
          <w:szCs w:val="24"/>
        </w:rPr>
        <w:t>Еще одно исследование было проведено в Западном Мичиганском Университете (Western Michigun University) в 1975 году. Исследовалось воздействие звука частотой в 900 и 1200 Гц на ростки пшеницы, овса и огурцов. Для каждого вида растени</w:t>
      </w:r>
      <w:r w:rsidRPr="003A05FD">
        <w:rPr>
          <w:sz w:val="24"/>
          <w:szCs w:val="24"/>
        </w:rPr>
        <w:t>й были взяты экспериментальная и контрольная группы по пять растений в каждой. По результатам не было зафиксировано разницы более чем в 5% в длине побегов, но была разница в длине корней у пшеницы и огурцов, но не у овса. Это так же подтверждает, что разли</w:t>
      </w:r>
      <w:r w:rsidRPr="003A05FD">
        <w:rPr>
          <w:sz w:val="24"/>
          <w:szCs w:val="24"/>
        </w:rPr>
        <w:t>чные растения по-разному поддаются воздействию звука (Gyimah, 1975).</w:t>
      </w:r>
    </w:p>
    <w:p w:rsidR="007A7E03" w:rsidRPr="003A05FD" w:rsidRDefault="005B5B5F" w:rsidP="003A05FD">
      <w:pPr>
        <w:pStyle w:val="a3"/>
        <w:ind w:left="854" w:right="850" w:firstLine="568"/>
        <w:jc w:val="both"/>
        <w:rPr>
          <w:sz w:val="24"/>
          <w:szCs w:val="24"/>
        </w:rPr>
      </w:pPr>
      <w:r w:rsidRPr="003A05FD">
        <w:rPr>
          <w:sz w:val="24"/>
          <w:szCs w:val="24"/>
        </w:rPr>
        <w:t>В 1999 году в университете штата Гургаон в Индии изучалось воздействие звуковых волн на скорость роста и развития растений. Для экспериментов были взяты два вида бархатц</w:t>
      </w:r>
      <w:r w:rsidRPr="003A05FD">
        <w:rPr>
          <w:sz w:val="24"/>
          <w:szCs w:val="24"/>
        </w:rPr>
        <w:t>ев: бархатцы мелкоцветные (лат. Tagetes erecta), бархатцы тонколистные (лат. Tagetes tenuifolia). Всего было проведено два эксперимента, они различались музыкой, которой обрабатывались растения. Бархатцы были разделены на контрольную и экспериментальную гр</w:t>
      </w:r>
      <w:r w:rsidRPr="003A05FD">
        <w:rPr>
          <w:sz w:val="24"/>
          <w:szCs w:val="24"/>
        </w:rPr>
        <w:t xml:space="preserve">уппы. Экспериментальная группа в течение месяца четыре часа в день подвергалась воздействию «индийских ритмов», во втором эксперименте «медитативной музыки», в третьем – «шума». Результаты выявили, что бархатцы хорошо росли в первых двух экспериментах, но </w:t>
      </w:r>
      <w:r w:rsidRPr="003A05FD">
        <w:rPr>
          <w:sz w:val="24"/>
          <w:szCs w:val="24"/>
        </w:rPr>
        <w:t>зачахли в третьем (под воздействием шума). Можно сделать вывод, что звук может оказать как позитивное, так и негативное влияние на рост и развитие растений (Anindita et al, 1999)</w:t>
      </w:r>
    </w:p>
    <w:p w:rsidR="007A7E03" w:rsidRDefault="007A7E03" w:rsidP="003A05FD">
      <w:pPr>
        <w:jc w:val="both"/>
        <w:rPr>
          <w:sz w:val="24"/>
          <w:szCs w:val="24"/>
        </w:rPr>
      </w:pPr>
    </w:p>
    <w:p w:rsidR="007A7E03" w:rsidRPr="003A05FD" w:rsidRDefault="005B5B5F" w:rsidP="003A05FD">
      <w:pPr>
        <w:ind w:left="854"/>
        <w:jc w:val="both"/>
        <w:rPr>
          <w:b/>
          <w:sz w:val="24"/>
          <w:szCs w:val="24"/>
        </w:rPr>
      </w:pPr>
      <w:r w:rsidRPr="003A05FD">
        <w:rPr>
          <w:b/>
          <w:sz w:val="24"/>
          <w:szCs w:val="24"/>
        </w:rPr>
        <w:t>Описание хода эксперимента</w:t>
      </w:r>
    </w:p>
    <w:p w:rsidR="007A7E03" w:rsidRPr="003A05FD" w:rsidRDefault="005B5B5F" w:rsidP="003A05FD">
      <w:pPr>
        <w:pStyle w:val="a3"/>
        <w:ind w:left="854" w:right="852" w:firstLine="568"/>
        <w:jc w:val="both"/>
        <w:rPr>
          <w:sz w:val="24"/>
          <w:szCs w:val="24"/>
        </w:rPr>
      </w:pPr>
      <w:r w:rsidRPr="003A05FD">
        <w:rPr>
          <w:sz w:val="24"/>
          <w:szCs w:val="24"/>
        </w:rPr>
        <w:t>Предыдущие исследователи приходили к выводу, что различные виды растений реагируют на музыку по-разному. Поэтому изучение данного феномена для каждого вида растений имеет научную ценность. Для сбора эмпирических данных наиболее валидным является метод эксп</w:t>
      </w:r>
      <w:r w:rsidRPr="003A05FD">
        <w:rPr>
          <w:sz w:val="24"/>
          <w:szCs w:val="24"/>
        </w:rPr>
        <w:t>еримента. Он подразумевает идентичные исходные данные и изменяемый критерий наличия музыки.</w:t>
      </w:r>
    </w:p>
    <w:p w:rsidR="007A7E03" w:rsidRPr="003A05FD" w:rsidRDefault="005B5B5F" w:rsidP="003A05FD">
      <w:pPr>
        <w:pStyle w:val="a3"/>
        <w:ind w:left="854" w:right="850" w:firstLine="568"/>
        <w:jc w:val="both"/>
        <w:rPr>
          <w:sz w:val="24"/>
          <w:szCs w:val="24"/>
        </w:rPr>
      </w:pPr>
      <w:r w:rsidRPr="003A05FD">
        <w:rPr>
          <w:sz w:val="24"/>
          <w:szCs w:val="24"/>
        </w:rPr>
        <w:t>Я провѐл эксперимент, который длился одну неделю. Целью эксперимента было изучение влияния классической музыки на развитие растения вида кресс- салат (лат. Lepidium</w:t>
      </w:r>
      <w:r w:rsidRPr="003A05FD">
        <w:rPr>
          <w:sz w:val="24"/>
          <w:szCs w:val="24"/>
        </w:rPr>
        <w:t xml:space="preserve"> sativum). Достоверных данных об изучение конкретно этого вида на предмет воздействия музыки нет. Моя гипотеза заключалась в том, что организмы кресс-салата под </w:t>
      </w:r>
      <w:r w:rsidRPr="003A05FD">
        <w:rPr>
          <w:sz w:val="24"/>
          <w:szCs w:val="24"/>
        </w:rPr>
        <w:lastRenderedPageBreak/>
        <w:t>влиянием классической музыки будут развиваться быстрее. Данный вид был выбран из-за его скорост</w:t>
      </w:r>
      <w:r w:rsidRPr="003A05FD">
        <w:rPr>
          <w:sz w:val="24"/>
          <w:szCs w:val="24"/>
        </w:rPr>
        <w:t xml:space="preserve">и роста для большей наглядности. Для эксперимента растения были разделены на две группы: экспериментальную и контрольную. Мелодии, которые проигрывались растениям через динамик планшета, объединяет лишь принадлежность к классической музыке и исполнение на </w:t>
      </w:r>
      <w:r w:rsidRPr="003A05FD">
        <w:rPr>
          <w:sz w:val="24"/>
          <w:szCs w:val="24"/>
        </w:rPr>
        <w:t>инструментах симфонического оркестра. Мелодии «В пещере горного короля» композитора Эдварда Грига, «Почтовая повозка» композитора Германна Некке, «Токката и фуга ре минор» Иоганна Себастьяна Баха и «Симфония номер 40» Вольфганга Амадея Моцарта проигрывалис</w:t>
      </w:r>
      <w:r w:rsidRPr="003A05FD">
        <w:rPr>
          <w:sz w:val="24"/>
          <w:szCs w:val="24"/>
        </w:rPr>
        <w:t xml:space="preserve">ь в течение недели по восемь часов в сутки в период от 8 до 16 часов. Источник звука располагался в десяти сантиметрах от растений. Дабы нивелировать влияние среды, каждый день расположение горшков с растениями менялось, таким образом, сводится к минимуму </w:t>
      </w:r>
      <w:r w:rsidRPr="003A05FD">
        <w:rPr>
          <w:sz w:val="24"/>
          <w:szCs w:val="24"/>
        </w:rPr>
        <w:t>влияние угла попадания света, состава и температуры среды. В каждой группе было посажено по пятнадцать семян в пять отдельных горшков, по три в каждый. Семена были взяты из одного пакетика, земля так же была взята от одного производителя.  Полив  осуществл</w:t>
      </w:r>
      <w:r w:rsidRPr="003A05FD">
        <w:rPr>
          <w:sz w:val="24"/>
          <w:szCs w:val="24"/>
        </w:rPr>
        <w:t xml:space="preserve">ялся  каждый  день  по  две  столовые  </w:t>
      </w:r>
      <w:r w:rsidRPr="003A05FD">
        <w:rPr>
          <w:spacing w:val="5"/>
          <w:sz w:val="24"/>
          <w:szCs w:val="24"/>
        </w:rPr>
        <w:t xml:space="preserve"> </w:t>
      </w:r>
      <w:r w:rsidRPr="003A05FD">
        <w:rPr>
          <w:sz w:val="24"/>
          <w:szCs w:val="24"/>
        </w:rPr>
        <w:t>ложки</w:t>
      </w:r>
    </w:p>
    <w:p w:rsidR="007A7E03" w:rsidRPr="003A05FD" w:rsidRDefault="005B5B5F" w:rsidP="003A05FD">
      <w:pPr>
        <w:pStyle w:val="a3"/>
        <w:ind w:left="854"/>
        <w:jc w:val="both"/>
        <w:rPr>
          <w:sz w:val="24"/>
          <w:szCs w:val="24"/>
        </w:rPr>
      </w:pPr>
      <w:r w:rsidRPr="003A05FD">
        <w:rPr>
          <w:sz w:val="24"/>
          <w:szCs w:val="24"/>
        </w:rPr>
        <w:t>воды    на    каждый    горшок.    Каждому    горшку    было    присвоено    имя:</w:t>
      </w:r>
      <w:r w:rsidRPr="003A05FD">
        <w:rPr>
          <w:spacing w:val="12"/>
          <w:sz w:val="24"/>
          <w:szCs w:val="24"/>
        </w:rPr>
        <w:t xml:space="preserve"> </w:t>
      </w:r>
      <w:r w:rsidRPr="003A05FD">
        <w:rPr>
          <w:sz w:val="24"/>
          <w:szCs w:val="24"/>
        </w:rPr>
        <w:t>в</w:t>
      </w:r>
    </w:p>
    <w:p w:rsidR="007A7E03" w:rsidRPr="003A05FD" w:rsidRDefault="005B5B5F" w:rsidP="003A05FD">
      <w:pPr>
        <w:pStyle w:val="a3"/>
        <w:ind w:left="854" w:right="852"/>
        <w:jc w:val="both"/>
        <w:rPr>
          <w:sz w:val="24"/>
          <w:szCs w:val="24"/>
        </w:rPr>
      </w:pPr>
      <w:r w:rsidRPr="003A05FD">
        <w:rPr>
          <w:sz w:val="24"/>
          <w:szCs w:val="24"/>
        </w:rPr>
        <w:t>экспериментальной группе А, B, C, D, E; в контрольной – A¹, B¹, C¹,D¹, E¹. Соответственно, каждое растение о</w:t>
      </w:r>
      <w:r w:rsidRPr="003A05FD">
        <w:rPr>
          <w:sz w:val="24"/>
          <w:szCs w:val="24"/>
        </w:rPr>
        <w:t>пределялось по своему порядковому номеру (1/2/3) и принадлежностью к определѐнному горшку (1A¹). Итак, в дальнейшем я буду употреблять наименования вида 1А¹ для обозначения определѐнного организма.</w:t>
      </w:r>
    </w:p>
    <w:p w:rsidR="007A7E03" w:rsidRPr="003A05FD" w:rsidRDefault="005B5B5F" w:rsidP="003A05FD">
      <w:pPr>
        <w:pStyle w:val="a3"/>
        <w:ind w:left="854" w:right="850" w:firstLine="69"/>
        <w:jc w:val="both"/>
        <w:rPr>
          <w:sz w:val="24"/>
          <w:szCs w:val="24"/>
        </w:rPr>
      </w:pPr>
      <w:r w:rsidRPr="003A05FD">
        <w:rPr>
          <w:sz w:val="24"/>
          <w:szCs w:val="24"/>
        </w:rPr>
        <w:t>Данные, полученные в ходе выполнения работы, собраны в Таб</w:t>
      </w:r>
      <w:r w:rsidRPr="003A05FD">
        <w:rPr>
          <w:sz w:val="24"/>
          <w:szCs w:val="24"/>
        </w:rPr>
        <w:t>лице 1. По горизонтали указаны дни, по вертикали – горшки и растения в них. Числами обозначена высота каждого из растений в сантиметрах. Заметим, что первые всходы появились только на третий день, так что первых двух дней нет в таблице. Числа в таблице обо</w:t>
      </w:r>
      <w:r w:rsidRPr="003A05FD">
        <w:rPr>
          <w:sz w:val="24"/>
          <w:szCs w:val="24"/>
        </w:rPr>
        <w:t>значают высоту растений от поверхности земли в сантиметрах.</w:t>
      </w:r>
    </w:p>
    <w:p w:rsidR="007A7E03" w:rsidRDefault="007A7E03" w:rsidP="003A05FD">
      <w:pPr>
        <w:jc w:val="both"/>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4"/>
        <w:gridCol w:w="1423"/>
        <w:gridCol w:w="1005"/>
        <w:gridCol w:w="1000"/>
        <w:gridCol w:w="710"/>
        <w:gridCol w:w="711"/>
        <w:gridCol w:w="999"/>
        <w:gridCol w:w="1423"/>
        <w:gridCol w:w="1000"/>
        <w:gridCol w:w="999"/>
        <w:gridCol w:w="1001"/>
      </w:tblGrid>
      <w:tr w:rsidR="007A7E03" w:rsidRPr="003A05FD">
        <w:trPr>
          <w:trHeight w:val="1180"/>
        </w:trPr>
        <w:tc>
          <w:tcPr>
            <w:tcW w:w="844" w:type="dxa"/>
          </w:tcPr>
          <w:p w:rsidR="007A7E03" w:rsidRPr="003A05FD" w:rsidRDefault="007A7E03" w:rsidP="003A05FD">
            <w:pPr>
              <w:pStyle w:val="TableParagraph"/>
              <w:spacing w:line="240" w:lineRule="auto"/>
              <w:jc w:val="left"/>
              <w:rPr>
                <w:sz w:val="24"/>
                <w:szCs w:val="24"/>
              </w:rPr>
            </w:pPr>
          </w:p>
        </w:tc>
        <w:tc>
          <w:tcPr>
            <w:tcW w:w="1423" w:type="dxa"/>
          </w:tcPr>
          <w:p w:rsidR="007A7E03" w:rsidRPr="003A05FD" w:rsidRDefault="005B5B5F" w:rsidP="003A05FD">
            <w:pPr>
              <w:pStyle w:val="TableParagraph"/>
              <w:spacing w:line="240" w:lineRule="auto"/>
              <w:ind w:left="7"/>
              <w:rPr>
                <w:sz w:val="24"/>
                <w:szCs w:val="24"/>
              </w:rPr>
            </w:pPr>
            <w:r w:rsidRPr="003A05FD">
              <w:rPr>
                <w:w w:val="99"/>
                <w:sz w:val="24"/>
                <w:szCs w:val="24"/>
              </w:rPr>
              <w:t>А</w:t>
            </w:r>
          </w:p>
        </w:tc>
        <w:tc>
          <w:tcPr>
            <w:tcW w:w="1005" w:type="dxa"/>
          </w:tcPr>
          <w:p w:rsidR="007A7E03" w:rsidRPr="003A05FD" w:rsidRDefault="005B5B5F" w:rsidP="003A05FD">
            <w:pPr>
              <w:pStyle w:val="TableParagraph"/>
              <w:spacing w:line="240" w:lineRule="auto"/>
              <w:ind w:left="5"/>
              <w:rPr>
                <w:sz w:val="24"/>
                <w:szCs w:val="24"/>
              </w:rPr>
            </w:pPr>
            <w:r w:rsidRPr="003A05FD">
              <w:rPr>
                <w:w w:val="99"/>
                <w:sz w:val="24"/>
                <w:szCs w:val="24"/>
              </w:rPr>
              <w:t>B</w:t>
            </w:r>
          </w:p>
        </w:tc>
        <w:tc>
          <w:tcPr>
            <w:tcW w:w="1000" w:type="dxa"/>
          </w:tcPr>
          <w:p w:rsidR="007A7E03" w:rsidRPr="003A05FD" w:rsidRDefault="005B5B5F" w:rsidP="003A05FD">
            <w:pPr>
              <w:pStyle w:val="TableParagraph"/>
              <w:spacing w:line="240" w:lineRule="auto"/>
              <w:ind w:left="4"/>
              <w:rPr>
                <w:sz w:val="24"/>
                <w:szCs w:val="24"/>
              </w:rPr>
            </w:pPr>
            <w:r w:rsidRPr="003A05FD">
              <w:rPr>
                <w:w w:val="99"/>
                <w:sz w:val="24"/>
                <w:szCs w:val="24"/>
              </w:rPr>
              <w:t>C</w:t>
            </w:r>
          </w:p>
        </w:tc>
        <w:tc>
          <w:tcPr>
            <w:tcW w:w="710" w:type="dxa"/>
          </w:tcPr>
          <w:p w:rsidR="007A7E03" w:rsidRPr="003A05FD" w:rsidRDefault="005B5B5F" w:rsidP="003A05FD">
            <w:pPr>
              <w:pStyle w:val="TableParagraph"/>
              <w:spacing w:line="240" w:lineRule="auto"/>
              <w:ind w:left="4"/>
              <w:rPr>
                <w:sz w:val="24"/>
                <w:szCs w:val="24"/>
              </w:rPr>
            </w:pPr>
            <w:r w:rsidRPr="003A05FD">
              <w:rPr>
                <w:w w:val="99"/>
                <w:sz w:val="24"/>
                <w:szCs w:val="24"/>
              </w:rPr>
              <w:t>D</w:t>
            </w:r>
          </w:p>
        </w:tc>
        <w:tc>
          <w:tcPr>
            <w:tcW w:w="711" w:type="dxa"/>
          </w:tcPr>
          <w:p w:rsidR="007A7E03" w:rsidRPr="003A05FD" w:rsidRDefault="005B5B5F" w:rsidP="003A05FD">
            <w:pPr>
              <w:pStyle w:val="TableParagraph"/>
              <w:spacing w:line="240" w:lineRule="auto"/>
              <w:ind w:left="2"/>
              <w:rPr>
                <w:sz w:val="24"/>
                <w:szCs w:val="24"/>
              </w:rPr>
            </w:pPr>
            <w:r w:rsidRPr="003A05FD">
              <w:rPr>
                <w:w w:val="99"/>
                <w:sz w:val="24"/>
                <w:szCs w:val="24"/>
              </w:rPr>
              <w:t>E</w:t>
            </w:r>
          </w:p>
        </w:tc>
        <w:tc>
          <w:tcPr>
            <w:tcW w:w="999" w:type="dxa"/>
          </w:tcPr>
          <w:p w:rsidR="007A7E03" w:rsidRPr="003A05FD" w:rsidRDefault="005B5B5F" w:rsidP="003A05FD">
            <w:pPr>
              <w:pStyle w:val="TableParagraph"/>
              <w:spacing w:line="240" w:lineRule="auto"/>
              <w:ind w:left="85" w:right="83"/>
              <w:rPr>
                <w:sz w:val="24"/>
                <w:szCs w:val="24"/>
              </w:rPr>
            </w:pPr>
            <w:r w:rsidRPr="003A05FD">
              <w:rPr>
                <w:sz w:val="24"/>
                <w:szCs w:val="24"/>
              </w:rPr>
              <w:t>A¹</w:t>
            </w:r>
          </w:p>
        </w:tc>
        <w:tc>
          <w:tcPr>
            <w:tcW w:w="1423" w:type="dxa"/>
          </w:tcPr>
          <w:p w:rsidR="007A7E03" w:rsidRPr="003A05FD" w:rsidRDefault="005B5B5F" w:rsidP="003A05FD">
            <w:pPr>
              <w:pStyle w:val="TableParagraph"/>
              <w:spacing w:line="240" w:lineRule="auto"/>
              <w:ind w:left="79" w:right="80"/>
              <w:rPr>
                <w:sz w:val="24"/>
                <w:szCs w:val="24"/>
              </w:rPr>
            </w:pPr>
            <w:r w:rsidRPr="003A05FD">
              <w:rPr>
                <w:sz w:val="24"/>
                <w:szCs w:val="24"/>
              </w:rPr>
              <w:t>B¹</w:t>
            </w:r>
          </w:p>
        </w:tc>
        <w:tc>
          <w:tcPr>
            <w:tcW w:w="1000" w:type="dxa"/>
          </w:tcPr>
          <w:p w:rsidR="007A7E03" w:rsidRPr="003A05FD" w:rsidRDefault="005B5B5F" w:rsidP="003A05FD">
            <w:pPr>
              <w:pStyle w:val="TableParagraph"/>
              <w:spacing w:line="240" w:lineRule="auto"/>
              <w:ind w:left="83" w:right="83"/>
              <w:rPr>
                <w:sz w:val="24"/>
                <w:szCs w:val="24"/>
              </w:rPr>
            </w:pPr>
            <w:r w:rsidRPr="003A05FD">
              <w:rPr>
                <w:sz w:val="24"/>
                <w:szCs w:val="24"/>
              </w:rPr>
              <w:t>C¹</w:t>
            </w:r>
          </w:p>
        </w:tc>
        <w:tc>
          <w:tcPr>
            <w:tcW w:w="999" w:type="dxa"/>
          </w:tcPr>
          <w:p w:rsidR="007A7E03" w:rsidRPr="003A05FD" w:rsidRDefault="005B5B5F" w:rsidP="003A05FD">
            <w:pPr>
              <w:pStyle w:val="TableParagraph"/>
              <w:spacing w:line="240" w:lineRule="auto"/>
              <w:ind w:left="84" w:right="84"/>
              <w:rPr>
                <w:sz w:val="24"/>
                <w:szCs w:val="24"/>
              </w:rPr>
            </w:pPr>
            <w:r w:rsidRPr="003A05FD">
              <w:rPr>
                <w:sz w:val="24"/>
                <w:szCs w:val="24"/>
              </w:rPr>
              <w:t>D¹</w:t>
            </w:r>
          </w:p>
        </w:tc>
        <w:tc>
          <w:tcPr>
            <w:tcW w:w="1001" w:type="dxa"/>
          </w:tcPr>
          <w:p w:rsidR="007A7E03" w:rsidRPr="003A05FD" w:rsidRDefault="005B5B5F" w:rsidP="003A05FD">
            <w:pPr>
              <w:pStyle w:val="TableParagraph"/>
              <w:spacing w:line="240" w:lineRule="auto"/>
              <w:ind w:left="86" w:right="87"/>
              <w:rPr>
                <w:sz w:val="24"/>
                <w:szCs w:val="24"/>
              </w:rPr>
            </w:pPr>
            <w:r w:rsidRPr="003A05FD">
              <w:rPr>
                <w:sz w:val="24"/>
                <w:szCs w:val="24"/>
              </w:rPr>
              <w:t>E¹</w:t>
            </w:r>
          </w:p>
        </w:tc>
      </w:tr>
      <w:tr w:rsidR="007A7E03" w:rsidRPr="003A05FD">
        <w:trPr>
          <w:trHeight w:val="1179"/>
        </w:trPr>
        <w:tc>
          <w:tcPr>
            <w:tcW w:w="844" w:type="dxa"/>
          </w:tcPr>
          <w:p w:rsidR="007A7E03" w:rsidRPr="003A05FD" w:rsidRDefault="005B5B5F" w:rsidP="003A05FD">
            <w:pPr>
              <w:pStyle w:val="TableParagraph"/>
              <w:spacing w:line="240" w:lineRule="auto"/>
              <w:ind w:left="8"/>
              <w:rPr>
                <w:sz w:val="24"/>
                <w:szCs w:val="24"/>
              </w:rPr>
            </w:pPr>
            <w:r w:rsidRPr="003A05FD">
              <w:rPr>
                <w:w w:val="99"/>
                <w:sz w:val="24"/>
                <w:szCs w:val="24"/>
              </w:rPr>
              <w:t>3</w:t>
            </w:r>
          </w:p>
          <w:p w:rsidR="007A7E03" w:rsidRPr="003A05FD" w:rsidRDefault="005B5B5F" w:rsidP="003A05FD">
            <w:pPr>
              <w:pStyle w:val="TableParagraph"/>
              <w:spacing w:line="240" w:lineRule="auto"/>
              <w:ind w:left="127" w:right="121"/>
              <w:rPr>
                <w:sz w:val="24"/>
                <w:szCs w:val="24"/>
              </w:rPr>
            </w:pPr>
            <w:r w:rsidRPr="003A05FD">
              <w:rPr>
                <w:sz w:val="24"/>
                <w:szCs w:val="24"/>
              </w:rPr>
              <w:t>день</w:t>
            </w:r>
          </w:p>
        </w:tc>
        <w:tc>
          <w:tcPr>
            <w:tcW w:w="1423" w:type="dxa"/>
          </w:tcPr>
          <w:p w:rsidR="007A7E03" w:rsidRPr="003A05FD" w:rsidRDefault="007A7E03" w:rsidP="003A05FD">
            <w:pPr>
              <w:pStyle w:val="TableParagraph"/>
              <w:spacing w:line="240" w:lineRule="auto"/>
              <w:jc w:val="left"/>
              <w:rPr>
                <w:sz w:val="24"/>
                <w:szCs w:val="24"/>
              </w:rPr>
            </w:pPr>
          </w:p>
        </w:tc>
        <w:tc>
          <w:tcPr>
            <w:tcW w:w="1005" w:type="dxa"/>
          </w:tcPr>
          <w:p w:rsidR="007A7E03" w:rsidRPr="003A05FD" w:rsidRDefault="007A7E03" w:rsidP="003A05FD">
            <w:pPr>
              <w:pStyle w:val="TableParagraph"/>
              <w:spacing w:line="240" w:lineRule="auto"/>
              <w:jc w:val="left"/>
              <w:rPr>
                <w:sz w:val="24"/>
                <w:szCs w:val="24"/>
              </w:rPr>
            </w:pPr>
          </w:p>
        </w:tc>
        <w:tc>
          <w:tcPr>
            <w:tcW w:w="1000" w:type="dxa"/>
          </w:tcPr>
          <w:p w:rsidR="007A7E03" w:rsidRPr="003A05FD" w:rsidRDefault="007A7E03" w:rsidP="003A05FD">
            <w:pPr>
              <w:pStyle w:val="TableParagraph"/>
              <w:spacing w:line="240" w:lineRule="auto"/>
              <w:jc w:val="left"/>
              <w:rPr>
                <w:sz w:val="24"/>
                <w:szCs w:val="24"/>
              </w:rPr>
            </w:pPr>
          </w:p>
        </w:tc>
        <w:tc>
          <w:tcPr>
            <w:tcW w:w="710" w:type="dxa"/>
          </w:tcPr>
          <w:p w:rsidR="007A7E03" w:rsidRPr="003A05FD" w:rsidRDefault="007A7E03" w:rsidP="003A05FD">
            <w:pPr>
              <w:pStyle w:val="TableParagraph"/>
              <w:spacing w:line="240" w:lineRule="auto"/>
              <w:jc w:val="left"/>
              <w:rPr>
                <w:sz w:val="24"/>
                <w:szCs w:val="24"/>
              </w:rPr>
            </w:pPr>
          </w:p>
        </w:tc>
        <w:tc>
          <w:tcPr>
            <w:tcW w:w="711" w:type="dxa"/>
          </w:tcPr>
          <w:p w:rsidR="007A7E03" w:rsidRPr="003A05FD" w:rsidRDefault="007A7E03" w:rsidP="003A05FD">
            <w:pPr>
              <w:pStyle w:val="TableParagraph"/>
              <w:spacing w:line="240" w:lineRule="auto"/>
              <w:jc w:val="left"/>
              <w:rPr>
                <w:sz w:val="24"/>
                <w:szCs w:val="24"/>
              </w:rPr>
            </w:pPr>
          </w:p>
        </w:tc>
        <w:tc>
          <w:tcPr>
            <w:tcW w:w="999" w:type="dxa"/>
          </w:tcPr>
          <w:p w:rsidR="007A7E03" w:rsidRPr="003A05FD" w:rsidRDefault="007A7E03" w:rsidP="003A05FD">
            <w:pPr>
              <w:pStyle w:val="TableParagraph"/>
              <w:spacing w:line="240" w:lineRule="auto"/>
              <w:jc w:val="left"/>
              <w:rPr>
                <w:sz w:val="24"/>
                <w:szCs w:val="24"/>
              </w:rPr>
            </w:pPr>
          </w:p>
        </w:tc>
        <w:tc>
          <w:tcPr>
            <w:tcW w:w="1423" w:type="dxa"/>
          </w:tcPr>
          <w:p w:rsidR="007A7E03" w:rsidRPr="003A05FD" w:rsidRDefault="007A7E03" w:rsidP="003A05FD">
            <w:pPr>
              <w:pStyle w:val="TableParagraph"/>
              <w:spacing w:line="240" w:lineRule="auto"/>
              <w:jc w:val="left"/>
              <w:rPr>
                <w:sz w:val="24"/>
                <w:szCs w:val="24"/>
              </w:rPr>
            </w:pPr>
          </w:p>
        </w:tc>
        <w:tc>
          <w:tcPr>
            <w:tcW w:w="1000" w:type="dxa"/>
          </w:tcPr>
          <w:p w:rsidR="007A7E03" w:rsidRPr="003A05FD" w:rsidRDefault="007A7E03" w:rsidP="003A05FD">
            <w:pPr>
              <w:pStyle w:val="TableParagraph"/>
              <w:spacing w:line="240" w:lineRule="auto"/>
              <w:jc w:val="left"/>
              <w:rPr>
                <w:sz w:val="24"/>
                <w:szCs w:val="24"/>
              </w:rPr>
            </w:pPr>
          </w:p>
        </w:tc>
        <w:tc>
          <w:tcPr>
            <w:tcW w:w="999" w:type="dxa"/>
          </w:tcPr>
          <w:p w:rsidR="007A7E03" w:rsidRPr="003A05FD" w:rsidRDefault="007A7E03" w:rsidP="003A05FD">
            <w:pPr>
              <w:pStyle w:val="TableParagraph"/>
              <w:spacing w:line="240" w:lineRule="auto"/>
              <w:jc w:val="left"/>
              <w:rPr>
                <w:sz w:val="24"/>
                <w:szCs w:val="24"/>
              </w:rPr>
            </w:pPr>
          </w:p>
        </w:tc>
        <w:tc>
          <w:tcPr>
            <w:tcW w:w="1001" w:type="dxa"/>
          </w:tcPr>
          <w:p w:rsidR="007A7E03" w:rsidRPr="003A05FD" w:rsidRDefault="005B5B5F" w:rsidP="003A05FD">
            <w:pPr>
              <w:pStyle w:val="TableParagraph"/>
              <w:spacing w:line="240" w:lineRule="auto"/>
              <w:ind w:left="86" w:right="87"/>
              <w:rPr>
                <w:sz w:val="24"/>
                <w:szCs w:val="24"/>
              </w:rPr>
            </w:pPr>
            <w:r w:rsidRPr="003A05FD">
              <w:rPr>
                <w:sz w:val="24"/>
                <w:szCs w:val="24"/>
              </w:rPr>
              <w:t>0,2;0,2</w:t>
            </w:r>
          </w:p>
        </w:tc>
      </w:tr>
      <w:tr w:rsidR="007A7E03" w:rsidRPr="003A05FD">
        <w:trPr>
          <w:trHeight w:val="966"/>
        </w:trPr>
        <w:tc>
          <w:tcPr>
            <w:tcW w:w="844" w:type="dxa"/>
          </w:tcPr>
          <w:p w:rsidR="007A7E03" w:rsidRPr="003A05FD" w:rsidRDefault="005B5B5F" w:rsidP="003A05FD">
            <w:pPr>
              <w:pStyle w:val="TableParagraph"/>
              <w:spacing w:line="240" w:lineRule="auto"/>
              <w:ind w:left="8"/>
              <w:rPr>
                <w:sz w:val="24"/>
                <w:szCs w:val="24"/>
              </w:rPr>
            </w:pPr>
            <w:r w:rsidRPr="003A05FD">
              <w:rPr>
                <w:w w:val="99"/>
                <w:sz w:val="24"/>
                <w:szCs w:val="24"/>
              </w:rPr>
              <w:t>4</w:t>
            </w:r>
          </w:p>
          <w:p w:rsidR="007A7E03" w:rsidRPr="003A05FD" w:rsidRDefault="005B5B5F" w:rsidP="003A05FD">
            <w:pPr>
              <w:pStyle w:val="TableParagraph"/>
              <w:spacing w:line="240" w:lineRule="auto"/>
              <w:ind w:left="127" w:right="121"/>
              <w:rPr>
                <w:sz w:val="24"/>
                <w:szCs w:val="24"/>
              </w:rPr>
            </w:pPr>
            <w:r w:rsidRPr="003A05FD">
              <w:rPr>
                <w:sz w:val="24"/>
                <w:szCs w:val="24"/>
              </w:rPr>
              <w:t>день</w:t>
            </w:r>
          </w:p>
        </w:tc>
        <w:tc>
          <w:tcPr>
            <w:tcW w:w="1423" w:type="dxa"/>
          </w:tcPr>
          <w:p w:rsidR="007A7E03" w:rsidRPr="003A05FD" w:rsidRDefault="005B5B5F" w:rsidP="003A05FD">
            <w:pPr>
              <w:pStyle w:val="TableParagraph"/>
              <w:spacing w:line="240" w:lineRule="auto"/>
              <w:ind w:left="84" w:right="77"/>
              <w:rPr>
                <w:sz w:val="24"/>
                <w:szCs w:val="24"/>
              </w:rPr>
            </w:pPr>
            <w:r w:rsidRPr="003A05FD">
              <w:rPr>
                <w:sz w:val="24"/>
                <w:szCs w:val="24"/>
              </w:rPr>
              <w:t>1,5;0,2;0,2</w:t>
            </w:r>
          </w:p>
        </w:tc>
        <w:tc>
          <w:tcPr>
            <w:tcW w:w="1005" w:type="dxa"/>
          </w:tcPr>
          <w:p w:rsidR="007A7E03" w:rsidRPr="003A05FD" w:rsidRDefault="007A7E03" w:rsidP="003A05FD">
            <w:pPr>
              <w:pStyle w:val="TableParagraph"/>
              <w:spacing w:line="240" w:lineRule="auto"/>
              <w:jc w:val="left"/>
              <w:rPr>
                <w:sz w:val="24"/>
                <w:szCs w:val="24"/>
              </w:rPr>
            </w:pPr>
          </w:p>
        </w:tc>
        <w:tc>
          <w:tcPr>
            <w:tcW w:w="1000" w:type="dxa"/>
          </w:tcPr>
          <w:p w:rsidR="007A7E03" w:rsidRPr="003A05FD" w:rsidRDefault="005B5B5F" w:rsidP="003A05FD">
            <w:pPr>
              <w:pStyle w:val="TableParagraph"/>
              <w:spacing w:line="240" w:lineRule="auto"/>
              <w:ind w:left="86" w:right="81"/>
              <w:rPr>
                <w:sz w:val="24"/>
                <w:szCs w:val="24"/>
              </w:rPr>
            </w:pPr>
            <w:r w:rsidRPr="003A05FD">
              <w:rPr>
                <w:sz w:val="24"/>
                <w:szCs w:val="24"/>
              </w:rPr>
              <w:t>1,5;0,2</w:t>
            </w:r>
          </w:p>
        </w:tc>
        <w:tc>
          <w:tcPr>
            <w:tcW w:w="710" w:type="dxa"/>
          </w:tcPr>
          <w:p w:rsidR="007A7E03" w:rsidRPr="003A05FD" w:rsidRDefault="005B5B5F" w:rsidP="003A05FD">
            <w:pPr>
              <w:pStyle w:val="TableParagraph"/>
              <w:spacing w:line="240" w:lineRule="auto"/>
              <w:ind w:left="156" w:right="154"/>
              <w:rPr>
                <w:sz w:val="24"/>
                <w:szCs w:val="24"/>
              </w:rPr>
            </w:pPr>
            <w:r w:rsidRPr="003A05FD">
              <w:rPr>
                <w:sz w:val="24"/>
                <w:szCs w:val="24"/>
              </w:rPr>
              <w:t>0,2</w:t>
            </w:r>
          </w:p>
        </w:tc>
        <w:tc>
          <w:tcPr>
            <w:tcW w:w="711" w:type="dxa"/>
          </w:tcPr>
          <w:p w:rsidR="007A7E03" w:rsidRPr="003A05FD" w:rsidRDefault="005B5B5F" w:rsidP="003A05FD">
            <w:pPr>
              <w:pStyle w:val="TableParagraph"/>
              <w:spacing w:line="240" w:lineRule="auto"/>
              <w:ind w:left="157" w:right="154"/>
              <w:rPr>
                <w:sz w:val="24"/>
                <w:szCs w:val="24"/>
              </w:rPr>
            </w:pPr>
            <w:r w:rsidRPr="003A05FD">
              <w:rPr>
                <w:sz w:val="24"/>
                <w:szCs w:val="24"/>
              </w:rPr>
              <w:t>0,2</w:t>
            </w:r>
          </w:p>
        </w:tc>
        <w:tc>
          <w:tcPr>
            <w:tcW w:w="999" w:type="dxa"/>
          </w:tcPr>
          <w:p w:rsidR="007A7E03" w:rsidRPr="003A05FD" w:rsidRDefault="005B5B5F" w:rsidP="003A05FD">
            <w:pPr>
              <w:pStyle w:val="TableParagraph"/>
              <w:spacing w:line="240" w:lineRule="auto"/>
              <w:ind w:left="85" w:right="83"/>
              <w:rPr>
                <w:sz w:val="24"/>
                <w:szCs w:val="24"/>
              </w:rPr>
            </w:pPr>
            <w:r w:rsidRPr="003A05FD">
              <w:rPr>
                <w:sz w:val="24"/>
                <w:szCs w:val="24"/>
              </w:rPr>
              <w:t>0,2</w:t>
            </w:r>
          </w:p>
        </w:tc>
        <w:tc>
          <w:tcPr>
            <w:tcW w:w="1423" w:type="dxa"/>
          </w:tcPr>
          <w:p w:rsidR="007A7E03" w:rsidRPr="003A05FD" w:rsidRDefault="005B5B5F" w:rsidP="003A05FD">
            <w:pPr>
              <w:pStyle w:val="TableParagraph"/>
              <w:spacing w:line="240" w:lineRule="auto"/>
              <w:ind w:left="80" w:right="80"/>
              <w:rPr>
                <w:sz w:val="24"/>
                <w:szCs w:val="24"/>
              </w:rPr>
            </w:pPr>
            <w:r w:rsidRPr="003A05FD">
              <w:rPr>
                <w:sz w:val="24"/>
                <w:szCs w:val="24"/>
              </w:rPr>
              <w:t>0,2</w:t>
            </w:r>
          </w:p>
        </w:tc>
        <w:tc>
          <w:tcPr>
            <w:tcW w:w="1000" w:type="dxa"/>
          </w:tcPr>
          <w:p w:rsidR="007A7E03" w:rsidRPr="003A05FD" w:rsidRDefault="005B5B5F" w:rsidP="003A05FD">
            <w:pPr>
              <w:pStyle w:val="TableParagraph"/>
              <w:spacing w:line="240" w:lineRule="auto"/>
              <w:ind w:left="83" w:right="83"/>
              <w:rPr>
                <w:sz w:val="24"/>
                <w:szCs w:val="24"/>
              </w:rPr>
            </w:pPr>
            <w:r w:rsidRPr="003A05FD">
              <w:rPr>
                <w:sz w:val="24"/>
                <w:szCs w:val="24"/>
              </w:rPr>
              <w:t>0,2;0,2</w:t>
            </w:r>
          </w:p>
        </w:tc>
        <w:tc>
          <w:tcPr>
            <w:tcW w:w="999" w:type="dxa"/>
          </w:tcPr>
          <w:p w:rsidR="007A7E03" w:rsidRPr="003A05FD" w:rsidRDefault="005B5B5F" w:rsidP="003A05FD">
            <w:pPr>
              <w:pStyle w:val="TableParagraph"/>
              <w:spacing w:line="240" w:lineRule="auto"/>
              <w:ind w:left="83" w:right="84"/>
              <w:rPr>
                <w:sz w:val="24"/>
                <w:szCs w:val="24"/>
              </w:rPr>
            </w:pPr>
            <w:r w:rsidRPr="003A05FD">
              <w:rPr>
                <w:sz w:val="24"/>
                <w:szCs w:val="24"/>
              </w:rPr>
              <w:t>0,2</w:t>
            </w:r>
          </w:p>
        </w:tc>
        <w:tc>
          <w:tcPr>
            <w:tcW w:w="1001" w:type="dxa"/>
          </w:tcPr>
          <w:p w:rsidR="007A7E03" w:rsidRPr="003A05FD" w:rsidRDefault="005B5B5F" w:rsidP="003A05FD">
            <w:pPr>
              <w:pStyle w:val="TableParagraph"/>
              <w:spacing w:line="240" w:lineRule="auto"/>
              <w:ind w:left="85" w:right="87"/>
              <w:rPr>
                <w:sz w:val="24"/>
                <w:szCs w:val="24"/>
              </w:rPr>
            </w:pPr>
            <w:r w:rsidRPr="003A05FD">
              <w:rPr>
                <w:sz w:val="24"/>
                <w:szCs w:val="24"/>
              </w:rPr>
              <w:t>2;0,2</w:t>
            </w:r>
          </w:p>
        </w:tc>
      </w:tr>
      <w:tr w:rsidR="007A7E03" w:rsidRPr="003A05FD">
        <w:trPr>
          <w:trHeight w:val="965"/>
        </w:trPr>
        <w:tc>
          <w:tcPr>
            <w:tcW w:w="844" w:type="dxa"/>
          </w:tcPr>
          <w:p w:rsidR="007A7E03" w:rsidRPr="003A05FD" w:rsidRDefault="005B5B5F" w:rsidP="003A05FD">
            <w:pPr>
              <w:pStyle w:val="TableParagraph"/>
              <w:spacing w:line="240" w:lineRule="auto"/>
              <w:ind w:left="8"/>
              <w:rPr>
                <w:sz w:val="24"/>
                <w:szCs w:val="24"/>
              </w:rPr>
            </w:pPr>
            <w:r w:rsidRPr="003A05FD">
              <w:rPr>
                <w:w w:val="99"/>
                <w:sz w:val="24"/>
                <w:szCs w:val="24"/>
              </w:rPr>
              <w:t>5</w:t>
            </w:r>
          </w:p>
          <w:p w:rsidR="007A7E03" w:rsidRPr="003A05FD" w:rsidRDefault="005B5B5F" w:rsidP="003A05FD">
            <w:pPr>
              <w:pStyle w:val="TableParagraph"/>
              <w:spacing w:line="240" w:lineRule="auto"/>
              <w:ind w:left="127" w:right="121"/>
              <w:rPr>
                <w:sz w:val="24"/>
                <w:szCs w:val="24"/>
              </w:rPr>
            </w:pPr>
            <w:r w:rsidRPr="003A05FD">
              <w:rPr>
                <w:sz w:val="24"/>
                <w:szCs w:val="24"/>
              </w:rPr>
              <w:t>день</w:t>
            </w:r>
          </w:p>
        </w:tc>
        <w:tc>
          <w:tcPr>
            <w:tcW w:w="1423" w:type="dxa"/>
          </w:tcPr>
          <w:p w:rsidR="007A7E03" w:rsidRPr="003A05FD" w:rsidRDefault="005B5B5F" w:rsidP="003A05FD">
            <w:pPr>
              <w:pStyle w:val="TableParagraph"/>
              <w:spacing w:line="240" w:lineRule="auto"/>
              <w:ind w:left="84" w:right="77"/>
              <w:rPr>
                <w:sz w:val="24"/>
                <w:szCs w:val="24"/>
              </w:rPr>
            </w:pPr>
            <w:r w:rsidRPr="003A05FD">
              <w:rPr>
                <w:sz w:val="24"/>
                <w:szCs w:val="24"/>
              </w:rPr>
              <w:t>3,5;2;1</w:t>
            </w:r>
          </w:p>
        </w:tc>
        <w:tc>
          <w:tcPr>
            <w:tcW w:w="1005" w:type="dxa"/>
          </w:tcPr>
          <w:p w:rsidR="007A7E03" w:rsidRPr="003A05FD" w:rsidRDefault="005B5B5F" w:rsidP="003A05FD">
            <w:pPr>
              <w:pStyle w:val="TableParagraph"/>
              <w:spacing w:line="240" w:lineRule="auto"/>
              <w:ind w:left="87" w:right="81"/>
              <w:rPr>
                <w:sz w:val="24"/>
                <w:szCs w:val="24"/>
              </w:rPr>
            </w:pPr>
            <w:r w:rsidRPr="003A05FD">
              <w:rPr>
                <w:sz w:val="24"/>
                <w:szCs w:val="24"/>
              </w:rPr>
              <w:t>0,2;0,2</w:t>
            </w:r>
          </w:p>
        </w:tc>
        <w:tc>
          <w:tcPr>
            <w:tcW w:w="1000" w:type="dxa"/>
          </w:tcPr>
          <w:p w:rsidR="007A7E03" w:rsidRPr="003A05FD" w:rsidRDefault="005B5B5F" w:rsidP="003A05FD">
            <w:pPr>
              <w:pStyle w:val="TableParagraph"/>
              <w:spacing w:line="240" w:lineRule="auto"/>
              <w:ind w:left="86" w:right="83"/>
              <w:rPr>
                <w:sz w:val="24"/>
                <w:szCs w:val="24"/>
              </w:rPr>
            </w:pPr>
            <w:r w:rsidRPr="003A05FD">
              <w:rPr>
                <w:sz w:val="24"/>
                <w:szCs w:val="24"/>
              </w:rPr>
              <w:t>3,5;1</w:t>
            </w:r>
          </w:p>
        </w:tc>
        <w:tc>
          <w:tcPr>
            <w:tcW w:w="710" w:type="dxa"/>
          </w:tcPr>
          <w:p w:rsidR="007A7E03" w:rsidRPr="003A05FD" w:rsidRDefault="005B5B5F" w:rsidP="003A05FD">
            <w:pPr>
              <w:pStyle w:val="TableParagraph"/>
              <w:spacing w:line="240" w:lineRule="auto"/>
              <w:ind w:left="156" w:right="154"/>
              <w:rPr>
                <w:sz w:val="24"/>
                <w:szCs w:val="24"/>
              </w:rPr>
            </w:pPr>
            <w:r w:rsidRPr="003A05FD">
              <w:rPr>
                <w:sz w:val="24"/>
                <w:szCs w:val="24"/>
              </w:rPr>
              <w:t>0,2</w:t>
            </w:r>
          </w:p>
        </w:tc>
        <w:tc>
          <w:tcPr>
            <w:tcW w:w="711" w:type="dxa"/>
          </w:tcPr>
          <w:p w:rsidR="007A7E03" w:rsidRPr="003A05FD" w:rsidRDefault="005B5B5F" w:rsidP="003A05FD">
            <w:pPr>
              <w:pStyle w:val="TableParagraph"/>
              <w:spacing w:line="240" w:lineRule="auto"/>
              <w:ind w:left="157" w:right="154"/>
              <w:rPr>
                <w:sz w:val="24"/>
                <w:szCs w:val="24"/>
              </w:rPr>
            </w:pPr>
            <w:r w:rsidRPr="003A05FD">
              <w:rPr>
                <w:sz w:val="24"/>
                <w:szCs w:val="24"/>
              </w:rPr>
              <w:t>0,2</w:t>
            </w:r>
          </w:p>
        </w:tc>
        <w:tc>
          <w:tcPr>
            <w:tcW w:w="999" w:type="dxa"/>
          </w:tcPr>
          <w:p w:rsidR="007A7E03" w:rsidRPr="003A05FD" w:rsidRDefault="005B5B5F" w:rsidP="003A05FD">
            <w:pPr>
              <w:pStyle w:val="TableParagraph"/>
              <w:spacing w:line="240" w:lineRule="auto"/>
              <w:ind w:left="85" w:right="82"/>
              <w:rPr>
                <w:sz w:val="24"/>
                <w:szCs w:val="24"/>
              </w:rPr>
            </w:pPr>
            <w:r w:rsidRPr="003A05FD">
              <w:rPr>
                <w:sz w:val="24"/>
                <w:szCs w:val="24"/>
              </w:rPr>
              <w:t>1,5;0,2</w:t>
            </w:r>
          </w:p>
        </w:tc>
        <w:tc>
          <w:tcPr>
            <w:tcW w:w="1423" w:type="dxa"/>
          </w:tcPr>
          <w:p w:rsidR="007A7E03" w:rsidRPr="003A05FD" w:rsidRDefault="005B5B5F" w:rsidP="003A05FD">
            <w:pPr>
              <w:pStyle w:val="TableParagraph"/>
              <w:spacing w:line="240" w:lineRule="auto"/>
              <w:ind w:left="81" w:right="80"/>
              <w:rPr>
                <w:sz w:val="24"/>
                <w:szCs w:val="24"/>
              </w:rPr>
            </w:pPr>
            <w:r w:rsidRPr="003A05FD">
              <w:rPr>
                <w:sz w:val="24"/>
                <w:szCs w:val="24"/>
              </w:rPr>
              <w:t>0,2;0,2;0,2</w:t>
            </w:r>
          </w:p>
        </w:tc>
        <w:tc>
          <w:tcPr>
            <w:tcW w:w="1000" w:type="dxa"/>
          </w:tcPr>
          <w:p w:rsidR="007A7E03" w:rsidRPr="003A05FD" w:rsidRDefault="005B5B5F" w:rsidP="003A05FD">
            <w:pPr>
              <w:pStyle w:val="TableParagraph"/>
              <w:spacing w:line="240" w:lineRule="auto"/>
              <w:ind w:left="83" w:right="83"/>
              <w:rPr>
                <w:sz w:val="24"/>
                <w:szCs w:val="24"/>
              </w:rPr>
            </w:pPr>
            <w:r w:rsidRPr="003A05FD">
              <w:rPr>
                <w:sz w:val="24"/>
                <w:szCs w:val="24"/>
              </w:rPr>
              <w:t>1,5;1,5</w:t>
            </w:r>
          </w:p>
        </w:tc>
        <w:tc>
          <w:tcPr>
            <w:tcW w:w="999" w:type="dxa"/>
          </w:tcPr>
          <w:p w:rsidR="007A7E03" w:rsidRPr="003A05FD" w:rsidRDefault="005B5B5F" w:rsidP="003A05FD">
            <w:pPr>
              <w:pStyle w:val="TableParagraph"/>
              <w:spacing w:line="240" w:lineRule="auto"/>
              <w:ind w:left="84" w:right="84"/>
              <w:rPr>
                <w:sz w:val="24"/>
                <w:szCs w:val="24"/>
              </w:rPr>
            </w:pPr>
            <w:r w:rsidRPr="003A05FD">
              <w:rPr>
                <w:sz w:val="24"/>
                <w:szCs w:val="24"/>
              </w:rPr>
              <w:t>1,5;0,2</w:t>
            </w:r>
          </w:p>
        </w:tc>
        <w:tc>
          <w:tcPr>
            <w:tcW w:w="1001" w:type="dxa"/>
          </w:tcPr>
          <w:p w:rsidR="007A7E03" w:rsidRPr="003A05FD" w:rsidRDefault="005B5B5F" w:rsidP="003A05FD">
            <w:pPr>
              <w:pStyle w:val="TableParagraph"/>
              <w:spacing w:line="240" w:lineRule="auto"/>
              <w:ind w:left="86" w:right="87"/>
              <w:rPr>
                <w:sz w:val="24"/>
                <w:szCs w:val="24"/>
              </w:rPr>
            </w:pPr>
            <w:r w:rsidRPr="003A05FD">
              <w:rPr>
                <w:sz w:val="24"/>
                <w:szCs w:val="24"/>
              </w:rPr>
              <w:t>4;1</w:t>
            </w:r>
          </w:p>
        </w:tc>
      </w:tr>
      <w:tr w:rsidR="007A7E03" w:rsidRPr="003A05FD">
        <w:trPr>
          <w:trHeight w:val="965"/>
        </w:trPr>
        <w:tc>
          <w:tcPr>
            <w:tcW w:w="844" w:type="dxa"/>
          </w:tcPr>
          <w:p w:rsidR="007A7E03" w:rsidRPr="003A05FD" w:rsidRDefault="005B5B5F" w:rsidP="003A05FD">
            <w:pPr>
              <w:pStyle w:val="TableParagraph"/>
              <w:spacing w:line="240" w:lineRule="auto"/>
              <w:ind w:left="8"/>
              <w:rPr>
                <w:sz w:val="24"/>
                <w:szCs w:val="24"/>
              </w:rPr>
            </w:pPr>
            <w:r w:rsidRPr="003A05FD">
              <w:rPr>
                <w:w w:val="99"/>
                <w:sz w:val="24"/>
                <w:szCs w:val="24"/>
              </w:rPr>
              <w:t>6</w:t>
            </w:r>
          </w:p>
          <w:p w:rsidR="007A7E03" w:rsidRPr="003A05FD" w:rsidRDefault="005B5B5F" w:rsidP="003A05FD">
            <w:pPr>
              <w:pStyle w:val="TableParagraph"/>
              <w:spacing w:line="240" w:lineRule="auto"/>
              <w:ind w:left="127" w:right="121"/>
              <w:rPr>
                <w:sz w:val="24"/>
                <w:szCs w:val="24"/>
              </w:rPr>
            </w:pPr>
            <w:r w:rsidRPr="003A05FD">
              <w:rPr>
                <w:sz w:val="24"/>
                <w:szCs w:val="24"/>
              </w:rPr>
              <w:t>день</w:t>
            </w:r>
          </w:p>
        </w:tc>
        <w:tc>
          <w:tcPr>
            <w:tcW w:w="1423" w:type="dxa"/>
          </w:tcPr>
          <w:p w:rsidR="007A7E03" w:rsidRPr="003A05FD" w:rsidRDefault="005B5B5F" w:rsidP="003A05FD">
            <w:pPr>
              <w:pStyle w:val="TableParagraph"/>
              <w:spacing w:line="240" w:lineRule="auto"/>
              <w:ind w:left="84" w:right="77"/>
              <w:rPr>
                <w:sz w:val="24"/>
                <w:szCs w:val="24"/>
              </w:rPr>
            </w:pPr>
            <w:r w:rsidRPr="003A05FD">
              <w:rPr>
                <w:sz w:val="24"/>
                <w:szCs w:val="24"/>
              </w:rPr>
              <w:t>4;4;3,5</w:t>
            </w:r>
          </w:p>
        </w:tc>
        <w:tc>
          <w:tcPr>
            <w:tcW w:w="1005" w:type="dxa"/>
          </w:tcPr>
          <w:p w:rsidR="007A7E03" w:rsidRPr="003A05FD" w:rsidRDefault="005B5B5F" w:rsidP="003A05FD">
            <w:pPr>
              <w:pStyle w:val="TableParagraph"/>
              <w:spacing w:line="240" w:lineRule="auto"/>
              <w:ind w:left="87" w:right="81"/>
              <w:rPr>
                <w:sz w:val="24"/>
                <w:szCs w:val="24"/>
              </w:rPr>
            </w:pPr>
            <w:r w:rsidRPr="003A05FD">
              <w:rPr>
                <w:sz w:val="24"/>
                <w:szCs w:val="24"/>
              </w:rPr>
              <w:t>2;2;1,5</w:t>
            </w:r>
          </w:p>
        </w:tc>
        <w:tc>
          <w:tcPr>
            <w:tcW w:w="1000" w:type="dxa"/>
          </w:tcPr>
          <w:p w:rsidR="007A7E03" w:rsidRPr="003A05FD" w:rsidRDefault="005B5B5F" w:rsidP="003A05FD">
            <w:pPr>
              <w:pStyle w:val="TableParagraph"/>
              <w:spacing w:line="240" w:lineRule="auto"/>
              <w:ind w:left="86" w:right="81"/>
              <w:rPr>
                <w:sz w:val="24"/>
                <w:szCs w:val="24"/>
              </w:rPr>
            </w:pPr>
            <w:r w:rsidRPr="003A05FD">
              <w:rPr>
                <w:sz w:val="24"/>
                <w:szCs w:val="24"/>
              </w:rPr>
              <w:t>4,5;1,5</w:t>
            </w:r>
          </w:p>
        </w:tc>
        <w:tc>
          <w:tcPr>
            <w:tcW w:w="710" w:type="dxa"/>
          </w:tcPr>
          <w:p w:rsidR="007A7E03" w:rsidRPr="003A05FD" w:rsidRDefault="005B5B5F" w:rsidP="003A05FD">
            <w:pPr>
              <w:pStyle w:val="TableParagraph"/>
              <w:spacing w:line="240" w:lineRule="auto"/>
              <w:ind w:left="156" w:right="154"/>
              <w:rPr>
                <w:sz w:val="24"/>
                <w:szCs w:val="24"/>
              </w:rPr>
            </w:pPr>
            <w:r w:rsidRPr="003A05FD">
              <w:rPr>
                <w:sz w:val="24"/>
                <w:szCs w:val="24"/>
              </w:rPr>
              <w:t>0,2</w:t>
            </w:r>
          </w:p>
        </w:tc>
        <w:tc>
          <w:tcPr>
            <w:tcW w:w="711" w:type="dxa"/>
          </w:tcPr>
          <w:p w:rsidR="007A7E03" w:rsidRPr="003A05FD" w:rsidRDefault="005B5B5F" w:rsidP="003A05FD">
            <w:pPr>
              <w:pStyle w:val="TableParagraph"/>
              <w:spacing w:line="240" w:lineRule="auto"/>
              <w:ind w:left="157" w:right="154"/>
              <w:rPr>
                <w:sz w:val="24"/>
                <w:szCs w:val="24"/>
              </w:rPr>
            </w:pPr>
            <w:r w:rsidRPr="003A05FD">
              <w:rPr>
                <w:sz w:val="24"/>
                <w:szCs w:val="24"/>
              </w:rPr>
              <w:t>0,2</w:t>
            </w:r>
          </w:p>
        </w:tc>
        <w:tc>
          <w:tcPr>
            <w:tcW w:w="999" w:type="dxa"/>
          </w:tcPr>
          <w:p w:rsidR="007A7E03" w:rsidRPr="003A05FD" w:rsidRDefault="005B5B5F" w:rsidP="003A05FD">
            <w:pPr>
              <w:pStyle w:val="TableParagraph"/>
              <w:spacing w:line="240" w:lineRule="auto"/>
              <w:ind w:left="85" w:right="84"/>
              <w:rPr>
                <w:sz w:val="24"/>
                <w:szCs w:val="24"/>
              </w:rPr>
            </w:pPr>
            <w:r w:rsidRPr="003A05FD">
              <w:rPr>
                <w:sz w:val="24"/>
                <w:szCs w:val="24"/>
              </w:rPr>
              <w:t>3;0,2</w:t>
            </w:r>
          </w:p>
        </w:tc>
        <w:tc>
          <w:tcPr>
            <w:tcW w:w="1423" w:type="dxa"/>
          </w:tcPr>
          <w:p w:rsidR="007A7E03" w:rsidRPr="003A05FD" w:rsidRDefault="005B5B5F" w:rsidP="003A05FD">
            <w:pPr>
              <w:pStyle w:val="TableParagraph"/>
              <w:spacing w:line="240" w:lineRule="auto"/>
              <w:ind w:left="80" w:right="80"/>
              <w:rPr>
                <w:sz w:val="24"/>
                <w:szCs w:val="24"/>
              </w:rPr>
            </w:pPr>
            <w:r w:rsidRPr="003A05FD">
              <w:rPr>
                <w:sz w:val="24"/>
                <w:szCs w:val="24"/>
              </w:rPr>
              <w:t>3;2;1,5</w:t>
            </w:r>
          </w:p>
        </w:tc>
        <w:tc>
          <w:tcPr>
            <w:tcW w:w="1000" w:type="dxa"/>
          </w:tcPr>
          <w:p w:rsidR="007A7E03" w:rsidRPr="003A05FD" w:rsidRDefault="005B5B5F" w:rsidP="003A05FD">
            <w:pPr>
              <w:pStyle w:val="TableParagraph"/>
              <w:spacing w:line="240" w:lineRule="auto"/>
              <w:ind w:left="82" w:right="83"/>
              <w:rPr>
                <w:sz w:val="24"/>
                <w:szCs w:val="24"/>
              </w:rPr>
            </w:pPr>
            <w:r w:rsidRPr="003A05FD">
              <w:rPr>
                <w:sz w:val="24"/>
                <w:szCs w:val="24"/>
              </w:rPr>
              <w:t>4;2,5</w:t>
            </w:r>
          </w:p>
        </w:tc>
        <w:tc>
          <w:tcPr>
            <w:tcW w:w="999" w:type="dxa"/>
          </w:tcPr>
          <w:p w:rsidR="007A7E03" w:rsidRPr="003A05FD" w:rsidRDefault="005B5B5F" w:rsidP="003A05FD">
            <w:pPr>
              <w:pStyle w:val="TableParagraph"/>
              <w:spacing w:line="240" w:lineRule="auto"/>
              <w:ind w:left="83" w:right="84"/>
              <w:rPr>
                <w:sz w:val="24"/>
                <w:szCs w:val="24"/>
              </w:rPr>
            </w:pPr>
            <w:r w:rsidRPr="003A05FD">
              <w:rPr>
                <w:sz w:val="24"/>
                <w:szCs w:val="24"/>
              </w:rPr>
              <w:t>3,5;2</w:t>
            </w:r>
          </w:p>
        </w:tc>
        <w:tc>
          <w:tcPr>
            <w:tcW w:w="1001" w:type="dxa"/>
          </w:tcPr>
          <w:p w:rsidR="007A7E03" w:rsidRPr="003A05FD" w:rsidRDefault="005B5B5F" w:rsidP="003A05FD">
            <w:pPr>
              <w:pStyle w:val="TableParagraph"/>
              <w:spacing w:line="240" w:lineRule="auto"/>
              <w:ind w:left="86" w:right="87"/>
              <w:rPr>
                <w:sz w:val="24"/>
                <w:szCs w:val="24"/>
              </w:rPr>
            </w:pPr>
            <w:r w:rsidRPr="003A05FD">
              <w:rPr>
                <w:sz w:val="24"/>
                <w:szCs w:val="24"/>
              </w:rPr>
              <w:t>5;3;1</w:t>
            </w:r>
          </w:p>
        </w:tc>
      </w:tr>
      <w:tr w:rsidR="007A7E03" w:rsidRPr="003A05FD">
        <w:trPr>
          <w:trHeight w:val="966"/>
        </w:trPr>
        <w:tc>
          <w:tcPr>
            <w:tcW w:w="844" w:type="dxa"/>
          </w:tcPr>
          <w:p w:rsidR="007A7E03" w:rsidRPr="003A05FD" w:rsidRDefault="005B5B5F" w:rsidP="003A05FD">
            <w:pPr>
              <w:pStyle w:val="TableParagraph"/>
              <w:spacing w:line="240" w:lineRule="auto"/>
              <w:ind w:left="8"/>
              <w:rPr>
                <w:sz w:val="24"/>
                <w:szCs w:val="24"/>
              </w:rPr>
            </w:pPr>
            <w:r w:rsidRPr="003A05FD">
              <w:rPr>
                <w:w w:val="99"/>
                <w:sz w:val="24"/>
                <w:szCs w:val="24"/>
              </w:rPr>
              <w:t>7</w:t>
            </w:r>
          </w:p>
          <w:p w:rsidR="007A7E03" w:rsidRPr="003A05FD" w:rsidRDefault="005B5B5F" w:rsidP="003A05FD">
            <w:pPr>
              <w:pStyle w:val="TableParagraph"/>
              <w:spacing w:line="240" w:lineRule="auto"/>
              <w:ind w:left="127" w:right="121"/>
              <w:rPr>
                <w:sz w:val="24"/>
                <w:szCs w:val="24"/>
              </w:rPr>
            </w:pPr>
            <w:r w:rsidRPr="003A05FD">
              <w:rPr>
                <w:sz w:val="24"/>
                <w:szCs w:val="24"/>
              </w:rPr>
              <w:t>день</w:t>
            </w:r>
          </w:p>
        </w:tc>
        <w:tc>
          <w:tcPr>
            <w:tcW w:w="1423" w:type="dxa"/>
          </w:tcPr>
          <w:p w:rsidR="007A7E03" w:rsidRPr="003A05FD" w:rsidRDefault="005B5B5F" w:rsidP="003A05FD">
            <w:pPr>
              <w:pStyle w:val="TableParagraph"/>
              <w:spacing w:line="240" w:lineRule="auto"/>
              <w:ind w:left="84" w:right="77"/>
              <w:rPr>
                <w:sz w:val="24"/>
                <w:szCs w:val="24"/>
              </w:rPr>
            </w:pPr>
            <w:r w:rsidRPr="003A05FD">
              <w:rPr>
                <w:sz w:val="24"/>
                <w:szCs w:val="24"/>
              </w:rPr>
              <w:t>6;6;5</w:t>
            </w:r>
          </w:p>
        </w:tc>
        <w:tc>
          <w:tcPr>
            <w:tcW w:w="1005" w:type="dxa"/>
          </w:tcPr>
          <w:p w:rsidR="007A7E03" w:rsidRPr="003A05FD" w:rsidRDefault="005B5B5F" w:rsidP="003A05FD">
            <w:pPr>
              <w:pStyle w:val="TableParagraph"/>
              <w:spacing w:line="240" w:lineRule="auto"/>
              <w:ind w:left="86" w:right="81"/>
              <w:rPr>
                <w:sz w:val="24"/>
                <w:szCs w:val="24"/>
              </w:rPr>
            </w:pPr>
            <w:r w:rsidRPr="003A05FD">
              <w:rPr>
                <w:sz w:val="24"/>
                <w:szCs w:val="24"/>
              </w:rPr>
              <w:t>4;3;2</w:t>
            </w:r>
          </w:p>
        </w:tc>
        <w:tc>
          <w:tcPr>
            <w:tcW w:w="1000" w:type="dxa"/>
          </w:tcPr>
          <w:p w:rsidR="007A7E03" w:rsidRPr="003A05FD" w:rsidRDefault="005B5B5F" w:rsidP="003A05FD">
            <w:pPr>
              <w:pStyle w:val="TableParagraph"/>
              <w:spacing w:line="240" w:lineRule="auto"/>
              <w:ind w:left="86" w:right="81"/>
              <w:rPr>
                <w:sz w:val="24"/>
                <w:szCs w:val="24"/>
              </w:rPr>
            </w:pPr>
            <w:r w:rsidRPr="003A05FD">
              <w:rPr>
                <w:sz w:val="24"/>
                <w:szCs w:val="24"/>
              </w:rPr>
              <w:t>5;2</w:t>
            </w:r>
          </w:p>
        </w:tc>
        <w:tc>
          <w:tcPr>
            <w:tcW w:w="710" w:type="dxa"/>
          </w:tcPr>
          <w:p w:rsidR="007A7E03" w:rsidRPr="003A05FD" w:rsidRDefault="005B5B5F" w:rsidP="003A05FD">
            <w:pPr>
              <w:pStyle w:val="TableParagraph"/>
              <w:spacing w:line="240" w:lineRule="auto"/>
              <w:ind w:left="2"/>
              <w:rPr>
                <w:sz w:val="24"/>
                <w:szCs w:val="24"/>
              </w:rPr>
            </w:pPr>
            <w:r w:rsidRPr="003A05FD">
              <w:rPr>
                <w:w w:val="99"/>
                <w:sz w:val="24"/>
                <w:szCs w:val="24"/>
              </w:rPr>
              <w:t>1</w:t>
            </w:r>
          </w:p>
        </w:tc>
        <w:tc>
          <w:tcPr>
            <w:tcW w:w="711" w:type="dxa"/>
          </w:tcPr>
          <w:p w:rsidR="007A7E03" w:rsidRPr="003A05FD" w:rsidRDefault="005B5B5F" w:rsidP="003A05FD">
            <w:pPr>
              <w:pStyle w:val="TableParagraph"/>
              <w:spacing w:line="240" w:lineRule="auto"/>
              <w:ind w:left="157" w:right="154"/>
              <w:rPr>
                <w:sz w:val="24"/>
                <w:szCs w:val="24"/>
              </w:rPr>
            </w:pPr>
            <w:r w:rsidRPr="003A05FD">
              <w:rPr>
                <w:sz w:val="24"/>
                <w:szCs w:val="24"/>
              </w:rPr>
              <w:t>0,2</w:t>
            </w:r>
          </w:p>
        </w:tc>
        <w:tc>
          <w:tcPr>
            <w:tcW w:w="999" w:type="dxa"/>
          </w:tcPr>
          <w:p w:rsidR="007A7E03" w:rsidRPr="003A05FD" w:rsidRDefault="005B5B5F" w:rsidP="003A05FD">
            <w:pPr>
              <w:pStyle w:val="TableParagraph"/>
              <w:spacing w:line="240" w:lineRule="auto"/>
              <w:ind w:left="85" w:right="82"/>
              <w:rPr>
                <w:sz w:val="24"/>
                <w:szCs w:val="24"/>
              </w:rPr>
            </w:pPr>
            <w:r w:rsidRPr="003A05FD">
              <w:rPr>
                <w:sz w:val="24"/>
                <w:szCs w:val="24"/>
              </w:rPr>
              <w:t>4;1</w:t>
            </w:r>
          </w:p>
        </w:tc>
        <w:tc>
          <w:tcPr>
            <w:tcW w:w="1423" w:type="dxa"/>
          </w:tcPr>
          <w:p w:rsidR="007A7E03" w:rsidRPr="003A05FD" w:rsidRDefault="005B5B5F" w:rsidP="003A05FD">
            <w:pPr>
              <w:pStyle w:val="TableParagraph"/>
              <w:spacing w:line="240" w:lineRule="auto"/>
              <w:ind w:left="80" w:right="80"/>
              <w:rPr>
                <w:sz w:val="24"/>
                <w:szCs w:val="24"/>
              </w:rPr>
            </w:pPr>
            <w:r w:rsidRPr="003A05FD">
              <w:rPr>
                <w:sz w:val="24"/>
                <w:szCs w:val="24"/>
              </w:rPr>
              <w:t>5;4;3</w:t>
            </w:r>
          </w:p>
        </w:tc>
        <w:tc>
          <w:tcPr>
            <w:tcW w:w="1000" w:type="dxa"/>
          </w:tcPr>
          <w:p w:rsidR="007A7E03" w:rsidRPr="003A05FD" w:rsidRDefault="005B5B5F" w:rsidP="003A05FD">
            <w:pPr>
              <w:pStyle w:val="TableParagraph"/>
              <w:spacing w:line="240" w:lineRule="auto"/>
              <w:ind w:left="83" w:right="83"/>
              <w:rPr>
                <w:sz w:val="24"/>
                <w:szCs w:val="24"/>
              </w:rPr>
            </w:pPr>
            <w:r w:rsidRPr="003A05FD">
              <w:rPr>
                <w:sz w:val="24"/>
                <w:szCs w:val="24"/>
              </w:rPr>
              <w:t>5;3</w:t>
            </w:r>
          </w:p>
        </w:tc>
        <w:tc>
          <w:tcPr>
            <w:tcW w:w="999" w:type="dxa"/>
          </w:tcPr>
          <w:p w:rsidR="007A7E03" w:rsidRPr="003A05FD" w:rsidRDefault="005B5B5F" w:rsidP="003A05FD">
            <w:pPr>
              <w:pStyle w:val="TableParagraph"/>
              <w:spacing w:line="240" w:lineRule="auto"/>
              <w:ind w:left="84" w:right="84"/>
              <w:rPr>
                <w:sz w:val="24"/>
                <w:szCs w:val="24"/>
              </w:rPr>
            </w:pPr>
            <w:r w:rsidRPr="003A05FD">
              <w:rPr>
                <w:sz w:val="24"/>
                <w:szCs w:val="24"/>
              </w:rPr>
              <w:t>5;5</w:t>
            </w:r>
          </w:p>
        </w:tc>
        <w:tc>
          <w:tcPr>
            <w:tcW w:w="1001" w:type="dxa"/>
          </w:tcPr>
          <w:p w:rsidR="007A7E03" w:rsidRPr="003A05FD" w:rsidRDefault="005B5B5F" w:rsidP="003A05FD">
            <w:pPr>
              <w:pStyle w:val="TableParagraph"/>
              <w:spacing w:line="240" w:lineRule="auto"/>
              <w:ind w:left="86" w:right="87"/>
              <w:rPr>
                <w:sz w:val="24"/>
                <w:szCs w:val="24"/>
              </w:rPr>
            </w:pPr>
            <w:r w:rsidRPr="003A05FD">
              <w:rPr>
                <w:sz w:val="24"/>
                <w:szCs w:val="24"/>
              </w:rPr>
              <w:t>5;5;3</w:t>
            </w:r>
          </w:p>
        </w:tc>
      </w:tr>
    </w:tbl>
    <w:p w:rsidR="007A7E03" w:rsidRPr="003A05FD" w:rsidRDefault="007A7E03" w:rsidP="003A05FD">
      <w:pPr>
        <w:pStyle w:val="a3"/>
        <w:rPr>
          <w:sz w:val="24"/>
          <w:szCs w:val="24"/>
        </w:rPr>
      </w:pPr>
    </w:p>
    <w:p w:rsidR="007A7E03" w:rsidRPr="003A05FD" w:rsidRDefault="005B5B5F" w:rsidP="003A05FD">
      <w:pPr>
        <w:pStyle w:val="a3"/>
        <w:ind w:left="2757" w:right="2757"/>
        <w:jc w:val="center"/>
        <w:rPr>
          <w:sz w:val="24"/>
          <w:szCs w:val="24"/>
        </w:rPr>
      </w:pPr>
      <w:r w:rsidRPr="003A05FD">
        <w:rPr>
          <w:sz w:val="24"/>
          <w:szCs w:val="24"/>
        </w:rPr>
        <w:t>Таблица 1</w:t>
      </w:r>
    </w:p>
    <w:p w:rsidR="007A7E03" w:rsidRPr="003A05FD" w:rsidRDefault="007A7E03" w:rsidP="003A05FD">
      <w:pPr>
        <w:pStyle w:val="a3"/>
        <w:rPr>
          <w:sz w:val="24"/>
          <w:szCs w:val="24"/>
        </w:rPr>
      </w:pPr>
    </w:p>
    <w:p w:rsidR="007A7E03" w:rsidRPr="003A05FD" w:rsidRDefault="007A7E03" w:rsidP="003A05FD">
      <w:pPr>
        <w:pStyle w:val="a3"/>
        <w:rPr>
          <w:sz w:val="24"/>
          <w:szCs w:val="24"/>
        </w:rPr>
      </w:pPr>
    </w:p>
    <w:p w:rsidR="007A7E03" w:rsidRPr="003A05FD" w:rsidRDefault="007A7E03" w:rsidP="003A05FD">
      <w:pPr>
        <w:pStyle w:val="a3"/>
        <w:rPr>
          <w:sz w:val="24"/>
          <w:szCs w:val="24"/>
        </w:rPr>
      </w:pPr>
    </w:p>
    <w:p w:rsidR="007A7E03" w:rsidRPr="003A05FD" w:rsidRDefault="005B5B5F" w:rsidP="003A05FD">
      <w:pPr>
        <w:pStyle w:val="a3"/>
        <w:ind w:left="854" w:right="851" w:firstLine="568"/>
        <w:jc w:val="both"/>
        <w:rPr>
          <w:sz w:val="24"/>
          <w:szCs w:val="24"/>
        </w:rPr>
      </w:pPr>
      <w:r w:rsidRPr="003A05FD">
        <w:rPr>
          <w:sz w:val="24"/>
          <w:szCs w:val="24"/>
        </w:rPr>
        <w:t>Для большей наглядности приведѐм графики средних арифметических значений высоты растений каждой из групп с учѐтом не проросших растений, чтобы учесть уровень всхожести (График 1) и без учѐта не проросших растений, чтобы оценить практическую, а не теоретиче</w:t>
      </w:r>
      <w:r w:rsidRPr="003A05FD">
        <w:rPr>
          <w:sz w:val="24"/>
          <w:szCs w:val="24"/>
        </w:rPr>
        <w:t>скую разницу (График 2). Красным отмечена контрольная группа, синим – экспериментальная. По горизонтали отмечены дни, по вертикали – средняя высота в</w:t>
      </w:r>
      <w:r w:rsidRPr="003A05FD">
        <w:rPr>
          <w:spacing w:val="-19"/>
          <w:sz w:val="24"/>
          <w:szCs w:val="24"/>
        </w:rPr>
        <w:t xml:space="preserve"> </w:t>
      </w:r>
      <w:r w:rsidRPr="003A05FD">
        <w:rPr>
          <w:sz w:val="24"/>
          <w:szCs w:val="24"/>
        </w:rPr>
        <w:t>сантиметрах.</w:t>
      </w:r>
    </w:p>
    <w:p w:rsidR="007A7E03" w:rsidRDefault="007A7E03" w:rsidP="003A05FD">
      <w:pPr>
        <w:jc w:val="both"/>
        <w:rPr>
          <w:sz w:val="24"/>
          <w:szCs w:val="24"/>
        </w:rPr>
      </w:pPr>
    </w:p>
    <w:p w:rsidR="007A7E03" w:rsidRPr="003A05FD" w:rsidRDefault="005B5B5F" w:rsidP="003A05FD">
      <w:pPr>
        <w:pStyle w:val="a3"/>
        <w:ind w:left="1730"/>
        <w:rPr>
          <w:sz w:val="24"/>
          <w:szCs w:val="24"/>
        </w:rPr>
      </w:pPr>
      <w:r w:rsidRPr="003A05FD">
        <w:rPr>
          <w:noProof/>
          <w:sz w:val="24"/>
          <w:szCs w:val="24"/>
          <w:lang w:eastAsia="ru-RU"/>
        </w:rPr>
        <w:drawing>
          <wp:inline distT="0" distB="0" distL="0" distR="0">
            <wp:extent cx="4865863" cy="30352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65863" cy="3035236"/>
                    </a:xfrm>
                    <a:prstGeom prst="rect">
                      <a:avLst/>
                    </a:prstGeom>
                  </pic:spPr>
                </pic:pic>
              </a:graphicData>
            </a:graphic>
          </wp:inline>
        </w:drawing>
      </w:r>
    </w:p>
    <w:p w:rsidR="007A7E03" w:rsidRPr="003A05FD" w:rsidRDefault="007A7E03" w:rsidP="003A05FD">
      <w:pPr>
        <w:pStyle w:val="a3"/>
        <w:rPr>
          <w:sz w:val="24"/>
          <w:szCs w:val="24"/>
        </w:rPr>
      </w:pPr>
    </w:p>
    <w:p w:rsidR="007A7E03" w:rsidRPr="003A05FD" w:rsidRDefault="007A7E03" w:rsidP="003A05FD">
      <w:pPr>
        <w:pStyle w:val="a3"/>
        <w:rPr>
          <w:sz w:val="24"/>
          <w:szCs w:val="24"/>
        </w:rPr>
      </w:pPr>
    </w:p>
    <w:p w:rsidR="007A7E03" w:rsidRPr="003A05FD" w:rsidRDefault="005B5B5F" w:rsidP="003A05FD">
      <w:pPr>
        <w:pStyle w:val="a3"/>
        <w:ind w:left="2757" w:right="2757"/>
        <w:jc w:val="center"/>
        <w:rPr>
          <w:sz w:val="24"/>
          <w:szCs w:val="24"/>
        </w:rPr>
      </w:pPr>
      <w:r w:rsidRPr="003A05FD">
        <w:rPr>
          <w:sz w:val="24"/>
          <w:szCs w:val="24"/>
        </w:rPr>
        <w:t>График</w:t>
      </w:r>
      <w:r w:rsidRPr="003A05FD">
        <w:rPr>
          <w:spacing w:val="-4"/>
          <w:sz w:val="24"/>
          <w:szCs w:val="24"/>
        </w:rPr>
        <w:t xml:space="preserve"> </w:t>
      </w:r>
      <w:r w:rsidRPr="003A05FD">
        <w:rPr>
          <w:sz w:val="24"/>
          <w:szCs w:val="24"/>
        </w:rPr>
        <w:t>1</w:t>
      </w:r>
    </w:p>
    <w:p w:rsidR="007A7E03" w:rsidRPr="003A05FD" w:rsidRDefault="007A7E03" w:rsidP="003A05FD">
      <w:pPr>
        <w:pStyle w:val="a3"/>
        <w:rPr>
          <w:sz w:val="24"/>
          <w:szCs w:val="24"/>
        </w:rPr>
      </w:pPr>
    </w:p>
    <w:p w:rsidR="007A7E03" w:rsidRPr="003A05FD" w:rsidRDefault="005B5B5F" w:rsidP="003A05FD">
      <w:pPr>
        <w:pStyle w:val="a3"/>
        <w:rPr>
          <w:sz w:val="24"/>
          <w:szCs w:val="24"/>
        </w:rPr>
      </w:pPr>
      <w:r w:rsidRPr="003A05FD">
        <w:rPr>
          <w:noProof/>
          <w:sz w:val="24"/>
          <w:szCs w:val="24"/>
          <w:lang w:eastAsia="ru-RU"/>
        </w:rPr>
        <w:drawing>
          <wp:anchor distT="0" distB="0" distL="0" distR="0" simplePos="0" relativeHeight="251659776" behindDoc="0" locked="0" layoutInCell="1" allowOverlap="1">
            <wp:simplePos x="0" y="0"/>
            <wp:positionH relativeFrom="page">
              <wp:posOffset>1276350</wp:posOffset>
            </wp:positionH>
            <wp:positionV relativeFrom="paragraph">
              <wp:posOffset>215007</wp:posOffset>
            </wp:positionV>
            <wp:extent cx="5099361" cy="31643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99361" cy="3164395"/>
                    </a:xfrm>
                    <a:prstGeom prst="rect">
                      <a:avLst/>
                    </a:prstGeom>
                  </pic:spPr>
                </pic:pic>
              </a:graphicData>
            </a:graphic>
          </wp:anchor>
        </w:drawing>
      </w:r>
    </w:p>
    <w:p w:rsidR="007A7E03" w:rsidRPr="003A05FD" w:rsidRDefault="007A7E03" w:rsidP="003A05FD">
      <w:pPr>
        <w:pStyle w:val="a3"/>
        <w:rPr>
          <w:sz w:val="24"/>
          <w:szCs w:val="24"/>
        </w:rPr>
      </w:pPr>
    </w:p>
    <w:p w:rsidR="007A7E03" w:rsidRPr="003A05FD" w:rsidRDefault="005B5B5F" w:rsidP="003A05FD">
      <w:pPr>
        <w:pStyle w:val="a3"/>
        <w:ind w:left="2757" w:right="2757"/>
        <w:jc w:val="center"/>
        <w:rPr>
          <w:sz w:val="24"/>
          <w:szCs w:val="24"/>
        </w:rPr>
      </w:pPr>
      <w:r w:rsidRPr="003A05FD">
        <w:rPr>
          <w:sz w:val="24"/>
          <w:szCs w:val="24"/>
        </w:rPr>
        <w:t>График</w:t>
      </w:r>
      <w:r w:rsidRPr="003A05FD">
        <w:rPr>
          <w:spacing w:val="-4"/>
          <w:sz w:val="24"/>
          <w:szCs w:val="24"/>
        </w:rPr>
        <w:t xml:space="preserve"> </w:t>
      </w:r>
      <w:r w:rsidRPr="003A05FD">
        <w:rPr>
          <w:sz w:val="24"/>
          <w:szCs w:val="24"/>
        </w:rPr>
        <w:t>2</w:t>
      </w:r>
    </w:p>
    <w:p w:rsidR="007A7E03" w:rsidRPr="003A05FD" w:rsidRDefault="007A7E03" w:rsidP="003A05FD">
      <w:pPr>
        <w:jc w:val="center"/>
        <w:rPr>
          <w:sz w:val="24"/>
          <w:szCs w:val="24"/>
        </w:rPr>
        <w:sectPr w:rsidR="007A7E03" w:rsidRPr="003A05FD">
          <w:footerReference w:type="default" r:id="rId9"/>
          <w:pgSz w:w="11910" w:h="16840"/>
          <w:pgMar w:top="1180" w:right="280" w:bottom="1240" w:left="280" w:header="0" w:footer="1046" w:gutter="0"/>
          <w:cols w:space="720"/>
        </w:sectPr>
      </w:pPr>
    </w:p>
    <w:p w:rsidR="007A7E03" w:rsidRPr="003A05FD" w:rsidRDefault="005B5B5F" w:rsidP="003A05FD">
      <w:pPr>
        <w:pStyle w:val="1"/>
        <w:spacing w:before="0"/>
        <w:jc w:val="both"/>
        <w:rPr>
          <w:sz w:val="24"/>
          <w:szCs w:val="24"/>
        </w:rPr>
      </w:pPr>
      <w:bookmarkStart w:id="3" w:name="_TOC_250002"/>
      <w:bookmarkEnd w:id="3"/>
      <w:r w:rsidRPr="003A05FD">
        <w:rPr>
          <w:sz w:val="24"/>
          <w:szCs w:val="24"/>
        </w:rPr>
        <w:lastRenderedPageBreak/>
        <w:t>Рассуждение и выводы</w:t>
      </w:r>
    </w:p>
    <w:p w:rsidR="007A7E03" w:rsidRPr="003A05FD" w:rsidRDefault="005B5B5F" w:rsidP="003A05FD">
      <w:pPr>
        <w:pStyle w:val="a3"/>
        <w:ind w:left="854" w:right="851" w:firstLine="568"/>
        <w:jc w:val="both"/>
        <w:rPr>
          <w:sz w:val="24"/>
          <w:szCs w:val="24"/>
        </w:rPr>
      </w:pPr>
      <w:r w:rsidRPr="003A05FD">
        <w:rPr>
          <w:sz w:val="24"/>
          <w:szCs w:val="24"/>
        </w:rPr>
        <w:t>Обозначим феномены, которые мы пронаблюдали из эксперимента. Растения из контрольной группы взошли раньше, чем растения из экспериментальной. Общее количество взошедших растений больше в контрольной группе. Средняя высота растений в четвѐртый и пятый дни в</w:t>
      </w:r>
      <w:r w:rsidRPr="003A05FD">
        <w:rPr>
          <w:sz w:val="24"/>
          <w:szCs w:val="24"/>
        </w:rPr>
        <w:t xml:space="preserve"> экспериментальной группе больше, чем в контрольной. Затем экспериментальная группа теряет лидерство. В четвѐртый и пятый день разница средних арифметических роста экспериментальной и контрольной групп в обоих случаях равна 0,06 см, в то время как в шестой</w:t>
      </w:r>
      <w:r w:rsidRPr="003A05FD">
        <w:rPr>
          <w:sz w:val="24"/>
          <w:szCs w:val="24"/>
        </w:rPr>
        <w:t xml:space="preserve"> и седьмой дни разрыв увеличивается. На шестой день он составляет 0,49 сантиметра, на седьмой – 0,92 сантиметра. Самые высокие растения 1А и 2А (6</w:t>
      </w:r>
      <w:r w:rsidRPr="003A05FD">
        <w:rPr>
          <w:spacing w:val="-4"/>
          <w:sz w:val="24"/>
          <w:szCs w:val="24"/>
        </w:rPr>
        <w:t xml:space="preserve"> </w:t>
      </w:r>
      <w:r w:rsidRPr="003A05FD">
        <w:rPr>
          <w:sz w:val="24"/>
          <w:szCs w:val="24"/>
        </w:rPr>
        <w:t>см).</w:t>
      </w:r>
    </w:p>
    <w:p w:rsidR="007A7E03" w:rsidRPr="003A05FD" w:rsidRDefault="005B5B5F" w:rsidP="003A05FD">
      <w:pPr>
        <w:pStyle w:val="a3"/>
        <w:ind w:left="854" w:right="853" w:firstLine="568"/>
        <w:jc w:val="both"/>
        <w:rPr>
          <w:sz w:val="24"/>
          <w:szCs w:val="24"/>
        </w:rPr>
      </w:pPr>
      <w:r w:rsidRPr="003A05FD">
        <w:rPr>
          <w:sz w:val="24"/>
          <w:szCs w:val="24"/>
        </w:rPr>
        <w:t>Проведѐм анализ полученных результатов. Растения, обрабатываемые музыкой, взошли позже контрольной групп</w:t>
      </w:r>
      <w:r w:rsidRPr="003A05FD">
        <w:rPr>
          <w:sz w:val="24"/>
          <w:szCs w:val="24"/>
        </w:rPr>
        <w:t>ы и, в среднем, показали худшие результаты. Единственный параметр, по которому они превосходят контрольную группу – это средняя высота на ранних этапах развития. Допускается, что это погрешность измерений. Самые высокие растения (1А и 2А) росли в одном гор</w:t>
      </w:r>
      <w:r w:rsidRPr="003A05FD">
        <w:rPr>
          <w:sz w:val="24"/>
          <w:szCs w:val="24"/>
        </w:rPr>
        <w:t>шке, при этом количество растений, достигших высоты</w:t>
      </w:r>
      <w:r w:rsidRPr="003A05FD">
        <w:rPr>
          <w:spacing w:val="57"/>
          <w:sz w:val="24"/>
          <w:szCs w:val="24"/>
        </w:rPr>
        <w:t xml:space="preserve"> </w:t>
      </w:r>
      <w:r w:rsidRPr="003A05FD">
        <w:rPr>
          <w:sz w:val="24"/>
          <w:szCs w:val="24"/>
        </w:rPr>
        <w:t>в</w:t>
      </w:r>
    </w:p>
    <w:p w:rsidR="007A7E03" w:rsidRPr="003A05FD" w:rsidRDefault="005B5B5F" w:rsidP="003A05FD">
      <w:pPr>
        <w:pStyle w:val="a3"/>
        <w:ind w:left="854" w:right="851"/>
        <w:jc w:val="both"/>
        <w:rPr>
          <w:sz w:val="24"/>
          <w:szCs w:val="24"/>
        </w:rPr>
      </w:pPr>
      <w:r w:rsidRPr="003A05FD">
        <w:rPr>
          <w:sz w:val="24"/>
          <w:szCs w:val="24"/>
        </w:rPr>
        <w:t>5 сантиметров в экспериментальной группе ниже, чем в контрольной (4 в экспериментальной и 6 в контрольной), причѐм в контрольной группе эти растения распределены по горшкам. Можно сделать вывод, что иск</w:t>
      </w:r>
      <w:r w:rsidRPr="003A05FD">
        <w:rPr>
          <w:sz w:val="24"/>
          <w:szCs w:val="24"/>
        </w:rPr>
        <w:t>лючительный рост растений 1А и 2А связан с некоторыми неконтролируемыми факторами (например, более удачная структура почвы, обеспечившая эффективную циркуляцию воды), а не с воздействием музыки. Графики с учѐтом и без учѐта не проросших растений имеют схож</w:t>
      </w:r>
      <w:r w:rsidRPr="003A05FD">
        <w:rPr>
          <w:sz w:val="24"/>
          <w:szCs w:val="24"/>
        </w:rPr>
        <w:t>ий вид, что позволяет предположить отсутствие разницы между всхожестью двух групп. Также можно заметить, что музыка дает ускорение роста только на ранних этапах развития организма. Итак, можно сделать вывод, что для растения вида кресс-салат   не   свойств</w:t>
      </w:r>
      <w:r w:rsidRPr="003A05FD">
        <w:rPr>
          <w:sz w:val="24"/>
          <w:szCs w:val="24"/>
        </w:rPr>
        <w:t xml:space="preserve">енно   улучшение   скорости   развития   под </w:t>
      </w:r>
      <w:r w:rsidRPr="003A05FD">
        <w:rPr>
          <w:spacing w:val="26"/>
          <w:sz w:val="24"/>
          <w:szCs w:val="24"/>
        </w:rPr>
        <w:t xml:space="preserve"> </w:t>
      </w:r>
      <w:r w:rsidRPr="003A05FD">
        <w:rPr>
          <w:sz w:val="24"/>
          <w:szCs w:val="24"/>
        </w:rPr>
        <w:t>влиянием</w:t>
      </w:r>
    </w:p>
    <w:p w:rsidR="007A7E03" w:rsidRPr="003A05FD" w:rsidRDefault="005B5B5F" w:rsidP="003A05FD">
      <w:pPr>
        <w:pStyle w:val="a3"/>
        <w:ind w:left="854"/>
        <w:jc w:val="both"/>
        <w:rPr>
          <w:sz w:val="24"/>
          <w:szCs w:val="24"/>
        </w:rPr>
      </w:pPr>
      <w:r w:rsidRPr="003A05FD">
        <w:rPr>
          <w:sz w:val="24"/>
          <w:szCs w:val="24"/>
        </w:rPr>
        <w:t>классической музыки, более того, наблюдалась обратная тенденция.</w:t>
      </w:r>
    </w:p>
    <w:p w:rsidR="007A7E03" w:rsidRDefault="007A7E03" w:rsidP="003A05FD">
      <w:pPr>
        <w:jc w:val="both"/>
        <w:rPr>
          <w:sz w:val="24"/>
          <w:szCs w:val="24"/>
        </w:rPr>
      </w:pPr>
    </w:p>
    <w:p w:rsidR="007A7E03" w:rsidRPr="003A05FD" w:rsidRDefault="005B5B5F" w:rsidP="003A05FD">
      <w:pPr>
        <w:pStyle w:val="1"/>
        <w:spacing w:before="0"/>
        <w:rPr>
          <w:sz w:val="24"/>
          <w:szCs w:val="24"/>
        </w:rPr>
      </w:pPr>
      <w:bookmarkStart w:id="4" w:name="_TOC_250001"/>
      <w:bookmarkEnd w:id="4"/>
      <w:r w:rsidRPr="003A05FD">
        <w:rPr>
          <w:sz w:val="24"/>
          <w:szCs w:val="24"/>
        </w:rPr>
        <w:t>Заключение</w:t>
      </w:r>
    </w:p>
    <w:p w:rsidR="007A7E03" w:rsidRPr="003A05FD" w:rsidRDefault="005B5B5F" w:rsidP="003A05FD">
      <w:pPr>
        <w:pStyle w:val="a3"/>
        <w:ind w:left="854" w:right="852" w:firstLine="568"/>
        <w:jc w:val="both"/>
        <w:rPr>
          <w:sz w:val="24"/>
          <w:szCs w:val="24"/>
        </w:rPr>
      </w:pPr>
      <w:r w:rsidRPr="003A05FD">
        <w:rPr>
          <w:sz w:val="24"/>
          <w:szCs w:val="24"/>
        </w:rPr>
        <w:t>Подводя итог, гипотеза о том, что кресс-салат ускорит рост под воздействием звуков, не оправдалась. Тем не менее, предыдущие исследования неоднократно приходили к выводу, что разные виды растений по-разному реагируют на звуковые волны и то, что кресс-салат</w:t>
      </w:r>
      <w:r w:rsidRPr="003A05FD">
        <w:rPr>
          <w:sz w:val="24"/>
          <w:szCs w:val="24"/>
        </w:rPr>
        <w:t xml:space="preserve"> плохо их воспринял, никак не противоречит этой теории.</w:t>
      </w:r>
    </w:p>
    <w:p w:rsidR="007A7E03" w:rsidRPr="003A05FD" w:rsidRDefault="005B5B5F" w:rsidP="003A05FD">
      <w:pPr>
        <w:pStyle w:val="a3"/>
        <w:ind w:left="854" w:right="851" w:firstLine="568"/>
        <w:jc w:val="both"/>
        <w:rPr>
          <w:sz w:val="24"/>
          <w:szCs w:val="24"/>
        </w:rPr>
      </w:pPr>
      <w:r w:rsidRPr="003A05FD">
        <w:rPr>
          <w:sz w:val="24"/>
          <w:szCs w:val="24"/>
        </w:rPr>
        <w:t>Людям стоит поближе изучить данный феномен. Правильное использование подобных методов обработки сельскохозяйственных культур может стать весомым инструментом борьбы с угрозой голода. В некоторых хозяй</w:t>
      </w:r>
      <w:r w:rsidRPr="003A05FD">
        <w:rPr>
          <w:sz w:val="24"/>
          <w:szCs w:val="24"/>
        </w:rPr>
        <w:t>ствах данная технология уже используется. Еѐ непопулярность может свидетельствовать о еѐ неэффективности, однако возможно, что эта неэффективность обусловлена неоптимальным применением звуковых волн. Целью новых исследований на эту тему должна стать оптими</w:t>
      </w:r>
      <w:r w:rsidRPr="003A05FD">
        <w:rPr>
          <w:sz w:val="24"/>
          <w:szCs w:val="24"/>
        </w:rPr>
        <w:t>зация этой технологии для использования в условиях сельских хозяйств по всему миру.</w:t>
      </w:r>
    </w:p>
    <w:p w:rsidR="007A7E03" w:rsidRDefault="007A7E03" w:rsidP="003A05FD">
      <w:pPr>
        <w:jc w:val="both"/>
        <w:rPr>
          <w:sz w:val="24"/>
          <w:szCs w:val="24"/>
        </w:rPr>
      </w:pPr>
    </w:p>
    <w:p w:rsidR="007A7E03" w:rsidRPr="003A05FD" w:rsidRDefault="005B5B5F" w:rsidP="003A05FD">
      <w:pPr>
        <w:pStyle w:val="1"/>
        <w:spacing w:before="0"/>
        <w:rPr>
          <w:sz w:val="24"/>
          <w:szCs w:val="24"/>
        </w:rPr>
      </w:pPr>
      <w:bookmarkStart w:id="5" w:name="_TOC_250000"/>
      <w:bookmarkEnd w:id="5"/>
      <w:r w:rsidRPr="003A05FD">
        <w:rPr>
          <w:sz w:val="24"/>
          <w:szCs w:val="24"/>
        </w:rPr>
        <w:t>Список литературы</w:t>
      </w:r>
    </w:p>
    <w:p w:rsidR="007A7E03" w:rsidRPr="003A05FD" w:rsidRDefault="005B5B5F" w:rsidP="003A05FD">
      <w:pPr>
        <w:pStyle w:val="a5"/>
        <w:numPr>
          <w:ilvl w:val="0"/>
          <w:numId w:val="1"/>
        </w:numPr>
        <w:tabs>
          <w:tab w:val="left" w:pos="1293"/>
        </w:tabs>
        <w:spacing w:before="0"/>
        <w:ind w:firstLine="0"/>
        <w:jc w:val="both"/>
        <w:rPr>
          <w:sz w:val="24"/>
          <w:szCs w:val="24"/>
        </w:rPr>
      </w:pPr>
      <w:r w:rsidRPr="003A05FD">
        <w:rPr>
          <w:sz w:val="24"/>
          <w:szCs w:val="24"/>
        </w:rPr>
        <w:t>Дубров А.П. Сознание у растений и связь их с человеком. – М.: Наука и знание,</w:t>
      </w:r>
      <w:r w:rsidRPr="003A05FD">
        <w:rPr>
          <w:spacing w:val="-1"/>
          <w:sz w:val="24"/>
          <w:szCs w:val="24"/>
        </w:rPr>
        <w:t xml:space="preserve"> </w:t>
      </w:r>
      <w:r w:rsidRPr="003A05FD">
        <w:rPr>
          <w:sz w:val="24"/>
          <w:szCs w:val="24"/>
        </w:rPr>
        <w:t>1990</w:t>
      </w:r>
    </w:p>
    <w:p w:rsidR="007A7E03" w:rsidRPr="003A05FD" w:rsidRDefault="005B5B5F" w:rsidP="003A05FD">
      <w:pPr>
        <w:pStyle w:val="a5"/>
        <w:numPr>
          <w:ilvl w:val="0"/>
          <w:numId w:val="1"/>
        </w:numPr>
        <w:tabs>
          <w:tab w:val="left" w:pos="1314"/>
        </w:tabs>
        <w:spacing w:before="0"/>
        <w:ind w:right="859" w:firstLine="0"/>
        <w:jc w:val="both"/>
        <w:rPr>
          <w:sz w:val="24"/>
          <w:szCs w:val="24"/>
        </w:rPr>
      </w:pPr>
      <w:r w:rsidRPr="003A05FD">
        <w:rPr>
          <w:sz w:val="24"/>
          <w:szCs w:val="24"/>
          <w:lang w:val="en-US"/>
        </w:rPr>
        <w:t>Deepti S., Urvi G., Hitesh S., Effect Of Music On Gro</w:t>
      </w:r>
      <w:r w:rsidRPr="003A05FD">
        <w:rPr>
          <w:sz w:val="24"/>
          <w:szCs w:val="24"/>
          <w:lang w:val="en-US"/>
        </w:rPr>
        <w:t xml:space="preserve">wth &amp; Physiolgy Of Selected Plants // A Journal of the Gujarat University. </w:t>
      </w:r>
      <w:r w:rsidRPr="003A05FD">
        <w:rPr>
          <w:sz w:val="24"/>
          <w:szCs w:val="24"/>
        </w:rPr>
        <w:t>2016. Vol. 1-2. P.</w:t>
      </w:r>
      <w:r w:rsidRPr="003A05FD">
        <w:rPr>
          <w:spacing w:val="-14"/>
          <w:sz w:val="24"/>
          <w:szCs w:val="24"/>
        </w:rPr>
        <w:t xml:space="preserve"> </w:t>
      </w:r>
      <w:r w:rsidRPr="003A05FD">
        <w:rPr>
          <w:sz w:val="24"/>
          <w:szCs w:val="24"/>
        </w:rPr>
        <w:t>3-13</w:t>
      </w:r>
    </w:p>
    <w:p w:rsidR="007A7E03" w:rsidRPr="003A05FD" w:rsidRDefault="005B5B5F" w:rsidP="003A05FD">
      <w:pPr>
        <w:pStyle w:val="a5"/>
        <w:numPr>
          <w:ilvl w:val="0"/>
          <w:numId w:val="1"/>
        </w:numPr>
        <w:tabs>
          <w:tab w:val="left" w:pos="1270"/>
        </w:tabs>
        <w:spacing w:before="0"/>
        <w:ind w:right="857" w:firstLine="0"/>
        <w:jc w:val="both"/>
        <w:rPr>
          <w:sz w:val="24"/>
          <w:szCs w:val="24"/>
        </w:rPr>
      </w:pPr>
      <w:r w:rsidRPr="003A05FD">
        <w:rPr>
          <w:sz w:val="24"/>
          <w:szCs w:val="24"/>
          <w:lang w:val="en-US"/>
        </w:rPr>
        <w:t xml:space="preserve">Gyimah A., The Effect of 900 And 1200 Hz Audible Sound on the Germination and Development of Seeds of Oats, Wheat and Cucumber // Master's Theses 2398. </w:t>
      </w:r>
      <w:r w:rsidRPr="003A05FD">
        <w:rPr>
          <w:sz w:val="24"/>
          <w:szCs w:val="24"/>
        </w:rPr>
        <w:t>1975.</w:t>
      </w:r>
    </w:p>
    <w:p w:rsidR="007A7E03" w:rsidRPr="003A05FD" w:rsidRDefault="005B5B5F" w:rsidP="003A05FD">
      <w:pPr>
        <w:pStyle w:val="a5"/>
        <w:numPr>
          <w:ilvl w:val="0"/>
          <w:numId w:val="1"/>
        </w:numPr>
        <w:tabs>
          <w:tab w:val="left" w:pos="1269"/>
        </w:tabs>
        <w:spacing w:before="0"/>
        <w:ind w:firstLine="0"/>
        <w:jc w:val="both"/>
        <w:rPr>
          <w:sz w:val="24"/>
          <w:szCs w:val="24"/>
        </w:rPr>
      </w:pPr>
      <w:r w:rsidRPr="003A05FD">
        <w:rPr>
          <w:sz w:val="24"/>
          <w:szCs w:val="24"/>
          <w:lang w:val="en-US"/>
        </w:rPr>
        <w:t xml:space="preserve">Anindita R., Anshu G., Effect of Music on Plants – an Overview // International Journal of Integrative Science, Innovation and Technology. </w:t>
      </w:r>
      <w:r w:rsidRPr="003A05FD">
        <w:rPr>
          <w:sz w:val="24"/>
          <w:szCs w:val="24"/>
        </w:rPr>
        <w:t>2015. Vol. 4. Iss. 6. P. 30-34</w:t>
      </w:r>
    </w:p>
    <w:sectPr w:rsidR="007A7E03" w:rsidRPr="003A05FD">
      <w:pgSz w:w="11910" w:h="16840"/>
      <w:pgMar w:top="1060" w:right="280" w:bottom="1240" w:left="280" w:header="0"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5F" w:rsidRDefault="005B5B5F">
      <w:r>
        <w:separator/>
      </w:r>
    </w:p>
  </w:endnote>
  <w:endnote w:type="continuationSeparator" w:id="0">
    <w:p w:rsidR="005B5B5F" w:rsidRDefault="005B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03" w:rsidRDefault="005B5B5F">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4.5pt;margin-top:778.65pt;width:17.2pt;height:15.45pt;z-index:-251658752;mso-position-horizontal-relative:page;mso-position-vertical-relative:page" filled="f" stroked="f">
          <v:textbox style="mso-next-textbox:#_x0000_s2049" inset="0,0,0,0">
            <w:txbxContent>
              <w:p w:rsidR="007A7E03" w:rsidRDefault="005B5B5F">
                <w:pPr>
                  <w:spacing w:before="19"/>
                  <w:ind w:left="60"/>
                  <w:rPr>
                    <w:rFonts w:ascii="Calibri"/>
                  </w:rPr>
                </w:pPr>
                <w:r>
                  <w:fldChar w:fldCharType="begin"/>
                </w:r>
                <w:r>
                  <w:rPr>
                    <w:rFonts w:ascii="Calibri"/>
                  </w:rPr>
                  <w:instrText xml:space="preserve"> PAGE </w:instrText>
                </w:r>
                <w:r>
                  <w:fldChar w:fldCharType="separate"/>
                </w:r>
                <w:r w:rsidR="003A05FD">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5F" w:rsidRDefault="005B5B5F">
      <w:r>
        <w:separator/>
      </w:r>
    </w:p>
  </w:footnote>
  <w:footnote w:type="continuationSeparator" w:id="0">
    <w:p w:rsidR="005B5B5F" w:rsidRDefault="005B5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84097"/>
    <w:multiLevelType w:val="hybridMultilevel"/>
    <w:tmpl w:val="3940A076"/>
    <w:lvl w:ilvl="0" w:tplc="5B2C2506">
      <w:start w:val="1"/>
      <w:numFmt w:val="decimal"/>
      <w:lvlText w:val="[%1]"/>
      <w:lvlJc w:val="left"/>
      <w:pPr>
        <w:ind w:left="854" w:hanging="439"/>
        <w:jc w:val="left"/>
      </w:pPr>
      <w:rPr>
        <w:rFonts w:ascii="Times New Roman" w:eastAsia="Times New Roman" w:hAnsi="Times New Roman" w:cs="Times New Roman" w:hint="default"/>
        <w:w w:val="99"/>
        <w:sz w:val="28"/>
        <w:szCs w:val="28"/>
        <w:lang w:val="ru-RU" w:eastAsia="en-US" w:bidi="ar-SA"/>
      </w:rPr>
    </w:lvl>
    <w:lvl w:ilvl="1" w:tplc="9F7AA070">
      <w:numFmt w:val="bullet"/>
      <w:lvlText w:val="•"/>
      <w:lvlJc w:val="left"/>
      <w:pPr>
        <w:ind w:left="1908" w:hanging="439"/>
      </w:pPr>
      <w:rPr>
        <w:rFonts w:hint="default"/>
        <w:lang w:val="ru-RU" w:eastAsia="en-US" w:bidi="ar-SA"/>
      </w:rPr>
    </w:lvl>
    <w:lvl w:ilvl="2" w:tplc="7F3ED490">
      <w:numFmt w:val="bullet"/>
      <w:lvlText w:val="•"/>
      <w:lvlJc w:val="left"/>
      <w:pPr>
        <w:ind w:left="2957" w:hanging="439"/>
      </w:pPr>
      <w:rPr>
        <w:rFonts w:hint="default"/>
        <w:lang w:val="ru-RU" w:eastAsia="en-US" w:bidi="ar-SA"/>
      </w:rPr>
    </w:lvl>
    <w:lvl w:ilvl="3" w:tplc="5492BE72">
      <w:numFmt w:val="bullet"/>
      <w:lvlText w:val="•"/>
      <w:lvlJc w:val="left"/>
      <w:pPr>
        <w:ind w:left="4005" w:hanging="439"/>
      </w:pPr>
      <w:rPr>
        <w:rFonts w:hint="default"/>
        <w:lang w:val="ru-RU" w:eastAsia="en-US" w:bidi="ar-SA"/>
      </w:rPr>
    </w:lvl>
    <w:lvl w:ilvl="4" w:tplc="A9E41A78">
      <w:numFmt w:val="bullet"/>
      <w:lvlText w:val="•"/>
      <w:lvlJc w:val="left"/>
      <w:pPr>
        <w:ind w:left="5054" w:hanging="439"/>
      </w:pPr>
      <w:rPr>
        <w:rFonts w:hint="default"/>
        <w:lang w:val="ru-RU" w:eastAsia="en-US" w:bidi="ar-SA"/>
      </w:rPr>
    </w:lvl>
    <w:lvl w:ilvl="5" w:tplc="AD704310">
      <w:numFmt w:val="bullet"/>
      <w:lvlText w:val="•"/>
      <w:lvlJc w:val="left"/>
      <w:pPr>
        <w:ind w:left="6103" w:hanging="439"/>
      </w:pPr>
      <w:rPr>
        <w:rFonts w:hint="default"/>
        <w:lang w:val="ru-RU" w:eastAsia="en-US" w:bidi="ar-SA"/>
      </w:rPr>
    </w:lvl>
    <w:lvl w:ilvl="6" w:tplc="19ECE98C">
      <w:numFmt w:val="bullet"/>
      <w:lvlText w:val="•"/>
      <w:lvlJc w:val="left"/>
      <w:pPr>
        <w:ind w:left="7151" w:hanging="439"/>
      </w:pPr>
      <w:rPr>
        <w:rFonts w:hint="default"/>
        <w:lang w:val="ru-RU" w:eastAsia="en-US" w:bidi="ar-SA"/>
      </w:rPr>
    </w:lvl>
    <w:lvl w:ilvl="7" w:tplc="5394CD70">
      <w:numFmt w:val="bullet"/>
      <w:lvlText w:val="•"/>
      <w:lvlJc w:val="left"/>
      <w:pPr>
        <w:ind w:left="8200" w:hanging="439"/>
      </w:pPr>
      <w:rPr>
        <w:rFonts w:hint="default"/>
        <w:lang w:val="ru-RU" w:eastAsia="en-US" w:bidi="ar-SA"/>
      </w:rPr>
    </w:lvl>
    <w:lvl w:ilvl="8" w:tplc="C198A04C">
      <w:numFmt w:val="bullet"/>
      <w:lvlText w:val="•"/>
      <w:lvlJc w:val="left"/>
      <w:pPr>
        <w:ind w:left="9249" w:hanging="43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A7E03"/>
    <w:rsid w:val="003A05FD"/>
    <w:rsid w:val="005B5B5F"/>
    <w:rsid w:val="007A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844C77-42F5-4AB4-BBE3-78EA4F0A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5"/>
      <w:ind w:left="854"/>
      <w:outlineLvl w:val="0"/>
    </w:pPr>
    <w:rPr>
      <w:b/>
      <w:bCs/>
      <w:sz w:val="40"/>
      <w:szCs w:val="40"/>
    </w:rPr>
  </w:style>
  <w:style w:type="paragraph" w:styleId="2">
    <w:name w:val="heading 2"/>
    <w:basedOn w:val="a"/>
    <w:uiPriority w:val="1"/>
    <w:qFormat/>
    <w:pPr>
      <w:ind w:left="2757" w:right="2756"/>
      <w:jc w:val="center"/>
      <w:outlineLvl w:val="1"/>
    </w:pPr>
    <w:rPr>
      <w:b/>
      <w:bCs/>
      <w:sz w:val="36"/>
      <w:szCs w:val="36"/>
    </w:rPr>
  </w:style>
  <w:style w:type="paragraph" w:styleId="3">
    <w:name w:val="heading 3"/>
    <w:basedOn w:val="a"/>
    <w:uiPriority w:val="1"/>
    <w:qFormat/>
    <w:pPr>
      <w:ind w:left="2757" w:right="2757"/>
      <w:jc w:val="center"/>
      <w:outlineLvl w:val="2"/>
    </w:pPr>
    <w:rPr>
      <w:sz w:val="32"/>
      <w:szCs w:val="32"/>
    </w:rPr>
  </w:style>
  <w:style w:type="paragraph" w:styleId="4">
    <w:name w:val="heading 4"/>
    <w:basedOn w:val="a"/>
    <w:uiPriority w:val="1"/>
    <w:qFormat/>
    <w:pPr>
      <w:spacing w:before="189"/>
      <w:ind w:left="2757" w:right="2756"/>
      <w:jc w:val="center"/>
      <w:outlineLvl w:val="3"/>
    </w:pPr>
    <w:rPr>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1"/>
      <w:ind w:left="854"/>
    </w:pPr>
    <w:rPr>
      <w:sz w:val="28"/>
      <w:szCs w:val="28"/>
    </w:rPr>
  </w:style>
  <w:style w:type="paragraph" w:styleId="a3">
    <w:name w:val="Body Text"/>
    <w:basedOn w:val="a"/>
    <w:uiPriority w:val="1"/>
    <w:qFormat/>
    <w:rPr>
      <w:sz w:val="28"/>
      <w:szCs w:val="28"/>
    </w:rPr>
  </w:style>
  <w:style w:type="paragraph" w:styleId="a4">
    <w:name w:val="Title"/>
    <w:basedOn w:val="a"/>
    <w:uiPriority w:val="1"/>
    <w:qFormat/>
    <w:pPr>
      <w:ind w:left="2138" w:right="2135"/>
      <w:jc w:val="center"/>
    </w:pPr>
    <w:rPr>
      <w:b/>
      <w:bCs/>
      <w:sz w:val="44"/>
      <w:szCs w:val="44"/>
    </w:rPr>
  </w:style>
  <w:style w:type="paragraph" w:styleId="a5">
    <w:name w:val="List Paragraph"/>
    <w:basedOn w:val="a"/>
    <w:uiPriority w:val="1"/>
    <w:qFormat/>
    <w:pPr>
      <w:spacing w:before="161"/>
      <w:ind w:left="854" w:right="853"/>
      <w:jc w:val="both"/>
    </w:pPr>
  </w:style>
  <w:style w:type="paragraph" w:customStyle="1" w:styleId="TableParagraph">
    <w:name w:val="Table Paragraph"/>
    <w:basedOn w:val="a"/>
    <w:uiPriority w:val="1"/>
    <w:qFormat/>
    <w:pPr>
      <w:spacing w:line="318" w:lineRule="exact"/>
      <w:jc w:val="center"/>
    </w:pPr>
  </w:style>
  <w:style w:type="paragraph" w:styleId="20">
    <w:name w:val="Body Text 2"/>
    <w:basedOn w:val="a"/>
    <w:link w:val="21"/>
    <w:uiPriority w:val="99"/>
    <w:semiHidden/>
    <w:unhideWhenUsed/>
    <w:rsid w:val="003A05FD"/>
    <w:pPr>
      <w:spacing w:after="120" w:line="480" w:lineRule="auto"/>
    </w:pPr>
  </w:style>
  <w:style w:type="character" w:customStyle="1" w:styleId="21">
    <w:name w:val="Основной текст 2 Знак"/>
    <w:basedOn w:val="a0"/>
    <w:link w:val="20"/>
    <w:uiPriority w:val="99"/>
    <w:semiHidden/>
    <w:rsid w:val="003A05FD"/>
    <w:rPr>
      <w:rFonts w:ascii="Times New Roman" w:eastAsia="Times New Roman" w:hAnsi="Times New Roman" w:cs="Times New Roman"/>
      <w:lang w:val="ru-RU"/>
    </w:rPr>
  </w:style>
  <w:style w:type="paragraph" w:customStyle="1" w:styleId="a6">
    <w:name w:val="Текстовый блок"/>
    <w:rsid w:val="003A05FD"/>
    <w:pPr>
      <w:widowControl/>
      <w:pBdr>
        <w:top w:val="nil"/>
        <w:left w:val="nil"/>
        <w:bottom w:val="nil"/>
        <w:right w:val="nil"/>
        <w:between w:val="nil"/>
        <w:bar w:val="nil"/>
      </w:pBdr>
      <w:autoSpaceDE/>
      <w:autoSpaceDN/>
    </w:pPr>
    <w:rPr>
      <w:rFonts w:ascii="Helvetica" w:eastAsia="Arial Unicode MS" w:hAnsi="Arial Unicode MS"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1963</Words>
  <Characters>11194</Characters>
  <Application>Microsoft Office Word</Application>
  <DocSecurity>0</DocSecurity>
  <Lines>93</Lines>
  <Paragraphs>26</Paragraphs>
  <ScaleCrop>false</ScaleCrop>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klirik2002@gmail.com</dc:creator>
  <cp:lastModifiedBy>Users</cp:lastModifiedBy>
  <cp:revision>2</cp:revision>
  <dcterms:created xsi:type="dcterms:W3CDTF">2020-02-25T07:20:00Z</dcterms:created>
  <dcterms:modified xsi:type="dcterms:W3CDTF">2020-02-25T07:26:00Z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Office Word 2007</vt:lpwstr>
  </property>
  <property fmtid="{D5CDD505-2E9C-101B-9397-08002B2CF9AE}" pid="4" name="LastSaved">
    <vt:filetime>2020-02-25T00:00:00Z</vt:filetime>
  </property>
</Properties>
</file>