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55" w:rsidRDefault="00C25B55" w:rsidP="00B03687">
      <w:pPr>
        <w:pStyle w:val="21"/>
        <w:spacing w:line="240" w:lineRule="atLeast"/>
        <w:jc w:val="center"/>
        <w:rPr>
          <w:b/>
          <w:caps/>
          <w:lang w:val="ru-RU"/>
        </w:rPr>
      </w:pPr>
    </w:p>
    <w:p w:rsidR="00E77EAA" w:rsidRPr="00DE46C1" w:rsidRDefault="00C203BF" w:rsidP="00B03687">
      <w:pPr>
        <w:pStyle w:val="21"/>
        <w:spacing w:line="240" w:lineRule="atLeast"/>
        <w:jc w:val="center"/>
        <w:rPr>
          <w:b/>
          <w:caps/>
          <w:sz w:val="22"/>
          <w:szCs w:val="22"/>
          <w:lang w:val="ru-RU"/>
        </w:rPr>
      </w:pPr>
      <w:r w:rsidRPr="00DE46C1">
        <w:rPr>
          <w:b/>
          <w:caps/>
          <w:sz w:val="22"/>
          <w:szCs w:val="22"/>
        </w:rPr>
        <w:t>Разъяснени</w:t>
      </w:r>
      <w:r w:rsidRPr="00DE46C1">
        <w:rPr>
          <w:b/>
          <w:caps/>
          <w:sz w:val="22"/>
          <w:szCs w:val="22"/>
          <w:lang w:val="ru-RU"/>
        </w:rPr>
        <w:t>Е</w:t>
      </w:r>
      <w:r w:rsidRPr="00DE46C1">
        <w:rPr>
          <w:b/>
          <w:caps/>
          <w:sz w:val="22"/>
          <w:szCs w:val="22"/>
        </w:rPr>
        <w:t xml:space="preserve"> </w:t>
      </w:r>
      <w:r w:rsidRPr="00DE46C1">
        <w:rPr>
          <w:b/>
          <w:caps/>
          <w:sz w:val="22"/>
          <w:szCs w:val="22"/>
          <w:lang w:val="ru-RU"/>
        </w:rPr>
        <w:t xml:space="preserve">положений </w:t>
      </w:r>
      <w:r w:rsidR="00B03687" w:rsidRPr="00DE46C1">
        <w:rPr>
          <w:b/>
          <w:caps/>
          <w:sz w:val="22"/>
          <w:szCs w:val="22"/>
          <w:lang w:val="ru-RU"/>
        </w:rPr>
        <w:t>АУКционной документации</w:t>
      </w:r>
    </w:p>
    <w:p w:rsidR="00C203BF" w:rsidRPr="00DE46C1" w:rsidRDefault="00C17DDB" w:rsidP="00C203BF">
      <w:pPr>
        <w:pStyle w:val="21"/>
        <w:spacing w:line="240" w:lineRule="atLeast"/>
        <w:jc w:val="center"/>
        <w:rPr>
          <w:b/>
          <w:sz w:val="22"/>
          <w:szCs w:val="22"/>
          <w:lang w:val="ru-RU"/>
        </w:rPr>
      </w:pPr>
      <w:r w:rsidRPr="00C17DDB">
        <w:rPr>
          <w:b/>
          <w:sz w:val="22"/>
          <w:szCs w:val="22"/>
          <w:lang w:val="ru-RU"/>
        </w:rPr>
        <w:t>ЭА21-03-20 СМП/Комплексное обслуживание (Трехсвятительский, Покровский, Покровка, Хитровский, Профсоюзная)</w:t>
      </w:r>
    </w:p>
    <w:p w:rsidR="009A3890" w:rsidRPr="00DE46C1" w:rsidRDefault="00CF4380" w:rsidP="00EC73F2">
      <w:pPr>
        <w:pStyle w:val="21"/>
        <w:jc w:val="center"/>
        <w:rPr>
          <w:b/>
          <w:sz w:val="22"/>
          <w:szCs w:val="22"/>
        </w:rPr>
      </w:pPr>
      <w:r w:rsidRPr="00DE46C1">
        <w:rPr>
          <w:b/>
          <w:sz w:val="22"/>
          <w:szCs w:val="22"/>
          <w:lang w:val="ru-RU"/>
        </w:rPr>
        <w:t>н</w:t>
      </w:r>
      <w:r w:rsidRPr="00DE46C1">
        <w:rPr>
          <w:b/>
          <w:sz w:val="22"/>
          <w:szCs w:val="22"/>
        </w:rPr>
        <w:t>а</w:t>
      </w:r>
      <w:r w:rsidRPr="00DE46C1">
        <w:rPr>
          <w:b/>
          <w:sz w:val="22"/>
          <w:szCs w:val="22"/>
          <w:lang w:val="ru-RU"/>
        </w:rPr>
        <w:t xml:space="preserve"> </w:t>
      </w:r>
      <w:r w:rsidR="00A54184" w:rsidRPr="00DE46C1">
        <w:rPr>
          <w:b/>
          <w:sz w:val="22"/>
          <w:szCs w:val="22"/>
          <w:lang w:val="ru-RU"/>
        </w:rPr>
        <w:t>выполнение работ (оказание услуг) по комплексному обслуживанию зданий НИУ ВШЭ и прилегающей к зданиям территории</w:t>
      </w:r>
    </w:p>
    <w:p w:rsidR="00585442" w:rsidRPr="00DE46C1" w:rsidRDefault="00585442" w:rsidP="00C203BF">
      <w:pPr>
        <w:pStyle w:val="21"/>
        <w:spacing w:line="240" w:lineRule="atLeast"/>
        <w:jc w:val="center"/>
        <w:rPr>
          <w:b/>
          <w:bCs/>
          <w:i/>
          <w:sz w:val="22"/>
          <w:szCs w:val="22"/>
          <w:lang w:val="ru-RU"/>
        </w:rPr>
      </w:pPr>
    </w:p>
    <w:p w:rsidR="00836F1B" w:rsidRPr="00DE46C1" w:rsidRDefault="009A3890" w:rsidP="00091A95">
      <w:pPr>
        <w:jc w:val="both"/>
        <w:rPr>
          <w:sz w:val="22"/>
          <w:szCs w:val="22"/>
        </w:rPr>
      </w:pPr>
      <w:r w:rsidRPr="00DE46C1">
        <w:rPr>
          <w:sz w:val="22"/>
          <w:szCs w:val="22"/>
        </w:rPr>
        <w:t xml:space="preserve">В ответ на запрос о разъяснении положений документации </w:t>
      </w:r>
      <w:r w:rsidR="00375E98" w:rsidRPr="00DE46C1">
        <w:rPr>
          <w:sz w:val="22"/>
          <w:szCs w:val="22"/>
        </w:rPr>
        <w:t>об аукционе в электронной форме</w:t>
      </w:r>
      <w:r w:rsidRPr="00DE46C1">
        <w:rPr>
          <w:sz w:val="22"/>
          <w:szCs w:val="22"/>
        </w:rPr>
        <w:t xml:space="preserve">, поступивший на сайт универсальной торговой платформы </w:t>
      </w:r>
      <w:hyperlink r:id="rId9" w:history="1">
        <w:r w:rsidRPr="00DE46C1">
          <w:rPr>
            <w:rStyle w:val="a6"/>
            <w:sz w:val="22"/>
            <w:szCs w:val="22"/>
          </w:rPr>
          <w:t>http://utp.sberbank-ast.ru/</w:t>
        </w:r>
      </w:hyperlink>
      <w:r w:rsidRPr="00DE46C1">
        <w:rPr>
          <w:sz w:val="22"/>
          <w:szCs w:val="22"/>
        </w:rPr>
        <w:t>, направляем соответствующие разъяснения.</w:t>
      </w:r>
      <w:bookmarkStart w:id="0" w:name="_GoBack"/>
      <w:bookmarkEnd w:id="0"/>
    </w:p>
    <w:tbl>
      <w:tblPr>
        <w:tblStyle w:val="a4"/>
        <w:tblW w:w="15417" w:type="dxa"/>
        <w:tblBorders>
          <w:insideH w:val="single" w:sz="6" w:space="0" w:color="auto"/>
          <w:insideV w:val="single" w:sz="6" w:space="0" w:color="auto"/>
        </w:tblBorders>
        <w:tblLayout w:type="fixed"/>
        <w:tblLook w:val="04A0" w:firstRow="1" w:lastRow="0" w:firstColumn="1" w:lastColumn="0" w:noHBand="0" w:noVBand="1"/>
      </w:tblPr>
      <w:tblGrid>
        <w:gridCol w:w="4077"/>
        <w:gridCol w:w="3544"/>
        <w:gridCol w:w="7796"/>
      </w:tblGrid>
      <w:tr w:rsidR="007835F3" w:rsidRPr="00DE46C1" w:rsidTr="00F14781">
        <w:tc>
          <w:tcPr>
            <w:tcW w:w="4077" w:type="dxa"/>
          </w:tcPr>
          <w:p w:rsidR="007835F3" w:rsidRPr="00DE46C1" w:rsidRDefault="007835F3" w:rsidP="005A20F1">
            <w:pPr>
              <w:jc w:val="center"/>
              <w:rPr>
                <w:sz w:val="22"/>
                <w:szCs w:val="22"/>
              </w:rPr>
            </w:pPr>
            <w:r w:rsidRPr="00DE46C1">
              <w:rPr>
                <w:b/>
                <w:sz w:val="22"/>
                <w:szCs w:val="22"/>
              </w:rPr>
              <w:t>Ссылка на пункт аукционной документации в электронной форме, положения которого необходимо разъяснить</w:t>
            </w:r>
          </w:p>
        </w:tc>
        <w:tc>
          <w:tcPr>
            <w:tcW w:w="3544" w:type="dxa"/>
          </w:tcPr>
          <w:p w:rsidR="007835F3" w:rsidRPr="00DE46C1" w:rsidRDefault="007835F3" w:rsidP="005A20F1">
            <w:pPr>
              <w:jc w:val="center"/>
              <w:rPr>
                <w:b/>
                <w:sz w:val="22"/>
                <w:szCs w:val="22"/>
              </w:rPr>
            </w:pPr>
            <w:r w:rsidRPr="00DE46C1">
              <w:rPr>
                <w:b/>
                <w:sz w:val="22"/>
                <w:szCs w:val="22"/>
              </w:rPr>
              <w:t>Содержание запроса на разъяснение положений аукционной документации в электронной форме</w:t>
            </w:r>
          </w:p>
        </w:tc>
        <w:tc>
          <w:tcPr>
            <w:tcW w:w="7796" w:type="dxa"/>
          </w:tcPr>
          <w:p w:rsidR="007835F3" w:rsidRPr="00DE46C1" w:rsidRDefault="007835F3" w:rsidP="005A20F1">
            <w:pPr>
              <w:jc w:val="center"/>
              <w:rPr>
                <w:b/>
                <w:sz w:val="22"/>
                <w:szCs w:val="22"/>
              </w:rPr>
            </w:pPr>
            <w:r w:rsidRPr="00DE46C1">
              <w:rPr>
                <w:b/>
                <w:sz w:val="22"/>
                <w:szCs w:val="22"/>
              </w:rPr>
              <w:t>Разъяснение положений аукционной документации в электронной форме</w:t>
            </w:r>
          </w:p>
        </w:tc>
      </w:tr>
      <w:tr w:rsidR="007835F3" w:rsidRPr="00DE46C1" w:rsidTr="00F14781">
        <w:tc>
          <w:tcPr>
            <w:tcW w:w="4077" w:type="dxa"/>
          </w:tcPr>
          <w:p w:rsidR="007835F3" w:rsidRPr="00DE46C1" w:rsidRDefault="007835F3" w:rsidP="009B51EF">
            <w:pPr>
              <w:tabs>
                <w:tab w:val="left" w:pos="-851"/>
              </w:tabs>
              <w:autoSpaceDE w:val="0"/>
              <w:autoSpaceDN w:val="0"/>
              <w:adjustRightInd w:val="0"/>
              <w:rPr>
                <w:rFonts w:eastAsia="Calibri"/>
                <w:b/>
                <w:sz w:val="22"/>
                <w:szCs w:val="22"/>
                <w:lang w:eastAsia="ar-SA"/>
              </w:rPr>
            </w:pPr>
            <w:r w:rsidRPr="00DE46C1">
              <w:rPr>
                <w:rFonts w:eastAsia="Calibri"/>
                <w:b/>
                <w:sz w:val="22"/>
                <w:szCs w:val="22"/>
                <w:lang w:eastAsia="ar-SA"/>
              </w:rPr>
              <w:t>Подраздел «</w:t>
            </w:r>
            <w:r w:rsidRPr="00DE46C1">
              <w:rPr>
                <w:rFonts w:eastAsia="Calibri"/>
                <w:b/>
                <w:iCs/>
                <w:sz w:val="22"/>
                <w:szCs w:val="22"/>
                <w:lang w:eastAsia="ar-SA"/>
              </w:rPr>
              <w:t xml:space="preserve">Требования к содержанию документов, входящих в состав заявки на участие в </w:t>
            </w:r>
            <w:r w:rsidRPr="00DE46C1">
              <w:rPr>
                <w:rFonts w:eastAsia="Calibri"/>
                <w:b/>
                <w:sz w:val="22"/>
                <w:szCs w:val="22"/>
                <w:lang w:eastAsia="ar-SA"/>
              </w:rPr>
              <w:t>аукционе (</w:t>
            </w:r>
            <w:r w:rsidRPr="00DE46C1">
              <w:rPr>
                <w:rFonts w:eastAsia="Calibri"/>
                <w:b/>
                <w:color w:val="0000FF"/>
                <w:sz w:val="22"/>
                <w:szCs w:val="22"/>
                <w:lang w:eastAsia="ar-SA"/>
              </w:rPr>
              <w:t>в соответствии с требованиями п. 2.1.8.1-2.1.8.3 аукционной документации</w:t>
            </w:r>
            <w:r w:rsidRPr="00DE46C1">
              <w:rPr>
                <w:rFonts w:eastAsia="Calibri"/>
                <w:b/>
                <w:sz w:val="22"/>
                <w:szCs w:val="22"/>
                <w:lang w:eastAsia="ar-SA"/>
              </w:rPr>
              <w:t>)» раздела 3 «Информационная карта аукциона».</w:t>
            </w:r>
          </w:p>
        </w:tc>
        <w:tc>
          <w:tcPr>
            <w:tcW w:w="3544" w:type="dxa"/>
          </w:tcPr>
          <w:p w:rsidR="007835F3" w:rsidRPr="00DE46C1" w:rsidRDefault="007835F3" w:rsidP="00F14781">
            <w:pPr>
              <w:rPr>
                <w:rFonts w:eastAsia="Calibri"/>
                <w:sz w:val="22"/>
                <w:szCs w:val="22"/>
                <w:lang w:eastAsia="en-US"/>
              </w:rPr>
            </w:pPr>
            <w:r w:rsidRPr="00DE46C1">
              <w:rPr>
                <w:rFonts w:eastAsia="Calibri"/>
                <w:sz w:val="22"/>
                <w:szCs w:val="22"/>
                <w:lang w:eastAsia="en-US"/>
              </w:rPr>
              <w:t>В аукционной документации  указано: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никакой формы с требованиями к поставляемым товарам не установлено.</w:t>
            </w:r>
          </w:p>
          <w:p w:rsidR="007835F3" w:rsidRPr="00DE46C1" w:rsidRDefault="007835F3" w:rsidP="00F14781">
            <w:pPr>
              <w:rPr>
                <w:rFonts w:eastAsia="Calibri"/>
                <w:sz w:val="22"/>
                <w:szCs w:val="22"/>
                <w:lang w:eastAsia="en-US"/>
              </w:rPr>
            </w:pPr>
            <w:r w:rsidRPr="00DE46C1">
              <w:rPr>
                <w:rFonts w:eastAsia="Calibri"/>
                <w:sz w:val="22"/>
                <w:szCs w:val="22"/>
                <w:lang w:eastAsia="en-US"/>
              </w:rPr>
              <w:t xml:space="preserve">Вопрос: достаточно выразить только </w:t>
            </w:r>
            <w:proofErr w:type="gramStart"/>
            <w:r w:rsidRPr="00DE46C1">
              <w:rPr>
                <w:rFonts w:eastAsia="Calibri"/>
                <w:sz w:val="22"/>
                <w:szCs w:val="22"/>
                <w:lang w:eastAsia="en-US"/>
              </w:rPr>
              <w:t>согласие</w:t>
            </w:r>
            <w:proofErr w:type="gramEnd"/>
            <w:r w:rsidRPr="00DE46C1">
              <w:rPr>
                <w:rFonts w:eastAsia="Calibri"/>
                <w:sz w:val="22"/>
                <w:szCs w:val="22"/>
                <w:lang w:eastAsia="en-US"/>
              </w:rPr>
              <w:t xml:space="preserve"> или в </w:t>
            </w:r>
            <w:proofErr w:type="gramStart"/>
            <w:r w:rsidRPr="00DE46C1">
              <w:rPr>
                <w:rFonts w:eastAsia="Calibri"/>
                <w:sz w:val="22"/>
                <w:szCs w:val="22"/>
                <w:lang w:eastAsia="en-US"/>
              </w:rPr>
              <w:t>каком</w:t>
            </w:r>
            <w:proofErr w:type="gramEnd"/>
            <w:r w:rsidRPr="00DE46C1">
              <w:rPr>
                <w:rFonts w:eastAsia="Calibri"/>
                <w:sz w:val="22"/>
                <w:szCs w:val="22"/>
                <w:lang w:eastAsia="en-US"/>
              </w:rPr>
              <w:t xml:space="preserve"> пункте документации установлены требования к поставляемым товарам?</w:t>
            </w:r>
          </w:p>
          <w:p w:rsidR="007835F3" w:rsidRPr="00DE46C1" w:rsidRDefault="007835F3" w:rsidP="00F14781">
            <w:pPr>
              <w:pStyle w:val="ae"/>
              <w:tabs>
                <w:tab w:val="left" w:pos="-851"/>
              </w:tabs>
              <w:autoSpaceDE w:val="0"/>
              <w:autoSpaceDN w:val="0"/>
              <w:adjustRightInd w:val="0"/>
              <w:ind w:left="0"/>
              <w:rPr>
                <w:sz w:val="22"/>
                <w:szCs w:val="22"/>
              </w:rPr>
            </w:pPr>
          </w:p>
        </w:tc>
        <w:tc>
          <w:tcPr>
            <w:tcW w:w="7796" w:type="dxa"/>
          </w:tcPr>
          <w:p w:rsidR="00D4318B" w:rsidRDefault="00D4318B" w:rsidP="00D4318B">
            <w:pPr>
              <w:pStyle w:val="ae"/>
              <w:tabs>
                <w:tab w:val="left" w:pos="-851"/>
              </w:tabs>
              <w:autoSpaceDE w:val="0"/>
              <w:autoSpaceDN w:val="0"/>
              <w:adjustRightInd w:val="0"/>
              <w:ind w:left="0"/>
              <w:jc w:val="both"/>
              <w:rPr>
                <w:sz w:val="22"/>
                <w:szCs w:val="22"/>
                <w:lang w:eastAsia="en-US"/>
              </w:rPr>
            </w:pPr>
            <w:r>
              <w:rPr>
                <w:iCs/>
                <w:sz w:val="22"/>
                <w:szCs w:val="22"/>
                <w:lang w:eastAsia="en-US"/>
              </w:rPr>
              <w:t xml:space="preserve">В подразделе </w:t>
            </w:r>
            <w:r>
              <w:rPr>
                <w:b/>
                <w:iCs/>
                <w:sz w:val="22"/>
                <w:szCs w:val="22"/>
                <w:lang w:eastAsia="en-US"/>
              </w:rPr>
              <w:t xml:space="preserve">«Требования к содержанию документов, входящих в состав заявки на участие в </w:t>
            </w:r>
            <w:r>
              <w:rPr>
                <w:b/>
                <w:sz w:val="22"/>
                <w:szCs w:val="22"/>
                <w:lang w:eastAsia="en-US"/>
              </w:rPr>
              <w:t>аукционе (</w:t>
            </w:r>
            <w:r>
              <w:rPr>
                <w:b/>
                <w:color w:val="0000FF"/>
                <w:sz w:val="22"/>
                <w:szCs w:val="22"/>
                <w:lang w:eastAsia="en-US"/>
              </w:rPr>
              <w:t>в соответствии с требованиями п. 2.1.8.1-2.1.8.3 аукционной документации</w:t>
            </w:r>
            <w:r>
              <w:rPr>
                <w:b/>
                <w:sz w:val="22"/>
                <w:szCs w:val="22"/>
                <w:lang w:eastAsia="en-US"/>
              </w:rPr>
              <w:t xml:space="preserve">)» Раздела 3 «Информационная карта аукциона» </w:t>
            </w:r>
            <w:r>
              <w:rPr>
                <w:sz w:val="22"/>
                <w:szCs w:val="22"/>
                <w:lang w:eastAsia="en-US"/>
              </w:rPr>
              <w:t>указаны (перечислены)</w:t>
            </w:r>
            <w:r>
              <w:rPr>
                <w:b/>
                <w:sz w:val="22"/>
                <w:szCs w:val="22"/>
                <w:lang w:eastAsia="en-US"/>
              </w:rPr>
              <w:t xml:space="preserve"> </w:t>
            </w:r>
            <w:r>
              <w:rPr>
                <w:sz w:val="22"/>
                <w:szCs w:val="22"/>
                <w:lang w:eastAsia="en-US"/>
              </w:rPr>
              <w:t xml:space="preserve">сведения и документы, которые должна содержать заявка на участие в аукционе. </w:t>
            </w:r>
          </w:p>
          <w:p w:rsidR="00D4318B" w:rsidRDefault="00D4318B" w:rsidP="00D4318B">
            <w:pPr>
              <w:pStyle w:val="ae"/>
              <w:tabs>
                <w:tab w:val="left" w:pos="-851"/>
              </w:tabs>
              <w:autoSpaceDE w:val="0"/>
              <w:autoSpaceDN w:val="0"/>
              <w:adjustRightInd w:val="0"/>
              <w:ind w:left="0"/>
              <w:jc w:val="both"/>
              <w:rPr>
                <w:sz w:val="22"/>
                <w:szCs w:val="22"/>
                <w:lang w:eastAsia="en-US"/>
              </w:rPr>
            </w:pPr>
            <w:r>
              <w:rPr>
                <w:sz w:val="22"/>
                <w:szCs w:val="22"/>
                <w:lang w:eastAsia="en-US"/>
              </w:rPr>
              <w:t xml:space="preserve">Из перечисленных документов, которые должны предоставляться участниками закупки </w:t>
            </w:r>
            <w:r>
              <w:rPr>
                <w:iCs/>
                <w:sz w:val="22"/>
                <w:szCs w:val="22"/>
                <w:lang w:eastAsia="en-US"/>
              </w:rPr>
              <w:t xml:space="preserve">в составе заявки на участие в </w:t>
            </w:r>
            <w:r>
              <w:rPr>
                <w:sz w:val="22"/>
                <w:szCs w:val="22"/>
                <w:lang w:eastAsia="en-US"/>
              </w:rPr>
              <w:t>аукционе:</w:t>
            </w:r>
          </w:p>
          <w:p w:rsidR="00D4318B" w:rsidRDefault="00D4318B" w:rsidP="00D4318B">
            <w:pPr>
              <w:pStyle w:val="ae"/>
              <w:tabs>
                <w:tab w:val="left" w:pos="-851"/>
              </w:tabs>
              <w:autoSpaceDE w:val="0"/>
              <w:autoSpaceDN w:val="0"/>
              <w:adjustRightInd w:val="0"/>
              <w:ind w:left="0"/>
              <w:jc w:val="both"/>
              <w:rPr>
                <w:sz w:val="22"/>
                <w:szCs w:val="22"/>
                <w:lang w:eastAsia="en-US"/>
              </w:rPr>
            </w:pPr>
            <w:r>
              <w:rPr>
                <w:sz w:val="22"/>
                <w:szCs w:val="22"/>
                <w:lang w:eastAsia="en-US"/>
              </w:rPr>
              <w:t xml:space="preserve">- </w:t>
            </w:r>
            <w:r>
              <w:rPr>
                <w:b/>
                <w:sz w:val="22"/>
                <w:szCs w:val="22"/>
                <w:lang w:eastAsia="en-US"/>
              </w:rPr>
              <w:t>участниками закупки (юридическими лицами)</w:t>
            </w:r>
            <w:r>
              <w:rPr>
                <w:sz w:val="22"/>
                <w:szCs w:val="22"/>
                <w:lang w:eastAsia="en-US"/>
              </w:rPr>
              <w:t xml:space="preserve"> в составе заявки на участие в аукционе, </w:t>
            </w:r>
            <w:r>
              <w:rPr>
                <w:sz w:val="22"/>
                <w:szCs w:val="22"/>
                <w:u w:val="single"/>
                <w:lang w:eastAsia="en-US"/>
              </w:rPr>
              <w:t xml:space="preserve">документы, предусмотренные подпунктом </w:t>
            </w:r>
            <w:r>
              <w:rPr>
                <w:rFonts w:eastAsia="Calibri"/>
                <w:color w:val="0000FF"/>
                <w:sz w:val="22"/>
                <w:szCs w:val="22"/>
                <w:u w:val="single"/>
                <w:lang w:eastAsia="en-US"/>
              </w:rPr>
              <w:t>з)</w:t>
            </w:r>
            <w:r>
              <w:rPr>
                <w:sz w:val="22"/>
                <w:szCs w:val="22"/>
                <w:u w:val="single"/>
                <w:lang w:eastAsia="en-US"/>
              </w:rPr>
              <w:t xml:space="preserve">, включаются </w:t>
            </w:r>
            <w:r>
              <w:rPr>
                <w:color w:val="FF0000"/>
                <w:sz w:val="22"/>
                <w:szCs w:val="22"/>
                <w:u w:val="single"/>
                <w:lang w:eastAsia="en-US"/>
              </w:rPr>
              <w:t>в первую часть заявки</w:t>
            </w:r>
            <w:r>
              <w:rPr>
                <w:sz w:val="22"/>
                <w:szCs w:val="22"/>
                <w:u w:val="single"/>
                <w:lang w:eastAsia="en-US"/>
              </w:rPr>
              <w:t xml:space="preserve"> на участие в аукционе, а именно</w:t>
            </w:r>
            <w:r>
              <w:rPr>
                <w:sz w:val="22"/>
                <w:szCs w:val="22"/>
                <w:lang w:eastAsia="en-US"/>
              </w:rPr>
              <w:t>:</w:t>
            </w:r>
          </w:p>
          <w:p w:rsidR="00D4318B" w:rsidRDefault="00D4318B" w:rsidP="00D4318B">
            <w:pPr>
              <w:widowControl w:val="0"/>
              <w:tabs>
                <w:tab w:val="left" w:pos="426"/>
              </w:tabs>
              <w:jc w:val="both"/>
              <w:rPr>
                <w:sz w:val="22"/>
                <w:szCs w:val="22"/>
                <w:lang w:eastAsia="en-US"/>
              </w:rPr>
            </w:pPr>
            <w:r>
              <w:rPr>
                <w:rFonts w:eastAsia="Calibri"/>
                <w:color w:val="0000FF"/>
                <w:sz w:val="22"/>
                <w:szCs w:val="22"/>
                <w:lang w:eastAsia="en-US"/>
              </w:rPr>
              <w:t>з)</w:t>
            </w:r>
            <w:r>
              <w:rPr>
                <w:sz w:val="22"/>
                <w:szCs w:val="22"/>
                <w:lang w:eastAsia="en-US"/>
              </w:rPr>
              <w:t xml:space="preserve"> сведения о функциональных и качественных характеристиках товаров, работ, услуг, а также и</w:t>
            </w:r>
            <w:r>
              <w:rPr>
                <w:bCs/>
                <w:sz w:val="22"/>
                <w:szCs w:val="22"/>
                <w:lang w:eastAsia="en-US"/>
              </w:rPr>
              <w:t>ные показатели, связанные с определением соответствия поставляемых товаров,  выполняемых работ, оказываемых услуг потребностям Заказчика</w:t>
            </w:r>
            <w:r>
              <w:rPr>
                <w:sz w:val="22"/>
                <w:szCs w:val="22"/>
                <w:lang w:eastAsia="en-US"/>
              </w:rPr>
              <w:t xml:space="preserve"> (</w:t>
            </w:r>
            <w:r>
              <w:rPr>
                <w:color w:val="FF0000"/>
                <w:sz w:val="22"/>
                <w:szCs w:val="22"/>
                <w:lang w:eastAsia="en-US"/>
              </w:rPr>
              <w:t>предоставляется по Форме 3 документации об аукционе (Приложение № 2 к заявке на участие в аукционе</w:t>
            </w:r>
            <w:r>
              <w:rPr>
                <w:sz w:val="22"/>
                <w:szCs w:val="22"/>
                <w:lang w:eastAsia="en-US"/>
              </w:rPr>
              <w:t>);</w:t>
            </w:r>
          </w:p>
          <w:p w:rsidR="00D4318B" w:rsidRDefault="00D4318B" w:rsidP="00D4318B">
            <w:pPr>
              <w:widowControl w:val="0"/>
              <w:tabs>
                <w:tab w:val="left" w:pos="426"/>
              </w:tabs>
              <w:jc w:val="both"/>
              <w:rPr>
                <w:sz w:val="22"/>
                <w:szCs w:val="22"/>
                <w:lang w:eastAsia="en-US"/>
              </w:rPr>
            </w:pPr>
          </w:p>
          <w:p w:rsidR="00D4318B" w:rsidRDefault="00D4318B" w:rsidP="00D4318B">
            <w:pPr>
              <w:widowControl w:val="0"/>
              <w:tabs>
                <w:tab w:val="left" w:pos="426"/>
              </w:tabs>
              <w:jc w:val="both"/>
              <w:rPr>
                <w:sz w:val="22"/>
                <w:szCs w:val="22"/>
                <w:lang w:eastAsia="en-US"/>
              </w:rPr>
            </w:pPr>
            <w:r>
              <w:rPr>
                <w:sz w:val="22"/>
                <w:szCs w:val="22"/>
                <w:lang w:eastAsia="en-US"/>
              </w:rPr>
              <w:t xml:space="preserve">- </w:t>
            </w:r>
            <w:r>
              <w:rPr>
                <w:b/>
                <w:sz w:val="22"/>
                <w:szCs w:val="22"/>
                <w:lang w:eastAsia="en-US"/>
              </w:rPr>
              <w:t>участниками закупки (физическими лицами, в том числе индивидуальными предпринимателями)</w:t>
            </w:r>
            <w:r>
              <w:rPr>
                <w:sz w:val="22"/>
                <w:szCs w:val="22"/>
                <w:lang w:eastAsia="en-US"/>
              </w:rPr>
              <w:t xml:space="preserve"> в составе заявки на участие в аукционе, </w:t>
            </w:r>
            <w:r>
              <w:rPr>
                <w:sz w:val="22"/>
                <w:szCs w:val="22"/>
                <w:u w:val="single"/>
                <w:lang w:eastAsia="en-US"/>
              </w:rPr>
              <w:t xml:space="preserve">документы, предусмотренные подпунктом </w:t>
            </w:r>
            <w:r>
              <w:rPr>
                <w:rFonts w:eastAsia="Calibri"/>
                <w:color w:val="0000FF"/>
                <w:sz w:val="22"/>
                <w:szCs w:val="22"/>
                <w:u w:val="single"/>
                <w:lang w:eastAsia="en-US"/>
              </w:rPr>
              <w:t>д)</w:t>
            </w:r>
            <w:r>
              <w:rPr>
                <w:sz w:val="22"/>
                <w:szCs w:val="22"/>
                <w:u w:val="single"/>
                <w:lang w:eastAsia="en-US"/>
              </w:rPr>
              <w:t xml:space="preserve">, включаются </w:t>
            </w:r>
            <w:r>
              <w:rPr>
                <w:color w:val="FF0000"/>
                <w:sz w:val="22"/>
                <w:szCs w:val="22"/>
                <w:u w:val="single"/>
                <w:lang w:eastAsia="en-US"/>
              </w:rPr>
              <w:t xml:space="preserve">в первую часть заявки </w:t>
            </w:r>
            <w:r>
              <w:rPr>
                <w:sz w:val="22"/>
                <w:szCs w:val="22"/>
                <w:u w:val="single"/>
                <w:lang w:eastAsia="en-US"/>
              </w:rPr>
              <w:t>на участие в аукционе, а именно</w:t>
            </w:r>
            <w:r>
              <w:rPr>
                <w:sz w:val="22"/>
                <w:szCs w:val="22"/>
                <w:lang w:eastAsia="en-US"/>
              </w:rPr>
              <w:t>:</w:t>
            </w:r>
          </w:p>
          <w:p w:rsidR="00D4318B" w:rsidRDefault="00D4318B" w:rsidP="00D4318B">
            <w:pPr>
              <w:widowControl w:val="0"/>
              <w:tabs>
                <w:tab w:val="left" w:pos="426"/>
              </w:tabs>
              <w:jc w:val="both"/>
              <w:rPr>
                <w:sz w:val="22"/>
                <w:szCs w:val="22"/>
                <w:lang w:eastAsia="en-US"/>
              </w:rPr>
            </w:pPr>
            <w:r>
              <w:rPr>
                <w:rFonts w:eastAsia="Calibri"/>
                <w:color w:val="0000FF"/>
                <w:sz w:val="22"/>
                <w:szCs w:val="22"/>
                <w:lang w:eastAsia="en-US"/>
              </w:rPr>
              <w:t>д)</w:t>
            </w:r>
            <w:r>
              <w:rPr>
                <w:sz w:val="22"/>
                <w:szCs w:val="22"/>
                <w:lang w:eastAsia="en-US"/>
              </w:rPr>
              <w:t xml:space="preserve"> сведения о функциональных и качественных характеристиках товаров, работ, услуг, а также и</w:t>
            </w:r>
            <w:r>
              <w:rPr>
                <w:bCs/>
                <w:sz w:val="22"/>
                <w:szCs w:val="22"/>
                <w:lang w:eastAsia="en-US"/>
              </w:rPr>
              <w:t>ные показатели, связанные с определением соответствия поставляемых товаров,  выполняемых работ, оказываемых услуг потребностям Заказчика</w:t>
            </w:r>
            <w:r>
              <w:rPr>
                <w:sz w:val="22"/>
                <w:szCs w:val="22"/>
                <w:lang w:eastAsia="en-US"/>
              </w:rPr>
              <w:t xml:space="preserve"> (</w:t>
            </w:r>
            <w:r>
              <w:rPr>
                <w:color w:val="FF0000"/>
                <w:sz w:val="22"/>
                <w:szCs w:val="22"/>
                <w:lang w:eastAsia="en-US"/>
              </w:rPr>
              <w:t>предоставляется по Форме 3 документации об аукционе (Приложение № 2 к заявке на участие в аукционе</w:t>
            </w:r>
            <w:r>
              <w:rPr>
                <w:sz w:val="22"/>
                <w:szCs w:val="22"/>
                <w:lang w:eastAsia="en-US"/>
              </w:rPr>
              <w:t>).</w:t>
            </w:r>
          </w:p>
          <w:p w:rsidR="00D4318B" w:rsidRDefault="00D4318B" w:rsidP="00D4318B">
            <w:pPr>
              <w:widowControl w:val="0"/>
              <w:tabs>
                <w:tab w:val="left" w:pos="426"/>
              </w:tabs>
              <w:jc w:val="both"/>
              <w:rPr>
                <w:sz w:val="22"/>
                <w:szCs w:val="22"/>
                <w:lang w:eastAsia="en-US"/>
              </w:rPr>
            </w:pPr>
          </w:p>
          <w:p w:rsidR="00AA6316" w:rsidRPr="00DE46C1" w:rsidRDefault="00D4318B" w:rsidP="00D4318B">
            <w:pPr>
              <w:widowControl w:val="0"/>
              <w:tabs>
                <w:tab w:val="left" w:pos="426"/>
              </w:tabs>
              <w:jc w:val="both"/>
              <w:rPr>
                <w:sz w:val="22"/>
                <w:szCs w:val="22"/>
              </w:rPr>
            </w:pPr>
            <w:r>
              <w:rPr>
                <w:sz w:val="22"/>
                <w:szCs w:val="22"/>
                <w:lang w:eastAsia="en-US"/>
              </w:rPr>
              <w:t xml:space="preserve">Только согласия участника закупки с условиями документации – </w:t>
            </w:r>
            <w:r>
              <w:rPr>
                <w:b/>
                <w:sz w:val="22"/>
                <w:szCs w:val="22"/>
                <w:lang w:eastAsia="en-US"/>
              </w:rPr>
              <w:t>недостаточно</w:t>
            </w:r>
            <w:r>
              <w:rPr>
                <w:sz w:val="22"/>
                <w:szCs w:val="22"/>
                <w:lang w:eastAsia="en-US"/>
              </w:rPr>
              <w:t>.</w:t>
            </w:r>
          </w:p>
        </w:tc>
      </w:tr>
    </w:tbl>
    <w:p w:rsidR="000D0E53" w:rsidRPr="00DE46C1" w:rsidRDefault="000D0E53" w:rsidP="00D623AB">
      <w:pPr>
        <w:tabs>
          <w:tab w:val="left" w:pos="284"/>
        </w:tabs>
        <w:jc w:val="both"/>
        <w:rPr>
          <w:sz w:val="22"/>
          <w:szCs w:val="22"/>
        </w:rPr>
      </w:pPr>
    </w:p>
    <w:sectPr w:rsidR="000D0E53" w:rsidRPr="00DE46C1" w:rsidSect="00BC5D6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794" w:bottom="68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3C" w:rsidRDefault="0030273C" w:rsidP="000F1C17">
      <w:r>
        <w:separator/>
      </w:r>
    </w:p>
  </w:endnote>
  <w:endnote w:type="continuationSeparator" w:id="0">
    <w:p w:rsidR="0030273C" w:rsidRDefault="0030273C" w:rsidP="000F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A" w:rsidRDefault="00715D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A" w:rsidRDefault="00715DF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A" w:rsidRDefault="00715D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3C" w:rsidRDefault="0030273C" w:rsidP="000F1C17">
      <w:r>
        <w:separator/>
      </w:r>
    </w:p>
  </w:footnote>
  <w:footnote w:type="continuationSeparator" w:id="0">
    <w:p w:rsidR="0030273C" w:rsidRDefault="0030273C" w:rsidP="000F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A" w:rsidRDefault="00715D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A" w:rsidRPr="000357BD" w:rsidRDefault="005964BC" w:rsidP="00715DFA">
    <w:pPr>
      <w:pStyle w:val="a7"/>
      <w:jc w:val="right"/>
      <w:rPr>
        <w:sz w:val="20"/>
        <w:szCs w:val="20"/>
      </w:rPr>
    </w:pPr>
    <w:r>
      <w:rPr>
        <w:sz w:val="20"/>
        <w:szCs w:val="20"/>
      </w:rPr>
      <w:t>1</w:t>
    </w:r>
    <w:r w:rsidR="00715DFA">
      <w:rPr>
        <w:sz w:val="20"/>
        <w:szCs w:val="20"/>
      </w:rPr>
      <w:t>7</w:t>
    </w:r>
    <w:r w:rsidR="0030273C" w:rsidRPr="00485AA3">
      <w:rPr>
        <w:sz w:val="20"/>
        <w:szCs w:val="20"/>
      </w:rPr>
      <w:t>.</w:t>
    </w:r>
    <w:r w:rsidR="0030273C" w:rsidRPr="00485AA3">
      <w:rPr>
        <w:sz w:val="20"/>
        <w:szCs w:val="20"/>
        <w:lang w:val="en-US"/>
      </w:rPr>
      <w:t>0</w:t>
    </w:r>
    <w:r>
      <w:rPr>
        <w:sz w:val="20"/>
        <w:szCs w:val="20"/>
      </w:rPr>
      <w:t>3</w:t>
    </w:r>
    <w:r w:rsidR="0030273C" w:rsidRPr="00485AA3">
      <w:rPr>
        <w:sz w:val="20"/>
        <w:szCs w:val="20"/>
      </w:rPr>
      <w:t>.</w:t>
    </w:r>
    <w:r w:rsidR="0030273C" w:rsidRPr="00485AA3">
      <w:rPr>
        <w:sz w:val="20"/>
        <w:szCs w:val="20"/>
        <w:lang w:val="en-US"/>
      </w:rPr>
      <w:t>20</w:t>
    </w:r>
    <w:r w:rsidR="00EC73F2">
      <w:rPr>
        <w:sz w:val="20"/>
        <w:szCs w:val="20"/>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A" w:rsidRDefault="00715D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741BEA"/>
    <w:styleLink w:val="111111423"/>
    <w:lvl w:ilvl="0">
      <w:start w:val="1"/>
      <w:numFmt w:val="decimal"/>
      <w:pStyle w:val="a"/>
      <w:lvlText w:val="%1."/>
      <w:lvlJc w:val="left"/>
      <w:pPr>
        <w:tabs>
          <w:tab w:val="num" w:pos="643"/>
        </w:tabs>
        <w:ind w:left="643" w:hanging="360"/>
      </w:pPr>
      <w:rPr>
        <w:rFonts w:cs="Times New Roman"/>
      </w:rPr>
    </w:lvl>
  </w:abstractNum>
  <w:abstractNum w:abstractNumId="1">
    <w:nsid w:val="0BD04B90"/>
    <w:multiLevelType w:val="hybridMultilevel"/>
    <w:tmpl w:val="99969A96"/>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2">
    <w:nsid w:val="2EE37ECC"/>
    <w:multiLevelType w:val="multilevel"/>
    <w:tmpl w:val="A214695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C095917"/>
    <w:multiLevelType w:val="hybridMultilevel"/>
    <w:tmpl w:val="29CCD7D4"/>
    <w:lvl w:ilvl="0" w:tplc="2BC817E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
    <w:nsid w:val="49272090"/>
    <w:multiLevelType w:val="hybridMultilevel"/>
    <w:tmpl w:val="3378ED20"/>
    <w:styleLink w:val="1111112121"/>
    <w:lvl w:ilvl="0" w:tplc="7622851C">
      <w:start w:val="1"/>
      <w:numFmt w:val="russianLower"/>
      <w:lvlText w:val="%1)"/>
      <w:lvlJc w:val="left"/>
      <w:pPr>
        <w:ind w:left="928" w:hanging="360"/>
      </w:pPr>
      <w:rPr>
        <w:rFonts w:cs="Times New Roman" w:hint="default"/>
        <w:color w:val="auto"/>
      </w:rPr>
    </w:lvl>
    <w:lvl w:ilvl="1" w:tplc="EB420588" w:tentative="1">
      <w:start w:val="1"/>
      <w:numFmt w:val="lowerLetter"/>
      <w:lvlText w:val="%2."/>
      <w:lvlJc w:val="left"/>
      <w:pPr>
        <w:ind w:left="1980" w:hanging="360"/>
      </w:pPr>
      <w:rPr>
        <w:rFonts w:cs="Times New Roman"/>
      </w:rPr>
    </w:lvl>
    <w:lvl w:ilvl="2" w:tplc="AE547D42" w:tentative="1">
      <w:start w:val="1"/>
      <w:numFmt w:val="lowerRoman"/>
      <w:lvlText w:val="%3."/>
      <w:lvlJc w:val="right"/>
      <w:pPr>
        <w:ind w:left="2700" w:hanging="180"/>
      </w:pPr>
      <w:rPr>
        <w:rFonts w:cs="Times New Roman"/>
      </w:rPr>
    </w:lvl>
    <w:lvl w:ilvl="3" w:tplc="B3B26168" w:tentative="1">
      <w:start w:val="1"/>
      <w:numFmt w:val="decimal"/>
      <w:lvlText w:val="%4."/>
      <w:lvlJc w:val="left"/>
      <w:pPr>
        <w:ind w:left="3420" w:hanging="360"/>
      </w:pPr>
      <w:rPr>
        <w:rFonts w:cs="Times New Roman"/>
      </w:rPr>
    </w:lvl>
    <w:lvl w:ilvl="4" w:tplc="29B0A00E" w:tentative="1">
      <w:start w:val="1"/>
      <w:numFmt w:val="lowerLetter"/>
      <w:lvlText w:val="%5."/>
      <w:lvlJc w:val="left"/>
      <w:pPr>
        <w:ind w:left="4140" w:hanging="360"/>
      </w:pPr>
      <w:rPr>
        <w:rFonts w:cs="Times New Roman"/>
      </w:rPr>
    </w:lvl>
    <w:lvl w:ilvl="5" w:tplc="DE7A9EAA" w:tentative="1">
      <w:start w:val="1"/>
      <w:numFmt w:val="lowerRoman"/>
      <w:lvlText w:val="%6."/>
      <w:lvlJc w:val="right"/>
      <w:pPr>
        <w:ind w:left="4860" w:hanging="180"/>
      </w:pPr>
      <w:rPr>
        <w:rFonts w:cs="Times New Roman"/>
      </w:rPr>
    </w:lvl>
    <w:lvl w:ilvl="6" w:tplc="5D8EAE5E" w:tentative="1">
      <w:start w:val="1"/>
      <w:numFmt w:val="decimal"/>
      <w:lvlText w:val="%7."/>
      <w:lvlJc w:val="left"/>
      <w:pPr>
        <w:ind w:left="5580" w:hanging="360"/>
      </w:pPr>
      <w:rPr>
        <w:rFonts w:cs="Times New Roman"/>
      </w:rPr>
    </w:lvl>
    <w:lvl w:ilvl="7" w:tplc="E79E5690" w:tentative="1">
      <w:start w:val="1"/>
      <w:numFmt w:val="lowerLetter"/>
      <w:lvlText w:val="%8."/>
      <w:lvlJc w:val="left"/>
      <w:pPr>
        <w:ind w:left="6300" w:hanging="360"/>
      </w:pPr>
      <w:rPr>
        <w:rFonts w:cs="Times New Roman"/>
      </w:rPr>
    </w:lvl>
    <w:lvl w:ilvl="8" w:tplc="561CE412" w:tentative="1">
      <w:start w:val="1"/>
      <w:numFmt w:val="lowerRoman"/>
      <w:lvlText w:val="%9."/>
      <w:lvlJc w:val="right"/>
      <w:pPr>
        <w:ind w:left="7020" w:hanging="180"/>
      </w:pPr>
      <w:rPr>
        <w:rFonts w:cs="Times New Roman"/>
      </w:rPr>
    </w:lvl>
  </w:abstractNum>
  <w:abstractNum w:abstractNumId="6">
    <w:nsid w:val="56DB6654"/>
    <w:multiLevelType w:val="hybridMultilevel"/>
    <w:tmpl w:val="1C68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E6585"/>
    <w:multiLevelType w:val="multilevel"/>
    <w:tmpl w:val="A214695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BE22FAD"/>
    <w:multiLevelType w:val="hybridMultilevel"/>
    <w:tmpl w:val="2668C65C"/>
    <w:lvl w:ilvl="0" w:tplc="78B65A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92428"/>
    <w:multiLevelType w:val="multilevel"/>
    <w:tmpl w:val="F6968400"/>
    <w:lvl w:ilvl="0">
      <w:start w:val="1"/>
      <w:numFmt w:val="decimal"/>
      <w:pStyle w:val="1"/>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DFC5443"/>
    <w:multiLevelType w:val="hybridMultilevel"/>
    <w:tmpl w:val="C5FCCC6A"/>
    <w:lvl w:ilvl="0" w:tplc="01E2BC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674C248D"/>
    <w:multiLevelType w:val="hybridMultilevel"/>
    <w:tmpl w:val="C1EE412E"/>
    <w:lvl w:ilvl="0" w:tplc="81C836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2"/>
  </w:num>
  <w:num w:numId="6">
    <w:abstractNumId w:val="5"/>
  </w:num>
  <w:num w:numId="7">
    <w:abstractNumId w:val="1"/>
  </w:num>
  <w:num w:numId="8">
    <w:abstractNumId w:val="7"/>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5"/>
    <w:rsid w:val="00026D41"/>
    <w:rsid w:val="000357BD"/>
    <w:rsid w:val="000446BD"/>
    <w:rsid w:val="00047DA8"/>
    <w:rsid w:val="00063ABA"/>
    <w:rsid w:val="00066521"/>
    <w:rsid w:val="0007099B"/>
    <w:rsid w:val="00076763"/>
    <w:rsid w:val="0008242E"/>
    <w:rsid w:val="00091A95"/>
    <w:rsid w:val="0009301F"/>
    <w:rsid w:val="000B1358"/>
    <w:rsid w:val="000B33EB"/>
    <w:rsid w:val="000B3A08"/>
    <w:rsid w:val="000B5488"/>
    <w:rsid w:val="000C5FC6"/>
    <w:rsid w:val="000D0E53"/>
    <w:rsid w:val="000D68CF"/>
    <w:rsid w:val="000D6A0B"/>
    <w:rsid w:val="000E0F36"/>
    <w:rsid w:val="000F1549"/>
    <w:rsid w:val="000F1C17"/>
    <w:rsid w:val="000F2055"/>
    <w:rsid w:val="001020F2"/>
    <w:rsid w:val="00133C89"/>
    <w:rsid w:val="00136407"/>
    <w:rsid w:val="001564A4"/>
    <w:rsid w:val="00170CB7"/>
    <w:rsid w:val="00174D3E"/>
    <w:rsid w:val="0017573A"/>
    <w:rsid w:val="00183520"/>
    <w:rsid w:val="001870DE"/>
    <w:rsid w:val="00192322"/>
    <w:rsid w:val="0019451C"/>
    <w:rsid w:val="00195C30"/>
    <w:rsid w:val="001A5B82"/>
    <w:rsid w:val="001A5D81"/>
    <w:rsid w:val="001C1E1D"/>
    <w:rsid w:val="001D7CF4"/>
    <w:rsid w:val="001E6EF5"/>
    <w:rsid w:val="00274BC4"/>
    <w:rsid w:val="00281795"/>
    <w:rsid w:val="0029383D"/>
    <w:rsid w:val="002B7088"/>
    <w:rsid w:val="002B7882"/>
    <w:rsid w:val="002C5CEB"/>
    <w:rsid w:val="002D1B4A"/>
    <w:rsid w:val="002D2E4D"/>
    <w:rsid w:val="002D6D38"/>
    <w:rsid w:val="002F5B43"/>
    <w:rsid w:val="0030043A"/>
    <w:rsid w:val="0030273C"/>
    <w:rsid w:val="00306A3E"/>
    <w:rsid w:val="00314380"/>
    <w:rsid w:val="00315256"/>
    <w:rsid w:val="00321C09"/>
    <w:rsid w:val="00324D48"/>
    <w:rsid w:val="00326C65"/>
    <w:rsid w:val="00337700"/>
    <w:rsid w:val="003561F0"/>
    <w:rsid w:val="00357C7F"/>
    <w:rsid w:val="003733AB"/>
    <w:rsid w:val="00375E98"/>
    <w:rsid w:val="00385813"/>
    <w:rsid w:val="0039026A"/>
    <w:rsid w:val="00395CCC"/>
    <w:rsid w:val="003A4337"/>
    <w:rsid w:val="003D0FB5"/>
    <w:rsid w:val="003D6BBC"/>
    <w:rsid w:val="003E51D7"/>
    <w:rsid w:val="003F62B1"/>
    <w:rsid w:val="004117DB"/>
    <w:rsid w:val="0041400E"/>
    <w:rsid w:val="00434102"/>
    <w:rsid w:val="0043512B"/>
    <w:rsid w:val="00441CF6"/>
    <w:rsid w:val="00443412"/>
    <w:rsid w:val="004476FA"/>
    <w:rsid w:val="00447D2F"/>
    <w:rsid w:val="00472B55"/>
    <w:rsid w:val="0047534C"/>
    <w:rsid w:val="00485AA3"/>
    <w:rsid w:val="004A4CBE"/>
    <w:rsid w:val="004B03CA"/>
    <w:rsid w:val="004C0E40"/>
    <w:rsid w:val="004D6E6D"/>
    <w:rsid w:val="004E667A"/>
    <w:rsid w:val="005037BB"/>
    <w:rsid w:val="00503A55"/>
    <w:rsid w:val="00512392"/>
    <w:rsid w:val="00516A16"/>
    <w:rsid w:val="0052241C"/>
    <w:rsid w:val="005532AD"/>
    <w:rsid w:val="00561BA0"/>
    <w:rsid w:val="005700F0"/>
    <w:rsid w:val="0057246C"/>
    <w:rsid w:val="00585442"/>
    <w:rsid w:val="00592AA3"/>
    <w:rsid w:val="00592F29"/>
    <w:rsid w:val="005964BC"/>
    <w:rsid w:val="005A20F1"/>
    <w:rsid w:val="005A467F"/>
    <w:rsid w:val="005B10BA"/>
    <w:rsid w:val="005B14C1"/>
    <w:rsid w:val="005D7692"/>
    <w:rsid w:val="005D7DEA"/>
    <w:rsid w:val="005E53EE"/>
    <w:rsid w:val="005F0670"/>
    <w:rsid w:val="005F1E63"/>
    <w:rsid w:val="005F5D93"/>
    <w:rsid w:val="005F770C"/>
    <w:rsid w:val="00604E79"/>
    <w:rsid w:val="00605B78"/>
    <w:rsid w:val="00610C60"/>
    <w:rsid w:val="00611138"/>
    <w:rsid w:val="00611607"/>
    <w:rsid w:val="006136BD"/>
    <w:rsid w:val="00625EED"/>
    <w:rsid w:val="00637E9E"/>
    <w:rsid w:val="00641B04"/>
    <w:rsid w:val="0066273E"/>
    <w:rsid w:val="006700DE"/>
    <w:rsid w:val="0068608A"/>
    <w:rsid w:val="0068792B"/>
    <w:rsid w:val="00696298"/>
    <w:rsid w:val="006A3C92"/>
    <w:rsid w:val="006A40F6"/>
    <w:rsid w:val="006B6131"/>
    <w:rsid w:val="006C373F"/>
    <w:rsid w:val="006D2778"/>
    <w:rsid w:val="0070290C"/>
    <w:rsid w:val="00707F4D"/>
    <w:rsid w:val="00715DFA"/>
    <w:rsid w:val="007308A6"/>
    <w:rsid w:val="00741772"/>
    <w:rsid w:val="007668DB"/>
    <w:rsid w:val="00776BD7"/>
    <w:rsid w:val="00783416"/>
    <w:rsid w:val="007835F3"/>
    <w:rsid w:val="00787246"/>
    <w:rsid w:val="007A0229"/>
    <w:rsid w:val="007B025B"/>
    <w:rsid w:val="007C4CA9"/>
    <w:rsid w:val="007D357C"/>
    <w:rsid w:val="007D7949"/>
    <w:rsid w:val="007E36A9"/>
    <w:rsid w:val="007E5254"/>
    <w:rsid w:val="007F1224"/>
    <w:rsid w:val="00811F77"/>
    <w:rsid w:val="008259F6"/>
    <w:rsid w:val="00827E0D"/>
    <w:rsid w:val="00836F1B"/>
    <w:rsid w:val="00844E11"/>
    <w:rsid w:val="00855401"/>
    <w:rsid w:val="00857319"/>
    <w:rsid w:val="00857A05"/>
    <w:rsid w:val="00864C1A"/>
    <w:rsid w:val="00864FBA"/>
    <w:rsid w:val="00865C30"/>
    <w:rsid w:val="0088650F"/>
    <w:rsid w:val="00891B62"/>
    <w:rsid w:val="00892766"/>
    <w:rsid w:val="008962BF"/>
    <w:rsid w:val="008B3D09"/>
    <w:rsid w:val="008C137D"/>
    <w:rsid w:val="008E104A"/>
    <w:rsid w:val="008E325C"/>
    <w:rsid w:val="008E32DE"/>
    <w:rsid w:val="009101FD"/>
    <w:rsid w:val="00911637"/>
    <w:rsid w:val="00912902"/>
    <w:rsid w:val="00916A60"/>
    <w:rsid w:val="00926588"/>
    <w:rsid w:val="009456E4"/>
    <w:rsid w:val="009745C7"/>
    <w:rsid w:val="00977B88"/>
    <w:rsid w:val="009849EC"/>
    <w:rsid w:val="00996F0C"/>
    <w:rsid w:val="009A0A07"/>
    <w:rsid w:val="009A3890"/>
    <w:rsid w:val="009B51EF"/>
    <w:rsid w:val="009B691F"/>
    <w:rsid w:val="009B6FC1"/>
    <w:rsid w:val="009C7FE4"/>
    <w:rsid w:val="009E23BC"/>
    <w:rsid w:val="00A01630"/>
    <w:rsid w:val="00A10C4A"/>
    <w:rsid w:val="00A27AD5"/>
    <w:rsid w:val="00A37B0A"/>
    <w:rsid w:val="00A54184"/>
    <w:rsid w:val="00A82C54"/>
    <w:rsid w:val="00A9529B"/>
    <w:rsid w:val="00AA6316"/>
    <w:rsid w:val="00AD2518"/>
    <w:rsid w:val="00AE7F01"/>
    <w:rsid w:val="00AF00E8"/>
    <w:rsid w:val="00AF2B61"/>
    <w:rsid w:val="00AF6AF6"/>
    <w:rsid w:val="00B03687"/>
    <w:rsid w:val="00B23A13"/>
    <w:rsid w:val="00B36791"/>
    <w:rsid w:val="00B43554"/>
    <w:rsid w:val="00B5362B"/>
    <w:rsid w:val="00B7796A"/>
    <w:rsid w:val="00B85A5B"/>
    <w:rsid w:val="00B87641"/>
    <w:rsid w:val="00B96B66"/>
    <w:rsid w:val="00BA5DD1"/>
    <w:rsid w:val="00BC1B26"/>
    <w:rsid w:val="00BC5D64"/>
    <w:rsid w:val="00BF2EE3"/>
    <w:rsid w:val="00C14C01"/>
    <w:rsid w:val="00C17DDB"/>
    <w:rsid w:val="00C203BF"/>
    <w:rsid w:val="00C25B55"/>
    <w:rsid w:val="00C32AC8"/>
    <w:rsid w:val="00C42A72"/>
    <w:rsid w:val="00C4441A"/>
    <w:rsid w:val="00C51B70"/>
    <w:rsid w:val="00C56C8A"/>
    <w:rsid w:val="00C71D72"/>
    <w:rsid w:val="00C74BB4"/>
    <w:rsid w:val="00C834D6"/>
    <w:rsid w:val="00C84783"/>
    <w:rsid w:val="00C92D00"/>
    <w:rsid w:val="00C94587"/>
    <w:rsid w:val="00CE0D2D"/>
    <w:rsid w:val="00CF016A"/>
    <w:rsid w:val="00CF4380"/>
    <w:rsid w:val="00D007F5"/>
    <w:rsid w:val="00D11515"/>
    <w:rsid w:val="00D341DC"/>
    <w:rsid w:val="00D369E3"/>
    <w:rsid w:val="00D37D0D"/>
    <w:rsid w:val="00D4318B"/>
    <w:rsid w:val="00D4578A"/>
    <w:rsid w:val="00D55B6B"/>
    <w:rsid w:val="00D55F36"/>
    <w:rsid w:val="00D623AB"/>
    <w:rsid w:val="00D72FE6"/>
    <w:rsid w:val="00D773F8"/>
    <w:rsid w:val="00DA4D2B"/>
    <w:rsid w:val="00DC0BC0"/>
    <w:rsid w:val="00DC3337"/>
    <w:rsid w:val="00DD337D"/>
    <w:rsid w:val="00DD64B6"/>
    <w:rsid w:val="00DE46C1"/>
    <w:rsid w:val="00DE6089"/>
    <w:rsid w:val="00DE7E99"/>
    <w:rsid w:val="00DF1C32"/>
    <w:rsid w:val="00E07D7D"/>
    <w:rsid w:val="00E16BFB"/>
    <w:rsid w:val="00E246FE"/>
    <w:rsid w:val="00E41C63"/>
    <w:rsid w:val="00E649EB"/>
    <w:rsid w:val="00E71725"/>
    <w:rsid w:val="00E74704"/>
    <w:rsid w:val="00E77EAA"/>
    <w:rsid w:val="00E92E37"/>
    <w:rsid w:val="00E97038"/>
    <w:rsid w:val="00EA20EA"/>
    <w:rsid w:val="00EA478D"/>
    <w:rsid w:val="00EC11FF"/>
    <w:rsid w:val="00EC73F2"/>
    <w:rsid w:val="00ED4084"/>
    <w:rsid w:val="00ED4FC6"/>
    <w:rsid w:val="00F14781"/>
    <w:rsid w:val="00F15ED9"/>
    <w:rsid w:val="00F30F5C"/>
    <w:rsid w:val="00F31F3F"/>
    <w:rsid w:val="00F32BEB"/>
    <w:rsid w:val="00F53343"/>
    <w:rsid w:val="00F71E6F"/>
    <w:rsid w:val="00F73057"/>
    <w:rsid w:val="00F80A99"/>
    <w:rsid w:val="00F86AE7"/>
    <w:rsid w:val="00F951C3"/>
    <w:rsid w:val="00FB1153"/>
    <w:rsid w:val="00FC0448"/>
    <w:rsid w:val="00FE0C8C"/>
    <w:rsid w:val="00FE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A95"/>
    <w:pPr>
      <w:spacing w:after="0" w:line="240" w:lineRule="auto"/>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9"/>
    <w:qFormat/>
    <w:rsid w:val="00A37B0A"/>
    <w:pPr>
      <w:keepNext/>
      <w:spacing w:before="240" w:after="6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nhideWhenUsed/>
    <w:rsid w:val="00091A95"/>
    <w:rPr>
      <w:rFonts w:eastAsia="Calibri"/>
      <w:lang w:val="x-none"/>
    </w:rPr>
  </w:style>
  <w:style w:type="character" w:customStyle="1" w:styleId="22">
    <w:name w:val="Основной текст 2 Знак"/>
    <w:basedOn w:val="a1"/>
    <w:link w:val="21"/>
    <w:rsid w:val="00091A95"/>
    <w:rPr>
      <w:rFonts w:ascii="Times New Roman" w:eastAsia="Calibri" w:hAnsi="Times New Roman" w:cs="Times New Roman"/>
      <w:sz w:val="24"/>
      <w:szCs w:val="24"/>
      <w:lang w:val="x-none" w:eastAsia="ru-RU"/>
    </w:rPr>
  </w:style>
  <w:style w:type="table" w:styleId="a4">
    <w:name w:val="Table Grid"/>
    <w:basedOn w:val="a2"/>
    <w:uiPriority w:val="59"/>
    <w:rsid w:val="000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0"/>
    <w:locked/>
    <w:rsid w:val="000D0E53"/>
    <w:rPr>
      <w:rFonts w:ascii="Calibri" w:hAnsi="Calibri"/>
    </w:rPr>
  </w:style>
  <w:style w:type="paragraph" w:customStyle="1" w:styleId="10">
    <w:name w:val="Абзац списка1"/>
    <w:basedOn w:val="a0"/>
    <w:link w:val="ListParagraphChar"/>
    <w:rsid w:val="000D0E53"/>
    <w:pPr>
      <w:spacing w:after="200" w:line="276" w:lineRule="auto"/>
      <w:ind w:left="720"/>
    </w:pPr>
    <w:rPr>
      <w:rFonts w:ascii="Calibri" w:eastAsiaTheme="minorHAnsi" w:hAnsi="Calibri" w:cstheme="minorBidi"/>
      <w:sz w:val="22"/>
      <w:szCs w:val="22"/>
      <w:lang w:eastAsia="en-US"/>
    </w:rPr>
  </w:style>
  <w:style w:type="paragraph" w:styleId="a5">
    <w:name w:val="Normal (Web)"/>
    <w:basedOn w:val="a0"/>
    <w:uiPriority w:val="99"/>
    <w:rsid w:val="009456E4"/>
    <w:pPr>
      <w:spacing w:before="100" w:beforeAutospacing="1" w:after="100" w:afterAutospacing="1"/>
      <w:ind w:firstLine="709"/>
      <w:jc w:val="center"/>
    </w:pPr>
  </w:style>
  <w:style w:type="character" w:styleId="a6">
    <w:name w:val="Hyperlink"/>
    <w:rsid w:val="007D7949"/>
    <w:rPr>
      <w:color w:val="0000FF"/>
      <w:u w:val="single"/>
    </w:rPr>
  </w:style>
  <w:style w:type="paragraph" w:styleId="a7">
    <w:name w:val="header"/>
    <w:basedOn w:val="a0"/>
    <w:link w:val="a8"/>
    <w:uiPriority w:val="99"/>
    <w:unhideWhenUsed/>
    <w:rsid w:val="000F1C17"/>
    <w:pPr>
      <w:tabs>
        <w:tab w:val="center" w:pos="4677"/>
        <w:tab w:val="right" w:pos="9355"/>
      </w:tabs>
    </w:pPr>
  </w:style>
  <w:style w:type="character" w:customStyle="1" w:styleId="a8">
    <w:name w:val="Верхний колонтитул Знак"/>
    <w:basedOn w:val="a1"/>
    <w:link w:val="a7"/>
    <w:uiPriority w:val="99"/>
    <w:rsid w:val="000F1C1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F1C17"/>
    <w:pPr>
      <w:tabs>
        <w:tab w:val="center" w:pos="4677"/>
        <w:tab w:val="right" w:pos="9355"/>
      </w:tabs>
    </w:pPr>
  </w:style>
  <w:style w:type="character" w:customStyle="1" w:styleId="aa">
    <w:name w:val="Нижний колонтитул Знак"/>
    <w:basedOn w:val="a1"/>
    <w:link w:val="a9"/>
    <w:uiPriority w:val="99"/>
    <w:rsid w:val="000F1C17"/>
    <w:rPr>
      <w:rFonts w:ascii="Times New Roman" w:eastAsia="Times New Roman" w:hAnsi="Times New Roman" w:cs="Times New Roman"/>
      <w:sz w:val="24"/>
      <w:szCs w:val="24"/>
      <w:lang w:eastAsia="ru-RU"/>
    </w:rPr>
  </w:style>
  <w:style w:type="paragraph" w:styleId="ab">
    <w:name w:val="No Spacing"/>
    <w:uiPriority w:val="1"/>
    <w:qFormat/>
    <w:rsid w:val="00625EED"/>
    <w:pPr>
      <w:spacing w:after="0" w:line="240" w:lineRule="auto"/>
    </w:pPr>
  </w:style>
  <w:style w:type="paragraph" w:styleId="ac">
    <w:name w:val="Balloon Text"/>
    <w:basedOn w:val="a0"/>
    <w:link w:val="ad"/>
    <w:uiPriority w:val="99"/>
    <w:semiHidden/>
    <w:unhideWhenUsed/>
    <w:rsid w:val="00FE0C8C"/>
    <w:rPr>
      <w:rFonts w:ascii="Tahoma" w:hAnsi="Tahoma" w:cs="Tahoma"/>
      <w:sz w:val="16"/>
      <w:szCs w:val="16"/>
    </w:rPr>
  </w:style>
  <w:style w:type="character" w:customStyle="1" w:styleId="ad">
    <w:name w:val="Текст выноски Знак"/>
    <w:basedOn w:val="a1"/>
    <w:link w:val="ac"/>
    <w:uiPriority w:val="99"/>
    <w:semiHidden/>
    <w:rsid w:val="00FE0C8C"/>
    <w:rPr>
      <w:rFonts w:ascii="Tahoma" w:eastAsia="Times New Roman" w:hAnsi="Tahoma" w:cs="Tahoma"/>
      <w:sz w:val="16"/>
      <w:szCs w:val="16"/>
      <w:lang w:eastAsia="ru-RU"/>
    </w:rPr>
  </w:style>
  <w:style w:type="paragraph" w:styleId="ae">
    <w:name w:val="List Paragraph"/>
    <w:aliases w:val="Список нумерованный цифры,Bullet List,FooterText,numbered,Цветной список - Акцент 11,-Абзац списка,List Paragraph3,Use Case List Paragraph,Paragraphe de liste1,название,Маркер,UL,Абзац маркированнный,Содержание. 2 уровень,Список с булитами"/>
    <w:basedOn w:val="a0"/>
    <w:link w:val="af"/>
    <w:uiPriority w:val="99"/>
    <w:qFormat/>
    <w:rsid w:val="00D37D0D"/>
    <w:pPr>
      <w:ind w:left="720"/>
      <w:contextualSpacing/>
    </w:pPr>
  </w:style>
  <w:style w:type="character" w:customStyle="1" w:styleId="af">
    <w:name w:val="Абзац списка Знак"/>
    <w:aliases w:val="Список нумерованный цифры Знак,Bullet List Знак,FooterText Знак,numbered Знак,Цветной список - Акцент 11 Знак,-Абзац списка Знак,List Paragraph3 Знак,Use Case List Paragraph Знак,Paragraphe de liste1 Знак,название Знак,Маркер Знак"/>
    <w:link w:val="ae"/>
    <w:uiPriority w:val="99"/>
    <w:rsid w:val="001870DE"/>
    <w:rPr>
      <w:rFonts w:ascii="Times New Roman" w:eastAsia="Times New Roman" w:hAnsi="Times New Roman" w:cs="Times New Roman"/>
      <w:sz w:val="24"/>
      <w:szCs w:val="24"/>
      <w:lang w:eastAsia="ru-RU"/>
    </w:rPr>
  </w:style>
  <w:style w:type="paragraph" w:styleId="3">
    <w:name w:val="Body Text 3"/>
    <w:basedOn w:val="a0"/>
    <w:link w:val="30"/>
    <w:uiPriority w:val="99"/>
    <w:rsid w:val="001870DE"/>
    <w:pPr>
      <w:spacing w:after="120"/>
    </w:pPr>
    <w:rPr>
      <w:sz w:val="16"/>
      <w:szCs w:val="16"/>
    </w:rPr>
  </w:style>
  <w:style w:type="character" w:customStyle="1" w:styleId="30">
    <w:name w:val="Основной текст 3 Знак"/>
    <w:basedOn w:val="a1"/>
    <w:link w:val="3"/>
    <w:uiPriority w:val="99"/>
    <w:rsid w:val="001870DE"/>
    <w:rPr>
      <w:rFonts w:ascii="Times New Roman" w:eastAsia="Times New Roman" w:hAnsi="Times New Roman" w:cs="Times New Roman"/>
      <w:sz w:val="16"/>
      <w:szCs w:val="16"/>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9"/>
    <w:rsid w:val="00A37B0A"/>
    <w:rPr>
      <w:rFonts w:ascii="Arial" w:eastAsia="Times New Roman" w:hAnsi="Arial" w:cs="Times New Roman"/>
      <w:b/>
      <w:bCs/>
      <w:i/>
      <w:iCs/>
      <w:sz w:val="28"/>
      <w:szCs w:val="28"/>
      <w:lang w:eastAsia="ru-RU"/>
    </w:rPr>
  </w:style>
  <w:style w:type="numbering" w:customStyle="1" w:styleId="1111112121">
    <w:name w:val="1 / 1.1 / 1.1.12121"/>
    <w:basedOn w:val="a3"/>
    <w:next w:val="111111"/>
    <w:rsid w:val="00BA5DD1"/>
    <w:pPr>
      <w:numPr>
        <w:numId w:val="6"/>
      </w:numPr>
    </w:pPr>
  </w:style>
  <w:style w:type="numbering" w:styleId="111111">
    <w:name w:val="Outline List 2"/>
    <w:basedOn w:val="a3"/>
    <w:uiPriority w:val="99"/>
    <w:semiHidden/>
    <w:unhideWhenUsed/>
    <w:rsid w:val="00BA5DD1"/>
  </w:style>
  <w:style w:type="paragraph" w:customStyle="1" w:styleId="1">
    <w:name w:val="Стиль1"/>
    <w:basedOn w:val="a0"/>
    <w:uiPriority w:val="99"/>
    <w:qFormat/>
    <w:rsid w:val="00611607"/>
    <w:pPr>
      <w:numPr>
        <w:numId w:val="9"/>
      </w:numPr>
      <w:tabs>
        <w:tab w:val="left" w:pos="284"/>
      </w:tabs>
      <w:contextualSpacing/>
      <w:jc w:val="center"/>
    </w:pPr>
    <w:rPr>
      <w:b/>
      <w:lang w:eastAsia="en-US"/>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1"/>
    <w:rsid w:val="005B14C1"/>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0"/>
    <w:rsid w:val="005B14C1"/>
    <w:rPr>
      <w:rFonts w:ascii="Times New Roman" w:eastAsia="Times New Roman" w:hAnsi="Times New Roman" w:cs="Times New Roman"/>
      <w:sz w:val="20"/>
      <w:szCs w:val="20"/>
      <w:lang w:eastAsia="ru-RU"/>
    </w:rPr>
  </w:style>
  <w:style w:type="character" w:styleId="af2">
    <w:name w:val="footnote reference"/>
    <w:basedOn w:val="a1"/>
    <w:uiPriority w:val="99"/>
    <w:rsid w:val="005B14C1"/>
    <w:rPr>
      <w:rFonts w:cs="Times New Roman"/>
      <w:vertAlign w:val="superscript"/>
    </w:rPr>
  </w:style>
  <w:style w:type="paragraph" w:styleId="5">
    <w:name w:val="List Number 5"/>
    <w:basedOn w:val="a0"/>
    <w:rsid w:val="005B14C1"/>
    <w:pPr>
      <w:numPr>
        <w:numId w:val="11"/>
      </w:numPr>
      <w:tabs>
        <w:tab w:val="num" w:pos="1492"/>
        <w:tab w:val="num" w:pos="2073"/>
      </w:tabs>
      <w:ind w:left="1492"/>
    </w:pPr>
    <w:rPr>
      <w:sz w:val="20"/>
      <w:szCs w:val="20"/>
    </w:rPr>
  </w:style>
  <w:style w:type="numbering" w:customStyle="1" w:styleId="111111222">
    <w:name w:val="1 / 1.1 / 1.1.1222"/>
    <w:basedOn w:val="a3"/>
    <w:next w:val="111111"/>
    <w:rsid w:val="005B14C1"/>
    <w:pPr>
      <w:numPr>
        <w:numId w:val="11"/>
      </w:numPr>
    </w:pPr>
  </w:style>
  <w:style w:type="paragraph" w:styleId="a">
    <w:name w:val="List Number"/>
    <w:basedOn w:val="a0"/>
    <w:rsid w:val="007835F3"/>
    <w:pPr>
      <w:numPr>
        <w:numId w:val="12"/>
      </w:numPr>
      <w:tabs>
        <w:tab w:val="num" w:pos="720"/>
      </w:tabs>
      <w:ind w:left="360"/>
    </w:pPr>
    <w:rPr>
      <w:sz w:val="20"/>
      <w:szCs w:val="20"/>
    </w:rPr>
  </w:style>
  <w:style w:type="numbering" w:customStyle="1" w:styleId="111111423">
    <w:name w:val="1 / 1.1 / 1.1.1423"/>
    <w:basedOn w:val="a3"/>
    <w:next w:val="111111"/>
    <w:uiPriority w:val="99"/>
    <w:rsid w:val="007835F3"/>
    <w:pPr>
      <w:numPr>
        <w:numId w:val="12"/>
      </w:numPr>
    </w:pPr>
  </w:style>
  <w:style w:type="numbering" w:customStyle="1" w:styleId="11172">
    <w:name w:val="Текущий список11172"/>
    <w:rsid w:val="00561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A95"/>
    <w:pPr>
      <w:spacing w:after="0" w:line="240" w:lineRule="auto"/>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9"/>
    <w:qFormat/>
    <w:rsid w:val="00A37B0A"/>
    <w:pPr>
      <w:keepNext/>
      <w:spacing w:before="240" w:after="6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nhideWhenUsed/>
    <w:rsid w:val="00091A95"/>
    <w:rPr>
      <w:rFonts w:eastAsia="Calibri"/>
      <w:lang w:val="x-none"/>
    </w:rPr>
  </w:style>
  <w:style w:type="character" w:customStyle="1" w:styleId="22">
    <w:name w:val="Основной текст 2 Знак"/>
    <w:basedOn w:val="a1"/>
    <w:link w:val="21"/>
    <w:rsid w:val="00091A95"/>
    <w:rPr>
      <w:rFonts w:ascii="Times New Roman" w:eastAsia="Calibri" w:hAnsi="Times New Roman" w:cs="Times New Roman"/>
      <w:sz w:val="24"/>
      <w:szCs w:val="24"/>
      <w:lang w:val="x-none" w:eastAsia="ru-RU"/>
    </w:rPr>
  </w:style>
  <w:style w:type="table" w:styleId="a4">
    <w:name w:val="Table Grid"/>
    <w:basedOn w:val="a2"/>
    <w:uiPriority w:val="59"/>
    <w:rsid w:val="000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0"/>
    <w:locked/>
    <w:rsid w:val="000D0E53"/>
    <w:rPr>
      <w:rFonts w:ascii="Calibri" w:hAnsi="Calibri"/>
    </w:rPr>
  </w:style>
  <w:style w:type="paragraph" w:customStyle="1" w:styleId="10">
    <w:name w:val="Абзац списка1"/>
    <w:basedOn w:val="a0"/>
    <w:link w:val="ListParagraphChar"/>
    <w:rsid w:val="000D0E53"/>
    <w:pPr>
      <w:spacing w:after="200" w:line="276" w:lineRule="auto"/>
      <w:ind w:left="720"/>
    </w:pPr>
    <w:rPr>
      <w:rFonts w:ascii="Calibri" w:eastAsiaTheme="minorHAnsi" w:hAnsi="Calibri" w:cstheme="minorBidi"/>
      <w:sz w:val="22"/>
      <w:szCs w:val="22"/>
      <w:lang w:eastAsia="en-US"/>
    </w:rPr>
  </w:style>
  <w:style w:type="paragraph" w:styleId="a5">
    <w:name w:val="Normal (Web)"/>
    <w:basedOn w:val="a0"/>
    <w:uiPriority w:val="99"/>
    <w:rsid w:val="009456E4"/>
    <w:pPr>
      <w:spacing w:before="100" w:beforeAutospacing="1" w:after="100" w:afterAutospacing="1"/>
      <w:ind w:firstLine="709"/>
      <w:jc w:val="center"/>
    </w:pPr>
  </w:style>
  <w:style w:type="character" w:styleId="a6">
    <w:name w:val="Hyperlink"/>
    <w:rsid w:val="007D7949"/>
    <w:rPr>
      <w:color w:val="0000FF"/>
      <w:u w:val="single"/>
    </w:rPr>
  </w:style>
  <w:style w:type="paragraph" w:styleId="a7">
    <w:name w:val="header"/>
    <w:basedOn w:val="a0"/>
    <w:link w:val="a8"/>
    <w:uiPriority w:val="99"/>
    <w:unhideWhenUsed/>
    <w:rsid w:val="000F1C17"/>
    <w:pPr>
      <w:tabs>
        <w:tab w:val="center" w:pos="4677"/>
        <w:tab w:val="right" w:pos="9355"/>
      </w:tabs>
    </w:pPr>
  </w:style>
  <w:style w:type="character" w:customStyle="1" w:styleId="a8">
    <w:name w:val="Верхний колонтитул Знак"/>
    <w:basedOn w:val="a1"/>
    <w:link w:val="a7"/>
    <w:uiPriority w:val="99"/>
    <w:rsid w:val="000F1C1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F1C17"/>
    <w:pPr>
      <w:tabs>
        <w:tab w:val="center" w:pos="4677"/>
        <w:tab w:val="right" w:pos="9355"/>
      </w:tabs>
    </w:pPr>
  </w:style>
  <w:style w:type="character" w:customStyle="1" w:styleId="aa">
    <w:name w:val="Нижний колонтитул Знак"/>
    <w:basedOn w:val="a1"/>
    <w:link w:val="a9"/>
    <w:uiPriority w:val="99"/>
    <w:rsid w:val="000F1C17"/>
    <w:rPr>
      <w:rFonts w:ascii="Times New Roman" w:eastAsia="Times New Roman" w:hAnsi="Times New Roman" w:cs="Times New Roman"/>
      <w:sz w:val="24"/>
      <w:szCs w:val="24"/>
      <w:lang w:eastAsia="ru-RU"/>
    </w:rPr>
  </w:style>
  <w:style w:type="paragraph" w:styleId="ab">
    <w:name w:val="No Spacing"/>
    <w:uiPriority w:val="1"/>
    <w:qFormat/>
    <w:rsid w:val="00625EED"/>
    <w:pPr>
      <w:spacing w:after="0" w:line="240" w:lineRule="auto"/>
    </w:pPr>
  </w:style>
  <w:style w:type="paragraph" w:styleId="ac">
    <w:name w:val="Balloon Text"/>
    <w:basedOn w:val="a0"/>
    <w:link w:val="ad"/>
    <w:uiPriority w:val="99"/>
    <w:semiHidden/>
    <w:unhideWhenUsed/>
    <w:rsid w:val="00FE0C8C"/>
    <w:rPr>
      <w:rFonts w:ascii="Tahoma" w:hAnsi="Tahoma" w:cs="Tahoma"/>
      <w:sz w:val="16"/>
      <w:szCs w:val="16"/>
    </w:rPr>
  </w:style>
  <w:style w:type="character" w:customStyle="1" w:styleId="ad">
    <w:name w:val="Текст выноски Знак"/>
    <w:basedOn w:val="a1"/>
    <w:link w:val="ac"/>
    <w:uiPriority w:val="99"/>
    <w:semiHidden/>
    <w:rsid w:val="00FE0C8C"/>
    <w:rPr>
      <w:rFonts w:ascii="Tahoma" w:eastAsia="Times New Roman" w:hAnsi="Tahoma" w:cs="Tahoma"/>
      <w:sz w:val="16"/>
      <w:szCs w:val="16"/>
      <w:lang w:eastAsia="ru-RU"/>
    </w:rPr>
  </w:style>
  <w:style w:type="paragraph" w:styleId="ae">
    <w:name w:val="List Paragraph"/>
    <w:aliases w:val="Список нумерованный цифры,Bullet List,FooterText,numbered,Цветной список - Акцент 11,-Абзац списка,List Paragraph3,Use Case List Paragraph,Paragraphe de liste1,название,Маркер,UL,Абзац маркированнный,Содержание. 2 уровень,Список с булитами"/>
    <w:basedOn w:val="a0"/>
    <w:link w:val="af"/>
    <w:uiPriority w:val="99"/>
    <w:qFormat/>
    <w:rsid w:val="00D37D0D"/>
    <w:pPr>
      <w:ind w:left="720"/>
      <w:contextualSpacing/>
    </w:pPr>
  </w:style>
  <w:style w:type="character" w:customStyle="1" w:styleId="af">
    <w:name w:val="Абзац списка Знак"/>
    <w:aliases w:val="Список нумерованный цифры Знак,Bullet List Знак,FooterText Знак,numbered Знак,Цветной список - Акцент 11 Знак,-Абзац списка Знак,List Paragraph3 Знак,Use Case List Paragraph Знак,Paragraphe de liste1 Знак,название Знак,Маркер Знак"/>
    <w:link w:val="ae"/>
    <w:uiPriority w:val="99"/>
    <w:rsid w:val="001870DE"/>
    <w:rPr>
      <w:rFonts w:ascii="Times New Roman" w:eastAsia="Times New Roman" w:hAnsi="Times New Roman" w:cs="Times New Roman"/>
      <w:sz w:val="24"/>
      <w:szCs w:val="24"/>
      <w:lang w:eastAsia="ru-RU"/>
    </w:rPr>
  </w:style>
  <w:style w:type="paragraph" w:styleId="3">
    <w:name w:val="Body Text 3"/>
    <w:basedOn w:val="a0"/>
    <w:link w:val="30"/>
    <w:uiPriority w:val="99"/>
    <w:rsid w:val="001870DE"/>
    <w:pPr>
      <w:spacing w:after="120"/>
    </w:pPr>
    <w:rPr>
      <w:sz w:val="16"/>
      <w:szCs w:val="16"/>
    </w:rPr>
  </w:style>
  <w:style w:type="character" w:customStyle="1" w:styleId="30">
    <w:name w:val="Основной текст 3 Знак"/>
    <w:basedOn w:val="a1"/>
    <w:link w:val="3"/>
    <w:uiPriority w:val="99"/>
    <w:rsid w:val="001870DE"/>
    <w:rPr>
      <w:rFonts w:ascii="Times New Roman" w:eastAsia="Times New Roman" w:hAnsi="Times New Roman" w:cs="Times New Roman"/>
      <w:sz w:val="16"/>
      <w:szCs w:val="16"/>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9"/>
    <w:rsid w:val="00A37B0A"/>
    <w:rPr>
      <w:rFonts w:ascii="Arial" w:eastAsia="Times New Roman" w:hAnsi="Arial" w:cs="Times New Roman"/>
      <w:b/>
      <w:bCs/>
      <w:i/>
      <w:iCs/>
      <w:sz w:val="28"/>
      <w:szCs w:val="28"/>
      <w:lang w:eastAsia="ru-RU"/>
    </w:rPr>
  </w:style>
  <w:style w:type="numbering" w:customStyle="1" w:styleId="1111112121">
    <w:name w:val="1 / 1.1 / 1.1.12121"/>
    <w:basedOn w:val="a3"/>
    <w:next w:val="111111"/>
    <w:rsid w:val="00BA5DD1"/>
    <w:pPr>
      <w:numPr>
        <w:numId w:val="6"/>
      </w:numPr>
    </w:pPr>
  </w:style>
  <w:style w:type="numbering" w:styleId="111111">
    <w:name w:val="Outline List 2"/>
    <w:basedOn w:val="a3"/>
    <w:uiPriority w:val="99"/>
    <w:semiHidden/>
    <w:unhideWhenUsed/>
    <w:rsid w:val="00BA5DD1"/>
  </w:style>
  <w:style w:type="paragraph" w:customStyle="1" w:styleId="1">
    <w:name w:val="Стиль1"/>
    <w:basedOn w:val="a0"/>
    <w:uiPriority w:val="99"/>
    <w:qFormat/>
    <w:rsid w:val="00611607"/>
    <w:pPr>
      <w:numPr>
        <w:numId w:val="9"/>
      </w:numPr>
      <w:tabs>
        <w:tab w:val="left" w:pos="284"/>
      </w:tabs>
      <w:contextualSpacing/>
      <w:jc w:val="center"/>
    </w:pPr>
    <w:rPr>
      <w:b/>
      <w:lang w:eastAsia="en-US"/>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1"/>
    <w:rsid w:val="005B14C1"/>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0"/>
    <w:rsid w:val="005B14C1"/>
    <w:rPr>
      <w:rFonts w:ascii="Times New Roman" w:eastAsia="Times New Roman" w:hAnsi="Times New Roman" w:cs="Times New Roman"/>
      <w:sz w:val="20"/>
      <w:szCs w:val="20"/>
      <w:lang w:eastAsia="ru-RU"/>
    </w:rPr>
  </w:style>
  <w:style w:type="character" w:styleId="af2">
    <w:name w:val="footnote reference"/>
    <w:basedOn w:val="a1"/>
    <w:uiPriority w:val="99"/>
    <w:rsid w:val="005B14C1"/>
    <w:rPr>
      <w:rFonts w:cs="Times New Roman"/>
      <w:vertAlign w:val="superscript"/>
    </w:rPr>
  </w:style>
  <w:style w:type="paragraph" w:styleId="5">
    <w:name w:val="List Number 5"/>
    <w:basedOn w:val="a0"/>
    <w:rsid w:val="005B14C1"/>
    <w:pPr>
      <w:numPr>
        <w:numId w:val="11"/>
      </w:numPr>
      <w:tabs>
        <w:tab w:val="num" w:pos="1492"/>
        <w:tab w:val="num" w:pos="2073"/>
      </w:tabs>
      <w:ind w:left="1492"/>
    </w:pPr>
    <w:rPr>
      <w:sz w:val="20"/>
      <w:szCs w:val="20"/>
    </w:rPr>
  </w:style>
  <w:style w:type="numbering" w:customStyle="1" w:styleId="111111222">
    <w:name w:val="1 / 1.1 / 1.1.1222"/>
    <w:basedOn w:val="a3"/>
    <w:next w:val="111111"/>
    <w:rsid w:val="005B14C1"/>
    <w:pPr>
      <w:numPr>
        <w:numId w:val="11"/>
      </w:numPr>
    </w:pPr>
  </w:style>
  <w:style w:type="paragraph" w:styleId="a">
    <w:name w:val="List Number"/>
    <w:basedOn w:val="a0"/>
    <w:rsid w:val="007835F3"/>
    <w:pPr>
      <w:numPr>
        <w:numId w:val="12"/>
      </w:numPr>
      <w:tabs>
        <w:tab w:val="num" w:pos="720"/>
      </w:tabs>
      <w:ind w:left="360"/>
    </w:pPr>
    <w:rPr>
      <w:sz w:val="20"/>
      <w:szCs w:val="20"/>
    </w:rPr>
  </w:style>
  <w:style w:type="numbering" w:customStyle="1" w:styleId="111111423">
    <w:name w:val="1 / 1.1 / 1.1.1423"/>
    <w:basedOn w:val="a3"/>
    <w:next w:val="111111"/>
    <w:uiPriority w:val="99"/>
    <w:rsid w:val="007835F3"/>
    <w:pPr>
      <w:numPr>
        <w:numId w:val="12"/>
      </w:numPr>
    </w:pPr>
  </w:style>
  <w:style w:type="numbering" w:customStyle="1" w:styleId="11172">
    <w:name w:val="Текущий список11172"/>
    <w:rsid w:val="0056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13382">
      <w:bodyDiv w:val="1"/>
      <w:marLeft w:val="0"/>
      <w:marRight w:val="0"/>
      <w:marTop w:val="0"/>
      <w:marBottom w:val="0"/>
      <w:divBdr>
        <w:top w:val="none" w:sz="0" w:space="0" w:color="auto"/>
        <w:left w:val="none" w:sz="0" w:space="0" w:color="auto"/>
        <w:bottom w:val="none" w:sz="0" w:space="0" w:color="auto"/>
        <w:right w:val="none" w:sz="0" w:space="0" w:color="auto"/>
      </w:divBdr>
    </w:div>
    <w:div w:id="1116486351">
      <w:bodyDiv w:val="1"/>
      <w:marLeft w:val="0"/>
      <w:marRight w:val="0"/>
      <w:marTop w:val="0"/>
      <w:marBottom w:val="0"/>
      <w:divBdr>
        <w:top w:val="none" w:sz="0" w:space="0" w:color="auto"/>
        <w:left w:val="none" w:sz="0" w:space="0" w:color="auto"/>
        <w:bottom w:val="none" w:sz="0" w:space="0" w:color="auto"/>
        <w:right w:val="none" w:sz="0" w:space="0" w:color="auto"/>
      </w:divBdr>
    </w:div>
    <w:div w:id="2080397579">
      <w:bodyDiv w:val="1"/>
      <w:marLeft w:val="0"/>
      <w:marRight w:val="0"/>
      <w:marTop w:val="0"/>
      <w:marBottom w:val="0"/>
      <w:divBdr>
        <w:top w:val="none" w:sz="0" w:space="0" w:color="auto"/>
        <w:left w:val="none" w:sz="0" w:space="0" w:color="auto"/>
        <w:bottom w:val="none" w:sz="0" w:space="0" w:color="auto"/>
        <w:right w:val="none" w:sz="0" w:space="0" w:color="auto"/>
      </w:divBdr>
    </w:div>
    <w:div w:id="2107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8BE6-D27D-49E4-985D-DD8F6B51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Квашина Татьяна Анатольевна</dc:creator>
  <cp:lastModifiedBy>Квашина Татьяна Анатольевна</cp:lastModifiedBy>
  <cp:revision>4</cp:revision>
  <cp:lastPrinted>2020-02-19T08:01:00Z</cp:lastPrinted>
  <dcterms:created xsi:type="dcterms:W3CDTF">2020-03-17T08:46:00Z</dcterms:created>
  <dcterms:modified xsi:type="dcterms:W3CDTF">2020-03-17T13:30:00Z</dcterms:modified>
</cp:coreProperties>
</file>