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55" w:rsidRDefault="00C25B55" w:rsidP="00B03687">
      <w:pPr>
        <w:pStyle w:val="21"/>
        <w:spacing w:line="240" w:lineRule="atLeast"/>
        <w:jc w:val="center"/>
        <w:rPr>
          <w:b/>
          <w:caps/>
          <w:lang w:val="ru-RU"/>
        </w:rPr>
      </w:pPr>
    </w:p>
    <w:p w:rsidR="00E77EAA" w:rsidRPr="009A0A07" w:rsidRDefault="00C203BF" w:rsidP="00B03687">
      <w:pPr>
        <w:pStyle w:val="21"/>
        <w:spacing w:line="240" w:lineRule="atLeast"/>
        <w:jc w:val="center"/>
        <w:rPr>
          <w:b/>
          <w:caps/>
          <w:sz w:val="23"/>
          <w:szCs w:val="23"/>
          <w:lang w:val="ru-RU"/>
        </w:rPr>
      </w:pPr>
      <w:r w:rsidRPr="009A0A07">
        <w:rPr>
          <w:b/>
          <w:caps/>
          <w:sz w:val="23"/>
          <w:szCs w:val="23"/>
        </w:rPr>
        <w:t>Разъяснени</w:t>
      </w:r>
      <w:r w:rsidRPr="009A0A07">
        <w:rPr>
          <w:b/>
          <w:caps/>
          <w:sz w:val="23"/>
          <w:szCs w:val="23"/>
          <w:lang w:val="ru-RU"/>
        </w:rPr>
        <w:t>Е</w:t>
      </w:r>
      <w:r w:rsidRPr="009A0A07">
        <w:rPr>
          <w:b/>
          <w:caps/>
          <w:sz w:val="23"/>
          <w:szCs w:val="23"/>
        </w:rPr>
        <w:t xml:space="preserve"> </w:t>
      </w:r>
      <w:r w:rsidRPr="009A0A07">
        <w:rPr>
          <w:b/>
          <w:caps/>
          <w:sz w:val="23"/>
          <w:szCs w:val="23"/>
          <w:lang w:val="ru-RU"/>
        </w:rPr>
        <w:t xml:space="preserve">положений </w:t>
      </w:r>
      <w:r w:rsidR="00B03687" w:rsidRPr="009A0A07">
        <w:rPr>
          <w:b/>
          <w:caps/>
          <w:sz w:val="23"/>
          <w:szCs w:val="23"/>
          <w:lang w:val="ru-RU"/>
        </w:rPr>
        <w:t>АУКционной документации</w:t>
      </w:r>
    </w:p>
    <w:p w:rsidR="00C203BF" w:rsidRPr="009A0A07" w:rsidRDefault="00F31F3F" w:rsidP="00C203BF">
      <w:pPr>
        <w:pStyle w:val="21"/>
        <w:spacing w:line="240" w:lineRule="atLeast"/>
        <w:jc w:val="center"/>
        <w:rPr>
          <w:b/>
          <w:sz w:val="23"/>
          <w:szCs w:val="23"/>
          <w:lang w:val="ru-RU"/>
        </w:rPr>
      </w:pPr>
      <w:r w:rsidRPr="00F31F3F">
        <w:rPr>
          <w:b/>
          <w:sz w:val="23"/>
          <w:szCs w:val="23"/>
          <w:lang w:val="ru-RU"/>
        </w:rPr>
        <w:t xml:space="preserve">ЭА14-03-20 СМП/Комплексное обслуживание (Электродная, Студенческая, Кибальчича, Михайлова, Переяславская, Энергетическая, </w:t>
      </w:r>
      <w:proofErr w:type="gramStart"/>
      <w:r w:rsidRPr="00F31F3F">
        <w:rPr>
          <w:b/>
          <w:sz w:val="23"/>
          <w:szCs w:val="23"/>
          <w:lang w:val="ru-RU"/>
        </w:rPr>
        <w:t>Саратовский</w:t>
      </w:r>
      <w:proofErr w:type="gramEnd"/>
      <w:r w:rsidRPr="00F31F3F">
        <w:rPr>
          <w:b/>
          <w:sz w:val="23"/>
          <w:szCs w:val="23"/>
          <w:lang w:val="ru-RU"/>
        </w:rPr>
        <w:t>, Цимлянская, Вавилова, Люблинская)</w:t>
      </w:r>
    </w:p>
    <w:p w:rsidR="009A3890" w:rsidRPr="009A0A07" w:rsidRDefault="00CF4380" w:rsidP="00EC73F2">
      <w:pPr>
        <w:pStyle w:val="21"/>
        <w:jc w:val="center"/>
        <w:rPr>
          <w:b/>
          <w:sz w:val="23"/>
          <w:szCs w:val="23"/>
        </w:rPr>
      </w:pPr>
      <w:r w:rsidRPr="009A0A07">
        <w:rPr>
          <w:b/>
          <w:sz w:val="23"/>
          <w:szCs w:val="23"/>
          <w:lang w:val="ru-RU"/>
        </w:rPr>
        <w:t>н</w:t>
      </w:r>
      <w:r w:rsidRPr="009A0A07">
        <w:rPr>
          <w:b/>
          <w:sz w:val="23"/>
          <w:szCs w:val="23"/>
        </w:rPr>
        <w:t>а</w:t>
      </w:r>
      <w:r w:rsidRPr="009A0A07">
        <w:rPr>
          <w:b/>
          <w:sz w:val="23"/>
          <w:szCs w:val="23"/>
          <w:lang w:val="ru-RU"/>
        </w:rPr>
        <w:t xml:space="preserve"> </w:t>
      </w:r>
      <w:r w:rsidR="00A54184" w:rsidRPr="009A0A07">
        <w:rPr>
          <w:b/>
          <w:sz w:val="23"/>
          <w:szCs w:val="23"/>
          <w:lang w:val="ru-RU"/>
        </w:rPr>
        <w:t>выполнение работ (оказание услуг) по комплексному обслуживанию зданий НИУ ВШЭ и прилегающей к зданиям территории</w:t>
      </w:r>
    </w:p>
    <w:p w:rsidR="00585442" w:rsidRPr="00D623AB" w:rsidRDefault="00585442" w:rsidP="00C203BF">
      <w:pPr>
        <w:pStyle w:val="21"/>
        <w:spacing w:line="240" w:lineRule="atLeast"/>
        <w:jc w:val="center"/>
        <w:rPr>
          <w:b/>
          <w:bCs/>
          <w:i/>
          <w:sz w:val="16"/>
          <w:szCs w:val="16"/>
          <w:lang w:val="ru-RU"/>
        </w:rPr>
      </w:pPr>
    </w:p>
    <w:p w:rsidR="005F5D93" w:rsidRPr="007A2EEC" w:rsidRDefault="009A3890" w:rsidP="00091A95">
      <w:pPr>
        <w:jc w:val="both"/>
        <w:rPr>
          <w:sz w:val="23"/>
          <w:szCs w:val="23"/>
        </w:rPr>
      </w:pPr>
      <w:proofErr w:type="gramStart"/>
      <w:r w:rsidRPr="009A0A07">
        <w:rPr>
          <w:sz w:val="23"/>
          <w:szCs w:val="23"/>
        </w:rPr>
        <w:t xml:space="preserve">В ответ на запрос о разъяснении положений документации </w:t>
      </w:r>
      <w:r w:rsidR="00375E98" w:rsidRPr="009A0A07">
        <w:rPr>
          <w:sz w:val="23"/>
          <w:szCs w:val="23"/>
        </w:rPr>
        <w:t>об аукционе в электронной форме</w:t>
      </w:r>
      <w:proofErr w:type="gramEnd"/>
      <w:r w:rsidRPr="009A0A07">
        <w:rPr>
          <w:sz w:val="23"/>
          <w:szCs w:val="23"/>
        </w:rPr>
        <w:t xml:space="preserve">, поступивший на сайт универсальной торговой платформы </w:t>
      </w:r>
      <w:hyperlink r:id="rId9" w:history="1">
        <w:r w:rsidRPr="009A0A07">
          <w:rPr>
            <w:rStyle w:val="a6"/>
            <w:sz w:val="23"/>
            <w:szCs w:val="23"/>
          </w:rPr>
          <w:t>http://utp.sberbank-ast.ru/</w:t>
        </w:r>
      </w:hyperlink>
      <w:r w:rsidRPr="009A0A07">
        <w:rPr>
          <w:sz w:val="23"/>
          <w:szCs w:val="23"/>
        </w:rPr>
        <w:t>, направляем соответствующие разъяснения.</w:t>
      </w:r>
    </w:p>
    <w:p w:rsidR="0089430F" w:rsidRPr="007A2EEC" w:rsidRDefault="0089430F" w:rsidP="00091A95">
      <w:pPr>
        <w:jc w:val="both"/>
        <w:rPr>
          <w:sz w:val="20"/>
          <w:szCs w:val="20"/>
        </w:rPr>
      </w:pPr>
    </w:p>
    <w:tbl>
      <w:tblPr>
        <w:tblStyle w:val="a4"/>
        <w:tblW w:w="15417" w:type="dxa"/>
        <w:tblBorders>
          <w:insideH w:val="single" w:sz="6" w:space="0" w:color="auto"/>
          <w:insideV w:val="single" w:sz="6" w:space="0" w:color="auto"/>
        </w:tblBorders>
        <w:tblLayout w:type="fixed"/>
        <w:tblLook w:val="04A0" w:firstRow="1" w:lastRow="0" w:firstColumn="1" w:lastColumn="0" w:noHBand="0" w:noVBand="1"/>
      </w:tblPr>
      <w:tblGrid>
        <w:gridCol w:w="4077"/>
        <w:gridCol w:w="3686"/>
        <w:gridCol w:w="7654"/>
      </w:tblGrid>
      <w:tr w:rsidR="007835F3" w:rsidRPr="00BC1B26" w:rsidTr="00CB3B79">
        <w:tc>
          <w:tcPr>
            <w:tcW w:w="4077" w:type="dxa"/>
          </w:tcPr>
          <w:p w:rsidR="007835F3" w:rsidRPr="00BC1B26" w:rsidRDefault="007835F3" w:rsidP="005A20F1">
            <w:pPr>
              <w:jc w:val="center"/>
              <w:rPr>
                <w:sz w:val="22"/>
                <w:szCs w:val="22"/>
              </w:rPr>
            </w:pPr>
            <w:r w:rsidRPr="00BC1B26">
              <w:rPr>
                <w:b/>
                <w:sz w:val="22"/>
                <w:szCs w:val="22"/>
              </w:rPr>
              <w:t xml:space="preserve">Ссылка на пункт </w:t>
            </w:r>
            <w:r>
              <w:rPr>
                <w:b/>
                <w:sz w:val="22"/>
                <w:szCs w:val="22"/>
              </w:rPr>
              <w:t xml:space="preserve">аукционной </w:t>
            </w:r>
            <w:r w:rsidRPr="00BC1B26">
              <w:rPr>
                <w:b/>
                <w:sz w:val="22"/>
                <w:szCs w:val="22"/>
              </w:rPr>
              <w:t>документации в электронной форме, положения которого необходимо разъяснить</w:t>
            </w:r>
          </w:p>
        </w:tc>
        <w:tc>
          <w:tcPr>
            <w:tcW w:w="3686" w:type="dxa"/>
          </w:tcPr>
          <w:p w:rsidR="007835F3" w:rsidRPr="00BC1B26" w:rsidRDefault="007835F3" w:rsidP="005A20F1">
            <w:pPr>
              <w:jc w:val="center"/>
              <w:rPr>
                <w:b/>
                <w:sz w:val="22"/>
                <w:szCs w:val="22"/>
              </w:rPr>
            </w:pPr>
            <w:r w:rsidRPr="00BC1B26">
              <w:rPr>
                <w:b/>
                <w:sz w:val="22"/>
                <w:szCs w:val="22"/>
              </w:rPr>
              <w:t>Содержание запроса на разъяснение положений</w:t>
            </w:r>
            <w:r w:rsidRPr="00E246FE">
              <w:rPr>
                <w:b/>
                <w:sz w:val="22"/>
                <w:szCs w:val="22"/>
              </w:rPr>
              <w:t xml:space="preserve"> аукционной</w:t>
            </w:r>
            <w:r w:rsidRPr="00BC1B26">
              <w:rPr>
                <w:b/>
                <w:sz w:val="22"/>
                <w:szCs w:val="22"/>
              </w:rPr>
              <w:t xml:space="preserve"> документации в электронной форме</w:t>
            </w:r>
          </w:p>
        </w:tc>
        <w:tc>
          <w:tcPr>
            <w:tcW w:w="7654" w:type="dxa"/>
          </w:tcPr>
          <w:p w:rsidR="007835F3" w:rsidRPr="00BC1B26" w:rsidRDefault="007835F3" w:rsidP="005A20F1">
            <w:pPr>
              <w:jc w:val="center"/>
              <w:rPr>
                <w:b/>
                <w:sz w:val="22"/>
                <w:szCs w:val="22"/>
              </w:rPr>
            </w:pPr>
            <w:r w:rsidRPr="00BC1B26">
              <w:rPr>
                <w:b/>
                <w:sz w:val="22"/>
                <w:szCs w:val="22"/>
              </w:rPr>
              <w:t xml:space="preserve">Разъяснение положений </w:t>
            </w:r>
            <w:r w:rsidRPr="00E246FE">
              <w:rPr>
                <w:b/>
                <w:sz w:val="22"/>
                <w:szCs w:val="22"/>
              </w:rPr>
              <w:t xml:space="preserve">аукционной </w:t>
            </w:r>
            <w:r w:rsidRPr="00BC1B26">
              <w:rPr>
                <w:b/>
                <w:sz w:val="22"/>
                <w:szCs w:val="22"/>
              </w:rPr>
              <w:t>документации в электронной форме</w:t>
            </w:r>
          </w:p>
        </w:tc>
      </w:tr>
      <w:tr w:rsidR="007835F3" w:rsidRPr="00BC1B26" w:rsidTr="00CB3B79">
        <w:tc>
          <w:tcPr>
            <w:tcW w:w="4077" w:type="dxa"/>
          </w:tcPr>
          <w:p w:rsidR="007835F3" w:rsidRPr="005D7DEA" w:rsidRDefault="007835F3" w:rsidP="009B51EF">
            <w:pPr>
              <w:tabs>
                <w:tab w:val="left" w:pos="-851"/>
              </w:tabs>
              <w:autoSpaceDE w:val="0"/>
              <w:autoSpaceDN w:val="0"/>
              <w:adjustRightInd w:val="0"/>
              <w:rPr>
                <w:rFonts w:eastAsia="Calibri"/>
                <w:b/>
                <w:sz w:val="22"/>
                <w:szCs w:val="22"/>
                <w:lang w:eastAsia="ar-SA"/>
              </w:rPr>
            </w:pPr>
            <w:r w:rsidRPr="005D7DEA">
              <w:rPr>
                <w:rFonts w:eastAsia="Calibri"/>
                <w:b/>
                <w:sz w:val="22"/>
                <w:szCs w:val="22"/>
                <w:lang w:eastAsia="ar-SA"/>
              </w:rPr>
              <w:t>Подраздел «</w:t>
            </w:r>
            <w:r w:rsidRPr="005D7DEA">
              <w:rPr>
                <w:rFonts w:eastAsia="Calibri"/>
                <w:b/>
                <w:iCs/>
                <w:sz w:val="22"/>
                <w:szCs w:val="22"/>
                <w:lang w:eastAsia="ar-SA"/>
              </w:rPr>
              <w:t xml:space="preserve">Требования к содержанию документов, входящих в состав заявки на участие в </w:t>
            </w:r>
            <w:r w:rsidRPr="005D7DEA">
              <w:rPr>
                <w:rFonts w:eastAsia="Calibri"/>
                <w:b/>
                <w:sz w:val="22"/>
                <w:szCs w:val="22"/>
                <w:lang w:eastAsia="ar-SA"/>
              </w:rPr>
              <w:t>аукционе (</w:t>
            </w:r>
            <w:r w:rsidRPr="005D7DEA">
              <w:rPr>
                <w:rFonts w:eastAsia="Calibri"/>
                <w:b/>
                <w:color w:val="0000FF"/>
                <w:sz w:val="22"/>
                <w:szCs w:val="22"/>
                <w:lang w:eastAsia="ar-SA"/>
              </w:rPr>
              <w:t>в соответствии с требованиями п. 2.1.8.1-2.1.8.3 аукционной документации</w:t>
            </w:r>
            <w:r w:rsidRPr="005D7DEA">
              <w:rPr>
                <w:rFonts w:eastAsia="Calibri"/>
                <w:b/>
                <w:sz w:val="22"/>
                <w:szCs w:val="22"/>
                <w:lang w:eastAsia="ar-SA"/>
              </w:rPr>
              <w:t>)» раздела 3 «Информационная карта аукциона».</w:t>
            </w:r>
          </w:p>
        </w:tc>
        <w:tc>
          <w:tcPr>
            <w:tcW w:w="3686" w:type="dxa"/>
          </w:tcPr>
          <w:p w:rsidR="007835F3" w:rsidRPr="000B5488" w:rsidRDefault="00B46C90" w:rsidP="00F14781">
            <w:pPr>
              <w:pStyle w:val="ae"/>
              <w:tabs>
                <w:tab w:val="left" w:pos="-851"/>
              </w:tabs>
              <w:autoSpaceDE w:val="0"/>
              <w:autoSpaceDN w:val="0"/>
              <w:adjustRightInd w:val="0"/>
              <w:ind w:left="0"/>
              <w:rPr>
                <w:sz w:val="22"/>
                <w:szCs w:val="22"/>
              </w:rPr>
            </w:pPr>
            <w:r w:rsidRPr="00B46C90">
              <w:rPr>
                <w:rFonts w:eastAsia="Calibri"/>
                <w:sz w:val="22"/>
                <w:szCs w:val="22"/>
                <w:lang w:eastAsia="en-US"/>
              </w:rPr>
              <w:t xml:space="preserve">Документацией предусмотрено предоставление участниками в составе заявки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Start"/>
            <w:r w:rsidRPr="00B46C90">
              <w:rPr>
                <w:rFonts w:eastAsia="Calibri"/>
                <w:sz w:val="22"/>
                <w:szCs w:val="22"/>
                <w:lang w:eastAsia="en-US"/>
              </w:rPr>
              <w:t>выданную</w:t>
            </w:r>
            <w:proofErr w:type="gramEnd"/>
            <w:r w:rsidRPr="00B46C90">
              <w:rPr>
                <w:rFonts w:eastAsia="Calibri"/>
                <w:sz w:val="22"/>
                <w:szCs w:val="22"/>
                <w:lang w:eastAsia="en-US"/>
              </w:rPr>
              <w:t xml:space="preserve"> соответствующими подразделениями Федеральной налоговой службы не ранее чем за 6 месяцев до срока окончания приема заявок на участие в аукционе. Просим разъяснить следующее: при наличии сведений в справке об исполнении о том, что у участника имеется задолженность, требуется ли предоставление дополнительных документов, подтверждающих что данная задолженность не превышает 25% балансовой стоимости активов </w:t>
            </w:r>
            <w:r w:rsidRPr="00B46C90">
              <w:rPr>
                <w:rFonts w:eastAsia="Calibri"/>
                <w:sz w:val="22"/>
                <w:szCs w:val="22"/>
                <w:lang w:eastAsia="en-US"/>
              </w:rPr>
              <w:lastRenderedPageBreak/>
              <w:t>по данным бух</w:t>
            </w:r>
            <w:proofErr w:type="gramStart"/>
            <w:r w:rsidRPr="00B46C90">
              <w:rPr>
                <w:rFonts w:eastAsia="Calibri"/>
                <w:sz w:val="22"/>
                <w:szCs w:val="22"/>
                <w:lang w:eastAsia="en-US"/>
              </w:rPr>
              <w:t>.</w:t>
            </w:r>
            <w:proofErr w:type="gramEnd"/>
            <w:r w:rsidR="00E2274F">
              <w:rPr>
                <w:rFonts w:eastAsia="Calibri"/>
                <w:sz w:val="22"/>
                <w:szCs w:val="22"/>
                <w:lang w:eastAsia="en-US"/>
              </w:rPr>
              <w:t xml:space="preserve"> </w:t>
            </w:r>
            <w:proofErr w:type="gramStart"/>
            <w:r w:rsidRPr="00B46C90">
              <w:rPr>
                <w:rFonts w:eastAsia="Calibri"/>
                <w:sz w:val="22"/>
                <w:szCs w:val="22"/>
                <w:lang w:eastAsia="en-US"/>
              </w:rPr>
              <w:t>о</w:t>
            </w:r>
            <w:proofErr w:type="gramEnd"/>
            <w:r w:rsidRPr="00B46C90">
              <w:rPr>
                <w:rFonts w:eastAsia="Calibri"/>
                <w:sz w:val="22"/>
                <w:szCs w:val="22"/>
                <w:lang w:eastAsia="en-US"/>
              </w:rPr>
              <w:t>тчетности за последний отчетный период, и их перечень.</w:t>
            </w:r>
          </w:p>
        </w:tc>
        <w:tc>
          <w:tcPr>
            <w:tcW w:w="7654" w:type="dxa"/>
          </w:tcPr>
          <w:p w:rsidR="007B734B" w:rsidRPr="003A48C9" w:rsidRDefault="00844E11" w:rsidP="00D623AB">
            <w:pPr>
              <w:pStyle w:val="ae"/>
              <w:tabs>
                <w:tab w:val="left" w:pos="-851"/>
              </w:tabs>
              <w:autoSpaceDE w:val="0"/>
              <w:autoSpaceDN w:val="0"/>
              <w:adjustRightInd w:val="0"/>
              <w:ind w:left="0"/>
              <w:jc w:val="both"/>
              <w:rPr>
                <w:iCs/>
                <w:sz w:val="22"/>
                <w:szCs w:val="22"/>
              </w:rPr>
            </w:pPr>
            <w:r w:rsidRPr="003A48C9">
              <w:rPr>
                <w:iCs/>
                <w:sz w:val="22"/>
                <w:szCs w:val="22"/>
              </w:rPr>
              <w:lastRenderedPageBreak/>
              <w:t xml:space="preserve">В соответствии с </w:t>
            </w:r>
            <w:r w:rsidR="007B734B" w:rsidRPr="003A48C9">
              <w:rPr>
                <w:iCs/>
                <w:sz w:val="22"/>
                <w:szCs w:val="22"/>
              </w:rPr>
              <w:t>подпунктами:</w:t>
            </w:r>
          </w:p>
          <w:p w:rsidR="007B734B" w:rsidRPr="003A48C9" w:rsidRDefault="003A48C9" w:rsidP="00D623AB">
            <w:pPr>
              <w:pStyle w:val="ae"/>
              <w:tabs>
                <w:tab w:val="left" w:pos="-851"/>
              </w:tabs>
              <w:autoSpaceDE w:val="0"/>
              <w:autoSpaceDN w:val="0"/>
              <w:adjustRightInd w:val="0"/>
              <w:ind w:left="0"/>
              <w:jc w:val="both"/>
              <w:rPr>
                <w:iCs/>
                <w:sz w:val="22"/>
                <w:szCs w:val="22"/>
              </w:rPr>
            </w:pPr>
            <w:r w:rsidRPr="003A48C9">
              <w:rPr>
                <w:iCs/>
                <w:sz w:val="22"/>
                <w:szCs w:val="22"/>
              </w:rPr>
              <w:t xml:space="preserve">а), </w:t>
            </w:r>
            <w:r w:rsidR="007B734B" w:rsidRPr="003A48C9">
              <w:rPr>
                <w:iCs/>
                <w:sz w:val="22"/>
                <w:szCs w:val="22"/>
              </w:rPr>
              <w:t>е) – для юридического лица;</w:t>
            </w:r>
          </w:p>
          <w:p w:rsidR="00844E11" w:rsidRPr="003A48C9" w:rsidRDefault="003A48C9" w:rsidP="00D623AB">
            <w:pPr>
              <w:pStyle w:val="ae"/>
              <w:tabs>
                <w:tab w:val="left" w:pos="-851"/>
              </w:tabs>
              <w:autoSpaceDE w:val="0"/>
              <w:autoSpaceDN w:val="0"/>
              <w:adjustRightInd w:val="0"/>
              <w:ind w:left="0"/>
              <w:jc w:val="both"/>
              <w:rPr>
                <w:b/>
                <w:sz w:val="22"/>
                <w:szCs w:val="22"/>
              </w:rPr>
            </w:pPr>
            <w:r w:rsidRPr="003A48C9">
              <w:rPr>
                <w:iCs/>
                <w:sz w:val="22"/>
                <w:szCs w:val="22"/>
              </w:rPr>
              <w:t xml:space="preserve">а), </w:t>
            </w:r>
            <w:r w:rsidR="007B734B" w:rsidRPr="003A48C9">
              <w:rPr>
                <w:iCs/>
                <w:sz w:val="22"/>
                <w:szCs w:val="22"/>
              </w:rPr>
              <w:t xml:space="preserve">г) – для физического лица, в том числе индивидуального предпринимателя  </w:t>
            </w:r>
            <w:r w:rsidR="00E649EB" w:rsidRPr="003A48C9">
              <w:rPr>
                <w:iCs/>
                <w:sz w:val="22"/>
                <w:szCs w:val="22"/>
              </w:rPr>
              <w:t>подраздел</w:t>
            </w:r>
            <w:r w:rsidR="00816498" w:rsidRPr="003A48C9">
              <w:rPr>
                <w:iCs/>
                <w:sz w:val="22"/>
                <w:szCs w:val="22"/>
              </w:rPr>
              <w:t>а</w:t>
            </w:r>
            <w:r w:rsidR="007E36A9" w:rsidRPr="003A48C9">
              <w:rPr>
                <w:iCs/>
                <w:sz w:val="22"/>
                <w:szCs w:val="22"/>
              </w:rPr>
              <w:t xml:space="preserve"> </w:t>
            </w:r>
            <w:r w:rsidR="007835F3" w:rsidRPr="003A48C9">
              <w:rPr>
                <w:b/>
                <w:iCs/>
                <w:sz w:val="22"/>
                <w:szCs w:val="22"/>
              </w:rPr>
              <w:t xml:space="preserve">«Требования к содержанию документов, входящих в состав заявки на участие в </w:t>
            </w:r>
            <w:r w:rsidR="007835F3" w:rsidRPr="003A48C9">
              <w:rPr>
                <w:b/>
                <w:sz w:val="22"/>
                <w:szCs w:val="22"/>
              </w:rPr>
              <w:t>аукционе (</w:t>
            </w:r>
            <w:r w:rsidR="007835F3" w:rsidRPr="003A48C9">
              <w:rPr>
                <w:b/>
                <w:color w:val="0000FF"/>
                <w:sz w:val="22"/>
                <w:szCs w:val="22"/>
              </w:rPr>
              <w:t>в соответствии с требованиями п. 2.1.8.1-2.1.8.3 аукционной документации</w:t>
            </w:r>
            <w:r w:rsidR="007835F3" w:rsidRPr="003A48C9">
              <w:rPr>
                <w:b/>
                <w:sz w:val="22"/>
                <w:szCs w:val="22"/>
              </w:rPr>
              <w:t xml:space="preserve">)» Раздела 3 «Информационная карта </w:t>
            </w:r>
            <w:r w:rsidR="00844E11" w:rsidRPr="003A48C9">
              <w:rPr>
                <w:b/>
                <w:sz w:val="22"/>
                <w:szCs w:val="22"/>
              </w:rPr>
              <w:t>аукциона</w:t>
            </w:r>
            <w:r w:rsidR="007835F3" w:rsidRPr="003A48C9">
              <w:rPr>
                <w:b/>
                <w:sz w:val="22"/>
                <w:szCs w:val="22"/>
              </w:rPr>
              <w:t>»</w:t>
            </w:r>
            <w:r w:rsidR="00844E11" w:rsidRPr="003A48C9">
              <w:rPr>
                <w:b/>
                <w:sz w:val="22"/>
                <w:szCs w:val="22"/>
              </w:rPr>
              <w:t xml:space="preserve"> </w:t>
            </w:r>
            <w:r w:rsidR="00844E11" w:rsidRPr="003A48C9">
              <w:rPr>
                <w:b/>
                <w:sz w:val="22"/>
                <w:szCs w:val="22"/>
                <w:shd w:val="clear" w:color="auto" w:fill="F2DBDB" w:themeFill="accent2" w:themeFillTint="33"/>
              </w:rPr>
              <w:t>участник закупки</w:t>
            </w:r>
            <w:r w:rsidR="000F4AFF" w:rsidRPr="003A48C9">
              <w:rPr>
                <w:b/>
                <w:sz w:val="22"/>
                <w:szCs w:val="22"/>
                <w:shd w:val="clear" w:color="auto" w:fill="F2DBDB" w:themeFill="accent2" w:themeFillTint="33"/>
              </w:rPr>
              <w:t xml:space="preserve"> в составе заявки</w:t>
            </w:r>
            <w:r w:rsidR="00844E11" w:rsidRPr="003A48C9">
              <w:rPr>
                <w:b/>
                <w:sz w:val="22"/>
                <w:szCs w:val="22"/>
                <w:shd w:val="clear" w:color="auto" w:fill="F2DBDB" w:themeFill="accent2" w:themeFillTint="33"/>
              </w:rPr>
              <w:t xml:space="preserve"> долж</w:t>
            </w:r>
            <w:r w:rsidR="000F4AFF" w:rsidRPr="003A48C9">
              <w:rPr>
                <w:b/>
                <w:sz w:val="22"/>
                <w:szCs w:val="22"/>
                <w:shd w:val="clear" w:color="auto" w:fill="F2DBDB" w:themeFill="accent2" w:themeFillTint="33"/>
              </w:rPr>
              <w:t>е</w:t>
            </w:r>
            <w:r w:rsidR="00844E11" w:rsidRPr="003A48C9">
              <w:rPr>
                <w:b/>
                <w:sz w:val="22"/>
                <w:szCs w:val="22"/>
                <w:shd w:val="clear" w:color="auto" w:fill="F2DBDB" w:themeFill="accent2" w:themeFillTint="33"/>
              </w:rPr>
              <w:t>н представ</w:t>
            </w:r>
            <w:r w:rsidR="000F4AFF" w:rsidRPr="003A48C9">
              <w:rPr>
                <w:b/>
                <w:sz w:val="22"/>
                <w:szCs w:val="22"/>
                <w:shd w:val="clear" w:color="auto" w:fill="F2DBDB" w:themeFill="accent2" w:themeFillTint="33"/>
              </w:rPr>
              <w:t>ить</w:t>
            </w:r>
            <w:r w:rsidR="00844E11" w:rsidRPr="003A48C9">
              <w:rPr>
                <w:b/>
                <w:sz w:val="22"/>
                <w:szCs w:val="22"/>
              </w:rPr>
              <w:t>:</w:t>
            </w:r>
          </w:p>
          <w:p w:rsidR="003A48C9" w:rsidRPr="003A48C9" w:rsidRDefault="003A48C9" w:rsidP="003A48C9">
            <w:pPr>
              <w:pStyle w:val="ae"/>
              <w:tabs>
                <w:tab w:val="left" w:pos="-851"/>
              </w:tabs>
              <w:autoSpaceDE w:val="0"/>
              <w:autoSpaceDN w:val="0"/>
              <w:adjustRightInd w:val="0"/>
              <w:spacing w:before="240"/>
              <w:ind w:left="0"/>
              <w:jc w:val="both"/>
              <w:rPr>
                <w:b/>
                <w:color w:val="0000FF"/>
                <w:sz w:val="22"/>
                <w:szCs w:val="22"/>
              </w:rPr>
            </w:pPr>
            <w:r w:rsidRPr="00CB3B79">
              <w:rPr>
                <w:b/>
                <w:color w:val="0000FF"/>
                <w:sz w:val="22"/>
                <w:szCs w:val="22"/>
              </w:rPr>
              <w:t>а)</w:t>
            </w:r>
            <w:r w:rsidRPr="003A48C9">
              <w:rPr>
                <w:b/>
                <w:sz w:val="22"/>
                <w:szCs w:val="22"/>
              </w:rPr>
              <w:t xml:space="preserve"> </w:t>
            </w:r>
            <w:r w:rsidRPr="003A48C9">
              <w:rPr>
                <w:sz w:val="22"/>
                <w:szCs w:val="22"/>
              </w:rPr>
              <w:t xml:space="preserve">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 </w:t>
            </w:r>
            <w:proofErr w:type="gramStart"/>
            <w:r w:rsidRPr="003A48C9">
              <w:rPr>
                <w:sz w:val="22"/>
                <w:szCs w:val="22"/>
              </w:rPr>
              <w:t xml:space="preserve">В заявке участник закупки </w:t>
            </w:r>
            <w:bookmarkStart w:id="0" w:name="_GoBack"/>
            <w:r w:rsidRPr="002E280F">
              <w:rPr>
                <w:b/>
                <w:color w:val="FF0000"/>
                <w:sz w:val="22"/>
                <w:szCs w:val="22"/>
              </w:rPr>
              <w:t>подтверждает</w:t>
            </w:r>
            <w:bookmarkEnd w:id="0"/>
            <w:r w:rsidRPr="003A48C9">
              <w:rPr>
                <w:sz w:val="22"/>
                <w:szCs w:val="22"/>
              </w:rPr>
              <w:t xml:space="preserve">, что против него </w:t>
            </w:r>
            <w:bookmarkStart w:id="1" w:name="_Toc129503728"/>
            <w:bookmarkStart w:id="2" w:name="_Toc129664610"/>
            <w:bookmarkStart w:id="3" w:name="_Toc129669092"/>
            <w:bookmarkStart w:id="4" w:name="_Toc130110956"/>
            <w:r w:rsidRPr="003A48C9">
              <w:rPr>
                <w:sz w:val="22"/>
                <w:szCs w:val="22"/>
              </w:rPr>
              <w:t xml:space="preserve">не проводится процедура ликвидации, банкротства, деятельность не приостановлена, </w:t>
            </w:r>
            <w:r w:rsidRPr="003A48C9">
              <w:rPr>
                <w:b/>
                <w:sz w:val="22"/>
                <w:szCs w:val="22"/>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48C9">
              <w:rPr>
                <w:b/>
                <w:i/>
                <w:sz w:val="22"/>
                <w:szCs w:val="22"/>
              </w:rPr>
              <w:t>(двадцать пять процентов)</w:t>
            </w:r>
            <w:r w:rsidRPr="003A48C9">
              <w:rPr>
                <w:b/>
                <w:sz w:val="22"/>
                <w:szCs w:val="22"/>
              </w:rPr>
              <w:t xml:space="preserve"> балансовой стоимости активов участника закупки по данным бухгалтерской отчетности за последний завершенный отчетный</w:t>
            </w:r>
            <w:proofErr w:type="gramEnd"/>
            <w:r w:rsidRPr="003A48C9">
              <w:rPr>
                <w:b/>
                <w:sz w:val="22"/>
                <w:szCs w:val="22"/>
              </w:rPr>
              <w:t xml:space="preserve"> период</w:t>
            </w:r>
            <w:r w:rsidRPr="003A48C9">
              <w:rPr>
                <w:sz w:val="22"/>
                <w:szCs w:val="22"/>
              </w:rPr>
              <w:t>.</w:t>
            </w:r>
            <w:bookmarkEnd w:id="1"/>
            <w:bookmarkEnd w:id="2"/>
            <w:bookmarkEnd w:id="3"/>
            <w:bookmarkEnd w:id="4"/>
            <w:r w:rsidR="007A2EEC">
              <w:rPr>
                <w:sz w:val="22"/>
                <w:szCs w:val="22"/>
              </w:rPr>
              <w:t xml:space="preserve"> </w:t>
            </w:r>
          </w:p>
          <w:p w:rsidR="00C221AC" w:rsidRPr="003A48C9" w:rsidRDefault="00C221AC" w:rsidP="00996F0C">
            <w:pPr>
              <w:pStyle w:val="ae"/>
              <w:tabs>
                <w:tab w:val="left" w:pos="-851"/>
              </w:tabs>
              <w:autoSpaceDE w:val="0"/>
              <w:autoSpaceDN w:val="0"/>
              <w:adjustRightInd w:val="0"/>
              <w:ind w:left="0"/>
              <w:jc w:val="both"/>
              <w:rPr>
                <w:sz w:val="22"/>
                <w:szCs w:val="22"/>
              </w:rPr>
            </w:pPr>
          </w:p>
          <w:p w:rsidR="00385813" w:rsidRDefault="00CB3B79" w:rsidP="00996F0C">
            <w:pPr>
              <w:pStyle w:val="ae"/>
              <w:tabs>
                <w:tab w:val="left" w:pos="-851"/>
              </w:tabs>
              <w:autoSpaceDE w:val="0"/>
              <w:autoSpaceDN w:val="0"/>
              <w:adjustRightInd w:val="0"/>
              <w:ind w:left="0"/>
              <w:jc w:val="both"/>
              <w:rPr>
                <w:sz w:val="22"/>
                <w:szCs w:val="22"/>
              </w:rPr>
            </w:pPr>
            <w:r w:rsidRPr="0089430F">
              <w:rPr>
                <w:b/>
                <w:color w:val="0000FF"/>
                <w:sz w:val="22"/>
                <w:szCs w:val="22"/>
              </w:rPr>
              <w:t>е), г)</w:t>
            </w:r>
            <w:r>
              <w:rPr>
                <w:sz w:val="22"/>
                <w:szCs w:val="22"/>
              </w:rPr>
              <w:t xml:space="preserve"> </w:t>
            </w:r>
            <w:r w:rsidR="000F4AFF" w:rsidRPr="003A48C9">
              <w:rPr>
                <w:sz w:val="22"/>
                <w:szCs w:val="22"/>
              </w:rPr>
              <w:t xml:space="preserve">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w:t>
            </w:r>
            <w:r w:rsidR="000F4AFF" w:rsidRPr="003A48C9">
              <w:rPr>
                <w:sz w:val="22"/>
                <w:szCs w:val="22"/>
              </w:rPr>
              <w:lastRenderedPageBreak/>
              <w:t>ранее чем за 6 месяцев до срока окончания приема  заявок на участие в аукционе</w:t>
            </w:r>
            <w:r w:rsidR="000F4AFF" w:rsidRPr="003A48C9">
              <w:rPr>
                <w:sz w:val="22"/>
                <w:szCs w:val="22"/>
                <w:vertAlign w:val="superscript"/>
              </w:rPr>
              <w:footnoteReference w:id="1"/>
            </w:r>
            <w:r w:rsidR="00385813" w:rsidRPr="003A48C9">
              <w:rPr>
                <w:sz w:val="22"/>
                <w:szCs w:val="22"/>
              </w:rPr>
              <w:t>.</w:t>
            </w:r>
          </w:p>
          <w:p w:rsidR="007A2EEC" w:rsidRPr="007A2EEC" w:rsidRDefault="007A2EEC" w:rsidP="00996F0C">
            <w:pPr>
              <w:pStyle w:val="ae"/>
              <w:tabs>
                <w:tab w:val="left" w:pos="-851"/>
              </w:tabs>
              <w:autoSpaceDE w:val="0"/>
              <w:autoSpaceDN w:val="0"/>
              <w:adjustRightInd w:val="0"/>
              <w:ind w:left="0"/>
              <w:jc w:val="both"/>
              <w:rPr>
                <w:color w:val="FF0000"/>
                <w:sz w:val="22"/>
                <w:szCs w:val="22"/>
              </w:rPr>
            </w:pPr>
            <w:r w:rsidRPr="007A2EEC">
              <w:rPr>
                <w:color w:val="FF0000"/>
                <w:sz w:val="22"/>
                <w:szCs w:val="22"/>
              </w:rPr>
              <w:t xml:space="preserve">Представление документов, подтверждающих, </w:t>
            </w:r>
            <w:r w:rsidRPr="007A2EEC">
              <w:rPr>
                <w:rFonts w:eastAsia="Calibri"/>
                <w:color w:val="FF0000"/>
                <w:sz w:val="22"/>
                <w:szCs w:val="22"/>
                <w:lang w:eastAsia="en-US"/>
              </w:rPr>
              <w:t>что данная задолженность не превышает 25% балансовой стоимости активов по данным бух</w:t>
            </w:r>
            <w:proofErr w:type="gramStart"/>
            <w:r w:rsidRPr="007A2EEC">
              <w:rPr>
                <w:rFonts w:eastAsia="Calibri"/>
                <w:color w:val="FF0000"/>
                <w:sz w:val="22"/>
                <w:szCs w:val="22"/>
                <w:lang w:eastAsia="en-US"/>
              </w:rPr>
              <w:t>.</w:t>
            </w:r>
            <w:proofErr w:type="gramEnd"/>
            <w:r w:rsidRPr="007A2EEC">
              <w:rPr>
                <w:rFonts w:eastAsia="Calibri"/>
                <w:color w:val="FF0000"/>
                <w:sz w:val="22"/>
                <w:szCs w:val="22"/>
                <w:lang w:eastAsia="en-US"/>
              </w:rPr>
              <w:t xml:space="preserve"> </w:t>
            </w:r>
            <w:proofErr w:type="gramStart"/>
            <w:r w:rsidRPr="007A2EEC">
              <w:rPr>
                <w:rFonts w:eastAsia="Calibri"/>
                <w:color w:val="FF0000"/>
                <w:sz w:val="22"/>
                <w:szCs w:val="22"/>
                <w:lang w:eastAsia="en-US"/>
              </w:rPr>
              <w:t>о</w:t>
            </w:r>
            <w:proofErr w:type="gramEnd"/>
            <w:r w:rsidRPr="007A2EEC">
              <w:rPr>
                <w:rFonts w:eastAsia="Calibri"/>
                <w:color w:val="FF0000"/>
                <w:sz w:val="22"/>
                <w:szCs w:val="22"/>
                <w:lang w:eastAsia="en-US"/>
              </w:rPr>
              <w:t xml:space="preserve">тчетности за последний отчетный период, не требуется. </w:t>
            </w:r>
          </w:p>
          <w:p w:rsidR="00844E11" w:rsidRPr="003A48C9" w:rsidRDefault="00844E11" w:rsidP="00D623AB">
            <w:pPr>
              <w:pStyle w:val="ae"/>
              <w:tabs>
                <w:tab w:val="left" w:pos="-851"/>
              </w:tabs>
              <w:autoSpaceDE w:val="0"/>
              <w:autoSpaceDN w:val="0"/>
              <w:adjustRightInd w:val="0"/>
              <w:jc w:val="both"/>
              <w:rPr>
                <w:b/>
                <w:sz w:val="22"/>
                <w:szCs w:val="22"/>
              </w:rPr>
            </w:pPr>
          </w:p>
          <w:p w:rsidR="00AA6316" w:rsidRPr="007A2EEC" w:rsidRDefault="00AA6316" w:rsidP="0089430F">
            <w:pPr>
              <w:tabs>
                <w:tab w:val="left" w:pos="-851"/>
              </w:tabs>
              <w:autoSpaceDE w:val="0"/>
              <w:autoSpaceDN w:val="0"/>
              <w:adjustRightInd w:val="0"/>
              <w:jc w:val="both"/>
              <w:rPr>
                <w:sz w:val="22"/>
                <w:szCs w:val="22"/>
              </w:rPr>
            </w:pPr>
          </w:p>
        </w:tc>
      </w:tr>
    </w:tbl>
    <w:p w:rsidR="000D0E53" w:rsidRPr="00274BC4" w:rsidRDefault="000D0E53" w:rsidP="00D623AB">
      <w:pPr>
        <w:tabs>
          <w:tab w:val="left" w:pos="284"/>
        </w:tabs>
        <w:jc w:val="both"/>
        <w:rPr>
          <w:sz w:val="22"/>
          <w:szCs w:val="22"/>
        </w:rPr>
      </w:pPr>
    </w:p>
    <w:sectPr w:rsidR="000D0E53" w:rsidRPr="00274BC4" w:rsidSect="00BC5D64">
      <w:headerReference w:type="default" r:id="rId10"/>
      <w:pgSz w:w="16838" w:h="11906" w:orient="landscape"/>
      <w:pgMar w:top="851" w:right="794"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FA" w:rsidRDefault="003675FA" w:rsidP="000F1C17">
      <w:r>
        <w:separator/>
      </w:r>
    </w:p>
  </w:endnote>
  <w:endnote w:type="continuationSeparator" w:id="0">
    <w:p w:rsidR="003675FA" w:rsidRDefault="003675FA" w:rsidP="000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FA" w:rsidRDefault="003675FA" w:rsidP="000F1C17">
      <w:r>
        <w:separator/>
      </w:r>
    </w:p>
  </w:footnote>
  <w:footnote w:type="continuationSeparator" w:id="0">
    <w:p w:rsidR="003675FA" w:rsidRDefault="003675FA" w:rsidP="000F1C17">
      <w:r>
        <w:continuationSeparator/>
      </w:r>
    </w:p>
  </w:footnote>
  <w:footnote w:id="1">
    <w:p w:rsidR="000F4AFF" w:rsidRPr="00386BBA" w:rsidRDefault="000F4AFF" w:rsidP="000F4AFF">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Pr="000357BD" w:rsidRDefault="005964BC" w:rsidP="00715DFA">
    <w:pPr>
      <w:pStyle w:val="a7"/>
      <w:jc w:val="right"/>
      <w:rPr>
        <w:sz w:val="20"/>
        <w:szCs w:val="20"/>
      </w:rPr>
    </w:pPr>
    <w:r>
      <w:rPr>
        <w:sz w:val="20"/>
        <w:szCs w:val="20"/>
      </w:rPr>
      <w:t>1</w:t>
    </w:r>
    <w:r w:rsidR="00715DFA">
      <w:rPr>
        <w:sz w:val="20"/>
        <w:szCs w:val="20"/>
      </w:rPr>
      <w:t>7</w:t>
    </w:r>
    <w:r w:rsidR="0030273C" w:rsidRPr="00485AA3">
      <w:rPr>
        <w:sz w:val="20"/>
        <w:szCs w:val="20"/>
      </w:rPr>
      <w:t>.</w:t>
    </w:r>
    <w:r w:rsidR="0030273C" w:rsidRPr="00485AA3">
      <w:rPr>
        <w:sz w:val="20"/>
        <w:szCs w:val="20"/>
        <w:lang w:val="en-US"/>
      </w:rPr>
      <w:t>0</w:t>
    </w:r>
    <w:r>
      <w:rPr>
        <w:sz w:val="20"/>
        <w:szCs w:val="20"/>
      </w:rPr>
      <w:t>3</w:t>
    </w:r>
    <w:r w:rsidR="0030273C" w:rsidRPr="00485AA3">
      <w:rPr>
        <w:sz w:val="20"/>
        <w:szCs w:val="20"/>
      </w:rPr>
      <w:t>.</w:t>
    </w:r>
    <w:r w:rsidR="0030273C" w:rsidRPr="00485AA3">
      <w:rPr>
        <w:sz w:val="20"/>
        <w:szCs w:val="20"/>
        <w:lang w:val="en-US"/>
      </w:rPr>
      <w:t>20</w:t>
    </w:r>
    <w:r w:rsidR="00EC73F2">
      <w:rPr>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741BEA"/>
    <w:styleLink w:val="111111423"/>
    <w:lvl w:ilvl="0">
      <w:start w:val="1"/>
      <w:numFmt w:val="decimal"/>
      <w:pStyle w:val="a"/>
      <w:lvlText w:val="%1."/>
      <w:lvlJc w:val="left"/>
      <w:pPr>
        <w:tabs>
          <w:tab w:val="num" w:pos="643"/>
        </w:tabs>
        <w:ind w:left="643" w:hanging="360"/>
      </w:pPr>
      <w:rPr>
        <w:rFonts w:cs="Times New Roman"/>
      </w:rPr>
    </w:lvl>
  </w:abstractNum>
  <w:abstractNum w:abstractNumId="1">
    <w:nsid w:val="0BD04B90"/>
    <w:multiLevelType w:val="hybridMultilevel"/>
    <w:tmpl w:val="99969A96"/>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2">
    <w:nsid w:val="2EE37ECC"/>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095917"/>
    <w:multiLevelType w:val="hybridMultilevel"/>
    <w:tmpl w:val="29CCD7D4"/>
    <w:lvl w:ilvl="0" w:tplc="2BC817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
    <w:nsid w:val="49272090"/>
    <w:multiLevelType w:val="hybridMultilevel"/>
    <w:tmpl w:val="3378ED20"/>
    <w:styleLink w:val="1111112121"/>
    <w:lvl w:ilvl="0" w:tplc="7622851C">
      <w:start w:val="1"/>
      <w:numFmt w:val="russianLower"/>
      <w:lvlText w:val="%1)"/>
      <w:lvlJc w:val="left"/>
      <w:pPr>
        <w:ind w:left="928" w:hanging="360"/>
      </w:pPr>
      <w:rPr>
        <w:rFonts w:cs="Times New Roman" w:hint="default"/>
        <w:color w:val="auto"/>
      </w:rPr>
    </w:lvl>
    <w:lvl w:ilvl="1" w:tplc="EB420588" w:tentative="1">
      <w:start w:val="1"/>
      <w:numFmt w:val="lowerLetter"/>
      <w:lvlText w:val="%2."/>
      <w:lvlJc w:val="left"/>
      <w:pPr>
        <w:ind w:left="1980" w:hanging="360"/>
      </w:pPr>
      <w:rPr>
        <w:rFonts w:cs="Times New Roman"/>
      </w:rPr>
    </w:lvl>
    <w:lvl w:ilvl="2" w:tplc="AE547D42" w:tentative="1">
      <w:start w:val="1"/>
      <w:numFmt w:val="lowerRoman"/>
      <w:lvlText w:val="%3."/>
      <w:lvlJc w:val="right"/>
      <w:pPr>
        <w:ind w:left="2700" w:hanging="180"/>
      </w:pPr>
      <w:rPr>
        <w:rFonts w:cs="Times New Roman"/>
      </w:rPr>
    </w:lvl>
    <w:lvl w:ilvl="3" w:tplc="B3B26168" w:tentative="1">
      <w:start w:val="1"/>
      <w:numFmt w:val="decimal"/>
      <w:lvlText w:val="%4."/>
      <w:lvlJc w:val="left"/>
      <w:pPr>
        <w:ind w:left="3420" w:hanging="360"/>
      </w:pPr>
      <w:rPr>
        <w:rFonts w:cs="Times New Roman"/>
      </w:rPr>
    </w:lvl>
    <w:lvl w:ilvl="4" w:tplc="29B0A00E" w:tentative="1">
      <w:start w:val="1"/>
      <w:numFmt w:val="lowerLetter"/>
      <w:lvlText w:val="%5."/>
      <w:lvlJc w:val="left"/>
      <w:pPr>
        <w:ind w:left="4140" w:hanging="360"/>
      </w:pPr>
      <w:rPr>
        <w:rFonts w:cs="Times New Roman"/>
      </w:rPr>
    </w:lvl>
    <w:lvl w:ilvl="5" w:tplc="DE7A9EAA" w:tentative="1">
      <w:start w:val="1"/>
      <w:numFmt w:val="lowerRoman"/>
      <w:lvlText w:val="%6."/>
      <w:lvlJc w:val="right"/>
      <w:pPr>
        <w:ind w:left="4860" w:hanging="180"/>
      </w:pPr>
      <w:rPr>
        <w:rFonts w:cs="Times New Roman"/>
      </w:rPr>
    </w:lvl>
    <w:lvl w:ilvl="6" w:tplc="5D8EAE5E" w:tentative="1">
      <w:start w:val="1"/>
      <w:numFmt w:val="decimal"/>
      <w:lvlText w:val="%7."/>
      <w:lvlJc w:val="left"/>
      <w:pPr>
        <w:ind w:left="5580" w:hanging="360"/>
      </w:pPr>
      <w:rPr>
        <w:rFonts w:cs="Times New Roman"/>
      </w:rPr>
    </w:lvl>
    <w:lvl w:ilvl="7" w:tplc="E79E5690" w:tentative="1">
      <w:start w:val="1"/>
      <w:numFmt w:val="lowerLetter"/>
      <w:lvlText w:val="%8."/>
      <w:lvlJc w:val="left"/>
      <w:pPr>
        <w:ind w:left="6300" w:hanging="360"/>
      </w:pPr>
      <w:rPr>
        <w:rFonts w:cs="Times New Roman"/>
      </w:rPr>
    </w:lvl>
    <w:lvl w:ilvl="8" w:tplc="561CE412" w:tentative="1">
      <w:start w:val="1"/>
      <w:numFmt w:val="lowerRoman"/>
      <w:lvlText w:val="%9."/>
      <w:lvlJc w:val="right"/>
      <w:pPr>
        <w:ind w:left="7020" w:hanging="180"/>
      </w:pPr>
      <w:rPr>
        <w:rFonts w:cs="Times New Roman"/>
      </w:rPr>
    </w:lvl>
  </w:abstractNum>
  <w:abstractNum w:abstractNumId="6">
    <w:nsid w:val="56DB6654"/>
    <w:multiLevelType w:val="hybridMultilevel"/>
    <w:tmpl w:val="1C68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E6585"/>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BE22FAD"/>
    <w:multiLevelType w:val="hybridMultilevel"/>
    <w:tmpl w:val="2668C65C"/>
    <w:lvl w:ilvl="0" w:tplc="78B65A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92428"/>
    <w:multiLevelType w:val="multilevel"/>
    <w:tmpl w:val="F6968400"/>
    <w:lvl w:ilvl="0">
      <w:start w:val="1"/>
      <w:numFmt w:val="decimal"/>
      <w:pStyle w:val="1"/>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DFC5443"/>
    <w:multiLevelType w:val="hybridMultilevel"/>
    <w:tmpl w:val="C5FCCC6A"/>
    <w:lvl w:ilvl="0" w:tplc="01E2BC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5"/>
    <w:rsid w:val="00026D41"/>
    <w:rsid w:val="000357BD"/>
    <w:rsid w:val="000446BD"/>
    <w:rsid w:val="00047DA8"/>
    <w:rsid w:val="00063ABA"/>
    <w:rsid w:val="00066521"/>
    <w:rsid w:val="00076763"/>
    <w:rsid w:val="0008242E"/>
    <w:rsid w:val="00091A95"/>
    <w:rsid w:val="0009301F"/>
    <w:rsid w:val="000B1358"/>
    <w:rsid w:val="000B33EB"/>
    <w:rsid w:val="000B3A08"/>
    <w:rsid w:val="000B5488"/>
    <w:rsid w:val="000C5FC6"/>
    <w:rsid w:val="000D0E53"/>
    <w:rsid w:val="000D68CF"/>
    <w:rsid w:val="000D6A0B"/>
    <w:rsid w:val="000E0F36"/>
    <w:rsid w:val="000F1549"/>
    <w:rsid w:val="000F1C17"/>
    <w:rsid w:val="000F2055"/>
    <w:rsid w:val="000F4AFF"/>
    <w:rsid w:val="001020F2"/>
    <w:rsid w:val="00133C89"/>
    <w:rsid w:val="00136407"/>
    <w:rsid w:val="001564A4"/>
    <w:rsid w:val="00170CB7"/>
    <w:rsid w:val="00174D3E"/>
    <w:rsid w:val="0017573A"/>
    <w:rsid w:val="00183520"/>
    <w:rsid w:val="001870DE"/>
    <w:rsid w:val="00192322"/>
    <w:rsid w:val="0019451C"/>
    <w:rsid w:val="00195C30"/>
    <w:rsid w:val="001A5B82"/>
    <w:rsid w:val="001A5D81"/>
    <w:rsid w:val="001C1E1D"/>
    <w:rsid w:val="001D7CF4"/>
    <w:rsid w:val="001E6EF5"/>
    <w:rsid w:val="00274BC4"/>
    <w:rsid w:val="00281795"/>
    <w:rsid w:val="0029383D"/>
    <w:rsid w:val="002B7088"/>
    <w:rsid w:val="002B7882"/>
    <w:rsid w:val="002C5CEB"/>
    <w:rsid w:val="002D1B4A"/>
    <w:rsid w:val="002D2E4D"/>
    <w:rsid w:val="002D6D38"/>
    <w:rsid w:val="002E280F"/>
    <w:rsid w:val="002F5B43"/>
    <w:rsid w:val="0030043A"/>
    <w:rsid w:val="0030273C"/>
    <w:rsid w:val="00306A3E"/>
    <w:rsid w:val="00314380"/>
    <w:rsid w:val="00315256"/>
    <w:rsid w:val="00321C09"/>
    <w:rsid w:val="00324D48"/>
    <w:rsid w:val="00326C65"/>
    <w:rsid w:val="00337700"/>
    <w:rsid w:val="003561F0"/>
    <w:rsid w:val="00357C7F"/>
    <w:rsid w:val="003675FA"/>
    <w:rsid w:val="003733AB"/>
    <w:rsid w:val="00375E98"/>
    <w:rsid w:val="00385813"/>
    <w:rsid w:val="0039026A"/>
    <w:rsid w:val="00395CCC"/>
    <w:rsid w:val="003A4337"/>
    <w:rsid w:val="003A48C9"/>
    <w:rsid w:val="003D0FB5"/>
    <w:rsid w:val="003D6BBC"/>
    <w:rsid w:val="003E51D7"/>
    <w:rsid w:val="003F62B1"/>
    <w:rsid w:val="004117DB"/>
    <w:rsid w:val="0041400E"/>
    <w:rsid w:val="00434102"/>
    <w:rsid w:val="0043512B"/>
    <w:rsid w:val="00441CF6"/>
    <w:rsid w:val="00443412"/>
    <w:rsid w:val="004476FA"/>
    <w:rsid w:val="00447D2F"/>
    <w:rsid w:val="00472B55"/>
    <w:rsid w:val="0047534C"/>
    <w:rsid w:val="00485AA3"/>
    <w:rsid w:val="004A4CBE"/>
    <w:rsid w:val="004B03CA"/>
    <w:rsid w:val="004C0E40"/>
    <w:rsid w:val="004D6E6D"/>
    <w:rsid w:val="004E667A"/>
    <w:rsid w:val="005037BB"/>
    <w:rsid w:val="00503A55"/>
    <w:rsid w:val="00512392"/>
    <w:rsid w:val="00516A16"/>
    <w:rsid w:val="0052241C"/>
    <w:rsid w:val="005532AD"/>
    <w:rsid w:val="00561BA0"/>
    <w:rsid w:val="005700F0"/>
    <w:rsid w:val="0057246C"/>
    <w:rsid w:val="00585442"/>
    <w:rsid w:val="00592AA3"/>
    <w:rsid w:val="00592F29"/>
    <w:rsid w:val="005964BC"/>
    <w:rsid w:val="005A20F1"/>
    <w:rsid w:val="005A467F"/>
    <w:rsid w:val="005B10BA"/>
    <w:rsid w:val="005B14C1"/>
    <w:rsid w:val="005D7692"/>
    <w:rsid w:val="005D7DEA"/>
    <w:rsid w:val="005E53EE"/>
    <w:rsid w:val="005F1E63"/>
    <w:rsid w:val="005F5D93"/>
    <w:rsid w:val="005F770C"/>
    <w:rsid w:val="00604E79"/>
    <w:rsid w:val="00605B78"/>
    <w:rsid w:val="00610C60"/>
    <w:rsid w:val="00611607"/>
    <w:rsid w:val="006136BD"/>
    <w:rsid w:val="00625EED"/>
    <w:rsid w:val="00637E9E"/>
    <w:rsid w:val="00641B04"/>
    <w:rsid w:val="0066273E"/>
    <w:rsid w:val="006700DE"/>
    <w:rsid w:val="00685D4D"/>
    <w:rsid w:val="0068792B"/>
    <w:rsid w:val="00696298"/>
    <w:rsid w:val="006A3C92"/>
    <w:rsid w:val="006A40F6"/>
    <w:rsid w:val="006B6131"/>
    <w:rsid w:val="006C373F"/>
    <w:rsid w:val="0070290C"/>
    <w:rsid w:val="00715DFA"/>
    <w:rsid w:val="007308A6"/>
    <w:rsid w:val="00741772"/>
    <w:rsid w:val="007668DB"/>
    <w:rsid w:val="00776BD7"/>
    <w:rsid w:val="00783416"/>
    <w:rsid w:val="007835F3"/>
    <w:rsid w:val="00787246"/>
    <w:rsid w:val="00791632"/>
    <w:rsid w:val="007A0229"/>
    <w:rsid w:val="007A2EEC"/>
    <w:rsid w:val="007B025B"/>
    <w:rsid w:val="007B734B"/>
    <w:rsid w:val="007C4CA9"/>
    <w:rsid w:val="007D357C"/>
    <w:rsid w:val="007D7949"/>
    <w:rsid w:val="007E36A9"/>
    <w:rsid w:val="007E5254"/>
    <w:rsid w:val="007F1224"/>
    <w:rsid w:val="00811F77"/>
    <w:rsid w:val="00816498"/>
    <w:rsid w:val="008259F6"/>
    <w:rsid w:val="00827E0D"/>
    <w:rsid w:val="00844E11"/>
    <w:rsid w:val="00855401"/>
    <w:rsid w:val="00857319"/>
    <w:rsid w:val="00857A05"/>
    <w:rsid w:val="00864C1A"/>
    <w:rsid w:val="00864FBA"/>
    <w:rsid w:val="00865C30"/>
    <w:rsid w:val="0088650F"/>
    <w:rsid w:val="00891B62"/>
    <w:rsid w:val="00892766"/>
    <w:rsid w:val="0089430F"/>
    <w:rsid w:val="008962BF"/>
    <w:rsid w:val="008B3D09"/>
    <w:rsid w:val="008C137D"/>
    <w:rsid w:val="008E104A"/>
    <w:rsid w:val="008E325C"/>
    <w:rsid w:val="008E32DE"/>
    <w:rsid w:val="009101FD"/>
    <w:rsid w:val="00911637"/>
    <w:rsid w:val="00912902"/>
    <w:rsid w:val="00916A60"/>
    <w:rsid w:val="00926588"/>
    <w:rsid w:val="009456E4"/>
    <w:rsid w:val="009745C7"/>
    <w:rsid w:val="00977B88"/>
    <w:rsid w:val="00996F0C"/>
    <w:rsid w:val="009A0A07"/>
    <w:rsid w:val="009A3890"/>
    <w:rsid w:val="009B51EF"/>
    <w:rsid w:val="009B691F"/>
    <w:rsid w:val="009C7FE4"/>
    <w:rsid w:val="009E23BC"/>
    <w:rsid w:val="00A10C4A"/>
    <w:rsid w:val="00A27AD5"/>
    <w:rsid w:val="00A37B0A"/>
    <w:rsid w:val="00A54184"/>
    <w:rsid w:val="00A82C54"/>
    <w:rsid w:val="00A9529B"/>
    <w:rsid w:val="00AA6316"/>
    <w:rsid w:val="00AD2518"/>
    <w:rsid w:val="00AE7F01"/>
    <w:rsid w:val="00AF00E8"/>
    <w:rsid w:val="00AF2B61"/>
    <w:rsid w:val="00AF6AF6"/>
    <w:rsid w:val="00B03687"/>
    <w:rsid w:val="00B23A13"/>
    <w:rsid w:val="00B36791"/>
    <w:rsid w:val="00B43554"/>
    <w:rsid w:val="00B46C90"/>
    <w:rsid w:val="00B5362B"/>
    <w:rsid w:val="00B7796A"/>
    <w:rsid w:val="00B85A5B"/>
    <w:rsid w:val="00B87641"/>
    <w:rsid w:val="00B96B66"/>
    <w:rsid w:val="00BA5DD1"/>
    <w:rsid w:val="00BC1B26"/>
    <w:rsid w:val="00BC5D64"/>
    <w:rsid w:val="00BF2EE3"/>
    <w:rsid w:val="00C14C01"/>
    <w:rsid w:val="00C203BF"/>
    <w:rsid w:val="00C221AC"/>
    <w:rsid w:val="00C25B55"/>
    <w:rsid w:val="00C32AC8"/>
    <w:rsid w:val="00C42A72"/>
    <w:rsid w:val="00C4441A"/>
    <w:rsid w:val="00C51B70"/>
    <w:rsid w:val="00C56C8A"/>
    <w:rsid w:val="00C71D72"/>
    <w:rsid w:val="00C74BB4"/>
    <w:rsid w:val="00C834D6"/>
    <w:rsid w:val="00C84783"/>
    <w:rsid w:val="00C92D00"/>
    <w:rsid w:val="00C94587"/>
    <w:rsid w:val="00CB3B79"/>
    <w:rsid w:val="00CE0D2D"/>
    <w:rsid w:val="00CF016A"/>
    <w:rsid w:val="00CF4380"/>
    <w:rsid w:val="00D007F5"/>
    <w:rsid w:val="00D11515"/>
    <w:rsid w:val="00D341DC"/>
    <w:rsid w:val="00D369E3"/>
    <w:rsid w:val="00D37D0D"/>
    <w:rsid w:val="00D4578A"/>
    <w:rsid w:val="00D55B6B"/>
    <w:rsid w:val="00D55F36"/>
    <w:rsid w:val="00D623AB"/>
    <w:rsid w:val="00D72FE6"/>
    <w:rsid w:val="00D773F8"/>
    <w:rsid w:val="00DA4D2B"/>
    <w:rsid w:val="00DC0BC0"/>
    <w:rsid w:val="00DC3337"/>
    <w:rsid w:val="00DD337D"/>
    <w:rsid w:val="00DD64B6"/>
    <w:rsid w:val="00DE6089"/>
    <w:rsid w:val="00DE7E99"/>
    <w:rsid w:val="00DF1C32"/>
    <w:rsid w:val="00E2274F"/>
    <w:rsid w:val="00E246FE"/>
    <w:rsid w:val="00E41C63"/>
    <w:rsid w:val="00E649EB"/>
    <w:rsid w:val="00E71725"/>
    <w:rsid w:val="00E74704"/>
    <w:rsid w:val="00E77EAA"/>
    <w:rsid w:val="00E92E37"/>
    <w:rsid w:val="00E97038"/>
    <w:rsid w:val="00EA20EA"/>
    <w:rsid w:val="00EA478D"/>
    <w:rsid w:val="00EC73F2"/>
    <w:rsid w:val="00ED4084"/>
    <w:rsid w:val="00ED4FC6"/>
    <w:rsid w:val="00F14781"/>
    <w:rsid w:val="00F30F5C"/>
    <w:rsid w:val="00F31F3F"/>
    <w:rsid w:val="00F53343"/>
    <w:rsid w:val="00F71E6F"/>
    <w:rsid w:val="00F73057"/>
    <w:rsid w:val="00F80A99"/>
    <w:rsid w:val="00F86AE7"/>
    <w:rsid w:val="00F951C3"/>
    <w:rsid w:val="00FB1153"/>
    <w:rsid w:val="00FC0448"/>
    <w:rsid w:val="00FE0C8C"/>
    <w:rsid w:val="00FE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
    <w:basedOn w:val="a0"/>
    <w:link w:val="af"/>
    <w:uiPriority w:val="34"/>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
    <w:link w:val="ae"/>
    <w:uiPriority w:val="34"/>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uiPriority w:val="99"/>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
    <w:basedOn w:val="a0"/>
    <w:link w:val="af"/>
    <w:uiPriority w:val="34"/>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
    <w:link w:val="ae"/>
    <w:uiPriority w:val="34"/>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uiPriority w:val="99"/>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3382">
      <w:bodyDiv w:val="1"/>
      <w:marLeft w:val="0"/>
      <w:marRight w:val="0"/>
      <w:marTop w:val="0"/>
      <w:marBottom w:val="0"/>
      <w:divBdr>
        <w:top w:val="none" w:sz="0" w:space="0" w:color="auto"/>
        <w:left w:val="none" w:sz="0" w:space="0" w:color="auto"/>
        <w:bottom w:val="none" w:sz="0" w:space="0" w:color="auto"/>
        <w:right w:val="none" w:sz="0" w:space="0" w:color="auto"/>
      </w:divBdr>
    </w:div>
    <w:div w:id="1116486351">
      <w:bodyDiv w:val="1"/>
      <w:marLeft w:val="0"/>
      <w:marRight w:val="0"/>
      <w:marTop w:val="0"/>
      <w:marBottom w:val="0"/>
      <w:divBdr>
        <w:top w:val="none" w:sz="0" w:space="0" w:color="auto"/>
        <w:left w:val="none" w:sz="0" w:space="0" w:color="auto"/>
        <w:bottom w:val="none" w:sz="0" w:space="0" w:color="auto"/>
        <w:right w:val="none" w:sz="0" w:space="0" w:color="auto"/>
      </w:divBdr>
    </w:div>
    <w:div w:id="2107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DD0D-76A0-446E-8098-7C95A9AE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3</cp:revision>
  <cp:lastPrinted>2020-02-19T08:01:00Z</cp:lastPrinted>
  <dcterms:created xsi:type="dcterms:W3CDTF">2020-03-17T13:25:00Z</dcterms:created>
  <dcterms:modified xsi:type="dcterms:W3CDTF">2020-03-17T13:26:00Z</dcterms:modified>
</cp:coreProperties>
</file>